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38" w:rsidRPr="00D6726E" w:rsidRDefault="00BE0038" w:rsidP="00BE0038">
      <w:pPr>
        <w:tabs>
          <w:tab w:val="left" w:pos="567"/>
        </w:tabs>
        <w:jc w:val="center"/>
        <w:rPr>
          <w:rFonts w:ascii="Cambria" w:hAnsi="Cambria"/>
          <w:noProof/>
        </w:rPr>
      </w:pPr>
      <w:r w:rsidRPr="00D6726E">
        <w:rPr>
          <w:rFonts w:ascii="Cambria" w:hAnsi="Cambria"/>
          <w:noProof/>
        </w:rPr>
        <w:t>POSTUPAK NABAVE ZA OSOBE KOJI NISU OBVEZNICI ZAKONA O  JAVNOJ NABAVI (NOJN)</w:t>
      </w:r>
    </w:p>
    <w:p w:rsidR="00BE0038" w:rsidRDefault="00BE0038" w:rsidP="00BE0038">
      <w:pPr>
        <w:tabs>
          <w:tab w:val="left" w:pos="567"/>
        </w:tabs>
        <w:contextualSpacing/>
        <w:jc w:val="center"/>
        <w:rPr>
          <w:rFonts w:ascii="Cambria" w:hAnsi="Cambria"/>
          <w:b/>
          <w:noProof/>
          <w:u w:val="single"/>
        </w:rPr>
      </w:pPr>
    </w:p>
    <w:p w:rsidR="00BE0038" w:rsidRPr="00D6726E" w:rsidRDefault="00BE0038" w:rsidP="00BE0038">
      <w:pPr>
        <w:tabs>
          <w:tab w:val="left" w:pos="567"/>
        </w:tabs>
        <w:contextualSpacing/>
        <w:jc w:val="center"/>
        <w:rPr>
          <w:rFonts w:ascii="Cambria" w:hAnsi="Cambria"/>
          <w:b/>
          <w:noProof/>
          <w:highlight w:val="lightGray"/>
          <w:u w:val="single"/>
        </w:rPr>
      </w:pPr>
      <w:r>
        <w:rPr>
          <w:rFonts w:ascii="Cambria" w:hAnsi="Cambria"/>
          <w:b/>
          <w:noProof/>
          <w:u w:val="single"/>
        </w:rPr>
        <w:t>OBAVIJEST O NABAVI</w:t>
      </w:r>
    </w:p>
    <w:p w:rsidR="00BE0038" w:rsidRPr="00D6726E" w:rsidRDefault="00BE0038" w:rsidP="00BE0038">
      <w:pPr>
        <w:tabs>
          <w:tab w:val="left" w:pos="567"/>
        </w:tabs>
        <w:contextualSpacing/>
        <w:jc w:val="center"/>
        <w:rPr>
          <w:rFonts w:ascii="Cambria" w:hAnsi="Cambria"/>
          <w:noProof/>
          <w:highlight w:val="lightGray"/>
          <w:u w:val="single"/>
        </w:rPr>
      </w:pPr>
    </w:p>
    <w:p w:rsidR="00BE0038" w:rsidRDefault="00BE0038" w:rsidP="00BE0038">
      <w:pPr>
        <w:tabs>
          <w:tab w:val="left" w:pos="567"/>
        </w:tabs>
        <w:jc w:val="center"/>
        <w:rPr>
          <w:rFonts w:ascii="Cambria" w:hAnsi="Cambria"/>
          <w:b/>
          <w:bCs/>
          <w:noProof/>
          <w:lang w:bidi="hr-HR"/>
        </w:rPr>
      </w:pPr>
    </w:p>
    <w:p w:rsidR="00BE0038" w:rsidRDefault="00BE0038" w:rsidP="00BE0038">
      <w:pPr>
        <w:tabs>
          <w:tab w:val="left" w:pos="567"/>
        </w:tabs>
        <w:jc w:val="center"/>
        <w:rPr>
          <w:rFonts w:ascii="Cambria" w:hAnsi="Cambria"/>
          <w:b/>
          <w:bCs/>
          <w:noProof/>
          <w:lang w:bidi="hr-HR"/>
        </w:rPr>
      </w:pPr>
      <w:r w:rsidRPr="00D6726E">
        <w:rPr>
          <w:rFonts w:ascii="Cambria" w:hAnsi="Cambria"/>
          <w:b/>
          <w:bCs/>
          <w:noProof/>
          <w:lang w:bidi="hr-HR"/>
        </w:rPr>
        <w:t>NABAVA</w:t>
      </w:r>
      <w:r w:rsidRPr="00A96BDE">
        <w:t xml:space="preserve"> </w:t>
      </w:r>
      <w:r w:rsidRPr="00A96BDE">
        <w:rPr>
          <w:rFonts w:ascii="Cambria" w:hAnsi="Cambria"/>
          <w:b/>
          <w:bCs/>
          <w:noProof/>
          <w:lang w:bidi="hr-HR"/>
        </w:rPr>
        <w:t>AUTOMATSK</w:t>
      </w:r>
      <w:r>
        <w:rPr>
          <w:rFonts w:ascii="Cambria" w:hAnsi="Cambria"/>
          <w:b/>
          <w:bCs/>
          <w:noProof/>
          <w:lang w:bidi="hr-HR"/>
        </w:rPr>
        <w:t>E</w:t>
      </w:r>
      <w:r w:rsidRPr="00A96BDE">
        <w:rPr>
          <w:rFonts w:ascii="Cambria" w:hAnsi="Cambria"/>
          <w:b/>
          <w:bCs/>
          <w:noProof/>
          <w:lang w:bidi="hr-HR"/>
        </w:rPr>
        <w:t xml:space="preserve"> LINIJ</w:t>
      </w:r>
      <w:r>
        <w:rPr>
          <w:rFonts w:ascii="Cambria" w:hAnsi="Cambria"/>
          <w:b/>
          <w:bCs/>
          <w:noProof/>
          <w:lang w:bidi="hr-HR"/>
        </w:rPr>
        <w:t>E</w:t>
      </w:r>
      <w:r w:rsidRPr="00A96BDE">
        <w:rPr>
          <w:rFonts w:ascii="Cambria" w:hAnsi="Cambria"/>
          <w:b/>
          <w:bCs/>
          <w:noProof/>
          <w:lang w:bidi="hr-HR"/>
        </w:rPr>
        <w:t xml:space="preserve"> ZA OBRADU STAKLA, IZRADU IZO STAKLA I IZRADU LAMINIRANOG STAKLA</w:t>
      </w:r>
    </w:p>
    <w:p w:rsidR="00BE0038" w:rsidRDefault="00BE0038" w:rsidP="00BE0038">
      <w:pPr>
        <w:tabs>
          <w:tab w:val="left" w:pos="567"/>
        </w:tabs>
        <w:jc w:val="center"/>
        <w:rPr>
          <w:rFonts w:ascii="Cambria" w:hAnsi="Cambria"/>
          <w:b/>
          <w:bCs/>
          <w:noProof/>
          <w:lang w:bidi="hr-HR"/>
        </w:rPr>
      </w:pPr>
    </w:p>
    <w:p w:rsidR="00BE0038" w:rsidRPr="00BE0038" w:rsidRDefault="00BE0038" w:rsidP="00BE0038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Cambria" w:hAnsi="Cambria"/>
          <w:b/>
          <w:bCs/>
          <w:noProof/>
          <w:lang w:bidi="hr-HR"/>
        </w:rPr>
      </w:pPr>
      <w:r w:rsidRPr="00BE0038">
        <w:rPr>
          <w:rFonts w:ascii="Cambria" w:hAnsi="Cambria"/>
          <w:b/>
          <w:bCs/>
          <w:noProof/>
          <w:lang w:bidi="hr-HR"/>
        </w:rPr>
        <w:t>PODACI O NARUČITELJU (NOJN):</w:t>
      </w: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/>
          <w:bCs/>
          <w:noProof/>
          <w:lang w:bidi="hr-HR"/>
        </w:rPr>
      </w:pP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6726E">
        <w:rPr>
          <w:rFonts w:ascii="Cambria" w:hAnsi="Cambria"/>
          <w:bCs/>
          <w:noProof/>
          <w:lang w:bidi="hr-HR"/>
        </w:rPr>
        <w:t>Naziv naručitelja: KFK Tehnika d.o.o</w:t>
      </w: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6726E">
        <w:rPr>
          <w:rFonts w:ascii="Cambria" w:hAnsi="Cambria"/>
          <w:bCs/>
          <w:noProof/>
          <w:lang w:bidi="hr-HR"/>
        </w:rPr>
        <w:t>Sjedište: Dugoselska 5a, 10370 Rugvica, Hrvatska</w:t>
      </w: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6726E">
        <w:rPr>
          <w:rFonts w:ascii="Cambria" w:hAnsi="Cambria"/>
          <w:bCs/>
          <w:noProof/>
          <w:lang w:bidi="hr-HR"/>
        </w:rPr>
        <w:t>OIB: 01385778914</w:t>
      </w: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6726E">
        <w:rPr>
          <w:rFonts w:ascii="Cambria" w:hAnsi="Cambria"/>
          <w:bCs/>
          <w:noProof/>
          <w:lang w:bidi="hr-HR"/>
        </w:rPr>
        <w:t>Kontakt osoba naručitelja: Mirjana Tot</w:t>
      </w: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6726E">
        <w:rPr>
          <w:rFonts w:ascii="Cambria" w:hAnsi="Cambria"/>
          <w:bCs/>
          <w:noProof/>
          <w:lang w:bidi="hr-HR"/>
        </w:rPr>
        <w:t>Telefon: +385 1 2030 719</w:t>
      </w:r>
    </w:p>
    <w:p w:rsidR="00BE0038" w:rsidRDefault="00BE0038" w:rsidP="00BE0038">
      <w:pPr>
        <w:tabs>
          <w:tab w:val="left" w:pos="567"/>
        </w:tabs>
        <w:contextualSpacing/>
        <w:jc w:val="both"/>
        <w:rPr>
          <w:rStyle w:val="Hyperlink"/>
          <w:rFonts w:ascii="Cambria" w:hAnsi="Cambria"/>
          <w:bCs/>
          <w:noProof/>
          <w:lang w:bidi="hr-HR"/>
        </w:rPr>
      </w:pPr>
      <w:r w:rsidRPr="00D6726E">
        <w:rPr>
          <w:rFonts w:ascii="Cambria" w:hAnsi="Cambria"/>
          <w:bCs/>
          <w:noProof/>
          <w:lang w:bidi="hr-HR"/>
        </w:rPr>
        <w:t xml:space="preserve">Elektronička pošta: </w:t>
      </w:r>
      <w:hyperlink r:id="rId7" w:history="1">
        <w:r w:rsidRPr="00D6726E">
          <w:rPr>
            <w:rStyle w:val="Hyperlink"/>
            <w:rFonts w:ascii="Cambria" w:hAnsi="Cambria"/>
            <w:bCs/>
            <w:noProof/>
            <w:lang w:bidi="hr-HR"/>
          </w:rPr>
          <w:t>mirjana.tot@kfk.hr</w:t>
        </w:r>
      </w:hyperlink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BE0038" w:rsidRPr="00D6726E" w:rsidRDefault="00BE0038" w:rsidP="00BE0038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Cambria" w:hAnsi="Cambria"/>
          <w:b/>
          <w:bCs/>
          <w:noProof/>
          <w:lang w:bidi="hr-HR"/>
        </w:rPr>
      </w:pPr>
      <w:r w:rsidRPr="00D6726E">
        <w:rPr>
          <w:rFonts w:ascii="Cambria" w:hAnsi="Cambria"/>
          <w:b/>
          <w:bCs/>
          <w:noProof/>
          <w:lang w:bidi="hr-HR"/>
        </w:rPr>
        <w:t>PODACI O PREDMETU NABAVE:</w:t>
      </w: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/>
          <w:bCs/>
          <w:noProof/>
          <w:lang w:bidi="hr-HR"/>
        </w:rPr>
      </w:pPr>
    </w:p>
    <w:p w:rsidR="00BE0038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>
        <w:rPr>
          <w:rFonts w:ascii="Cambria" w:hAnsi="Cambria"/>
          <w:bCs/>
          <w:noProof/>
          <w:lang w:bidi="hr-HR"/>
        </w:rPr>
        <w:t>Predmet nabave je nabava, dostava, instalacija, trening i jamstvo za ispravnost prodane stvari za sljedeće stavke predmeta nabave:</w:t>
      </w:r>
    </w:p>
    <w:p w:rsidR="00BE0038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7025"/>
        <w:gridCol w:w="1051"/>
      </w:tblGrid>
      <w:tr w:rsidR="00BE0038" w:rsidTr="00B32580">
        <w:tc>
          <w:tcPr>
            <w:tcW w:w="988" w:type="dxa"/>
            <w:shd w:val="clear" w:color="auto" w:fill="F2F2F2" w:themeFill="background1" w:themeFillShade="F2"/>
          </w:tcPr>
          <w:p w:rsidR="00BE0038" w:rsidRPr="00436F4A" w:rsidRDefault="00BE0038" w:rsidP="00BE0038">
            <w:pPr>
              <w:tabs>
                <w:tab w:val="left" w:pos="567"/>
              </w:tabs>
              <w:contextualSpacing/>
              <w:jc w:val="center"/>
              <w:rPr>
                <w:rFonts w:ascii="Cambria" w:hAnsi="Cambria"/>
                <w:b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/>
                <w:bCs/>
                <w:noProof/>
                <w:sz w:val="22"/>
                <w:szCs w:val="22"/>
                <w:lang w:bidi="hr-HR"/>
              </w:rPr>
              <w:t>Redni broj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:rsidR="00BE0038" w:rsidRPr="00436F4A" w:rsidRDefault="00BE0038" w:rsidP="00BE0038">
            <w:pPr>
              <w:tabs>
                <w:tab w:val="left" w:pos="567"/>
              </w:tabs>
              <w:contextualSpacing/>
              <w:jc w:val="center"/>
              <w:rPr>
                <w:rFonts w:ascii="Cambria" w:hAnsi="Cambria"/>
                <w:b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/>
                <w:bCs/>
                <w:noProof/>
                <w:sz w:val="22"/>
                <w:szCs w:val="22"/>
                <w:lang w:bidi="hr-HR"/>
              </w:rPr>
              <w:t>Stavka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:rsidR="00BE0038" w:rsidRPr="00436F4A" w:rsidRDefault="00BE0038" w:rsidP="00BE0038">
            <w:pPr>
              <w:tabs>
                <w:tab w:val="left" w:pos="567"/>
              </w:tabs>
              <w:contextualSpacing/>
              <w:jc w:val="center"/>
              <w:rPr>
                <w:rFonts w:ascii="Cambria" w:hAnsi="Cambria"/>
                <w:b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/>
                <w:bCs/>
                <w:noProof/>
                <w:sz w:val="22"/>
                <w:szCs w:val="22"/>
                <w:lang w:bidi="hr-HR"/>
              </w:rPr>
              <w:t>Količina</w:t>
            </w:r>
          </w:p>
        </w:tc>
      </w:tr>
      <w:tr w:rsidR="00BE0038" w:rsidTr="00B32580">
        <w:tc>
          <w:tcPr>
            <w:tcW w:w="988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1</w:t>
            </w:r>
          </w:p>
        </w:tc>
        <w:tc>
          <w:tcPr>
            <w:tcW w:w="7087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 xml:space="preserve">Automatski sustav za skladištenje, sortiranje i </w:t>
            </w:r>
          </w:p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prijenos stakla</w:t>
            </w:r>
          </w:p>
        </w:tc>
        <w:tc>
          <w:tcPr>
            <w:tcW w:w="985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1</w:t>
            </w:r>
          </w:p>
        </w:tc>
      </w:tr>
      <w:tr w:rsidR="00BE0038" w:rsidTr="00B32580">
        <w:tc>
          <w:tcPr>
            <w:tcW w:w="988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2</w:t>
            </w:r>
          </w:p>
        </w:tc>
        <w:tc>
          <w:tcPr>
            <w:tcW w:w="7087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Automatski skladišno-sortirni sustav</w:t>
            </w:r>
          </w:p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s pokretnom trakom</w:t>
            </w:r>
          </w:p>
        </w:tc>
        <w:tc>
          <w:tcPr>
            <w:tcW w:w="985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1</w:t>
            </w:r>
          </w:p>
        </w:tc>
      </w:tr>
      <w:tr w:rsidR="00BE0038" w:rsidTr="00B32580">
        <w:tc>
          <w:tcPr>
            <w:tcW w:w="988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3</w:t>
            </w:r>
          </w:p>
        </w:tc>
        <w:tc>
          <w:tcPr>
            <w:tcW w:w="7087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Automatski stol za rezanje jednostrukog stakla</w:t>
            </w:r>
          </w:p>
        </w:tc>
        <w:tc>
          <w:tcPr>
            <w:tcW w:w="985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1</w:t>
            </w:r>
          </w:p>
        </w:tc>
      </w:tr>
      <w:tr w:rsidR="00BE0038" w:rsidTr="00B32580">
        <w:tc>
          <w:tcPr>
            <w:tcW w:w="988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4</w:t>
            </w:r>
          </w:p>
        </w:tc>
        <w:tc>
          <w:tcPr>
            <w:tcW w:w="7087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Automatski stol za rezanje laminiranog i</w:t>
            </w:r>
          </w:p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jednostrukog stakla</w:t>
            </w:r>
          </w:p>
        </w:tc>
        <w:tc>
          <w:tcPr>
            <w:tcW w:w="985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1</w:t>
            </w:r>
          </w:p>
        </w:tc>
      </w:tr>
      <w:tr w:rsidR="00BE0038" w:rsidTr="00B32580">
        <w:tc>
          <w:tcPr>
            <w:tcW w:w="988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5</w:t>
            </w:r>
          </w:p>
        </w:tc>
        <w:tc>
          <w:tcPr>
            <w:tcW w:w="7087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Automatski stroj za brušenje rubova stakla</w:t>
            </w:r>
          </w:p>
        </w:tc>
        <w:tc>
          <w:tcPr>
            <w:tcW w:w="985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1</w:t>
            </w:r>
          </w:p>
        </w:tc>
      </w:tr>
      <w:tr w:rsidR="00BE0038" w:rsidTr="00B32580">
        <w:tc>
          <w:tcPr>
            <w:tcW w:w="988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6</w:t>
            </w:r>
          </w:p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</w:p>
        </w:tc>
        <w:tc>
          <w:tcPr>
            <w:tcW w:w="7087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Automatski obradni centar za brušenje,</w:t>
            </w:r>
          </w:p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poliranje i bušenje stakla</w:t>
            </w:r>
          </w:p>
        </w:tc>
        <w:tc>
          <w:tcPr>
            <w:tcW w:w="985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1</w:t>
            </w:r>
          </w:p>
        </w:tc>
      </w:tr>
      <w:tr w:rsidR="00BE0038" w:rsidTr="00B32580">
        <w:tc>
          <w:tcPr>
            <w:tcW w:w="988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7</w:t>
            </w:r>
          </w:p>
        </w:tc>
        <w:tc>
          <w:tcPr>
            <w:tcW w:w="7087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Automatski skladišno sortirni sustav</w:t>
            </w:r>
          </w:p>
        </w:tc>
        <w:tc>
          <w:tcPr>
            <w:tcW w:w="985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1</w:t>
            </w:r>
          </w:p>
        </w:tc>
      </w:tr>
      <w:tr w:rsidR="00BE0038" w:rsidTr="00B32580">
        <w:tc>
          <w:tcPr>
            <w:tcW w:w="988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8</w:t>
            </w:r>
          </w:p>
        </w:tc>
        <w:tc>
          <w:tcPr>
            <w:tcW w:w="7087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</w:p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Linija za proizvodnju izo stakla</w:t>
            </w:r>
          </w:p>
        </w:tc>
        <w:tc>
          <w:tcPr>
            <w:tcW w:w="985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1</w:t>
            </w:r>
          </w:p>
        </w:tc>
      </w:tr>
      <w:tr w:rsidR="00BE0038" w:rsidTr="00B32580">
        <w:tc>
          <w:tcPr>
            <w:tcW w:w="988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9</w:t>
            </w:r>
          </w:p>
        </w:tc>
        <w:tc>
          <w:tcPr>
            <w:tcW w:w="7087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Linija za laminiranje stakla</w:t>
            </w:r>
          </w:p>
        </w:tc>
        <w:tc>
          <w:tcPr>
            <w:tcW w:w="985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1</w:t>
            </w:r>
          </w:p>
        </w:tc>
      </w:tr>
      <w:tr w:rsidR="00BE0038" w:rsidTr="00B32580">
        <w:tc>
          <w:tcPr>
            <w:tcW w:w="988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10</w:t>
            </w:r>
          </w:p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</w:p>
        </w:tc>
        <w:tc>
          <w:tcPr>
            <w:tcW w:w="7087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Autoclave</w:t>
            </w:r>
          </w:p>
        </w:tc>
        <w:tc>
          <w:tcPr>
            <w:tcW w:w="985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1</w:t>
            </w:r>
          </w:p>
        </w:tc>
      </w:tr>
      <w:tr w:rsidR="00BE0038" w:rsidTr="00B32580">
        <w:tc>
          <w:tcPr>
            <w:tcW w:w="988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11</w:t>
            </w:r>
          </w:p>
        </w:tc>
        <w:tc>
          <w:tcPr>
            <w:tcW w:w="7087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Software za praćenje i pripremu proizvodnje</w:t>
            </w:r>
          </w:p>
        </w:tc>
        <w:tc>
          <w:tcPr>
            <w:tcW w:w="985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1</w:t>
            </w:r>
          </w:p>
        </w:tc>
      </w:tr>
    </w:tbl>
    <w:p w:rsidR="00BE0038" w:rsidRDefault="00BE0038" w:rsidP="00BE0038">
      <w:pPr>
        <w:tabs>
          <w:tab w:val="left" w:pos="567"/>
        </w:tabs>
        <w:jc w:val="both"/>
        <w:rPr>
          <w:rFonts w:ascii="Cambria" w:hAnsi="Cambria"/>
          <w:bCs/>
          <w:noProof/>
          <w:lang w:bidi="hr-HR"/>
        </w:rPr>
      </w:pPr>
      <w:bookmarkStart w:id="0" w:name="_Toc360627039"/>
    </w:p>
    <w:p w:rsidR="00BE0038" w:rsidRPr="00BE0038" w:rsidRDefault="00BE0038" w:rsidP="00BE0038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Cambria" w:hAnsi="Cambria"/>
          <w:b/>
          <w:bCs/>
          <w:noProof/>
        </w:rPr>
      </w:pPr>
      <w:r w:rsidRPr="00BE0038">
        <w:rPr>
          <w:rFonts w:ascii="Cambria" w:hAnsi="Cambria"/>
          <w:b/>
          <w:bCs/>
          <w:noProof/>
        </w:rPr>
        <w:lastRenderedPageBreak/>
        <w:t xml:space="preserve">DATUM, VRIJEME I MJESTO DOSTAVE </w:t>
      </w:r>
      <w:bookmarkEnd w:id="0"/>
      <w:r w:rsidRPr="00BE0038">
        <w:rPr>
          <w:rFonts w:ascii="Cambria" w:hAnsi="Cambria"/>
          <w:b/>
          <w:bCs/>
          <w:noProof/>
        </w:rPr>
        <w:t>PONUDE</w:t>
      </w: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noProof/>
        </w:rPr>
      </w:pPr>
      <w:r w:rsidRPr="00D6726E">
        <w:rPr>
          <w:rFonts w:ascii="Cambria" w:hAnsi="Cambria"/>
          <w:noProof/>
          <w:color w:val="000000"/>
        </w:rPr>
        <w:t>Ponuda</w:t>
      </w:r>
      <w:r w:rsidRPr="00D6726E">
        <w:rPr>
          <w:rFonts w:ascii="Cambria" w:hAnsi="Cambria"/>
          <w:noProof/>
        </w:rPr>
        <w:t xml:space="preserve"> mora biti zaprimljena od strane Naručitelja, na adresi iz točke 1. ove </w:t>
      </w:r>
      <w:r>
        <w:rPr>
          <w:rFonts w:ascii="Cambria" w:hAnsi="Cambria"/>
          <w:noProof/>
        </w:rPr>
        <w:t>Obavijesti</w:t>
      </w:r>
      <w:r w:rsidRPr="00D6726E">
        <w:rPr>
          <w:rFonts w:ascii="Cambria" w:hAnsi="Cambria"/>
          <w:noProof/>
        </w:rPr>
        <w:t>, najkasnije do 24.06.2016. u 09:00 sati po lokalnom vremenu.</w:t>
      </w:r>
    </w:p>
    <w:p w:rsidR="00BE0038" w:rsidRDefault="00BE0038"/>
    <w:p w:rsidR="008E6A71" w:rsidRPr="00BE0038" w:rsidRDefault="00BE0038" w:rsidP="00BE0038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BE0038">
        <w:rPr>
          <w:rFonts w:ascii="Cambria" w:hAnsi="Cambria"/>
          <w:b/>
        </w:rPr>
        <w:t xml:space="preserve">ELEKTRONIČKA ADRESA NA KOJOJ JE DOSTUPNA DOKUMENTACIJA ZA NADMETANJE </w:t>
      </w:r>
    </w:p>
    <w:p w:rsidR="00BE0038" w:rsidRDefault="00BE0038" w:rsidP="00BE0038">
      <w:pPr>
        <w:rPr>
          <w:rFonts w:ascii="Cambria" w:hAnsi="Cambria"/>
        </w:rPr>
      </w:pPr>
      <w:r w:rsidRPr="00BE0038">
        <w:rPr>
          <w:rFonts w:ascii="Cambria" w:hAnsi="Cambria"/>
        </w:rPr>
        <w:t xml:space="preserve">Dokumentacija za nadmetanje sa svim prilozima dostupna je na </w:t>
      </w:r>
      <w:hyperlink r:id="rId8" w:history="1">
        <w:r w:rsidRPr="00BE0038">
          <w:rPr>
            <w:rStyle w:val="Hyperlink"/>
            <w:rFonts w:ascii="Cambria" w:hAnsi="Cambria"/>
          </w:rPr>
          <w:t>www.kfk.hr</w:t>
        </w:r>
      </w:hyperlink>
      <w:r w:rsidRPr="00BE0038">
        <w:rPr>
          <w:rFonts w:ascii="Cambria" w:hAnsi="Cambria"/>
        </w:rPr>
        <w:t xml:space="preserve"> i </w:t>
      </w:r>
      <w:hyperlink r:id="rId9" w:history="1">
        <w:r w:rsidRPr="00BE0038">
          <w:rPr>
            <w:rStyle w:val="Hyperlink"/>
            <w:rFonts w:ascii="Cambria" w:hAnsi="Cambria"/>
          </w:rPr>
          <w:t>www.strukturnifondovi.hr</w:t>
        </w:r>
      </w:hyperlink>
      <w:r w:rsidRPr="00BE0038">
        <w:rPr>
          <w:rFonts w:ascii="Cambria" w:hAnsi="Cambria"/>
        </w:rPr>
        <w:t xml:space="preserve"> </w:t>
      </w:r>
    </w:p>
    <w:p w:rsidR="00BE0038" w:rsidRDefault="00BE0038" w:rsidP="00BE0038">
      <w:pPr>
        <w:rPr>
          <w:rFonts w:ascii="Cambria" w:hAnsi="Cambria"/>
        </w:rPr>
      </w:pPr>
    </w:p>
    <w:p w:rsidR="00BE0038" w:rsidRPr="00BE0038" w:rsidRDefault="00BE0038" w:rsidP="00BE0038">
      <w:pPr>
        <w:rPr>
          <w:rFonts w:ascii="Cambria" w:hAnsi="Cambria"/>
        </w:rPr>
      </w:pPr>
      <w:r>
        <w:rPr>
          <w:rFonts w:ascii="Cambria" w:hAnsi="Cambria"/>
        </w:rPr>
        <w:t xml:space="preserve">U </w:t>
      </w:r>
      <w:proofErr w:type="spellStart"/>
      <w:r>
        <w:rPr>
          <w:rFonts w:ascii="Cambria" w:hAnsi="Cambria"/>
        </w:rPr>
        <w:t>Rugvici</w:t>
      </w:r>
      <w:proofErr w:type="spellEnd"/>
      <w:r>
        <w:rPr>
          <w:rFonts w:ascii="Cambria" w:hAnsi="Cambria"/>
        </w:rPr>
        <w:t>, 03.06.2016.</w:t>
      </w:r>
      <w:bookmarkStart w:id="1" w:name="_GoBack"/>
      <w:bookmarkEnd w:id="1"/>
    </w:p>
    <w:sectPr w:rsidR="00BE0038" w:rsidRPr="00BE00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49" w:rsidRDefault="00A97A49" w:rsidP="00BE0038">
      <w:pPr>
        <w:spacing w:after="0" w:line="240" w:lineRule="auto"/>
      </w:pPr>
      <w:r>
        <w:separator/>
      </w:r>
    </w:p>
  </w:endnote>
  <w:endnote w:type="continuationSeparator" w:id="0">
    <w:p w:rsidR="00A97A49" w:rsidRDefault="00A97A49" w:rsidP="00BE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38" w:rsidRPr="00501FA6" w:rsidRDefault="00BE0038" w:rsidP="00BE0038">
    <w:pPr>
      <w:pStyle w:val="Footer"/>
      <w:tabs>
        <w:tab w:val="clear" w:pos="9072"/>
        <w:tab w:val="right" w:pos="10490"/>
      </w:tabs>
      <w:ind w:left="-1417" w:right="-567"/>
      <w:jc w:val="center"/>
      <w:rPr>
        <w:rFonts w:ascii="Cambria" w:hAnsi="Cambria"/>
        <w:color w:val="A6A6A6" w:themeColor="background1" w:themeShade="A6"/>
        <w:sz w:val="16"/>
      </w:rPr>
    </w:pPr>
    <w:r w:rsidRPr="00501FA6">
      <w:rPr>
        <w:rFonts w:ascii="Cambria" w:hAnsi="Cambria"/>
        <w:color w:val="A6A6A6" w:themeColor="background1" w:themeShade="A6"/>
        <w:sz w:val="16"/>
      </w:rPr>
      <w:t>PROJEKT SUFINANCIRA EUROPSKA UNIJA IZ EUROPSKOG FONDA ZA REGIONALNI RAZVOJ</w:t>
    </w:r>
  </w:p>
  <w:p w:rsidR="00BE0038" w:rsidRPr="00501FA6" w:rsidRDefault="00BE0038" w:rsidP="00BE0038">
    <w:pPr>
      <w:pStyle w:val="Footer"/>
      <w:tabs>
        <w:tab w:val="clear" w:pos="9072"/>
        <w:tab w:val="right" w:pos="10490"/>
      </w:tabs>
      <w:ind w:left="-1417" w:right="-567"/>
      <w:jc w:val="center"/>
      <w:rPr>
        <w:rFonts w:ascii="Cambria" w:hAnsi="Cambria"/>
        <w:color w:val="A6A6A6" w:themeColor="background1" w:themeShade="A6"/>
        <w:sz w:val="16"/>
      </w:rPr>
    </w:pPr>
    <w:r w:rsidRPr="00501FA6">
      <w:rPr>
        <w:rFonts w:ascii="Cambria" w:hAnsi="Cambria"/>
        <w:color w:val="A6A6A6" w:themeColor="background1" w:themeShade="A6"/>
        <w:sz w:val="16"/>
      </w:rPr>
      <w:t>SADRŽAJ OVOG DOKUMENTA ISKLJUČIVA JE ODGOVORNOST DRUŠTVA KFK TEHNIKA D.O.O</w:t>
    </w:r>
  </w:p>
  <w:p w:rsidR="00BE0038" w:rsidRPr="00BE0038" w:rsidRDefault="00BE0038" w:rsidP="00BE0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49" w:rsidRDefault="00A97A49" w:rsidP="00BE0038">
      <w:pPr>
        <w:spacing w:after="0" w:line="240" w:lineRule="auto"/>
      </w:pPr>
      <w:r>
        <w:separator/>
      </w:r>
    </w:p>
  </w:footnote>
  <w:footnote w:type="continuationSeparator" w:id="0">
    <w:p w:rsidR="00A97A49" w:rsidRDefault="00A97A49" w:rsidP="00BE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38" w:rsidRDefault="00BE0038" w:rsidP="00BE0038">
    <w:pPr>
      <w:pStyle w:val="Header"/>
      <w:tabs>
        <w:tab w:val="clear" w:pos="9072"/>
        <w:tab w:val="left" w:pos="7491"/>
      </w:tabs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6FDCFF2" wp14:editId="021F6763">
          <wp:simplePos x="0" y="0"/>
          <wp:positionH relativeFrom="column">
            <wp:posOffset>5439410</wp:posOffset>
          </wp:positionH>
          <wp:positionV relativeFrom="paragraph">
            <wp:posOffset>-441325</wp:posOffset>
          </wp:positionV>
          <wp:extent cx="996950" cy="1716405"/>
          <wp:effectExtent l="0" t="0" r="0" b="0"/>
          <wp:wrapThrough wrapText="bothSides">
            <wp:wrapPolygon edited="0">
              <wp:start x="0" y="0"/>
              <wp:lineTo x="0" y="21336"/>
              <wp:lineTo x="21050" y="21336"/>
              <wp:lineTo x="21050" y="0"/>
              <wp:lineTo x="0" y="0"/>
            </wp:wrapPolygon>
          </wp:wrapThrough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71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1BB">
      <w:rPr>
        <w:rFonts w:ascii="Cambria" w:hAnsi="Cambria"/>
        <w:noProof/>
        <w:color w:val="E7E6E6"/>
        <w:lang w:eastAsia="hr-HR"/>
        <w14:textFill>
          <w14:solidFill>
            <w14:srgbClr w14:val="E7E6E6">
              <w14:lumMod w14:val="50000"/>
            </w14:srgbClr>
          </w14:solidFill>
        </w14:textFill>
      </w:rPr>
      <w:drawing>
        <wp:inline distT="0" distB="0" distL="0" distR="0" wp14:anchorId="1A21BC6A" wp14:editId="1B45E5B7">
          <wp:extent cx="3781425" cy="11430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8142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BE0038" w:rsidRDefault="00BE0038" w:rsidP="00BE0038">
    <w:pPr>
      <w:pStyle w:val="Header"/>
      <w:tabs>
        <w:tab w:val="clear" w:pos="9072"/>
        <w:tab w:val="left" w:pos="74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409E"/>
    <w:multiLevelType w:val="hybridMultilevel"/>
    <w:tmpl w:val="7B68E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1EF"/>
    <w:multiLevelType w:val="hybridMultilevel"/>
    <w:tmpl w:val="416AF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D04"/>
    <w:multiLevelType w:val="multilevel"/>
    <w:tmpl w:val="1102C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F55303"/>
    <w:multiLevelType w:val="hybridMultilevel"/>
    <w:tmpl w:val="A7A84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38"/>
    <w:rsid w:val="008E6A71"/>
    <w:rsid w:val="00A97A49"/>
    <w:rsid w:val="00B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0B57D"/>
  <w15:chartTrackingRefBased/>
  <w15:docId w15:val="{C8F9D642-CF4E-43D1-899C-4988A889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038"/>
  </w:style>
  <w:style w:type="paragraph" w:styleId="Footer">
    <w:name w:val="footer"/>
    <w:basedOn w:val="Normal"/>
    <w:link w:val="FooterChar"/>
    <w:uiPriority w:val="99"/>
    <w:unhideWhenUsed/>
    <w:rsid w:val="00BE0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038"/>
  </w:style>
  <w:style w:type="paragraph" w:customStyle="1" w:styleId="Default">
    <w:name w:val="Default"/>
    <w:rsid w:val="00BE0038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E0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038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BE00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k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jana.tot@kfk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rukturnifondovi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2016-06-03T14:48:00Z</dcterms:created>
  <dcterms:modified xsi:type="dcterms:W3CDTF">2016-06-03T14:57:00Z</dcterms:modified>
</cp:coreProperties>
</file>