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D1" w:rsidRPr="00AB6DDE" w:rsidRDefault="007668D1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</w:p>
    <w:p w:rsidR="007668D1" w:rsidRPr="0031278A" w:rsidRDefault="007668D1" w:rsidP="00CE78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31278A">
        <w:rPr>
          <w:rFonts w:cs="Calibri"/>
          <w:b/>
        </w:rPr>
        <w:t>Posebni uvjeti</w:t>
      </w:r>
    </w:p>
    <w:p w:rsidR="007668D1" w:rsidRPr="0031278A" w:rsidRDefault="007668D1" w:rsidP="00CE78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668D1" w:rsidRPr="0031278A" w:rsidRDefault="007668D1" w:rsidP="00CE785D">
      <w:pPr>
        <w:spacing w:after="0" w:line="240" w:lineRule="auto"/>
        <w:ind w:left="720"/>
        <w:jc w:val="center"/>
        <w:rPr>
          <w:rFonts w:cs="Calibri"/>
        </w:rPr>
      </w:pPr>
      <w:r w:rsidRPr="0031278A">
        <w:rPr>
          <w:rFonts w:cs="Calibri"/>
          <w:b/>
        </w:rPr>
        <w:t xml:space="preserve">Ugovora o </w:t>
      </w:r>
      <w:r w:rsidR="009A2CFF" w:rsidRPr="0031278A">
        <w:rPr>
          <w:rFonts w:cs="Calibri"/>
          <w:b/>
        </w:rPr>
        <w:t>dodjeli bespovratnih sredstava</w:t>
      </w:r>
      <w:r w:rsidRPr="0031278A">
        <w:rPr>
          <w:rFonts w:cs="Calibri"/>
          <w:b/>
        </w:rPr>
        <w:t xml:space="preserve"> za projekte koji su financirani iz strukturnih fondova i Kohezijskog fonda </w:t>
      </w:r>
      <w:r w:rsidR="00C83CA5" w:rsidRPr="0031278A">
        <w:rPr>
          <w:rFonts w:cs="Calibri"/>
          <w:b/>
        </w:rPr>
        <w:t xml:space="preserve">EU </w:t>
      </w:r>
      <w:r w:rsidRPr="0031278A">
        <w:rPr>
          <w:rFonts w:cs="Calibri"/>
          <w:b/>
        </w:rPr>
        <w:t xml:space="preserve">u </w:t>
      </w:r>
      <w:r w:rsidR="007B5F49" w:rsidRPr="007B5F49">
        <w:rPr>
          <w:rFonts w:cs="Calibri"/>
          <w:b/>
        </w:rPr>
        <w:t>financijskom razdoblju</w:t>
      </w:r>
      <w:r w:rsidR="007B5F49" w:rsidRPr="00AB6DDE">
        <w:rPr>
          <w:rFonts w:ascii="Lucida Sans Unicode" w:hAnsi="Lucida Sans Unicode" w:cs="Lucida Sans Unicode"/>
          <w:b/>
        </w:rPr>
        <w:t xml:space="preserve"> </w:t>
      </w:r>
      <w:r w:rsidRPr="0031278A">
        <w:rPr>
          <w:rFonts w:cs="Calibri"/>
          <w:b/>
        </w:rPr>
        <w:t>2007.-2013</w:t>
      </w:r>
    </w:p>
    <w:p w:rsidR="007668D1" w:rsidRPr="0031278A" w:rsidRDefault="009A2CFF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Calibri"/>
          <w:b/>
          <w:i/>
        </w:rPr>
      </w:pPr>
      <w:r w:rsidRPr="002A2A26">
        <w:rPr>
          <w:rFonts w:cs="Calibri"/>
          <w:b/>
          <w:i/>
        </w:rPr>
        <w:t>Registracijski broj Ugovora o</w:t>
      </w:r>
      <w:r w:rsidRPr="002A2A26">
        <w:rPr>
          <w:rFonts w:cs="Calibri"/>
          <w:b/>
        </w:rPr>
        <w:t xml:space="preserve"> </w:t>
      </w:r>
      <w:r w:rsidRPr="002A2A26">
        <w:rPr>
          <w:rFonts w:cs="Calibri"/>
          <w:b/>
          <w:i/>
        </w:rPr>
        <w:t>dodjeli bespovratnih sredstava</w:t>
      </w:r>
      <w:r w:rsidR="002A2A26" w:rsidRPr="002A2A26">
        <w:rPr>
          <w:rFonts w:cs="Calibri"/>
          <w:b/>
          <w:i/>
        </w:rPr>
        <w:t xml:space="preserve"> – </w:t>
      </w:r>
      <w:r w:rsidR="007B5F49" w:rsidRPr="007B5F49">
        <w:rPr>
          <w:rFonts w:cs="Calibri"/>
          <w:b/>
          <w:i/>
        </w:rPr>
        <w:t>&lt;Naziv projekta&gt;</w:t>
      </w:r>
    </w:p>
    <w:p w:rsidR="007B5F49" w:rsidRPr="007B5F49" w:rsidRDefault="007B5F49" w:rsidP="007B5F49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Calibri"/>
          <w:b/>
          <w:i/>
        </w:rPr>
      </w:pPr>
    </w:p>
    <w:p w:rsidR="007668D1" w:rsidRPr="007B5F49" w:rsidRDefault="007668D1" w:rsidP="007B5F49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Calibri"/>
          <w:b/>
          <w:i/>
        </w:rPr>
      </w:pPr>
    </w:p>
    <w:p w:rsidR="007B5F49" w:rsidRPr="0031278A" w:rsidRDefault="007B5F49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Calibri"/>
        </w:rPr>
      </w:pPr>
    </w:p>
    <w:p w:rsidR="007668D1" w:rsidRPr="0031278A" w:rsidRDefault="007668D1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cs="Calibri"/>
        </w:rPr>
      </w:pPr>
    </w:p>
    <w:p w:rsidR="007668D1" w:rsidRPr="0031278A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  <w:r w:rsidRPr="0031278A">
        <w:rPr>
          <w:rFonts w:cs="Calibri"/>
        </w:rPr>
        <w:t>Posredničko tijelo razine</w:t>
      </w:r>
      <w:r w:rsidR="00C83CA5" w:rsidRPr="0031278A">
        <w:rPr>
          <w:rFonts w:cs="Calibri"/>
        </w:rPr>
        <w:t xml:space="preserve"> 1</w:t>
      </w:r>
      <w:r w:rsidRPr="0031278A">
        <w:rPr>
          <w:rFonts w:cs="Calibri"/>
        </w:rPr>
        <w:t>, (u daljnjem tekstu</w:t>
      </w:r>
      <w:r w:rsidR="007D49AC" w:rsidRPr="0031278A">
        <w:rPr>
          <w:rFonts w:cs="Calibri"/>
        </w:rPr>
        <w:t>:</w:t>
      </w:r>
      <w:r w:rsidRPr="0031278A">
        <w:rPr>
          <w:rFonts w:cs="Calibri"/>
        </w:rPr>
        <w:t xml:space="preserve"> </w:t>
      </w:r>
      <w:r w:rsidR="002D1EE7">
        <w:rPr>
          <w:rFonts w:cs="Calibri"/>
        </w:rPr>
        <w:t>„</w:t>
      </w:r>
      <w:r w:rsidRPr="002E54BC">
        <w:rPr>
          <w:rFonts w:cs="Calibri"/>
          <w:b/>
        </w:rPr>
        <w:t>PT1</w:t>
      </w:r>
      <w:r w:rsidR="002D1EE7">
        <w:rPr>
          <w:rFonts w:cs="Calibri"/>
        </w:rPr>
        <w:t>“</w:t>
      </w:r>
      <w:r w:rsidRPr="0031278A">
        <w:rPr>
          <w:rFonts w:cs="Calibri"/>
        </w:rPr>
        <w:t>)</w:t>
      </w:r>
      <w:r w:rsidR="0031278A" w:rsidRPr="0031278A">
        <w:rPr>
          <w:rFonts w:asciiTheme="minorHAnsi" w:hAnsiTheme="minorHAnsi" w:cstheme="minorHAnsi"/>
        </w:rPr>
        <w:t xml:space="preserve"> </w:t>
      </w:r>
      <w:r w:rsidR="0031278A" w:rsidRPr="0031278A">
        <w:rPr>
          <w:rFonts w:cs="Calibri"/>
        </w:rPr>
        <w:t>Ministarstvo poljoprivrede, Ulica grada Vukovara 78, 10000 Zagreb</w:t>
      </w:r>
      <w:r w:rsidR="00B4431A" w:rsidRPr="0031278A">
        <w:rPr>
          <w:rFonts w:cs="Calibri"/>
        </w:rPr>
        <w:t>,</w:t>
      </w:r>
    </w:p>
    <w:p w:rsidR="00B4431A" w:rsidRPr="0031278A" w:rsidRDefault="00B4431A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</w:p>
    <w:p w:rsidR="007B4B1F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  <w:r w:rsidRPr="0031278A">
        <w:rPr>
          <w:rFonts w:cs="Calibri"/>
        </w:rPr>
        <w:t>Posredničko tijelo razine</w:t>
      </w:r>
      <w:r w:rsidR="00C83CA5" w:rsidRPr="0031278A">
        <w:rPr>
          <w:rFonts w:cs="Calibri"/>
        </w:rPr>
        <w:t xml:space="preserve"> 2</w:t>
      </w:r>
      <w:r w:rsidRPr="0031278A">
        <w:rPr>
          <w:rFonts w:cs="Calibri"/>
        </w:rPr>
        <w:t>, (u daljnjem tekstu</w:t>
      </w:r>
      <w:r w:rsidR="007D49AC" w:rsidRPr="0031278A">
        <w:rPr>
          <w:rFonts w:cs="Calibri"/>
        </w:rPr>
        <w:t>:</w:t>
      </w:r>
      <w:r w:rsidRPr="0031278A">
        <w:rPr>
          <w:rFonts w:cs="Calibri"/>
        </w:rPr>
        <w:t xml:space="preserve"> </w:t>
      </w:r>
      <w:r w:rsidR="002D1EE7">
        <w:rPr>
          <w:rFonts w:cs="Calibri"/>
        </w:rPr>
        <w:t>„</w:t>
      </w:r>
      <w:r w:rsidRPr="002E54BC">
        <w:rPr>
          <w:rFonts w:cs="Calibri"/>
          <w:b/>
        </w:rPr>
        <w:t>PT2</w:t>
      </w:r>
      <w:r w:rsidR="002D1EE7">
        <w:rPr>
          <w:rFonts w:cs="Calibri"/>
        </w:rPr>
        <w:t>“</w:t>
      </w:r>
      <w:r w:rsidRPr="0031278A">
        <w:rPr>
          <w:rFonts w:cs="Calibri"/>
        </w:rPr>
        <w:t xml:space="preserve">), </w:t>
      </w:r>
      <w:r w:rsidR="0031278A" w:rsidRPr="0031278A">
        <w:rPr>
          <w:rFonts w:cs="Calibri"/>
        </w:rPr>
        <w:t>Hrvatske vode, Ulica grada Vukovara 220, 10000 Zagreb</w:t>
      </w:r>
      <w:r w:rsidR="007B4B1F">
        <w:rPr>
          <w:rFonts w:cs="Calibri"/>
        </w:rPr>
        <w:t>,</w:t>
      </w:r>
    </w:p>
    <w:p w:rsidR="007668D1" w:rsidRPr="0031278A" w:rsidRDefault="007D49AC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  <w:r w:rsidRPr="0031278A">
        <w:rPr>
          <w:rFonts w:cs="Calibri"/>
        </w:rPr>
        <w:t xml:space="preserve">zajednički obuhvaćeni pojmom </w:t>
      </w:r>
      <w:r w:rsidR="007668D1" w:rsidRPr="0031278A">
        <w:rPr>
          <w:rFonts w:cs="Calibri"/>
        </w:rPr>
        <w:t>PT</w:t>
      </w:r>
      <w:r w:rsidR="00C83CA5" w:rsidRPr="0031278A">
        <w:rPr>
          <w:rFonts w:cs="Calibri"/>
        </w:rPr>
        <w:t>-ovi</w:t>
      </w:r>
      <w:r w:rsidR="007668D1" w:rsidRPr="0031278A">
        <w:rPr>
          <w:rFonts w:cs="Calibri"/>
        </w:rPr>
        <w:t>,</w:t>
      </w:r>
    </w:p>
    <w:p w:rsidR="007668D1" w:rsidRPr="0031278A" w:rsidRDefault="007668D1" w:rsidP="007B4B1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</w:p>
    <w:p w:rsidR="007B4B1F" w:rsidRPr="0031278A" w:rsidRDefault="007D49AC" w:rsidP="007B4B1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  <w:r w:rsidRPr="0031278A">
        <w:rPr>
          <w:rFonts w:cs="Calibri"/>
        </w:rPr>
        <w:t>s jedne strane</w:t>
      </w:r>
      <w:r w:rsidR="007668D1" w:rsidRPr="0031278A">
        <w:rPr>
          <w:rFonts w:cs="Calibri"/>
        </w:rPr>
        <w:t>, i</w:t>
      </w:r>
    </w:p>
    <w:p w:rsidR="007668D1" w:rsidRPr="0031278A" w:rsidRDefault="007668D1" w:rsidP="007B4B1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</w:p>
    <w:p w:rsidR="00C74BAA" w:rsidRDefault="000A63EC" w:rsidP="00C74BA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________(</w:t>
      </w:r>
      <w:r w:rsidRPr="00A415C2">
        <w:rPr>
          <w:rFonts w:cs="Calibri"/>
          <w:i/>
        </w:rPr>
        <w:t>naziv</w:t>
      </w:r>
      <w:r>
        <w:rPr>
          <w:rFonts w:cs="Calibri"/>
        </w:rPr>
        <w:t>)_____</w:t>
      </w:r>
      <w:r w:rsidR="00C74BAA" w:rsidRPr="00C74BAA">
        <w:rPr>
          <w:rFonts w:cs="Calibri"/>
        </w:rPr>
        <w:t xml:space="preserve">, </w:t>
      </w:r>
      <w:r>
        <w:rPr>
          <w:rFonts w:cs="Calibri"/>
        </w:rPr>
        <w:t>_________(</w:t>
      </w:r>
      <w:r w:rsidRPr="00A415C2">
        <w:rPr>
          <w:rFonts w:cs="Calibri"/>
          <w:i/>
        </w:rPr>
        <w:t>adresa</w:t>
      </w:r>
      <w:r>
        <w:rPr>
          <w:rFonts w:cs="Calibri"/>
        </w:rPr>
        <w:t>)____________</w:t>
      </w:r>
      <w:r w:rsidR="00C74BAA" w:rsidRPr="00C74BAA">
        <w:rPr>
          <w:rFonts w:cs="Calibri"/>
        </w:rPr>
        <w:t xml:space="preserve"> </w:t>
      </w:r>
    </w:p>
    <w:p w:rsidR="00C74BAA" w:rsidRDefault="00C74BAA" w:rsidP="00C74BA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  <w:r w:rsidRPr="0031278A">
        <w:rPr>
          <w:rFonts w:cs="Calibri"/>
        </w:rPr>
        <w:t>Društvo s ograničenom odgovornošću</w:t>
      </w:r>
    </w:p>
    <w:p w:rsidR="00C74BAA" w:rsidRPr="00C74BAA" w:rsidRDefault="00C74BAA" w:rsidP="00C74BA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  <w:r w:rsidRPr="00C74BAA">
        <w:rPr>
          <w:rFonts w:cs="Calibri"/>
        </w:rPr>
        <w:t xml:space="preserve">OIB: </w:t>
      </w:r>
      <w:r w:rsidR="000A63EC">
        <w:rPr>
          <w:rFonts w:cs="Calibri"/>
        </w:rPr>
        <w:t>_______________</w:t>
      </w:r>
      <w:r w:rsidR="000A63EC" w:rsidRPr="00C74BAA">
        <w:rPr>
          <w:rFonts w:cs="Calibri"/>
        </w:rPr>
        <w:t xml:space="preserve"> </w:t>
      </w:r>
    </w:p>
    <w:p w:rsidR="007668D1" w:rsidRPr="0031278A" w:rsidRDefault="007668D1" w:rsidP="00CE785D">
      <w:pPr>
        <w:spacing w:after="0" w:line="240" w:lineRule="auto"/>
        <w:jc w:val="both"/>
        <w:rPr>
          <w:rFonts w:cs="Calibri"/>
        </w:rPr>
      </w:pPr>
      <w:r w:rsidRPr="0031278A">
        <w:rPr>
          <w:rFonts w:cs="Calibri"/>
        </w:rPr>
        <w:t>(u daljnjem tekstu</w:t>
      </w:r>
      <w:r w:rsidR="002D1EE7">
        <w:rPr>
          <w:rFonts w:cs="Calibri"/>
        </w:rPr>
        <w:t>:</w:t>
      </w:r>
      <w:r w:rsidRPr="0031278A">
        <w:rPr>
          <w:rFonts w:cs="Calibri"/>
        </w:rPr>
        <w:t xml:space="preserve"> </w:t>
      </w:r>
      <w:r w:rsidR="002D1EE7">
        <w:rPr>
          <w:rFonts w:cs="Calibri"/>
        </w:rPr>
        <w:t>„</w:t>
      </w:r>
      <w:r w:rsidRPr="002E54BC">
        <w:rPr>
          <w:rFonts w:cs="Calibri"/>
          <w:b/>
        </w:rPr>
        <w:t>Korisnik</w:t>
      </w:r>
      <w:r w:rsidR="002D1EE7">
        <w:rPr>
          <w:rFonts w:cs="Calibri"/>
        </w:rPr>
        <w:t>“</w:t>
      </w:r>
      <w:r w:rsidRPr="0031278A">
        <w:rPr>
          <w:rFonts w:cs="Calibri"/>
        </w:rPr>
        <w:t>)</w:t>
      </w:r>
    </w:p>
    <w:p w:rsidR="007668D1" w:rsidRPr="0031278A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cs="Calibri"/>
        </w:rPr>
      </w:pPr>
    </w:p>
    <w:p w:rsidR="007668D1" w:rsidRPr="0031278A" w:rsidRDefault="007D49AC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cs="Calibri"/>
        </w:rPr>
      </w:pPr>
      <w:r w:rsidRPr="0031278A">
        <w:rPr>
          <w:rFonts w:cs="Calibri"/>
        </w:rPr>
        <w:t>s druge strane</w:t>
      </w:r>
      <w:r w:rsidR="007668D1" w:rsidRPr="0031278A">
        <w:rPr>
          <w:rFonts w:cs="Calibri"/>
        </w:rPr>
        <w:t xml:space="preserve">, </w:t>
      </w:r>
    </w:p>
    <w:p w:rsidR="007668D1" w:rsidRPr="0031278A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cs="Calibri"/>
        </w:rPr>
      </w:pPr>
    </w:p>
    <w:p w:rsidR="007668D1" w:rsidRPr="0031278A" w:rsidRDefault="007668D1" w:rsidP="00CE785D">
      <w:pPr>
        <w:spacing w:after="0" w:line="240" w:lineRule="auto"/>
        <w:jc w:val="both"/>
        <w:rPr>
          <w:rFonts w:cs="Calibri"/>
        </w:rPr>
      </w:pPr>
      <w:r w:rsidRPr="0031278A">
        <w:rPr>
          <w:rFonts w:cs="Calibri"/>
        </w:rPr>
        <w:t>(u daljnjem tekstu</w:t>
      </w:r>
      <w:r w:rsidR="0021108C">
        <w:rPr>
          <w:rFonts w:cs="Calibri"/>
        </w:rPr>
        <w:t>:</w:t>
      </w:r>
      <w:r w:rsidRPr="0031278A">
        <w:rPr>
          <w:rFonts w:cs="Calibri"/>
        </w:rPr>
        <w:t xml:space="preserve"> </w:t>
      </w:r>
      <w:r w:rsidR="0021108C">
        <w:rPr>
          <w:rFonts w:cs="Calibri"/>
        </w:rPr>
        <w:t>„</w:t>
      </w:r>
      <w:r w:rsidRPr="002E54BC">
        <w:rPr>
          <w:rFonts w:cs="Calibri"/>
          <w:b/>
        </w:rPr>
        <w:t>Strane</w:t>
      </w:r>
      <w:r w:rsidR="0021108C">
        <w:rPr>
          <w:rFonts w:cs="Calibri"/>
        </w:rPr>
        <w:t>“</w:t>
      </w:r>
      <w:r w:rsidRPr="0031278A">
        <w:rPr>
          <w:rFonts w:cs="Calibri"/>
        </w:rPr>
        <w:t xml:space="preserve">) složile </w:t>
      </w:r>
      <w:r w:rsidR="007D49AC" w:rsidRPr="0031278A">
        <w:rPr>
          <w:rFonts w:cs="Calibri"/>
        </w:rPr>
        <w:t xml:space="preserve">su se </w:t>
      </w:r>
      <w:r w:rsidRPr="0031278A">
        <w:rPr>
          <w:rFonts w:cs="Calibri"/>
        </w:rPr>
        <w:t xml:space="preserve">kako slijedi: </w:t>
      </w:r>
    </w:p>
    <w:p w:rsidR="007668D1" w:rsidRPr="0031278A" w:rsidRDefault="007668D1" w:rsidP="00CE785D">
      <w:pPr>
        <w:spacing w:after="0" w:line="240" w:lineRule="auto"/>
        <w:jc w:val="both"/>
        <w:rPr>
          <w:rFonts w:cs="Calibri"/>
        </w:rPr>
      </w:pPr>
    </w:p>
    <w:p w:rsidR="007668D1" w:rsidRPr="0031278A" w:rsidRDefault="007668D1" w:rsidP="00CE785D">
      <w:pPr>
        <w:spacing w:after="0" w:line="240" w:lineRule="auto"/>
        <w:jc w:val="center"/>
        <w:outlineLvl w:val="0"/>
        <w:rPr>
          <w:rFonts w:cs="Calibri"/>
          <w:b/>
        </w:rPr>
      </w:pPr>
      <w:r w:rsidRPr="0031278A">
        <w:rPr>
          <w:rFonts w:cs="Calibri"/>
          <w:b/>
        </w:rPr>
        <w:t>Posebni uvjeti</w:t>
      </w:r>
    </w:p>
    <w:p w:rsidR="007668D1" w:rsidRDefault="007668D1" w:rsidP="00CE785D">
      <w:pPr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 xml:space="preserve">Članak 1 </w:t>
      </w:r>
      <w:r w:rsidR="00BD76DC">
        <w:rPr>
          <w:rFonts w:cs="Calibri"/>
          <w:b/>
        </w:rPr>
        <w:t>–</w:t>
      </w:r>
      <w:r w:rsidRPr="0031278A">
        <w:rPr>
          <w:rFonts w:cs="Calibri"/>
          <w:b/>
        </w:rPr>
        <w:t xml:space="preserve"> Svrha</w:t>
      </w:r>
    </w:p>
    <w:p w:rsidR="00BD76DC" w:rsidRPr="0031278A" w:rsidRDefault="00BD76DC" w:rsidP="00CE785D">
      <w:pPr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>1.1</w:t>
      </w:r>
      <w:r w:rsidRPr="0031278A">
        <w:rPr>
          <w:rFonts w:cs="Calibri"/>
        </w:rPr>
        <w:tab/>
        <w:t xml:space="preserve">Svrha ovog Ugovora je dodjela </w:t>
      </w:r>
      <w:r w:rsidR="009A2CFF" w:rsidRPr="0031278A">
        <w:rPr>
          <w:rFonts w:cs="Calibri"/>
        </w:rPr>
        <w:t>bespovratnih sredstava</w:t>
      </w:r>
      <w:r w:rsidRPr="0031278A">
        <w:rPr>
          <w:rFonts w:cs="Calibri"/>
        </w:rPr>
        <w:t xml:space="preserve"> od strane </w:t>
      </w:r>
      <w:r w:rsidR="006B6C9C" w:rsidRPr="0031278A">
        <w:rPr>
          <w:rFonts w:cs="Calibri"/>
        </w:rPr>
        <w:t>PT1</w:t>
      </w:r>
      <w:r w:rsidRPr="0031278A">
        <w:rPr>
          <w:rFonts w:cs="Calibri"/>
        </w:rPr>
        <w:t xml:space="preserve"> </w:t>
      </w:r>
      <w:r w:rsidR="007D49AC" w:rsidRPr="0031278A">
        <w:rPr>
          <w:rFonts w:cs="Calibri"/>
        </w:rPr>
        <w:t>za potrebe</w:t>
      </w:r>
      <w:r w:rsidRPr="0031278A">
        <w:rPr>
          <w:rFonts w:cs="Calibri"/>
        </w:rPr>
        <w:t xml:space="preserve"> provedbe projekta pod nazivom</w:t>
      </w:r>
      <w:r w:rsidR="00C836AE">
        <w:rPr>
          <w:rFonts w:cs="Calibri"/>
        </w:rPr>
        <w:t xml:space="preserve"> </w:t>
      </w:r>
      <w:r w:rsidR="000A63EC">
        <w:rPr>
          <w:rFonts w:cs="Calibri"/>
        </w:rPr>
        <w:t>______________</w:t>
      </w:r>
      <w:r w:rsidR="00C836AE" w:rsidRPr="00C836AE">
        <w:rPr>
          <w:rFonts w:cs="Calibri"/>
        </w:rPr>
        <w:t xml:space="preserve"> </w:t>
      </w:r>
      <w:r w:rsidRPr="0031278A">
        <w:rPr>
          <w:rFonts w:cs="Calibri"/>
        </w:rPr>
        <w:t>(u daljnjem tekstu</w:t>
      </w:r>
      <w:r w:rsidR="006B6C9C" w:rsidRPr="0031278A">
        <w:rPr>
          <w:rFonts w:cs="Calibri"/>
        </w:rPr>
        <w:t>:</w:t>
      </w:r>
      <w:r w:rsidRPr="0031278A">
        <w:rPr>
          <w:rFonts w:cs="Calibri"/>
        </w:rPr>
        <w:t xml:space="preserve"> </w:t>
      </w:r>
      <w:r w:rsidR="002D1EE7">
        <w:rPr>
          <w:rFonts w:cs="Calibri"/>
        </w:rPr>
        <w:t>„</w:t>
      </w:r>
      <w:r w:rsidRPr="002E54BC">
        <w:rPr>
          <w:rFonts w:cs="Calibri"/>
          <w:b/>
        </w:rPr>
        <w:t>Projekt</w:t>
      </w:r>
      <w:r w:rsidR="002D1EE7">
        <w:rPr>
          <w:rFonts w:cs="Calibri"/>
        </w:rPr>
        <w:t>“</w:t>
      </w:r>
      <w:r w:rsidRPr="0031278A">
        <w:rPr>
          <w:rFonts w:cs="Calibri"/>
        </w:rPr>
        <w:t xml:space="preserve">) </w:t>
      </w:r>
      <w:r w:rsidRPr="002A2A26">
        <w:rPr>
          <w:rFonts w:cs="Calibri"/>
        </w:rPr>
        <w:t>opisan</w:t>
      </w:r>
      <w:r w:rsidR="007D49AC" w:rsidRPr="002A2A26">
        <w:rPr>
          <w:rFonts w:cs="Calibri"/>
        </w:rPr>
        <w:t>og</w:t>
      </w:r>
      <w:r w:rsidRPr="002A2A26">
        <w:rPr>
          <w:rFonts w:cs="Calibri"/>
        </w:rPr>
        <w:t xml:space="preserve"> u Prilogu I</w:t>
      </w:r>
      <w:r w:rsidR="00002E63">
        <w:rPr>
          <w:rFonts w:cs="Calibri"/>
        </w:rPr>
        <w:t xml:space="preserve"> (</w:t>
      </w:r>
      <w:r w:rsidR="00002E63" w:rsidRPr="00002E63">
        <w:rPr>
          <w:rFonts w:cs="Calibri"/>
        </w:rPr>
        <w:t>koji je sastavni dio ovog Ugovora</w:t>
      </w:r>
      <w:r w:rsidR="00002E63">
        <w:rPr>
          <w:rFonts w:cs="Calibri"/>
        </w:rPr>
        <w:t>)</w:t>
      </w:r>
      <w:r w:rsidRPr="002A2A26">
        <w:rPr>
          <w:rFonts w:cs="Calibri"/>
        </w:rPr>
        <w:t>.</w:t>
      </w: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>1.2</w:t>
      </w:r>
      <w:r w:rsidRPr="0031278A">
        <w:rPr>
          <w:rFonts w:cs="Calibri"/>
        </w:rPr>
        <w:tab/>
      </w:r>
      <w:r w:rsidR="009A2CFF" w:rsidRPr="0031278A">
        <w:rPr>
          <w:rFonts w:cs="Calibri"/>
        </w:rPr>
        <w:t>Bespovratna sredstv</w:t>
      </w:r>
      <w:r w:rsidR="007D49AC" w:rsidRPr="0031278A">
        <w:rPr>
          <w:rFonts w:cs="Calibri"/>
        </w:rPr>
        <w:t>a</w:t>
      </w:r>
      <w:r w:rsidRPr="0031278A">
        <w:rPr>
          <w:rFonts w:cs="Calibri"/>
        </w:rPr>
        <w:t xml:space="preserve"> </w:t>
      </w:r>
      <w:r w:rsidR="006B6C9C" w:rsidRPr="0031278A">
        <w:rPr>
          <w:rFonts w:cs="Calibri"/>
        </w:rPr>
        <w:t xml:space="preserve">se </w:t>
      </w:r>
      <w:r w:rsidR="009A2CFF" w:rsidRPr="0031278A">
        <w:rPr>
          <w:rFonts w:cs="Calibri"/>
        </w:rPr>
        <w:t>dodjeljuju</w:t>
      </w:r>
      <w:r w:rsidRPr="0031278A">
        <w:rPr>
          <w:rFonts w:cs="Calibri"/>
        </w:rPr>
        <w:t xml:space="preserve"> Korisniku pod odredbama i uvjetima koji su utvrđeni u ovom Ugovoru</w:t>
      </w:r>
      <w:r w:rsidR="007D49AC" w:rsidRPr="0031278A">
        <w:rPr>
          <w:rFonts w:cs="Calibri"/>
        </w:rPr>
        <w:t xml:space="preserve">, </w:t>
      </w:r>
      <w:r w:rsidRPr="0031278A">
        <w:rPr>
          <w:rFonts w:cs="Calibri"/>
        </w:rPr>
        <w:t>koji se sastoji od ovih posebnih uvjeta (u daljnjem tekstu</w:t>
      </w:r>
      <w:r w:rsidR="007D49AC" w:rsidRPr="0031278A">
        <w:rPr>
          <w:rFonts w:cs="Calibri"/>
        </w:rPr>
        <w:t>:</w:t>
      </w:r>
      <w:r w:rsidRPr="0031278A">
        <w:rPr>
          <w:rFonts w:cs="Calibri"/>
        </w:rPr>
        <w:t xml:space="preserve"> </w:t>
      </w:r>
      <w:r w:rsidR="002D1EE7">
        <w:rPr>
          <w:rFonts w:cs="Calibri"/>
        </w:rPr>
        <w:t>„</w:t>
      </w:r>
      <w:r w:rsidRPr="002E54BC">
        <w:rPr>
          <w:rFonts w:cs="Calibri"/>
          <w:b/>
        </w:rPr>
        <w:t>Posebni uvjeti</w:t>
      </w:r>
      <w:r w:rsidR="002D1EE7">
        <w:rPr>
          <w:rFonts w:cs="Calibri"/>
        </w:rPr>
        <w:t>“</w:t>
      </w:r>
      <w:r w:rsidRPr="0031278A">
        <w:rPr>
          <w:rFonts w:cs="Calibri"/>
        </w:rPr>
        <w:t>) i priloga, za koje Korisnik</w:t>
      </w:r>
      <w:r w:rsidR="00AE3CC4">
        <w:rPr>
          <w:rFonts w:cs="Calibri"/>
        </w:rPr>
        <w:t xml:space="preserve"> </w:t>
      </w:r>
      <w:r w:rsidR="006B6C9C" w:rsidRPr="0031278A">
        <w:rPr>
          <w:rFonts w:cs="Calibri"/>
        </w:rPr>
        <w:t>ovim putem</w:t>
      </w:r>
      <w:r w:rsidRPr="0031278A">
        <w:rPr>
          <w:rFonts w:cs="Calibri"/>
        </w:rPr>
        <w:t xml:space="preserve"> izjavljuje da</w:t>
      </w:r>
      <w:r w:rsidR="006B6C9C" w:rsidRPr="0031278A">
        <w:rPr>
          <w:rFonts w:cs="Calibri"/>
        </w:rPr>
        <w:t xml:space="preserve"> ih</w:t>
      </w:r>
      <w:r w:rsidRPr="0031278A">
        <w:rPr>
          <w:rFonts w:cs="Calibri"/>
        </w:rPr>
        <w:t xml:space="preserve"> je primio na znanje i prihvatio.</w:t>
      </w: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>1.3</w:t>
      </w:r>
      <w:r w:rsidRPr="0031278A">
        <w:rPr>
          <w:rFonts w:cs="Calibri"/>
        </w:rPr>
        <w:tab/>
        <w:t xml:space="preserve">Korisnik prihvaća </w:t>
      </w:r>
      <w:r w:rsidR="009A2CFF" w:rsidRPr="0031278A">
        <w:rPr>
          <w:rFonts w:cs="Calibri"/>
        </w:rPr>
        <w:t xml:space="preserve">bespovratna sredstva </w:t>
      </w:r>
      <w:r w:rsidRPr="0031278A">
        <w:rPr>
          <w:rFonts w:cs="Calibri"/>
        </w:rPr>
        <w:t xml:space="preserve">i preuzima provođenje Projekta </w:t>
      </w:r>
      <w:r w:rsidR="007D49AC" w:rsidRPr="0031278A">
        <w:rPr>
          <w:rFonts w:cs="Calibri"/>
        </w:rPr>
        <w:t xml:space="preserve">na </w:t>
      </w:r>
      <w:r w:rsidRPr="0031278A">
        <w:rPr>
          <w:rFonts w:cs="Calibri"/>
        </w:rPr>
        <w:t>vlastit</w:t>
      </w:r>
      <w:r w:rsidR="007D49AC" w:rsidRPr="0031278A">
        <w:rPr>
          <w:rFonts w:cs="Calibri"/>
        </w:rPr>
        <w:t>u</w:t>
      </w:r>
      <w:r w:rsidRPr="0031278A">
        <w:rPr>
          <w:rFonts w:cs="Calibri"/>
        </w:rPr>
        <w:t xml:space="preserve"> odgovorno</w:t>
      </w:r>
      <w:r w:rsidR="007D49AC" w:rsidRPr="0031278A">
        <w:rPr>
          <w:rFonts w:cs="Calibri"/>
        </w:rPr>
        <w:t>st</w:t>
      </w:r>
      <w:r w:rsidRPr="0031278A">
        <w:rPr>
          <w:rFonts w:cs="Calibri"/>
        </w:rPr>
        <w:t>.</w:t>
      </w: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>1.4</w:t>
      </w:r>
      <w:r w:rsidRPr="0031278A">
        <w:rPr>
          <w:rFonts w:cs="Calibri"/>
        </w:rPr>
        <w:tab/>
        <w:t>Korisnik</w:t>
      </w:r>
      <w:r w:rsidR="00B4431A" w:rsidRPr="0031278A">
        <w:rPr>
          <w:rFonts w:cs="Calibri"/>
        </w:rPr>
        <w:t xml:space="preserve"> </w:t>
      </w:r>
      <w:r w:rsidR="006B6C9C" w:rsidRPr="0031278A">
        <w:rPr>
          <w:rFonts w:cs="Calibri"/>
        </w:rPr>
        <w:t xml:space="preserve">se obvezuje provesti </w:t>
      </w:r>
      <w:r w:rsidRPr="0031278A">
        <w:rPr>
          <w:rFonts w:cs="Calibri"/>
        </w:rPr>
        <w:t xml:space="preserve">Projekt </w:t>
      </w:r>
      <w:r w:rsidR="00BC0AD5" w:rsidRPr="0031278A">
        <w:rPr>
          <w:rFonts w:cs="Calibri"/>
        </w:rPr>
        <w:t xml:space="preserve">u skladu s </w:t>
      </w:r>
      <w:r w:rsidRPr="0031278A">
        <w:rPr>
          <w:rFonts w:cs="Calibri"/>
        </w:rPr>
        <w:t>opis</w:t>
      </w:r>
      <w:r w:rsidR="00BC0AD5" w:rsidRPr="0031278A">
        <w:rPr>
          <w:rFonts w:cs="Calibri"/>
        </w:rPr>
        <w:t>om</w:t>
      </w:r>
      <w:r w:rsidRPr="0031278A">
        <w:rPr>
          <w:rFonts w:cs="Calibri"/>
        </w:rPr>
        <w:t xml:space="preserve"> i </w:t>
      </w:r>
      <w:r w:rsidR="007D49AC" w:rsidRPr="0031278A">
        <w:rPr>
          <w:rFonts w:cs="Calibri"/>
        </w:rPr>
        <w:t>opseg</w:t>
      </w:r>
      <w:r w:rsidR="00BC0AD5" w:rsidRPr="0031278A">
        <w:rPr>
          <w:rFonts w:cs="Calibri"/>
        </w:rPr>
        <w:t>om</w:t>
      </w:r>
      <w:r w:rsidR="007D49AC" w:rsidRPr="0031278A">
        <w:rPr>
          <w:rFonts w:cs="Calibri"/>
        </w:rPr>
        <w:t xml:space="preserve"> </w:t>
      </w:r>
      <w:r w:rsidRPr="0031278A">
        <w:rPr>
          <w:rFonts w:cs="Calibri"/>
        </w:rPr>
        <w:t xml:space="preserve">Projekta </w:t>
      </w:r>
      <w:r w:rsidR="00BC0AD5" w:rsidRPr="0031278A">
        <w:rPr>
          <w:rFonts w:cs="Calibri"/>
        </w:rPr>
        <w:t xml:space="preserve">navedenima </w:t>
      </w:r>
      <w:r w:rsidR="000C178B" w:rsidRPr="0031278A">
        <w:rPr>
          <w:rFonts w:cs="Calibri"/>
        </w:rPr>
        <w:t>u Prilozima pod 10.1</w:t>
      </w:r>
      <w:r w:rsidRPr="0031278A">
        <w:rPr>
          <w:rFonts w:cs="Calibri"/>
        </w:rPr>
        <w:t>, uz</w:t>
      </w:r>
      <w:r w:rsidR="0047673F" w:rsidRPr="0031278A">
        <w:rPr>
          <w:rFonts w:cs="Calibri"/>
        </w:rPr>
        <w:t xml:space="preserve">imajući </w:t>
      </w:r>
      <w:r w:rsidRPr="0031278A">
        <w:rPr>
          <w:rFonts w:cs="Calibri"/>
        </w:rPr>
        <w:t xml:space="preserve">u obzir izmjene Projekta </w:t>
      </w:r>
      <w:r w:rsidR="0047673F" w:rsidRPr="0031278A">
        <w:rPr>
          <w:rFonts w:cs="Calibri"/>
        </w:rPr>
        <w:t xml:space="preserve">učinjene </w:t>
      </w:r>
      <w:r w:rsidRPr="0031278A">
        <w:rPr>
          <w:rFonts w:cs="Calibri"/>
        </w:rPr>
        <w:t>ovim Ugovorom.</w:t>
      </w: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</w:p>
    <w:p w:rsidR="007668D1" w:rsidRDefault="007668D1" w:rsidP="00CE785D">
      <w:pPr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>Članak 2 –  Provedba i financijsko razdoblje Projekta</w:t>
      </w:r>
    </w:p>
    <w:p w:rsidR="00BD76DC" w:rsidRPr="0031278A" w:rsidRDefault="00BD76DC" w:rsidP="00CE785D">
      <w:pPr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>2.1</w:t>
      </w:r>
      <w:r w:rsidRPr="0031278A">
        <w:rPr>
          <w:rFonts w:cs="Calibri"/>
        </w:rPr>
        <w:tab/>
        <w:t>Ovaj Ugovor stupa na snagu s datumom kad</w:t>
      </w:r>
      <w:r w:rsidR="00BC0AD5" w:rsidRPr="0031278A">
        <w:rPr>
          <w:rFonts w:cs="Calibri"/>
        </w:rPr>
        <w:t>a</w:t>
      </w:r>
      <w:r w:rsidRPr="0031278A">
        <w:rPr>
          <w:rFonts w:cs="Calibri"/>
        </w:rPr>
        <w:t xml:space="preserve"> ga </w:t>
      </w:r>
      <w:r w:rsidR="0047673F" w:rsidRPr="0031278A">
        <w:rPr>
          <w:rFonts w:cs="Calibri"/>
        </w:rPr>
        <w:t xml:space="preserve">potpiše </w:t>
      </w:r>
      <w:r w:rsidRPr="0031278A">
        <w:rPr>
          <w:rFonts w:cs="Calibri"/>
        </w:rPr>
        <w:t xml:space="preserve">posljednja Strana te </w:t>
      </w:r>
      <w:r w:rsidR="0047673F" w:rsidRPr="0031278A">
        <w:rPr>
          <w:rFonts w:cs="Calibri"/>
        </w:rPr>
        <w:t xml:space="preserve">ostaje </w:t>
      </w:r>
      <w:r w:rsidRPr="0031278A">
        <w:rPr>
          <w:rFonts w:cs="Calibri"/>
        </w:rPr>
        <w:t xml:space="preserve">na snazi do izvršenja svih obaveza </w:t>
      </w:r>
      <w:r w:rsidR="00BC0AD5" w:rsidRPr="0031278A">
        <w:rPr>
          <w:rFonts w:cs="Calibri"/>
        </w:rPr>
        <w:t>ugovornih</w:t>
      </w:r>
      <w:r w:rsidR="0047673F" w:rsidRPr="0031278A">
        <w:rPr>
          <w:rFonts w:cs="Calibri"/>
        </w:rPr>
        <w:t xml:space="preserve"> </w:t>
      </w:r>
      <w:r w:rsidRPr="0031278A">
        <w:rPr>
          <w:rFonts w:cs="Calibri"/>
        </w:rPr>
        <w:t>Strana</w:t>
      </w:r>
      <w:r w:rsidRPr="0031278A">
        <w:rPr>
          <w:rFonts w:cs="Calibri"/>
          <w:snapToGrid w:val="0"/>
        </w:rPr>
        <w:t>.</w:t>
      </w:r>
      <w:r w:rsidR="007B4B1F">
        <w:rPr>
          <w:rFonts w:cs="Calibri"/>
          <w:snapToGrid w:val="0"/>
        </w:rPr>
        <w:t xml:space="preserve"> Razdoblje ugovora na snazi uključuje također i razdoblje obveze izvještavanja nakon provedbe</w:t>
      </w:r>
      <w:r w:rsidR="00E12250">
        <w:rPr>
          <w:rFonts w:cs="Calibri"/>
          <w:snapToGrid w:val="0"/>
        </w:rPr>
        <w:t xml:space="preserve"> sukladno </w:t>
      </w:r>
      <w:r w:rsidR="00AA5736">
        <w:rPr>
          <w:rFonts w:cs="Calibri"/>
          <w:snapToGrid w:val="0"/>
        </w:rPr>
        <w:t>č</w:t>
      </w:r>
      <w:r w:rsidR="00E12250">
        <w:rPr>
          <w:rFonts w:cs="Calibri"/>
          <w:snapToGrid w:val="0"/>
        </w:rPr>
        <w:t>lanku 2.3 treća točka Priloga II Općih uvjeta</w:t>
      </w:r>
      <w:r w:rsidR="007B4B1F">
        <w:rPr>
          <w:rFonts w:cs="Calibri"/>
          <w:snapToGrid w:val="0"/>
        </w:rPr>
        <w:t>.</w:t>
      </w:r>
    </w:p>
    <w:p w:rsidR="00ED3089" w:rsidRDefault="007668D1" w:rsidP="00CE785D">
      <w:pPr>
        <w:spacing w:after="0" w:line="240" w:lineRule="auto"/>
        <w:ind w:left="567" w:hanging="567"/>
        <w:jc w:val="both"/>
      </w:pPr>
      <w:r w:rsidRPr="00FB39FE">
        <w:rPr>
          <w:rFonts w:cs="Calibri"/>
        </w:rPr>
        <w:t>2.2</w:t>
      </w:r>
      <w:r w:rsidRPr="00FB39FE">
        <w:rPr>
          <w:rFonts w:cs="Calibri"/>
        </w:rPr>
        <w:tab/>
        <w:t xml:space="preserve">Razdoblje provedbe </w:t>
      </w:r>
      <w:r w:rsidR="000261A0" w:rsidRPr="007C340A">
        <w:t xml:space="preserve">projekta </w:t>
      </w:r>
      <w:r w:rsidR="000261A0" w:rsidRPr="00FB39FE">
        <w:rPr>
          <w:rFonts w:cs="Calibri"/>
        </w:rPr>
        <w:t xml:space="preserve">iz članka 11.1 Priloga II Općih uvjeta projekta </w:t>
      </w:r>
      <w:r w:rsidR="000261A0" w:rsidRPr="007C340A">
        <w:t>započinje danom početka projektne aktivnosti povezane s provedbom elemenata projekta i završava danom zaključenja svih projektnih aktivnosti povezanih s provedbom elemenata</w:t>
      </w:r>
      <w:r w:rsidR="000261A0" w:rsidRPr="00671B1F">
        <w:t xml:space="preserve"> projekta</w:t>
      </w:r>
      <w:r w:rsidR="000261A0">
        <w:t xml:space="preserve">. </w:t>
      </w: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lastRenderedPageBreak/>
        <w:t>2.3</w:t>
      </w:r>
      <w:r w:rsidRPr="0031278A">
        <w:rPr>
          <w:rFonts w:cs="Calibri"/>
        </w:rPr>
        <w:tab/>
      </w:r>
      <w:r w:rsidR="00CA6D0A">
        <w:rPr>
          <w:rFonts w:cs="Calibri"/>
        </w:rPr>
        <w:t xml:space="preserve">Razdoblje financiranja Projekta započinje stupanjem Ugovora na snagu i završava dana 31.12.2016. </w:t>
      </w:r>
      <w:r w:rsidRPr="0031278A">
        <w:rPr>
          <w:rFonts w:cs="Calibri"/>
        </w:rPr>
        <w:t xml:space="preserve">Završni </w:t>
      </w:r>
      <w:r w:rsidR="0047673F" w:rsidRPr="0031278A">
        <w:rPr>
          <w:rFonts w:cs="Calibri"/>
        </w:rPr>
        <w:t>z</w:t>
      </w:r>
      <w:r w:rsidRPr="0031278A">
        <w:rPr>
          <w:rFonts w:cs="Calibri"/>
        </w:rPr>
        <w:t xml:space="preserve">ahtjev za nadoknadom </w:t>
      </w:r>
      <w:r w:rsidR="0047673F" w:rsidRPr="0031278A">
        <w:rPr>
          <w:rFonts w:cs="Calibri"/>
        </w:rPr>
        <w:t xml:space="preserve">sredstava </w:t>
      </w:r>
      <w:r w:rsidRPr="0031278A">
        <w:rPr>
          <w:rFonts w:cs="Calibri"/>
        </w:rPr>
        <w:t xml:space="preserve">i Završno izvješće </w:t>
      </w:r>
      <w:r w:rsidR="00BC0AD5" w:rsidRPr="0031278A">
        <w:rPr>
          <w:rFonts w:cs="Calibri"/>
        </w:rPr>
        <w:t>podnose se</w:t>
      </w:r>
      <w:r w:rsidRPr="0031278A">
        <w:rPr>
          <w:rFonts w:cs="Calibri"/>
        </w:rPr>
        <w:t xml:space="preserve"> na kraju razdoblja iz </w:t>
      </w:r>
      <w:r w:rsidR="00AA5736">
        <w:rPr>
          <w:rFonts w:cs="Calibri"/>
        </w:rPr>
        <w:t>č</w:t>
      </w:r>
      <w:r w:rsidRPr="006B1F8C">
        <w:rPr>
          <w:rFonts w:cs="Calibri"/>
        </w:rPr>
        <w:t>lanka</w:t>
      </w:r>
      <w:r w:rsidR="00F67322" w:rsidRPr="006B1F8C">
        <w:rPr>
          <w:rFonts w:cs="Calibri"/>
        </w:rPr>
        <w:t xml:space="preserve"> </w:t>
      </w:r>
      <w:r w:rsidRPr="00C72D47">
        <w:rPr>
          <w:rFonts w:cs="Calibri"/>
        </w:rPr>
        <w:t>15.1</w:t>
      </w:r>
      <w:r w:rsidR="00E12250">
        <w:rPr>
          <w:rFonts w:cs="Calibri"/>
        </w:rPr>
        <w:t>3</w:t>
      </w:r>
      <w:r w:rsidRPr="00C72D47">
        <w:rPr>
          <w:rFonts w:cs="Calibri"/>
        </w:rPr>
        <w:t xml:space="preserve"> Priloga II Općih uvjeta.</w:t>
      </w: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 xml:space="preserve">2.4 </w:t>
      </w:r>
      <w:r w:rsidRPr="0031278A">
        <w:rPr>
          <w:rFonts w:cs="Calibri"/>
        </w:rPr>
        <w:tab/>
      </w:r>
      <w:r w:rsidR="00667A5B" w:rsidRPr="00667A5B">
        <w:t>Razdoblje prihvatljivosti izdataka projekta je od 01. siječnja 2012. do 31. prosinca 2016.</w:t>
      </w:r>
    </w:p>
    <w:p w:rsidR="007668D1" w:rsidRPr="0031278A" w:rsidRDefault="007668D1" w:rsidP="00CE785D">
      <w:pPr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 xml:space="preserve">Članak 3 – Iznos </w:t>
      </w:r>
      <w:r w:rsidR="009A2CFF" w:rsidRPr="0031278A">
        <w:rPr>
          <w:rFonts w:cs="Calibri"/>
          <w:b/>
        </w:rPr>
        <w:t>bespovratnih sredstava</w:t>
      </w:r>
      <w:r w:rsidRPr="0031278A">
        <w:rPr>
          <w:rFonts w:cs="Calibri"/>
          <w:b/>
        </w:rPr>
        <w:t xml:space="preserve">, </w:t>
      </w:r>
      <w:r w:rsidR="006B2D0E" w:rsidRPr="0031278A">
        <w:rPr>
          <w:rFonts w:cs="Calibri"/>
          <w:b/>
        </w:rPr>
        <w:t>postotak financiranja</w:t>
      </w:r>
      <w:r w:rsidRPr="0031278A">
        <w:rPr>
          <w:rFonts w:cs="Calibri"/>
          <w:b/>
        </w:rPr>
        <w:t xml:space="preserve"> Projekta i </w:t>
      </w:r>
      <w:r w:rsidR="006B2D0E" w:rsidRPr="0031278A">
        <w:rPr>
          <w:rFonts w:cs="Calibri"/>
          <w:b/>
        </w:rPr>
        <w:t>uređenje</w:t>
      </w:r>
      <w:r w:rsidRPr="0031278A">
        <w:rPr>
          <w:rFonts w:cs="Calibri"/>
          <w:b/>
        </w:rPr>
        <w:t xml:space="preserve"> plaćanja </w:t>
      </w:r>
    </w:p>
    <w:p w:rsidR="00BD76DC" w:rsidRDefault="00BD76DC" w:rsidP="007B4B1F">
      <w:pPr>
        <w:spacing w:after="0" w:line="240" w:lineRule="auto"/>
        <w:ind w:left="567" w:hanging="567"/>
        <w:jc w:val="both"/>
        <w:rPr>
          <w:rFonts w:cs="Calibri"/>
        </w:rPr>
      </w:pPr>
    </w:p>
    <w:p w:rsidR="006B1F8C" w:rsidRDefault="007B4B1F" w:rsidP="007B4B1F">
      <w:pPr>
        <w:spacing w:after="0" w:line="240" w:lineRule="auto"/>
        <w:ind w:left="567" w:hanging="567"/>
        <w:jc w:val="both"/>
        <w:rPr>
          <w:rFonts w:cs="Calibri"/>
        </w:rPr>
      </w:pPr>
      <w:r>
        <w:rPr>
          <w:rFonts w:cs="Calibri"/>
        </w:rPr>
        <w:t>3.1</w:t>
      </w:r>
      <w:r w:rsidR="00BD76DC">
        <w:rPr>
          <w:rFonts w:cs="Calibri"/>
        </w:rPr>
        <w:tab/>
      </w:r>
      <w:r w:rsidR="006B1F8C">
        <w:rPr>
          <w:rFonts w:cs="Calibri"/>
        </w:rPr>
        <w:t xml:space="preserve">Ukupni iznos projekta procjenjuje se na </w:t>
      </w:r>
      <w:r w:rsidR="000A63EC">
        <w:rPr>
          <w:rFonts w:cs="Calibri"/>
        </w:rPr>
        <w:t>____________</w:t>
      </w:r>
      <w:r w:rsidR="009B218B">
        <w:rPr>
          <w:rFonts w:cs="Calibri"/>
        </w:rPr>
        <w:t xml:space="preserve"> </w:t>
      </w:r>
      <w:r w:rsidR="006B1F8C" w:rsidRPr="00E12250">
        <w:rPr>
          <w:rFonts w:cs="Calibri"/>
        </w:rPr>
        <w:t>kuna</w:t>
      </w:r>
      <w:r w:rsidR="006B1F8C" w:rsidRPr="00AA5736">
        <w:rPr>
          <w:rFonts w:cs="Calibri"/>
        </w:rPr>
        <w:t>.</w:t>
      </w:r>
    </w:p>
    <w:p w:rsidR="007668D1" w:rsidRPr="0031278A" w:rsidRDefault="006B1F8C" w:rsidP="007B4B1F">
      <w:pPr>
        <w:spacing w:after="0" w:line="240" w:lineRule="auto"/>
        <w:ind w:left="567" w:hanging="567"/>
        <w:jc w:val="both"/>
        <w:rPr>
          <w:rFonts w:cs="Calibri"/>
        </w:rPr>
      </w:pPr>
      <w:r>
        <w:rPr>
          <w:rFonts w:cs="Calibri"/>
        </w:rPr>
        <w:t>3.2</w:t>
      </w:r>
      <w:r>
        <w:rPr>
          <w:rFonts w:cs="Calibri"/>
        </w:rPr>
        <w:tab/>
      </w:r>
      <w:r w:rsidR="007668D1" w:rsidRPr="0031278A">
        <w:rPr>
          <w:rFonts w:cs="Calibri"/>
        </w:rPr>
        <w:t xml:space="preserve">Ukupni prihvatljivi </w:t>
      </w:r>
      <w:r w:rsidR="00DB454B">
        <w:rPr>
          <w:rFonts w:cs="Calibri"/>
        </w:rPr>
        <w:t>troškovi</w:t>
      </w:r>
      <w:r w:rsidR="00DB454B" w:rsidRPr="0031278A">
        <w:rPr>
          <w:rFonts w:cs="Calibri"/>
        </w:rPr>
        <w:t xml:space="preserve"> </w:t>
      </w:r>
      <w:r w:rsidR="007668D1" w:rsidRPr="0031278A">
        <w:rPr>
          <w:rFonts w:cs="Calibri"/>
        </w:rPr>
        <w:t>se procjenjuj</w:t>
      </w:r>
      <w:r w:rsidR="006B2D0E" w:rsidRPr="0031278A">
        <w:rPr>
          <w:rFonts w:cs="Calibri"/>
        </w:rPr>
        <w:t>u</w:t>
      </w:r>
      <w:r w:rsidR="007668D1" w:rsidRPr="0031278A">
        <w:rPr>
          <w:rFonts w:cs="Calibri"/>
        </w:rPr>
        <w:t xml:space="preserve"> na</w:t>
      </w:r>
      <w:r w:rsidR="00A10313">
        <w:rPr>
          <w:rFonts w:cs="Calibri"/>
        </w:rPr>
        <w:t xml:space="preserve"> </w:t>
      </w:r>
      <w:r w:rsidR="000A63EC">
        <w:rPr>
          <w:rFonts w:cs="Calibri"/>
        </w:rPr>
        <w:t>__________</w:t>
      </w:r>
      <w:r w:rsidR="00685C90">
        <w:rPr>
          <w:rFonts w:cs="Calibri"/>
        </w:rPr>
        <w:t xml:space="preserve"> </w:t>
      </w:r>
      <w:r w:rsidR="00A10313" w:rsidRPr="00A10313">
        <w:rPr>
          <w:rFonts w:cs="Calibri"/>
        </w:rPr>
        <w:t>kuna</w:t>
      </w:r>
      <w:r w:rsidR="007668D1" w:rsidRPr="00A10313">
        <w:rPr>
          <w:rFonts w:cs="Calibri"/>
        </w:rPr>
        <w:t>,</w:t>
      </w:r>
      <w:r w:rsidR="007668D1" w:rsidRPr="0031278A">
        <w:rPr>
          <w:rFonts w:cs="Calibri"/>
        </w:rPr>
        <w:t xml:space="preserve"> kao što je utvrđeno </w:t>
      </w:r>
      <w:r w:rsidR="007668D1" w:rsidRPr="002A2A26">
        <w:rPr>
          <w:rFonts w:cs="Calibri"/>
        </w:rPr>
        <w:t>u Prilogu I.</w:t>
      </w: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>3.</w:t>
      </w:r>
      <w:r w:rsidR="00871B8B">
        <w:rPr>
          <w:rFonts w:cs="Calibri"/>
        </w:rPr>
        <w:t>3</w:t>
      </w:r>
      <w:r w:rsidRPr="0031278A">
        <w:rPr>
          <w:rFonts w:cs="Calibri"/>
        </w:rPr>
        <w:tab/>
      </w:r>
      <w:r w:rsidR="006B2D0E" w:rsidRPr="0031278A">
        <w:rPr>
          <w:rFonts w:cs="Calibri"/>
        </w:rPr>
        <w:t>PT1</w:t>
      </w:r>
      <w:r w:rsidRPr="0031278A">
        <w:rPr>
          <w:rFonts w:cs="Calibri"/>
        </w:rPr>
        <w:t xml:space="preserve"> dodjeljuje </w:t>
      </w:r>
      <w:r w:rsidR="009A2CFF" w:rsidRPr="0031278A">
        <w:rPr>
          <w:rFonts w:cs="Calibri"/>
        </w:rPr>
        <w:t>bespovratna sredstva</w:t>
      </w:r>
      <w:r w:rsidRPr="0031278A">
        <w:rPr>
          <w:rFonts w:cs="Calibri"/>
        </w:rPr>
        <w:t xml:space="preserve"> </w:t>
      </w:r>
      <w:r w:rsidR="00AF4C0A">
        <w:rPr>
          <w:rFonts w:cs="Calibri"/>
        </w:rPr>
        <w:t>do iznosa od</w:t>
      </w:r>
      <w:r w:rsidRPr="0031278A">
        <w:rPr>
          <w:rFonts w:cs="Calibri"/>
        </w:rPr>
        <w:t xml:space="preserve"> </w:t>
      </w:r>
      <w:r w:rsidR="000A63EC">
        <w:rPr>
          <w:rFonts w:cs="Calibri"/>
        </w:rPr>
        <w:t>__________</w:t>
      </w:r>
      <w:r w:rsidR="009B218B">
        <w:rPr>
          <w:rFonts w:cs="Calibri"/>
        </w:rPr>
        <w:t xml:space="preserve"> </w:t>
      </w:r>
      <w:r w:rsidR="00D12703" w:rsidRPr="00A10313">
        <w:rPr>
          <w:rFonts w:cs="Calibri"/>
        </w:rPr>
        <w:t>kuna</w:t>
      </w:r>
      <w:r w:rsidR="00466BCC" w:rsidRPr="00AE3CC4">
        <w:rPr>
          <w:rFonts w:cs="Calibri"/>
        </w:rPr>
        <w:t xml:space="preserve"> </w:t>
      </w:r>
      <w:r w:rsidRPr="00AE3CC4">
        <w:rPr>
          <w:rFonts w:cs="Calibri"/>
        </w:rPr>
        <w:t>što</w:t>
      </w:r>
      <w:r w:rsidRPr="0031278A">
        <w:rPr>
          <w:rFonts w:cs="Calibri"/>
        </w:rPr>
        <w:t xml:space="preserve"> je najviši </w:t>
      </w:r>
      <w:r w:rsidR="006B2D0E" w:rsidRPr="0031278A">
        <w:rPr>
          <w:rFonts w:cs="Calibri"/>
        </w:rPr>
        <w:t xml:space="preserve">mogući </w:t>
      </w:r>
      <w:r w:rsidR="00DC7A9F" w:rsidRPr="0031278A">
        <w:rPr>
          <w:rFonts w:cs="Calibri"/>
        </w:rPr>
        <w:t>iznos su</w:t>
      </w:r>
      <w:r w:rsidRPr="0031278A">
        <w:rPr>
          <w:rFonts w:cs="Calibri"/>
        </w:rPr>
        <w:t>financiranja ukupno procijenjene vrijednosti</w:t>
      </w:r>
      <w:r w:rsidR="00C109FD">
        <w:rPr>
          <w:rFonts w:cs="Calibri"/>
        </w:rPr>
        <w:t xml:space="preserve"> </w:t>
      </w:r>
      <w:r w:rsidR="00C109FD" w:rsidRPr="00C109FD">
        <w:rPr>
          <w:rFonts w:cs="Calibri"/>
        </w:rPr>
        <w:t>prihvatljivih izdataka</w:t>
      </w:r>
      <w:r w:rsidRPr="0031278A">
        <w:rPr>
          <w:rFonts w:cs="Calibri"/>
        </w:rPr>
        <w:t xml:space="preserve"> Projekta</w:t>
      </w:r>
      <w:r w:rsidR="00C109FD">
        <w:rPr>
          <w:rFonts w:cs="Calibri"/>
        </w:rPr>
        <w:t xml:space="preserve"> iz točke 3.2. ovoga članka</w:t>
      </w:r>
      <w:r w:rsidR="00D12703">
        <w:rPr>
          <w:rFonts w:cs="Calibri"/>
        </w:rPr>
        <w:t>.</w:t>
      </w:r>
      <w:r w:rsidRPr="0031278A">
        <w:rPr>
          <w:rFonts w:cs="Calibri"/>
        </w:rPr>
        <w:t xml:space="preserve"> </w:t>
      </w:r>
      <w:r w:rsidR="009A2CFF" w:rsidRPr="0031278A">
        <w:rPr>
          <w:rFonts w:cs="Calibri"/>
        </w:rPr>
        <w:t>Bespovratna sredstva</w:t>
      </w:r>
      <w:r w:rsidRPr="0031278A">
        <w:rPr>
          <w:rFonts w:cs="Calibri"/>
        </w:rPr>
        <w:t xml:space="preserve"> </w:t>
      </w:r>
      <w:r w:rsidR="006B2D0E" w:rsidRPr="0031278A">
        <w:rPr>
          <w:rFonts w:cs="Calibri"/>
        </w:rPr>
        <w:t>potječ</w:t>
      </w:r>
      <w:r w:rsidR="009A2CFF" w:rsidRPr="0031278A">
        <w:rPr>
          <w:rFonts w:cs="Calibri"/>
        </w:rPr>
        <w:t>u</w:t>
      </w:r>
      <w:r w:rsidR="006B2D0E" w:rsidRPr="0031278A">
        <w:rPr>
          <w:rFonts w:cs="Calibri"/>
        </w:rPr>
        <w:t xml:space="preserve"> </w:t>
      </w:r>
      <w:r w:rsidR="00DC7A9F" w:rsidRPr="0031278A">
        <w:rPr>
          <w:rFonts w:cs="Calibri"/>
        </w:rPr>
        <w:t xml:space="preserve">iz </w:t>
      </w:r>
      <w:r w:rsidR="00D12703">
        <w:rPr>
          <w:rFonts w:cs="Calibri"/>
        </w:rPr>
        <w:t>Kohezijskog fonda.</w:t>
      </w:r>
    </w:p>
    <w:p w:rsidR="007668D1" w:rsidRPr="0031278A" w:rsidRDefault="007668D1" w:rsidP="00CE785D">
      <w:pPr>
        <w:spacing w:after="0" w:line="240" w:lineRule="auto"/>
        <w:ind w:left="567"/>
        <w:jc w:val="both"/>
        <w:rPr>
          <w:rFonts w:cs="Calibri"/>
        </w:rPr>
      </w:pPr>
      <w:r w:rsidRPr="0031278A">
        <w:rPr>
          <w:rFonts w:cs="Calibri"/>
        </w:rPr>
        <w:t xml:space="preserve">Iznosi koji </w:t>
      </w:r>
      <w:r w:rsidR="00B873FC" w:rsidRPr="0031278A">
        <w:rPr>
          <w:rFonts w:cs="Calibri"/>
        </w:rPr>
        <w:t xml:space="preserve">će </w:t>
      </w:r>
      <w:r w:rsidRPr="0031278A">
        <w:rPr>
          <w:rFonts w:cs="Calibri"/>
        </w:rPr>
        <w:t xml:space="preserve">se isplatiti i završni iznos doprinosa </w:t>
      </w:r>
      <w:r w:rsidR="00B873FC" w:rsidRPr="0031278A">
        <w:rPr>
          <w:rFonts w:cs="Calibri"/>
        </w:rPr>
        <w:t>PT1</w:t>
      </w:r>
      <w:r w:rsidRPr="0031278A">
        <w:rPr>
          <w:rFonts w:cs="Calibri"/>
        </w:rPr>
        <w:t xml:space="preserve"> iz </w:t>
      </w:r>
      <w:r w:rsidR="009A2CFF" w:rsidRPr="0031278A">
        <w:rPr>
          <w:rFonts w:cs="Calibri"/>
        </w:rPr>
        <w:t>bespovratnih sredstava</w:t>
      </w:r>
      <w:r w:rsidRPr="0031278A">
        <w:rPr>
          <w:rFonts w:cs="Calibri"/>
        </w:rPr>
        <w:t xml:space="preserve"> </w:t>
      </w:r>
      <w:r w:rsidR="00BC0AD5" w:rsidRPr="0031278A">
        <w:rPr>
          <w:rFonts w:cs="Calibri"/>
        </w:rPr>
        <w:t>utvrđuju se</w:t>
      </w:r>
      <w:r w:rsidR="00B873FC" w:rsidRPr="0031278A">
        <w:rPr>
          <w:rFonts w:cs="Calibri"/>
        </w:rPr>
        <w:t xml:space="preserve"> </w:t>
      </w:r>
      <w:r w:rsidRPr="0031278A">
        <w:rPr>
          <w:rFonts w:cs="Calibri"/>
        </w:rPr>
        <w:t xml:space="preserve">u skladu s </w:t>
      </w:r>
      <w:r w:rsidR="00AA5736">
        <w:rPr>
          <w:rFonts w:cs="Calibri"/>
        </w:rPr>
        <w:t>č</w:t>
      </w:r>
      <w:r w:rsidRPr="002A2A26">
        <w:rPr>
          <w:rFonts w:cs="Calibri"/>
        </w:rPr>
        <w:t>lankom 14. i 17. Priloga II Općih uvjeta.</w:t>
      </w:r>
    </w:p>
    <w:p w:rsidR="007668D1" w:rsidRPr="0031278A" w:rsidRDefault="007668D1" w:rsidP="00CE785D">
      <w:pPr>
        <w:spacing w:after="0" w:line="240" w:lineRule="auto"/>
        <w:ind w:left="567"/>
        <w:jc w:val="both"/>
        <w:rPr>
          <w:rFonts w:cs="Calibri"/>
        </w:rPr>
      </w:pPr>
      <w:r w:rsidRPr="0031278A">
        <w:rPr>
          <w:rFonts w:cs="Calibri"/>
        </w:rPr>
        <w:t xml:space="preserve">Korisnik </w:t>
      </w:r>
      <w:r w:rsidR="00BC0AD5" w:rsidRPr="0031278A">
        <w:rPr>
          <w:rFonts w:cs="Calibri"/>
        </w:rPr>
        <w:t xml:space="preserve">se obvezuje </w:t>
      </w:r>
      <w:r w:rsidRPr="0031278A">
        <w:rPr>
          <w:rFonts w:cs="Calibri"/>
        </w:rPr>
        <w:t xml:space="preserve">osigurati plaćanja iz </w:t>
      </w:r>
      <w:r w:rsidR="00B873FC" w:rsidRPr="0031278A">
        <w:rPr>
          <w:rFonts w:cs="Calibri"/>
        </w:rPr>
        <w:t>vlastitih izvora</w:t>
      </w:r>
      <w:r w:rsidRPr="0031278A">
        <w:rPr>
          <w:rFonts w:cs="Calibri"/>
        </w:rPr>
        <w:t xml:space="preserve"> kako bi pokrio prihvatljive troškove </w:t>
      </w:r>
      <w:r w:rsidR="00B873FC" w:rsidRPr="0031278A">
        <w:rPr>
          <w:rFonts w:cs="Calibri"/>
        </w:rPr>
        <w:t>koji nisu pokriveni</w:t>
      </w:r>
      <w:r w:rsidRPr="0031278A">
        <w:rPr>
          <w:rFonts w:cs="Calibri"/>
        </w:rPr>
        <w:t xml:space="preserve"> </w:t>
      </w:r>
      <w:r w:rsidR="009A2CFF" w:rsidRPr="0031278A">
        <w:rPr>
          <w:rFonts w:cs="Calibri"/>
        </w:rPr>
        <w:t xml:space="preserve">bespovratnim </w:t>
      </w:r>
      <w:r w:rsidR="009A2CFF" w:rsidRPr="00AF4808">
        <w:rPr>
          <w:rFonts w:cs="Calibri"/>
        </w:rPr>
        <w:t>sredstvima</w:t>
      </w:r>
      <w:r w:rsidRPr="00AF4808">
        <w:rPr>
          <w:rFonts w:cs="Calibri"/>
        </w:rPr>
        <w:t xml:space="preserve"> </w:t>
      </w:r>
      <w:r w:rsidR="00C40351">
        <w:rPr>
          <w:rFonts w:cs="Calibri"/>
        </w:rPr>
        <w:t xml:space="preserve">i </w:t>
      </w:r>
      <w:r w:rsidR="002D1EE7">
        <w:rPr>
          <w:rFonts w:cs="Calibri"/>
        </w:rPr>
        <w:t>Sredstvima za sufinanciranje iz Ugovora o sufinanciranju Projekta</w:t>
      </w:r>
      <w:r w:rsidR="00C40351">
        <w:rPr>
          <w:rFonts w:cs="Calibri"/>
        </w:rPr>
        <w:t xml:space="preserve"> iz članka 8.4 ovoga Ugovora</w:t>
      </w:r>
      <w:r w:rsidRPr="0031278A">
        <w:rPr>
          <w:rFonts w:cs="Calibri"/>
        </w:rPr>
        <w:t>.</w:t>
      </w:r>
    </w:p>
    <w:p w:rsidR="007668D1" w:rsidRPr="0031278A" w:rsidRDefault="007668D1" w:rsidP="00CE785D">
      <w:pPr>
        <w:spacing w:after="0" w:line="240" w:lineRule="auto"/>
        <w:ind w:left="567"/>
        <w:jc w:val="both"/>
        <w:rPr>
          <w:rFonts w:cs="Calibri"/>
        </w:rPr>
      </w:pPr>
      <w:r w:rsidRPr="0031278A">
        <w:rPr>
          <w:rFonts w:cs="Calibri"/>
        </w:rPr>
        <w:t>Korisnik preuzima odgovornost osigura</w:t>
      </w:r>
      <w:r w:rsidR="00B873FC" w:rsidRPr="0031278A">
        <w:rPr>
          <w:rFonts w:cs="Calibri"/>
        </w:rPr>
        <w:t>va</w:t>
      </w:r>
      <w:r w:rsidRPr="0031278A">
        <w:rPr>
          <w:rFonts w:cs="Calibri"/>
        </w:rPr>
        <w:t>nja raspoloživosti sredstava za plaćanje neprihvatljivih izdataka.</w:t>
      </w:r>
    </w:p>
    <w:p w:rsidR="007668D1" w:rsidRPr="0031278A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  <w:r w:rsidRPr="0031278A">
        <w:rPr>
          <w:rFonts w:cs="Calibri"/>
        </w:rPr>
        <w:t>3.</w:t>
      </w:r>
      <w:r w:rsidR="00871B8B">
        <w:rPr>
          <w:rFonts w:cs="Calibri"/>
        </w:rPr>
        <w:t>4</w:t>
      </w:r>
      <w:r w:rsidRPr="0031278A">
        <w:rPr>
          <w:rFonts w:cs="Calibri"/>
        </w:rPr>
        <w:tab/>
        <w:t xml:space="preserve">Najniži iznos izdatka </w:t>
      </w:r>
      <w:r w:rsidR="00B873FC" w:rsidRPr="0031278A">
        <w:rPr>
          <w:rFonts w:cs="Calibri"/>
        </w:rPr>
        <w:t>za podnošenje</w:t>
      </w:r>
      <w:r w:rsidRPr="0031278A">
        <w:rPr>
          <w:rFonts w:cs="Calibri"/>
        </w:rPr>
        <w:t xml:space="preserve"> u Zahtjevu za nadoknadom </w:t>
      </w:r>
      <w:r w:rsidR="00B873FC" w:rsidRPr="0031278A">
        <w:rPr>
          <w:rFonts w:cs="Calibri"/>
        </w:rPr>
        <w:t xml:space="preserve">sredstava </w:t>
      </w:r>
      <w:r w:rsidRPr="0031278A">
        <w:rPr>
          <w:rFonts w:cs="Calibri"/>
        </w:rPr>
        <w:t xml:space="preserve">iz </w:t>
      </w:r>
      <w:r w:rsidR="00AA5736">
        <w:rPr>
          <w:rFonts w:cs="Calibri"/>
        </w:rPr>
        <w:t>č</w:t>
      </w:r>
      <w:r w:rsidRPr="002A2A26">
        <w:rPr>
          <w:rFonts w:cs="Calibri"/>
        </w:rPr>
        <w:t>lanka 15.</w:t>
      </w:r>
      <w:r w:rsidR="00AF4C0A" w:rsidRPr="002A2A26">
        <w:rPr>
          <w:rFonts w:cs="Calibri"/>
        </w:rPr>
        <w:t>1</w:t>
      </w:r>
      <w:r w:rsidR="00AF4C0A">
        <w:rPr>
          <w:rFonts w:cs="Calibri"/>
        </w:rPr>
        <w:t>0</w:t>
      </w:r>
      <w:r w:rsidR="00AF4C0A" w:rsidRPr="002A2A26">
        <w:rPr>
          <w:rFonts w:cs="Calibri"/>
        </w:rPr>
        <w:t xml:space="preserve"> </w:t>
      </w:r>
      <w:r w:rsidRPr="002A2A26">
        <w:rPr>
          <w:rFonts w:cs="Calibri"/>
        </w:rPr>
        <w:t xml:space="preserve">Priloga II </w:t>
      </w:r>
      <w:r w:rsidR="00B54741" w:rsidRPr="00853F1A">
        <w:rPr>
          <w:rFonts w:cs="Calibri"/>
        </w:rPr>
        <w:t>je</w:t>
      </w:r>
      <w:r w:rsidRPr="00E95D08">
        <w:rPr>
          <w:rFonts w:cs="Calibri"/>
        </w:rPr>
        <w:t xml:space="preserve"> </w:t>
      </w:r>
      <w:r w:rsidR="00216390">
        <w:rPr>
          <w:rFonts w:cs="Calibri"/>
        </w:rPr>
        <w:t>100.000,00</w:t>
      </w:r>
      <w:r w:rsidR="00117D39">
        <w:rPr>
          <w:rFonts w:cs="Calibri"/>
        </w:rPr>
        <w:t xml:space="preserve"> </w:t>
      </w:r>
      <w:r w:rsidR="00D12703" w:rsidRPr="00407D49">
        <w:rPr>
          <w:rFonts w:cs="Calibri"/>
          <w:shd w:val="clear" w:color="auto" w:fill="FFFFFF" w:themeFill="background1"/>
        </w:rPr>
        <w:t>kuna</w:t>
      </w:r>
      <w:r w:rsidR="00BF72F3" w:rsidRPr="00A10313">
        <w:rPr>
          <w:rFonts w:cs="Calibri"/>
        </w:rPr>
        <w:t>.</w:t>
      </w:r>
      <w:r w:rsidRPr="00A10313">
        <w:rPr>
          <w:rFonts w:cs="Calibri"/>
        </w:rPr>
        <w:t xml:space="preserve"> Ovo</w:t>
      </w:r>
      <w:r w:rsidRPr="0031278A">
        <w:rPr>
          <w:rFonts w:cs="Calibri"/>
        </w:rPr>
        <w:t xml:space="preserve"> ograničenje se ne primjenjuje u slučaju Završnog zahtjeva za nadoknadu </w:t>
      </w:r>
      <w:r w:rsidR="00B873FC" w:rsidRPr="0031278A">
        <w:rPr>
          <w:rFonts w:cs="Calibri"/>
        </w:rPr>
        <w:t>sredstava</w:t>
      </w:r>
      <w:r w:rsidRPr="0031278A">
        <w:rPr>
          <w:rFonts w:cs="Calibri"/>
        </w:rPr>
        <w:t>.</w:t>
      </w:r>
    </w:p>
    <w:p w:rsidR="00FC26ED" w:rsidRDefault="007668D1" w:rsidP="00FC26ED">
      <w:pPr>
        <w:spacing w:after="0" w:line="240" w:lineRule="auto"/>
        <w:ind w:left="567" w:hanging="567"/>
        <w:jc w:val="both"/>
      </w:pPr>
      <w:r w:rsidRPr="0031278A">
        <w:rPr>
          <w:rFonts w:cs="Calibri"/>
        </w:rPr>
        <w:t>3.</w:t>
      </w:r>
      <w:r w:rsidR="00871B8B">
        <w:rPr>
          <w:rFonts w:cs="Calibri"/>
        </w:rPr>
        <w:t>5</w:t>
      </w:r>
      <w:r w:rsidRPr="0031278A">
        <w:rPr>
          <w:rFonts w:cs="Calibri"/>
        </w:rPr>
        <w:tab/>
      </w:r>
      <w:r w:rsidRPr="00441F87">
        <w:rPr>
          <w:rFonts w:cs="Calibri"/>
        </w:rPr>
        <w:t xml:space="preserve">Korisnik je ovlašten podnositi Zahtjeve za nadoknadu </w:t>
      </w:r>
      <w:r w:rsidR="00B873FC" w:rsidRPr="00441F87">
        <w:rPr>
          <w:rFonts w:cs="Calibri"/>
        </w:rPr>
        <w:t>sredstava po</w:t>
      </w:r>
      <w:r w:rsidRPr="00441F87">
        <w:rPr>
          <w:rFonts w:cs="Calibri"/>
        </w:rPr>
        <w:t xml:space="preserve"> obje metode (</w:t>
      </w:r>
      <w:r w:rsidR="006A7F98">
        <w:rPr>
          <w:rFonts w:cs="Calibri"/>
        </w:rPr>
        <w:t xml:space="preserve">nadoknada i </w:t>
      </w:r>
      <w:r w:rsidRPr="00441F87">
        <w:rPr>
          <w:rFonts w:cs="Calibri"/>
        </w:rPr>
        <w:t xml:space="preserve">plaćanje) bez ograničenja </w:t>
      </w:r>
      <w:r w:rsidR="000C231E" w:rsidRPr="00441F87">
        <w:rPr>
          <w:rFonts w:cs="Calibri"/>
        </w:rPr>
        <w:t>po</w:t>
      </w:r>
      <w:r w:rsidRPr="000C231E">
        <w:rPr>
          <w:rFonts w:cs="Calibri"/>
        </w:rPr>
        <w:t xml:space="preserve"> </w:t>
      </w:r>
      <w:r w:rsidR="00AA5736">
        <w:rPr>
          <w:rFonts w:cs="Calibri"/>
        </w:rPr>
        <w:t>č</w:t>
      </w:r>
      <w:r w:rsidRPr="000C231E">
        <w:rPr>
          <w:rFonts w:cs="Calibri"/>
        </w:rPr>
        <w:t>lank</w:t>
      </w:r>
      <w:r w:rsidR="000C231E" w:rsidRPr="00441F87">
        <w:rPr>
          <w:rFonts w:cs="Calibri"/>
        </w:rPr>
        <w:t>u</w:t>
      </w:r>
      <w:r w:rsidRPr="000C231E">
        <w:rPr>
          <w:rFonts w:cs="Calibri"/>
        </w:rPr>
        <w:t xml:space="preserve"> 15.</w:t>
      </w:r>
      <w:r w:rsidR="006A7F98">
        <w:rPr>
          <w:rFonts w:cs="Calibri"/>
        </w:rPr>
        <w:t>2</w:t>
      </w:r>
      <w:r w:rsidRPr="000C231E">
        <w:rPr>
          <w:rFonts w:cs="Calibri"/>
        </w:rPr>
        <w:t xml:space="preserve"> Priloga II Općih uvjeta</w:t>
      </w:r>
      <w:r w:rsidR="00E87F1D">
        <w:rPr>
          <w:rFonts w:cs="Calibri"/>
        </w:rPr>
        <w:t xml:space="preserve">, osim za </w:t>
      </w:r>
      <w:r w:rsidR="00E87F1D">
        <w:t>iznose ranije uložene u Projekt temeljem Početnih ugovora o sufinanciranju iz alineje (</w:t>
      </w:r>
      <w:proofErr w:type="spellStart"/>
      <w:r w:rsidR="00E87F1D">
        <w:t>iii</w:t>
      </w:r>
      <w:proofErr w:type="spellEnd"/>
      <w:r w:rsidR="00E87F1D">
        <w:t>) za koje</w:t>
      </w:r>
      <w:r w:rsidR="00FC26ED">
        <w:t xml:space="preserve"> se podnosi Zahtjev za nadoknadom</w:t>
      </w:r>
      <w:r w:rsidR="00E87F1D">
        <w:t xml:space="preserve"> sredstava</w:t>
      </w:r>
      <w:r w:rsidR="00FC26ED">
        <w:t xml:space="preserve"> po metodi nadoknade prema postupku propisanim točkom</w:t>
      </w:r>
      <w:r w:rsidR="00FC26ED" w:rsidRPr="002F581A">
        <w:t xml:space="preserve"> 8.8 (vi) ovih Posebnih uvjeta</w:t>
      </w:r>
      <w:r w:rsidR="00FC26ED" w:rsidRPr="002F581A">
        <w:rPr>
          <w:rFonts w:cs="Calibri"/>
        </w:rPr>
        <w:t xml:space="preserve">. </w:t>
      </w:r>
    </w:p>
    <w:p w:rsidR="007668D1" w:rsidRPr="00441F87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</w:p>
    <w:p w:rsidR="002269D4" w:rsidRDefault="007668D1" w:rsidP="002269D4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  <w:r w:rsidRPr="0031278A">
        <w:rPr>
          <w:rFonts w:cs="Calibri"/>
        </w:rPr>
        <w:t>3.</w:t>
      </w:r>
      <w:r w:rsidR="00871B8B">
        <w:rPr>
          <w:rFonts w:cs="Calibri"/>
        </w:rPr>
        <w:t>6</w:t>
      </w:r>
      <w:r w:rsidRPr="0031278A">
        <w:rPr>
          <w:rFonts w:cs="Calibri"/>
        </w:rPr>
        <w:tab/>
        <w:t>Ako Korisnik ne djeluje u potpunosti s odlukom PT1</w:t>
      </w:r>
      <w:r w:rsidRPr="00C109FD">
        <w:rPr>
          <w:rFonts w:cs="Calibri"/>
          <w:color w:val="FF0000"/>
        </w:rPr>
        <w:t xml:space="preserve"> </w:t>
      </w:r>
      <w:r w:rsidRPr="0031278A">
        <w:rPr>
          <w:rFonts w:cs="Calibri"/>
        </w:rPr>
        <w:t>o povratu, i/ili je bankovni račun Korisnika blokiran zbog ovrhe</w:t>
      </w:r>
      <w:r w:rsidR="001D3188">
        <w:rPr>
          <w:rFonts w:cs="Calibri"/>
        </w:rPr>
        <w:t xml:space="preserve"> ili drugih razloga</w:t>
      </w:r>
      <w:r w:rsidRPr="0031278A">
        <w:rPr>
          <w:rFonts w:cs="Calibri"/>
        </w:rPr>
        <w:t>, ako do toga dođe</w:t>
      </w:r>
      <w:r w:rsidR="002B145E" w:rsidRPr="0031278A">
        <w:rPr>
          <w:rFonts w:cs="Calibri"/>
        </w:rPr>
        <w:t>,</w:t>
      </w:r>
      <w:r w:rsidRPr="0031278A">
        <w:rPr>
          <w:rFonts w:cs="Calibri"/>
        </w:rPr>
        <w:t xml:space="preserve"> Korisnik </w:t>
      </w:r>
      <w:r w:rsidR="002B145E" w:rsidRPr="0031278A">
        <w:rPr>
          <w:rFonts w:cs="Calibri"/>
        </w:rPr>
        <w:t xml:space="preserve">je suglasan s </w:t>
      </w:r>
      <w:r w:rsidRPr="0031278A">
        <w:rPr>
          <w:rFonts w:cs="Calibri"/>
        </w:rPr>
        <w:t>prekid</w:t>
      </w:r>
      <w:r w:rsidR="002B145E" w:rsidRPr="0031278A">
        <w:rPr>
          <w:rFonts w:cs="Calibri"/>
        </w:rPr>
        <w:t>om</w:t>
      </w:r>
      <w:r w:rsidRPr="0031278A">
        <w:rPr>
          <w:rFonts w:cs="Calibri"/>
        </w:rPr>
        <w:t xml:space="preserve"> daljnjih isplata prema njemu od strane </w:t>
      </w:r>
      <w:r w:rsidR="00D12703">
        <w:rPr>
          <w:rFonts w:cs="Calibri"/>
        </w:rPr>
        <w:t>PT1</w:t>
      </w:r>
      <w:r w:rsidR="00D13EBE" w:rsidRPr="00D13EBE">
        <w:rPr>
          <w:rFonts w:cs="Calibri"/>
        </w:rPr>
        <w:t>/PT2</w:t>
      </w:r>
      <w:r w:rsidRPr="0031278A">
        <w:rPr>
          <w:rFonts w:cs="Calibri"/>
        </w:rPr>
        <w:t xml:space="preserve">, koje su definirane u točki 3.3. ovog </w:t>
      </w:r>
      <w:r w:rsidR="00AA5736">
        <w:rPr>
          <w:rFonts w:cs="Calibri"/>
        </w:rPr>
        <w:t>č</w:t>
      </w:r>
      <w:r w:rsidRPr="0031278A">
        <w:rPr>
          <w:rFonts w:cs="Calibri"/>
        </w:rPr>
        <w:t xml:space="preserve">lanka, ili </w:t>
      </w:r>
      <w:r w:rsidR="002B145E" w:rsidRPr="0031278A">
        <w:rPr>
          <w:rFonts w:cs="Calibri"/>
        </w:rPr>
        <w:t xml:space="preserve">s </w:t>
      </w:r>
      <w:r w:rsidRPr="0031278A">
        <w:rPr>
          <w:rFonts w:cs="Calibri"/>
        </w:rPr>
        <w:t>odbit</w:t>
      </w:r>
      <w:r w:rsidR="002B145E" w:rsidRPr="0031278A">
        <w:rPr>
          <w:rFonts w:cs="Calibri"/>
        </w:rPr>
        <w:t>kom</w:t>
      </w:r>
      <w:r w:rsidRPr="0031278A">
        <w:rPr>
          <w:rFonts w:cs="Calibri"/>
        </w:rPr>
        <w:t xml:space="preserve"> </w:t>
      </w:r>
      <w:proofErr w:type="spellStart"/>
      <w:r w:rsidRPr="0031278A">
        <w:rPr>
          <w:rFonts w:cs="Calibri"/>
        </w:rPr>
        <w:t>ne</w:t>
      </w:r>
      <w:r w:rsidR="002B145E" w:rsidRPr="0031278A">
        <w:rPr>
          <w:rFonts w:cs="Calibri"/>
        </w:rPr>
        <w:t>po</w:t>
      </w:r>
      <w:r w:rsidRPr="0031278A">
        <w:rPr>
          <w:rFonts w:cs="Calibri"/>
        </w:rPr>
        <w:t>vraćenog</w:t>
      </w:r>
      <w:proofErr w:type="spellEnd"/>
      <w:r w:rsidRPr="0031278A">
        <w:rPr>
          <w:rFonts w:cs="Calibri"/>
        </w:rPr>
        <w:t xml:space="preserve"> iznosa iz daljnjih </w:t>
      </w:r>
      <w:r w:rsidR="002B145E" w:rsidRPr="0031278A">
        <w:rPr>
          <w:rFonts w:cs="Calibri"/>
        </w:rPr>
        <w:t xml:space="preserve">plaćanja </w:t>
      </w:r>
      <w:r w:rsidRPr="0031278A">
        <w:rPr>
          <w:rFonts w:cs="Calibri"/>
        </w:rPr>
        <w:t xml:space="preserve">od strane </w:t>
      </w:r>
      <w:r w:rsidR="00D12703">
        <w:rPr>
          <w:rFonts w:cs="Calibri"/>
        </w:rPr>
        <w:t>PT1</w:t>
      </w:r>
      <w:r w:rsidRPr="0031278A">
        <w:rPr>
          <w:rFonts w:cs="Calibri"/>
        </w:rPr>
        <w:t>.</w:t>
      </w:r>
    </w:p>
    <w:p w:rsidR="007668D1" w:rsidRPr="0031278A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</w:p>
    <w:p w:rsidR="007668D1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>Članak 4 – Partneri</w:t>
      </w:r>
    </w:p>
    <w:p w:rsidR="00BD76DC" w:rsidRPr="0031278A" w:rsidRDefault="00BD76DC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</w:p>
    <w:p w:rsidR="007668D1" w:rsidRPr="0031278A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  <w:r w:rsidRPr="0031278A">
        <w:rPr>
          <w:rFonts w:cs="Calibri"/>
        </w:rPr>
        <w:t>4.1.</w:t>
      </w:r>
      <w:r w:rsidRPr="0031278A">
        <w:rPr>
          <w:rFonts w:cs="Calibri"/>
        </w:rPr>
        <w:tab/>
        <w:t xml:space="preserve">Projekt će provesti Korisnik i sljedeći partneri: </w:t>
      </w:r>
    </w:p>
    <w:p w:rsidR="00407D49" w:rsidRPr="0031278A" w:rsidRDefault="007668D1" w:rsidP="000A63EC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  <w:r w:rsidRPr="0031278A">
        <w:rPr>
          <w:rFonts w:cs="Calibri"/>
        </w:rPr>
        <w:t>4.1.1</w:t>
      </w:r>
      <w:r w:rsidRPr="0031278A">
        <w:rPr>
          <w:rFonts w:cs="Calibri"/>
        </w:rPr>
        <w:tab/>
      </w:r>
      <w:r w:rsidR="000A63EC">
        <w:rPr>
          <w:rFonts w:cs="Calibri"/>
        </w:rPr>
        <w:t>__(naziv)___, ___(adresa)___, __OIB:____</w:t>
      </w:r>
    </w:p>
    <w:p w:rsidR="00E253D6" w:rsidRPr="0031278A" w:rsidRDefault="00E253D6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</w:p>
    <w:p w:rsidR="007668D1" w:rsidRPr="0031278A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</w:p>
    <w:p w:rsidR="00E648C9" w:rsidRDefault="007668D1" w:rsidP="00F906EF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>Članak 5 – Prihvatljivi izdatak</w:t>
      </w:r>
    </w:p>
    <w:p w:rsidR="001B0F7D" w:rsidRDefault="001B0F7D" w:rsidP="001B0F7D">
      <w:pPr>
        <w:tabs>
          <w:tab w:val="left" w:pos="567"/>
        </w:tabs>
        <w:spacing w:after="0" w:line="240" w:lineRule="auto"/>
        <w:outlineLvl w:val="0"/>
        <w:rPr>
          <w:rFonts w:cs="Calibri"/>
        </w:rPr>
      </w:pPr>
    </w:p>
    <w:p w:rsidR="001B0F7D" w:rsidRDefault="00667A5B" w:rsidP="001B0F7D">
      <w:pPr>
        <w:tabs>
          <w:tab w:val="left" w:pos="567"/>
        </w:tabs>
        <w:spacing w:after="0" w:line="240" w:lineRule="auto"/>
        <w:outlineLvl w:val="0"/>
        <w:rPr>
          <w:rFonts w:cs="Calibri"/>
        </w:rPr>
      </w:pPr>
      <w:r w:rsidRPr="001B0F7D">
        <w:rPr>
          <w:rFonts w:cs="Calibri"/>
        </w:rPr>
        <w:t>5.1</w:t>
      </w:r>
      <w:r w:rsidRPr="001B0F7D">
        <w:rPr>
          <w:rFonts w:cs="Calibri"/>
          <w:b/>
        </w:rPr>
        <w:tab/>
      </w:r>
      <w:r w:rsidRPr="001B0F7D">
        <w:rPr>
          <w:rFonts w:cs="Calibri"/>
        </w:rPr>
        <w:t>Sukladno toči 3.3. Uputa za prijavitelje, a u svezi točke 14.2 (d) Priloga II Općih uvjeta sljedeći</w:t>
      </w:r>
    </w:p>
    <w:p w:rsidR="001B0F7D" w:rsidRDefault="001B0F7D" w:rsidP="001B0F7D">
      <w:pPr>
        <w:tabs>
          <w:tab w:val="left" w:pos="567"/>
        </w:tabs>
        <w:spacing w:after="0" w:line="240" w:lineRule="auto"/>
        <w:outlineLvl w:val="0"/>
      </w:pPr>
      <w:r>
        <w:rPr>
          <w:rFonts w:cs="Calibri"/>
        </w:rPr>
        <w:t xml:space="preserve">           </w:t>
      </w:r>
      <w:r w:rsidRPr="001B0F7D">
        <w:rPr>
          <w:rFonts w:cs="Calibri"/>
        </w:rPr>
        <w:t>troškovi nisu prihvatljivi za financiranje u okviru Projekta:</w:t>
      </w:r>
      <w:r>
        <w:t xml:space="preserve">   </w:t>
      </w:r>
    </w:p>
    <w:p w:rsidR="001B0F7D" w:rsidRDefault="001B0F7D" w:rsidP="001B0F7D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outlineLvl w:val="0"/>
      </w:pPr>
      <w:r>
        <w:t xml:space="preserve">   </w:t>
      </w:r>
      <w:r w:rsidRPr="00142C2D">
        <w:t>Troškovi povezani sa kupnjom</w:t>
      </w:r>
      <w:r>
        <w:t xml:space="preserve"> neizgrađenog zemljišta </w:t>
      </w:r>
    </w:p>
    <w:p w:rsidR="00667A5B" w:rsidRDefault="001B0F7D" w:rsidP="001B0F7D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outlineLvl w:val="0"/>
      </w:pPr>
      <w:r>
        <w:t xml:space="preserve">   </w:t>
      </w:r>
      <w:r w:rsidR="00667A5B" w:rsidRPr="00142C2D">
        <w:t>Ulaganja u kapital ili kreditna ulaganja, jamstveni fondovi</w:t>
      </w:r>
    </w:p>
    <w:p w:rsidR="00667A5B" w:rsidRDefault="00667A5B" w:rsidP="001B0F7D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outlineLvl w:val="0"/>
      </w:pPr>
      <w:r>
        <w:t xml:space="preserve">   </w:t>
      </w:r>
      <w:r w:rsidRPr="00142C2D">
        <w:t xml:space="preserve">PDV koji je </w:t>
      </w:r>
      <w:proofErr w:type="spellStart"/>
      <w:r w:rsidRPr="00142C2D">
        <w:t>povrativ</w:t>
      </w:r>
      <w:proofErr w:type="spellEnd"/>
    </w:p>
    <w:p w:rsidR="00667A5B" w:rsidRPr="00142C2D" w:rsidRDefault="00667A5B" w:rsidP="001B0F7D">
      <w:pPr>
        <w:pStyle w:val="ListParagraph"/>
        <w:numPr>
          <w:ilvl w:val="0"/>
          <w:numId w:val="7"/>
        </w:numPr>
        <w:spacing w:line="240" w:lineRule="auto"/>
      </w:pPr>
      <w:r w:rsidRPr="00142C2D">
        <w:t>Kamate na dug</w:t>
      </w:r>
    </w:p>
    <w:p w:rsidR="00667A5B" w:rsidRPr="00142C2D" w:rsidRDefault="00667A5B" w:rsidP="001B0F7D">
      <w:pPr>
        <w:pStyle w:val="ListParagraph"/>
        <w:numPr>
          <w:ilvl w:val="0"/>
          <w:numId w:val="7"/>
        </w:numPr>
        <w:spacing w:line="240" w:lineRule="auto"/>
      </w:pPr>
      <w:r w:rsidRPr="00142C2D">
        <w:t>Doprinosi u naravi: nefinancijski doprinosi (robe ili usluge) od trećih strana koji ne obuhvaćaju izdatke za korisnika</w:t>
      </w:r>
    </w:p>
    <w:p w:rsidR="00667A5B" w:rsidRPr="00142C2D" w:rsidRDefault="00667A5B" w:rsidP="001B0F7D">
      <w:pPr>
        <w:pStyle w:val="ListParagraph"/>
        <w:numPr>
          <w:ilvl w:val="0"/>
          <w:numId w:val="7"/>
        </w:numPr>
        <w:spacing w:line="240" w:lineRule="auto"/>
      </w:pPr>
      <w:r w:rsidRPr="00142C2D">
        <w:t>Kupnja korištene opreme</w:t>
      </w:r>
    </w:p>
    <w:p w:rsidR="00667A5B" w:rsidRPr="00423B94" w:rsidRDefault="00667A5B" w:rsidP="001B0F7D">
      <w:pPr>
        <w:pStyle w:val="ListParagraph"/>
        <w:numPr>
          <w:ilvl w:val="0"/>
          <w:numId w:val="7"/>
        </w:numPr>
        <w:spacing w:before="80" w:after="80" w:line="240" w:lineRule="auto"/>
        <w:contextualSpacing w:val="0"/>
        <w:rPr>
          <w:rFonts w:asciiTheme="minorHAnsi" w:eastAsia="Times New Roman" w:hAnsiTheme="minorHAnsi" w:cs="Tahoma"/>
          <w:lang w:eastAsia="lt-LT"/>
        </w:rPr>
      </w:pPr>
      <w:r w:rsidRPr="00142C2D">
        <w:t xml:space="preserve">Kupnja </w:t>
      </w:r>
      <w:r>
        <w:t xml:space="preserve">namještaja, uredske opreme, IT opreme, vozila, infrastrukture, kupnja zgrada/objekata </w:t>
      </w:r>
      <w:r w:rsidRPr="0028251E">
        <w:rPr>
          <w:rFonts w:asciiTheme="minorHAnsi" w:eastAsia="Times New Roman" w:hAnsiTheme="minorHAnsi" w:cs="Tahoma"/>
          <w:lang w:eastAsia="lt-LT"/>
        </w:rPr>
        <w:t>uključujući zemljišta na kojem su izgrađene</w:t>
      </w:r>
      <w:r>
        <w:t xml:space="preserve"> </w:t>
      </w:r>
      <w:r w:rsidRPr="00423B94">
        <w:rPr>
          <w:rFonts w:asciiTheme="minorHAnsi" w:eastAsia="Times New Roman" w:hAnsiTheme="minorHAnsi" w:cs="Tahoma"/>
          <w:lang w:eastAsia="lt-LT"/>
        </w:rPr>
        <w:t xml:space="preserve">plaće za zaposlenike, doprinosi </w:t>
      </w:r>
      <w:r w:rsidRPr="00423B94">
        <w:rPr>
          <w:rFonts w:asciiTheme="minorHAnsi" w:eastAsia="Times New Roman" w:hAnsiTheme="minorHAnsi" w:cs="Tahoma"/>
          <w:lang w:eastAsia="lt-LT"/>
        </w:rPr>
        <w:lastRenderedPageBreak/>
        <w:t>za dobrovoljna zdravstvena ili mirovinska osiguranja koja nisu obvezna prema nacionalnom zakonodavstvu, troškovi otpremnina te neoporezivih bonusa zaposlenicima;</w:t>
      </w:r>
    </w:p>
    <w:p w:rsidR="00667A5B" w:rsidRPr="00142C2D" w:rsidRDefault="00667A5B" w:rsidP="001B0F7D">
      <w:pPr>
        <w:pStyle w:val="ListParagraph"/>
        <w:numPr>
          <w:ilvl w:val="0"/>
          <w:numId w:val="7"/>
        </w:numPr>
        <w:spacing w:line="240" w:lineRule="auto"/>
      </w:pPr>
      <w:r w:rsidRPr="00142C2D">
        <w:t>Kazne, financijske globe i troškovi sudskog spora</w:t>
      </w:r>
    </w:p>
    <w:p w:rsidR="00667A5B" w:rsidRPr="00142C2D" w:rsidRDefault="00667A5B" w:rsidP="001B0F7D">
      <w:pPr>
        <w:pStyle w:val="ListParagraph"/>
        <w:numPr>
          <w:ilvl w:val="0"/>
          <w:numId w:val="7"/>
        </w:numPr>
        <w:spacing w:line="240" w:lineRule="auto"/>
      </w:pPr>
      <w:r w:rsidRPr="00142C2D">
        <w:t xml:space="preserve">Operativni troškovi </w:t>
      </w:r>
      <w:r>
        <w:t>(uključujući troškove upravljanja projektom)</w:t>
      </w:r>
    </w:p>
    <w:p w:rsidR="00667A5B" w:rsidRPr="00142C2D" w:rsidRDefault="00667A5B" w:rsidP="001B0F7D">
      <w:pPr>
        <w:pStyle w:val="ListParagraph"/>
        <w:numPr>
          <w:ilvl w:val="0"/>
          <w:numId w:val="7"/>
        </w:numPr>
        <w:spacing w:line="240" w:lineRule="auto"/>
      </w:pPr>
      <w:r w:rsidRPr="00142C2D">
        <w:t>Izda</w:t>
      </w:r>
      <w:r>
        <w:t>ci</w:t>
      </w:r>
      <w:r w:rsidRPr="00142C2D">
        <w:t xml:space="preserve"> temeljen</w:t>
      </w:r>
      <w:r>
        <w:t>i</w:t>
      </w:r>
      <w:r w:rsidRPr="00142C2D">
        <w:t xml:space="preserve"> na fiksnim troškovima izračunat primjenom standardne veličine jediničnih cijena ili paušalnih iznosa</w:t>
      </w:r>
    </w:p>
    <w:p w:rsidR="00667A5B" w:rsidRPr="00142C2D" w:rsidRDefault="00667A5B" w:rsidP="001B0F7D">
      <w:pPr>
        <w:pStyle w:val="ListParagraph"/>
        <w:numPr>
          <w:ilvl w:val="0"/>
          <w:numId w:val="7"/>
        </w:numPr>
        <w:spacing w:line="240" w:lineRule="auto"/>
      </w:pPr>
      <w:r w:rsidRPr="00142C2D">
        <w:t>Gubici zbog fluktuacija valutnih tečaja i provizija na valutni tečaj</w:t>
      </w:r>
    </w:p>
    <w:p w:rsidR="00667A5B" w:rsidRDefault="00667A5B" w:rsidP="001B0F7D">
      <w:pPr>
        <w:pStyle w:val="ListParagraph"/>
        <w:numPr>
          <w:ilvl w:val="0"/>
          <w:numId w:val="7"/>
        </w:numPr>
        <w:spacing w:line="240" w:lineRule="auto"/>
      </w:pPr>
      <w:r w:rsidRPr="00142C2D">
        <w:t>Bankovni troškovi za otvaranje i vođenje računa, naknade za financijske transfere i drugi troškovi u potpunosti financijske prirode</w:t>
      </w:r>
    </w:p>
    <w:p w:rsidR="00667A5B" w:rsidRPr="00423B94" w:rsidRDefault="00667A5B" w:rsidP="001B0F7D">
      <w:pPr>
        <w:pStyle w:val="ListParagraph"/>
        <w:numPr>
          <w:ilvl w:val="0"/>
          <w:numId w:val="7"/>
        </w:numPr>
        <w:spacing w:before="80" w:after="80" w:line="240" w:lineRule="auto"/>
        <w:contextualSpacing w:val="0"/>
        <w:rPr>
          <w:rFonts w:asciiTheme="minorHAnsi" w:eastAsia="Times New Roman" w:hAnsiTheme="minorHAnsi" w:cs="Tahoma"/>
          <w:lang w:eastAsia="lt-LT"/>
        </w:rPr>
      </w:pPr>
      <w:r w:rsidRPr="00423B94">
        <w:rPr>
          <w:rFonts w:asciiTheme="minorHAnsi" w:eastAsia="Times New Roman" w:hAnsiTheme="minorHAnsi" w:cs="Tahoma"/>
          <w:lang w:eastAsia="lt-LT"/>
        </w:rPr>
        <w:t>neizravni troškovi (troškovi koji nisu u izravnoj vezi s ostvarenjem ciljeva projekta, npr. troškovi za administraciju ili osoblje, troškovi upravljanja, zapošljavanja, knjigovodstva, čišćenja, telefona, vode ili električne energije);</w:t>
      </w:r>
    </w:p>
    <w:p w:rsidR="00667A5B" w:rsidRPr="00423B94" w:rsidRDefault="00667A5B" w:rsidP="001B0F7D">
      <w:pPr>
        <w:pStyle w:val="ListParagraph"/>
        <w:numPr>
          <w:ilvl w:val="0"/>
          <w:numId w:val="7"/>
        </w:numPr>
        <w:spacing w:before="80" w:after="80" w:line="240" w:lineRule="auto"/>
        <w:contextualSpacing w:val="0"/>
        <w:rPr>
          <w:rFonts w:asciiTheme="minorHAnsi" w:eastAsia="Times New Roman" w:hAnsiTheme="minorHAnsi" w:cs="Tahoma"/>
          <w:lang w:eastAsia="lt-LT"/>
        </w:rPr>
      </w:pPr>
      <w:r w:rsidRPr="00423B94">
        <w:rPr>
          <w:rFonts w:asciiTheme="minorHAnsi" w:eastAsia="Times New Roman" w:hAnsiTheme="minorHAnsi" w:cs="Tahoma"/>
          <w:lang w:eastAsia="lt-LT"/>
        </w:rPr>
        <w:t>radni sati volontera, kao što je definirano u Zakonu o volonterstvu;</w:t>
      </w:r>
    </w:p>
    <w:p w:rsidR="00667A5B" w:rsidRPr="00423B94" w:rsidRDefault="00667A5B" w:rsidP="001B0F7D">
      <w:pPr>
        <w:pStyle w:val="ListParagraph"/>
        <w:numPr>
          <w:ilvl w:val="0"/>
          <w:numId w:val="7"/>
        </w:numPr>
        <w:spacing w:before="80" w:after="80" w:line="240" w:lineRule="auto"/>
        <w:contextualSpacing w:val="0"/>
        <w:rPr>
          <w:rFonts w:asciiTheme="minorHAnsi" w:eastAsia="Times New Roman" w:hAnsiTheme="minorHAnsi" w:cs="Tahoma"/>
          <w:lang w:eastAsia="lt-LT"/>
        </w:rPr>
      </w:pPr>
      <w:r w:rsidRPr="00423B94">
        <w:rPr>
          <w:rFonts w:asciiTheme="minorHAnsi" w:eastAsia="Times New Roman" w:hAnsiTheme="minorHAnsi" w:cs="Tahoma"/>
          <w:lang w:eastAsia="lt-LT"/>
        </w:rPr>
        <w:t>izdaci povezani s uslugom revizije projekta, koju nabavlja korisnik;</w:t>
      </w:r>
    </w:p>
    <w:p w:rsidR="00667A5B" w:rsidRPr="00903FE5" w:rsidRDefault="00667A5B" w:rsidP="001B0F7D">
      <w:pPr>
        <w:pStyle w:val="ListParagraph"/>
        <w:numPr>
          <w:ilvl w:val="0"/>
          <w:numId w:val="7"/>
        </w:numPr>
        <w:spacing w:before="80" w:after="80" w:line="240" w:lineRule="auto"/>
        <w:contextualSpacing w:val="0"/>
        <w:rPr>
          <w:rFonts w:asciiTheme="minorHAnsi" w:eastAsia="Times New Roman" w:hAnsiTheme="minorHAnsi" w:cs="Tahoma"/>
          <w:lang w:eastAsia="lt-LT"/>
        </w:rPr>
      </w:pPr>
      <w:r w:rsidRPr="00423B94">
        <w:rPr>
          <w:rFonts w:asciiTheme="minorHAnsi" w:eastAsia="Times New Roman" w:hAnsiTheme="minorHAnsi" w:cs="Tahoma"/>
          <w:lang w:eastAsia="lt-LT"/>
        </w:rPr>
        <w:t>izdaci jamstava koja izdaje banke ili druga financijska institucija.</w:t>
      </w:r>
    </w:p>
    <w:p w:rsidR="00667A5B" w:rsidRDefault="001B0F7D" w:rsidP="001B0F7D">
      <w:pPr>
        <w:pStyle w:val="ListParagraph"/>
        <w:numPr>
          <w:ilvl w:val="0"/>
          <w:numId w:val="7"/>
        </w:numPr>
        <w:tabs>
          <w:tab w:val="left" w:pos="567"/>
        </w:tabs>
        <w:spacing w:after="0" w:line="240" w:lineRule="auto"/>
        <w:outlineLvl w:val="0"/>
      </w:pPr>
      <w:r>
        <w:t xml:space="preserve">   </w:t>
      </w:r>
      <w:r w:rsidR="00667A5B" w:rsidRPr="00142C2D">
        <w:t>Sve kategorije troškova nastale izvan razdoblja prihvatljivosti troškova/izdataka.</w:t>
      </w:r>
    </w:p>
    <w:p w:rsidR="00667A5B" w:rsidRDefault="00667A5B" w:rsidP="001B0F7D">
      <w:pPr>
        <w:spacing w:after="0" w:line="240" w:lineRule="auto"/>
        <w:ind w:left="720"/>
        <w:jc w:val="both"/>
        <w:outlineLvl w:val="0"/>
      </w:pPr>
    </w:p>
    <w:p w:rsidR="00C1559C" w:rsidRDefault="001B0F7D" w:rsidP="001B0F7D">
      <w:pPr>
        <w:spacing w:after="0" w:line="240" w:lineRule="auto"/>
        <w:jc w:val="both"/>
        <w:outlineLvl w:val="0"/>
        <w:rPr>
          <w:rFonts w:cs="Calibri"/>
        </w:rPr>
      </w:pPr>
      <w:r>
        <w:rPr>
          <w:rFonts w:cs="Calibri"/>
        </w:rPr>
        <w:t xml:space="preserve">5.2.   </w:t>
      </w:r>
      <w:r w:rsidR="00C1559C" w:rsidRPr="00E648C9">
        <w:rPr>
          <w:rFonts w:cs="Calibri"/>
        </w:rPr>
        <w:t xml:space="preserve">Sve kategorije troškova koje </w:t>
      </w:r>
      <w:r w:rsidR="00C1559C">
        <w:rPr>
          <w:rFonts w:cs="Calibri"/>
        </w:rPr>
        <w:t xml:space="preserve">ne ispunjavaju sve kriterije propisane člankom 14. točkom 14.2. </w:t>
      </w:r>
      <w:r w:rsidR="00ED3089">
        <w:rPr>
          <w:rFonts w:cs="Calibri"/>
        </w:rPr>
        <w:t xml:space="preserve">   </w:t>
      </w:r>
    </w:p>
    <w:p w:rsidR="00F906EF" w:rsidRDefault="001B0F7D" w:rsidP="001B0F7D">
      <w:pPr>
        <w:spacing w:after="0" w:line="240" w:lineRule="auto"/>
        <w:jc w:val="both"/>
        <w:outlineLvl w:val="0"/>
      </w:pPr>
      <w:r>
        <w:rPr>
          <w:rFonts w:cs="Calibri"/>
        </w:rPr>
        <w:t xml:space="preserve">           </w:t>
      </w:r>
      <w:r w:rsidRPr="00E648C9">
        <w:rPr>
          <w:rFonts w:cs="Calibri"/>
        </w:rPr>
        <w:t>Priloga II Općih uvjeta</w:t>
      </w:r>
      <w:r>
        <w:rPr>
          <w:rFonts w:cs="Calibri"/>
        </w:rPr>
        <w:t>, kao i</w:t>
      </w:r>
      <w:r w:rsidRPr="00E648C9">
        <w:rPr>
          <w:rFonts w:cs="Calibri"/>
        </w:rPr>
        <w:t xml:space="preserve"> </w:t>
      </w:r>
      <w:r w:rsidRPr="004B4296">
        <w:rPr>
          <w:rFonts w:cs="Calibri"/>
        </w:rPr>
        <w:t>točkom 3.2. Uputa za prijavitelje su neprihvatljivi.</w:t>
      </w:r>
      <w:r w:rsidRPr="00E648C9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142C2D">
        <w:t xml:space="preserve">Svi troškovi koji </w:t>
      </w:r>
    </w:p>
    <w:p w:rsidR="001B0F7D" w:rsidRDefault="001B0F7D" w:rsidP="001B0F7D">
      <w:pPr>
        <w:spacing w:after="0" w:line="240" w:lineRule="auto"/>
        <w:jc w:val="both"/>
        <w:outlineLvl w:val="0"/>
        <w:rPr>
          <w:rFonts w:cs="Calibri"/>
        </w:rPr>
      </w:pPr>
      <w:r>
        <w:t xml:space="preserve">           </w:t>
      </w:r>
      <w:r w:rsidRPr="00142C2D">
        <w:t>nisu izravno povezani s projektnim aktivnostima su neprihvatljivi.</w:t>
      </w:r>
    </w:p>
    <w:p w:rsidR="00F906EF" w:rsidRDefault="00F906EF" w:rsidP="001B0F7D">
      <w:pPr>
        <w:tabs>
          <w:tab w:val="left" w:pos="567"/>
        </w:tabs>
        <w:spacing w:after="0" w:line="240" w:lineRule="auto"/>
        <w:jc w:val="both"/>
        <w:outlineLvl w:val="0"/>
        <w:rPr>
          <w:rFonts w:cs="Calibri"/>
          <w:b/>
        </w:rPr>
      </w:pPr>
    </w:p>
    <w:p w:rsidR="00BD76DC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>Članak 6 – Oglašavanje i mjere vidljivosti</w:t>
      </w:r>
    </w:p>
    <w:p w:rsidR="00441F87" w:rsidRPr="0031278A" w:rsidRDefault="00441F87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</w:p>
    <w:p w:rsidR="007668D1" w:rsidRPr="0031278A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  <w:r w:rsidRPr="0031278A">
        <w:rPr>
          <w:rFonts w:cs="Calibri"/>
        </w:rPr>
        <w:t>6.1</w:t>
      </w:r>
      <w:r w:rsidRPr="0031278A">
        <w:rPr>
          <w:rFonts w:cs="Calibri"/>
        </w:rPr>
        <w:tab/>
        <w:t xml:space="preserve">Korisnik </w:t>
      </w:r>
      <w:r w:rsidR="00B54741" w:rsidRPr="0031278A">
        <w:rPr>
          <w:rFonts w:cs="Calibri"/>
        </w:rPr>
        <w:t xml:space="preserve">se obvezuje </w:t>
      </w:r>
      <w:r w:rsidRPr="0031278A">
        <w:rPr>
          <w:rFonts w:cs="Calibri"/>
        </w:rPr>
        <w:t xml:space="preserve">provoditi i/ili sudjelovati u oglašavanju i mjerama vidljivosti povrh onih </w:t>
      </w:r>
      <w:r w:rsidRPr="001834F5">
        <w:rPr>
          <w:rFonts w:cs="Calibri"/>
        </w:rPr>
        <w:t>koje su opisane u Prilogu I, ukoliko</w:t>
      </w:r>
      <w:r w:rsidRPr="0031278A">
        <w:rPr>
          <w:rFonts w:cs="Calibri"/>
        </w:rPr>
        <w:t xml:space="preserve"> PT2 postavi takav zahtjev. </w:t>
      </w:r>
    </w:p>
    <w:p w:rsidR="007668D1" w:rsidRPr="0031278A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</w:rPr>
      </w:pPr>
    </w:p>
    <w:p w:rsidR="007668D1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>Članak 7 –  Upravljanje projektnom imovinom</w:t>
      </w:r>
    </w:p>
    <w:p w:rsidR="00BD76DC" w:rsidRPr="0031278A" w:rsidRDefault="00BD76DC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</w:p>
    <w:p w:rsidR="007668D1" w:rsidRPr="0031278A" w:rsidRDefault="007668D1" w:rsidP="00C72D47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i/>
        </w:rPr>
      </w:pPr>
      <w:r w:rsidRPr="0031278A">
        <w:rPr>
          <w:rFonts w:cs="Calibri"/>
        </w:rPr>
        <w:t>7.1.</w:t>
      </w:r>
      <w:r w:rsidRPr="0031278A">
        <w:rPr>
          <w:rFonts w:cs="Calibri"/>
        </w:rPr>
        <w:tab/>
        <w:t>Imovina koja je stečena u Projektu</w:t>
      </w:r>
      <w:r w:rsidR="00B54741" w:rsidRPr="0031278A">
        <w:rPr>
          <w:rFonts w:cs="Calibri"/>
        </w:rPr>
        <w:t xml:space="preserve"> mora se</w:t>
      </w:r>
      <w:r w:rsidRPr="0031278A">
        <w:rPr>
          <w:rFonts w:cs="Calibri"/>
        </w:rPr>
        <w:t xml:space="preserve"> koristit</w:t>
      </w:r>
      <w:r w:rsidR="000865C7">
        <w:rPr>
          <w:rFonts w:cs="Calibri"/>
        </w:rPr>
        <w:t>i</w:t>
      </w:r>
      <w:r w:rsidRPr="0031278A">
        <w:rPr>
          <w:rFonts w:cs="Calibri"/>
        </w:rPr>
        <w:t xml:space="preserve"> u skladu s opisom </w:t>
      </w:r>
      <w:r w:rsidRPr="002A2A26">
        <w:rPr>
          <w:rFonts w:cs="Calibri"/>
        </w:rPr>
        <w:t xml:space="preserve">sadržanim u Prilogu </w:t>
      </w:r>
      <w:r w:rsidR="00EF455E">
        <w:rPr>
          <w:rFonts w:cs="Calibri"/>
        </w:rPr>
        <w:t>I</w:t>
      </w:r>
      <w:r w:rsidR="00ED3089">
        <w:rPr>
          <w:rFonts w:cs="Calibri"/>
        </w:rPr>
        <w:t>.</w:t>
      </w:r>
      <w:r w:rsidR="00EF455E">
        <w:rPr>
          <w:rFonts w:cs="Calibri"/>
        </w:rPr>
        <w:t xml:space="preserve"> </w:t>
      </w:r>
    </w:p>
    <w:p w:rsidR="007668D1" w:rsidRPr="0031278A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</w:p>
    <w:p w:rsidR="007668D1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>Članak 8 – Ostali uvjeti</w:t>
      </w:r>
    </w:p>
    <w:p w:rsidR="00BD76DC" w:rsidRPr="0031278A" w:rsidRDefault="00BD76DC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</w:p>
    <w:p w:rsidR="00A313B8" w:rsidRDefault="007668D1" w:rsidP="00947B7B">
      <w:pPr>
        <w:shd w:val="clear" w:color="auto" w:fill="FFFFFF" w:themeFill="background1"/>
        <w:spacing w:after="0" w:line="240" w:lineRule="auto"/>
        <w:ind w:left="567" w:hanging="567"/>
        <w:jc w:val="both"/>
        <w:rPr>
          <w:rFonts w:cs="Calibri"/>
        </w:rPr>
      </w:pPr>
      <w:r w:rsidRPr="00407D49">
        <w:rPr>
          <w:rFonts w:cs="Calibri"/>
        </w:rPr>
        <w:t>8.1.</w:t>
      </w:r>
      <w:r w:rsidRPr="00407D49">
        <w:rPr>
          <w:rFonts w:cs="Calibri"/>
        </w:rPr>
        <w:tab/>
      </w:r>
      <w:r w:rsidR="00EE3CAB" w:rsidRPr="00EE3CAB">
        <w:rPr>
          <w:rFonts w:cs="Calibri"/>
        </w:rPr>
        <w:t>Zakonom o uspostavi institucionalnog okvira za korištenje strukturnih instrumenata Europske unije u Republici Hrvatskoj (NN, br. 78/2012, 143/2013, 157/2013) te Uredbom o tijelima u sustavu upravljanja i  kontrole korištenja strukturnih instrumenata Europske unije u Republici Hrvatskoj (NN 97/12)</w:t>
      </w:r>
      <w:r w:rsidR="00555C40" w:rsidRPr="00407D49">
        <w:rPr>
          <w:rFonts w:cs="Calibri"/>
        </w:rPr>
        <w:t xml:space="preserve"> </w:t>
      </w:r>
      <w:r w:rsidR="002A7E50" w:rsidRPr="00407D49">
        <w:rPr>
          <w:rFonts w:cs="Calibri"/>
        </w:rPr>
        <w:t>Ministarstvo</w:t>
      </w:r>
      <w:r w:rsidR="002A7E50" w:rsidRPr="00947B7B">
        <w:rPr>
          <w:rFonts w:cs="Calibri"/>
        </w:rPr>
        <w:t xml:space="preserve"> poljoprivrede </w:t>
      </w:r>
      <w:r w:rsidR="0060761E" w:rsidRPr="00947B7B">
        <w:rPr>
          <w:rFonts w:cs="Calibri"/>
        </w:rPr>
        <w:t xml:space="preserve">je </w:t>
      </w:r>
      <w:r w:rsidR="000A63EC">
        <w:rPr>
          <w:rFonts w:cs="Calibri"/>
        </w:rPr>
        <w:t>_______</w:t>
      </w:r>
      <w:r w:rsidR="0060761E" w:rsidRPr="00947B7B">
        <w:rPr>
          <w:rFonts w:cs="Calibri"/>
        </w:rPr>
        <w:t xml:space="preserve"> </w:t>
      </w:r>
      <w:r w:rsidR="00115C6B" w:rsidRPr="00947B7B">
        <w:rPr>
          <w:rFonts w:cs="Calibri"/>
        </w:rPr>
        <w:t xml:space="preserve">donijelo Odluku o </w:t>
      </w:r>
      <w:r w:rsidR="007D4E2A" w:rsidRPr="00947B7B">
        <w:rPr>
          <w:rFonts w:cs="Calibri"/>
        </w:rPr>
        <w:t>financiranju</w:t>
      </w:r>
      <w:r w:rsidR="00115C6B" w:rsidRPr="00947B7B">
        <w:rPr>
          <w:rFonts w:cs="Calibri"/>
        </w:rPr>
        <w:t xml:space="preserve"> projekta</w:t>
      </w:r>
      <w:r w:rsidR="00AA5BEB">
        <w:rPr>
          <w:rFonts w:cs="Calibri"/>
        </w:rPr>
        <w:t xml:space="preserve">. </w:t>
      </w:r>
      <w:r w:rsidR="00285127" w:rsidRPr="00947B7B">
        <w:rPr>
          <w:rFonts w:cs="Calibri"/>
        </w:rPr>
        <w:t xml:space="preserve"> </w:t>
      </w:r>
      <w:r w:rsidR="007C78E5" w:rsidRPr="00947B7B">
        <w:rPr>
          <w:rFonts w:cs="Calibri"/>
          <w:b/>
        </w:rPr>
        <w:t xml:space="preserve">Temeljem navedenog Korisnik projekta je </w:t>
      </w:r>
      <w:r w:rsidR="00713EB7">
        <w:rPr>
          <w:rFonts w:cs="Calibri"/>
          <w:b/>
        </w:rPr>
        <w:t>_____________</w:t>
      </w:r>
      <w:r w:rsidR="007C78E5" w:rsidRPr="00947B7B">
        <w:rPr>
          <w:rFonts w:cs="Calibri"/>
          <w:b/>
        </w:rPr>
        <w:t>; PT2 su Hrvatske vode; PT1 je Ministarstvo poljoprivrede; imovina projekta biti će od početka provedbe projekta u vlasništvu Korisnika.</w:t>
      </w:r>
    </w:p>
    <w:p w:rsidR="00311819" w:rsidRPr="00311819" w:rsidRDefault="00A313B8" w:rsidP="001D3188">
      <w:pPr>
        <w:spacing w:after="0" w:line="240" w:lineRule="auto"/>
        <w:ind w:left="567" w:hanging="567"/>
        <w:jc w:val="both"/>
        <w:rPr>
          <w:rFonts w:cs="Calibri"/>
        </w:rPr>
      </w:pPr>
      <w:r>
        <w:rPr>
          <w:rFonts w:cs="Calibri"/>
        </w:rPr>
        <w:t>8.2</w:t>
      </w:r>
      <w:r>
        <w:rPr>
          <w:rFonts w:cs="Calibri"/>
        </w:rPr>
        <w:tab/>
      </w:r>
      <w:r w:rsidR="00311819" w:rsidRPr="00311819">
        <w:rPr>
          <w:rFonts w:cs="Calibri"/>
        </w:rPr>
        <w:t>Korisnik se obvezuje uzeti u obzir i primijeniti preporuke izdane od strane PT2 tijeko</w:t>
      </w:r>
      <w:r w:rsidR="00311819">
        <w:rPr>
          <w:rFonts w:cs="Calibri"/>
        </w:rPr>
        <w:t>m provedbe kontrole postupka javne nabave.</w:t>
      </w:r>
      <w:r w:rsidR="00311819" w:rsidRPr="00311819">
        <w:rPr>
          <w:rFonts w:cs="Calibri"/>
        </w:rPr>
        <w:t xml:space="preserve"> Neprihvaćanje ovih preporuka može dovesti do uskrate bespovratnih sredstava tijekom provedbe postupka iz članka 15.15. Općih uvjeta Ugovora (Prilog II).</w:t>
      </w:r>
    </w:p>
    <w:p w:rsidR="007668D1" w:rsidRPr="0031278A" w:rsidRDefault="00711D17" w:rsidP="00CE785D">
      <w:pPr>
        <w:spacing w:after="0" w:line="240" w:lineRule="auto"/>
        <w:ind w:left="567" w:hanging="567"/>
        <w:jc w:val="both"/>
        <w:rPr>
          <w:rFonts w:cs="Calibri"/>
        </w:rPr>
      </w:pPr>
      <w:r>
        <w:rPr>
          <w:rFonts w:cs="Calibri"/>
        </w:rPr>
        <w:t>8.</w:t>
      </w:r>
      <w:r w:rsidR="00A313B8">
        <w:rPr>
          <w:rFonts w:cs="Calibri"/>
        </w:rPr>
        <w:t>3</w:t>
      </w:r>
      <w:r>
        <w:rPr>
          <w:rFonts w:cs="Calibri"/>
        </w:rPr>
        <w:t>.</w:t>
      </w:r>
      <w:r>
        <w:rPr>
          <w:rFonts w:cs="Calibri"/>
        </w:rPr>
        <w:tab/>
      </w:r>
      <w:r w:rsidR="00EE1B07">
        <w:rPr>
          <w:rFonts w:cs="Calibri"/>
        </w:rPr>
        <w:t>O</w:t>
      </w:r>
      <w:r w:rsidR="00AF4808">
        <w:rPr>
          <w:rFonts w:cs="Calibri"/>
        </w:rPr>
        <w:t>bzirom da razdoblje financiranja projekta završava</w:t>
      </w:r>
      <w:r w:rsidR="000A63EC">
        <w:rPr>
          <w:rFonts w:cs="Calibri"/>
        </w:rPr>
        <w:t xml:space="preserve"> </w:t>
      </w:r>
      <w:r w:rsidR="00A667E8">
        <w:rPr>
          <w:rFonts w:cs="Calibri"/>
        </w:rPr>
        <w:t>31.12.2016.</w:t>
      </w:r>
      <w:r w:rsidR="00AF4808">
        <w:rPr>
          <w:rFonts w:cs="Calibri"/>
        </w:rPr>
        <w:t xml:space="preserve"> godine, </w:t>
      </w:r>
      <w:r w:rsidR="00AF4808" w:rsidRPr="00C40351">
        <w:rPr>
          <w:rFonts w:cs="Calibri"/>
        </w:rPr>
        <w:t xml:space="preserve">a da je razdoblje provedbe do </w:t>
      </w:r>
      <w:r w:rsidR="002A7E50" w:rsidRPr="00C40351">
        <w:rPr>
          <w:rFonts w:cs="Calibri"/>
        </w:rPr>
        <w:t xml:space="preserve"> </w:t>
      </w:r>
      <w:r w:rsidR="00A667E8" w:rsidRPr="00C40351">
        <w:rPr>
          <w:rFonts w:cs="Calibri"/>
        </w:rPr>
        <w:t>31.12.2016.</w:t>
      </w:r>
      <w:r w:rsidR="00AF4808" w:rsidRPr="00C40351">
        <w:rPr>
          <w:rFonts w:cs="Calibri"/>
        </w:rPr>
        <w:t xml:space="preserve"> godine</w:t>
      </w:r>
      <w:r w:rsidR="0021108C" w:rsidRPr="00C40351">
        <w:rPr>
          <w:rFonts w:cs="Calibri"/>
        </w:rPr>
        <w:t>,</w:t>
      </w:r>
      <w:r w:rsidR="00AF4808" w:rsidRPr="00C40351">
        <w:rPr>
          <w:rFonts w:cs="Calibri"/>
        </w:rPr>
        <w:t xml:space="preserve"> Završni zahtjev za nadoknadom sredstava</w:t>
      </w:r>
      <w:r w:rsidR="00AF4808" w:rsidRPr="0031278A">
        <w:rPr>
          <w:rFonts w:cs="Calibri"/>
        </w:rPr>
        <w:t xml:space="preserve"> i Završno izvješće podnose se </w:t>
      </w:r>
      <w:r w:rsidR="00AF4808">
        <w:rPr>
          <w:rFonts w:cs="Calibri"/>
        </w:rPr>
        <w:t xml:space="preserve">i na kraju </w:t>
      </w:r>
      <w:r w:rsidR="00A667E8">
        <w:rPr>
          <w:rFonts w:cs="Calibri"/>
        </w:rPr>
        <w:t>2016.</w:t>
      </w:r>
      <w:r w:rsidR="00AF4808">
        <w:rPr>
          <w:rFonts w:cs="Calibri"/>
        </w:rPr>
        <w:t xml:space="preserve"> godine.</w:t>
      </w:r>
    </w:p>
    <w:p w:rsidR="00AF4808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>8.</w:t>
      </w:r>
      <w:r w:rsidR="00A313B8">
        <w:rPr>
          <w:rFonts w:cs="Calibri"/>
        </w:rPr>
        <w:t>4</w:t>
      </w:r>
      <w:r w:rsidRPr="0031278A">
        <w:rPr>
          <w:rFonts w:cs="Calibri"/>
        </w:rPr>
        <w:t xml:space="preserve"> </w:t>
      </w:r>
      <w:r w:rsidRPr="0031278A">
        <w:rPr>
          <w:rFonts w:cs="Calibri"/>
        </w:rPr>
        <w:tab/>
      </w:r>
      <w:r w:rsidR="00AF4808">
        <w:rPr>
          <w:rFonts w:cs="Calibri"/>
        </w:rPr>
        <w:t>Nacionalni dio sufinanciranja projekta urediti će se posebnim Ugovorom o sufinanciranju</w:t>
      </w:r>
      <w:r w:rsidR="00095B5A">
        <w:rPr>
          <w:rFonts w:cs="Calibri"/>
        </w:rPr>
        <w:t xml:space="preserve"> između </w:t>
      </w:r>
      <w:r w:rsidR="001834F5">
        <w:rPr>
          <w:rFonts w:cs="Calibri"/>
        </w:rPr>
        <w:t>Ministarstva poljoprivrede, Hrvatskih voda</w:t>
      </w:r>
      <w:r w:rsidR="00095B5A">
        <w:rPr>
          <w:rFonts w:cs="Calibri"/>
        </w:rPr>
        <w:t>, Korisnika i partnera na projektu</w:t>
      </w:r>
      <w:r w:rsidR="00660214">
        <w:rPr>
          <w:rFonts w:cs="Calibri"/>
        </w:rPr>
        <w:t>.</w:t>
      </w:r>
    </w:p>
    <w:p w:rsidR="00787E99" w:rsidRDefault="00AF4808" w:rsidP="007572B4">
      <w:pPr>
        <w:spacing w:after="0" w:line="240" w:lineRule="auto"/>
        <w:ind w:left="567" w:hanging="567"/>
        <w:jc w:val="both"/>
        <w:rPr>
          <w:rFonts w:cs="Calibri"/>
        </w:rPr>
      </w:pPr>
      <w:r>
        <w:rPr>
          <w:rFonts w:cs="Calibri"/>
        </w:rPr>
        <w:t>8.</w:t>
      </w:r>
      <w:r w:rsidR="00A313B8">
        <w:rPr>
          <w:rFonts w:cs="Calibri"/>
        </w:rPr>
        <w:t>5</w:t>
      </w:r>
      <w:r>
        <w:rPr>
          <w:rFonts w:cs="Calibri"/>
        </w:rPr>
        <w:t>.</w:t>
      </w:r>
      <w:r>
        <w:rPr>
          <w:rFonts w:cs="Calibri"/>
        </w:rPr>
        <w:tab/>
      </w:r>
      <w:r w:rsidR="007572B4">
        <w:rPr>
          <w:rFonts w:cs="Calibri"/>
        </w:rPr>
        <w:t xml:space="preserve">Korisnik će za potrebe upravljanja projektom </w:t>
      </w:r>
      <w:r w:rsidR="00673090">
        <w:rPr>
          <w:rFonts w:cs="Calibri"/>
        </w:rPr>
        <w:t xml:space="preserve">i izvješćivanja iz članka 2.3. Općih uvjeta </w:t>
      </w:r>
      <w:r w:rsidR="007572B4">
        <w:rPr>
          <w:rFonts w:cs="Calibri"/>
        </w:rPr>
        <w:t xml:space="preserve">koristiti sustav upravljanja projekta </w:t>
      </w:r>
      <w:r w:rsidR="00FA35FB">
        <w:rPr>
          <w:rFonts w:cs="Calibri"/>
        </w:rPr>
        <w:t>PT2</w:t>
      </w:r>
      <w:r w:rsidR="007572B4">
        <w:rPr>
          <w:rFonts w:cs="Calibri"/>
        </w:rPr>
        <w:t>. PT2 će o istome pravovremeno obavijestiti Korisnika.</w:t>
      </w:r>
    </w:p>
    <w:p w:rsidR="00271B1C" w:rsidRDefault="00787E99" w:rsidP="007572B4">
      <w:pPr>
        <w:spacing w:after="0" w:line="240" w:lineRule="auto"/>
        <w:ind w:left="567" w:hanging="567"/>
        <w:jc w:val="both"/>
        <w:rPr>
          <w:rFonts w:cs="Calibri"/>
        </w:rPr>
      </w:pPr>
      <w:r>
        <w:rPr>
          <w:rFonts w:cs="Calibri"/>
        </w:rPr>
        <w:lastRenderedPageBreak/>
        <w:t>8.</w:t>
      </w:r>
      <w:r w:rsidR="00A313B8">
        <w:rPr>
          <w:rFonts w:cs="Calibri"/>
        </w:rPr>
        <w:t>6</w:t>
      </w:r>
      <w:r>
        <w:rPr>
          <w:rFonts w:cs="Calibri"/>
        </w:rPr>
        <w:t>.</w:t>
      </w:r>
      <w:r>
        <w:rPr>
          <w:rFonts w:cs="Calibri"/>
        </w:rPr>
        <w:tab/>
        <w:t>Korisnik će za potrebe projekta otvoriti poseban račun</w:t>
      </w:r>
      <w:r w:rsidR="004B70ED">
        <w:rPr>
          <w:rFonts w:cs="Calibri"/>
        </w:rPr>
        <w:t xml:space="preserve"> namijenjen isključivo za potrebe projekta</w:t>
      </w:r>
      <w:r w:rsidR="001834F5">
        <w:rPr>
          <w:rFonts w:cs="Calibri"/>
        </w:rPr>
        <w:t xml:space="preserve">, te o </w:t>
      </w:r>
      <w:r w:rsidR="00A667E8">
        <w:rPr>
          <w:rFonts w:cs="Calibri"/>
        </w:rPr>
        <w:t xml:space="preserve">broju IBAN-a  </w:t>
      </w:r>
      <w:r w:rsidR="001834F5">
        <w:rPr>
          <w:rFonts w:cs="Calibri"/>
        </w:rPr>
        <w:t>obavijestiti PT2</w:t>
      </w:r>
      <w:r w:rsidR="004B70ED">
        <w:rPr>
          <w:rFonts w:cs="Calibri"/>
        </w:rPr>
        <w:t xml:space="preserve"> pisanim putem najkasnije </w:t>
      </w:r>
      <w:r w:rsidR="00EB69A0">
        <w:rPr>
          <w:rFonts w:cs="Calibri"/>
        </w:rPr>
        <w:t>do dana podnošenja Zahtjeva za nadoknadom sredstava.</w:t>
      </w:r>
    </w:p>
    <w:p w:rsidR="00E24C48" w:rsidRDefault="00271B1C" w:rsidP="00E24C48">
      <w:pPr>
        <w:spacing w:after="0" w:line="240" w:lineRule="auto"/>
        <w:ind w:left="567" w:hanging="567"/>
        <w:jc w:val="both"/>
      </w:pPr>
      <w:r>
        <w:rPr>
          <w:rFonts w:cs="Calibri"/>
        </w:rPr>
        <w:t>8.</w:t>
      </w:r>
      <w:r w:rsidR="00A313B8">
        <w:rPr>
          <w:rFonts w:cs="Calibri"/>
        </w:rPr>
        <w:t>7</w:t>
      </w:r>
      <w:r>
        <w:rPr>
          <w:rFonts w:cs="Calibri"/>
        </w:rPr>
        <w:t>.</w:t>
      </w:r>
      <w:r>
        <w:rPr>
          <w:rFonts w:cs="Calibri"/>
        </w:rPr>
        <w:tab/>
      </w:r>
      <w:r w:rsidR="00660214">
        <w:rPr>
          <w:rFonts w:cs="Calibri"/>
        </w:rPr>
        <w:t>P</w:t>
      </w:r>
      <w:r>
        <w:rPr>
          <w:rFonts w:cs="Calibri"/>
        </w:rPr>
        <w:t xml:space="preserve">laćanja </w:t>
      </w:r>
      <w:r w:rsidR="00775F07">
        <w:rPr>
          <w:rFonts w:cs="Calibri"/>
        </w:rPr>
        <w:t>K</w:t>
      </w:r>
      <w:r>
        <w:rPr>
          <w:rFonts w:cs="Calibri"/>
        </w:rPr>
        <w:t>orisniku</w:t>
      </w:r>
      <w:r w:rsidR="00115C6B">
        <w:rPr>
          <w:rFonts w:cs="Calibri"/>
        </w:rPr>
        <w:t xml:space="preserve"> </w:t>
      </w:r>
      <w:r>
        <w:rPr>
          <w:rFonts w:cs="Calibri"/>
        </w:rPr>
        <w:t>obavljati će se preko PT2</w:t>
      </w:r>
      <w:r w:rsidR="00660214">
        <w:rPr>
          <w:rFonts w:cs="Calibri"/>
        </w:rPr>
        <w:t xml:space="preserve">; Tijelo za plaćanje </w:t>
      </w:r>
      <w:r w:rsidR="00775F07">
        <w:rPr>
          <w:rFonts w:cs="Calibri"/>
        </w:rPr>
        <w:t xml:space="preserve">će </w:t>
      </w:r>
      <w:r w:rsidR="00B3206B">
        <w:rPr>
          <w:rFonts w:cs="Calibri"/>
        </w:rPr>
        <w:t>podnijeti</w:t>
      </w:r>
      <w:r w:rsidR="00775F07">
        <w:rPr>
          <w:rFonts w:cs="Calibri"/>
        </w:rPr>
        <w:t xml:space="preserve"> nalog za plaćanje HNB</w:t>
      </w:r>
      <w:r w:rsidR="00167766">
        <w:rPr>
          <w:rFonts w:cs="Calibri"/>
        </w:rPr>
        <w:t>-u</w:t>
      </w:r>
      <w:r w:rsidR="00775F07">
        <w:rPr>
          <w:rFonts w:cs="Calibri"/>
        </w:rPr>
        <w:t xml:space="preserve"> koja će isplatiti sredstva na</w:t>
      </w:r>
      <w:r w:rsidR="002B137A">
        <w:rPr>
          <w:rFonts w:cs="Calibri"/>
        </w:rPr>
        <w:t xml:space="preserve"> posebni</w:t>
      </w:r>
      <w:r w:rsidR="00775F07">
        <w:rPr>
          <w:rFonts w:cs="Calibri"/>
        </w:rPr>
        <w:t xml:space="preserve"> račun PT2. PT2 će ova sredstva u roku dva </w:t>
      </w:r>
      <w:r w:rsidR="00115C6B">
        <w:rPr>
          <w:rFonts w:cs="Calibri"/>
        </w:rPr>
        <w:t xml:space="preserve">radna </w:t>
      </w:r>
      <w:r w:rsidR="00775F07">
        <w:rPr>
          <w:rFonts w:cs="Calibri"/>
        </w:rPr>
        <w:t>dana isplatiti na račun Korisnika</w:t>
      </w:r>
      <w:r w:rsidR="00E24C48">
        <w:rPr>
          <w:rFonts w:cs="Calibri"/>
        </w:rPr>
        <w:t xml:space="preserve"> osim za slučajeve </w:t>
      </w:r>
      <w:r w:rsidR="00E24C48">
        <w:t>isplate bespovratnih sredstava</w:t>
      </w:r>
      <w:r w:rsidR="00E24C48" w:rsidRPr="00E24C48">
        <w:t xml:space="preserve"> </w:t>
      </w:r>
      <w:r w:rsidR="00E24C48">
        <w:t xml:space="preserve">temeljem Zahtjeva za nadoknadom sredstava po metodi nadoknade u kom slučaju će se </w:t>
      </w:r>
      <w:r w:rsidR="00E24C48" w:rsidRPr="002F581A">
        <w:t>primjenjivati postupak iz točke 8.8 (vi) ovih Posebnih uvjeta</w:t>
      </w:r>
      <w:r w:rsidR="00B3206B" w:rsidRPr="002F581A">
        <w:rPr>
          <w:rFonts w:cs="Calibri"/>
        </w:rPr>
        <w:t xml:space="preserve">. </w:t>
      </w:r>
    </w:p>
    <w:p w:rsidR="00E24C48" w:rsidRDefault="00E24C48" w:rsidP="00E24C48">
      <w:pPr>
        <w:spacing w:after="0" w:line="240" w:lineRule="auto"/>
        <w:ind w:left="567" w:hanging="567"/>
        <w:jc w:val="both"/>
      </w:pPr>
      <w:r>
        <w:t>8.8.</w:t>
      </w:r>
      <w:r>
        <w:tab/>
        <w:t xml:space="preserve">Ugovorne strane suglasno utvrđuju: </w:t>
      </w:r>
    </w:p>
    <w:p w:rsidR="00045B0D" w:rsidRDefault="00E24C48" w:rsidP="00042422">
      <w:pPr>
        <w:spacing w:after="0" w:line="240" w:lineRule="auto"/>
        <w:ind w:left="567" w:hanging="567"/>
        <w:jc w:val="both"/>
      </w:pPr>
      <w:r>
        <w:tab/>
        <w:t xml:space="preserve">(i) </w:t>
      </w:r>
      <w:r>
        <w:tab/>
        <w:t>Korisnik i (</w:t>
      </w:r>
      <w:r w:rsidRPr="00F0369A">
        <w:rPr>
          <w:i/>
        </w:rPr>
        <w:t>navesti ostale</w:t>
      </w:r>
      <w:r>
        <w:t xml:space="preserve">) dana ____ sklopili </w:t>
      </w:r>
      <w:r w:rsidR="00C54296">
        <w:t xml:space="preserve">su </w:t>
      </w:r>
      <w:r>
        <w:t>(</w:t>
      </w:r>
      <w:r w:rsidRPr="00F0369A">
        <w:rPr>
          <w:i/>
        </w:rPr>
        <w:t xml:space="preserve">navesti naziv </w:t>
      </w:r>
      <w:r w:rsidR="00394F04">
        <w:rPr>
          <w:i/>
        </w:rPr>
        <w:t xml:space="preserve">svih </w:t>
      </w:r>
      <w:r w:rsidRPr="00F0369A">
        <w:rPr>
          <w:i/>
        </w:rPr>
        <w:t>ugovora</w:t>
      </w:r>
      <w:r>
        <w:t>)</w:t>
      </w:r>
      <w:r w:rsidR="00394F04">
        <w:t xml:space="preserve"> (dalje u tekstu: „</w:t>
      </w:r>
      <w:r w:rsidR="00394F04" w:rsidRPr="00106175">
        <w:rPr>
          <w:b/>
        </w:rPr>
        <w:t>Početni ugovori o sufinanciranju</w:t>
      </w:r>
      <w:r w:rsidR="00394F04">
        <w:t>“)</w:t>
      </w:r>
      <w:r>
        <w:t xml:space="preserve"> kojim </w:t>
      </w:r>
      <w:r w:rsidR="00394F04">
        <w:t xml:space="preserve">ugovorima </w:t>
      </w:r>
      <w:r>
        <w:t>je definirano kako će se troškovi Projekta sufinancirati od strane</w:t>
      </w:r>
      <w:r w:rsidR="002E54BC">
        <w:t>:</w:t>
      </w:r>
      <w:r>
        <w:t xml:space="preserve"> Korisnika, (</w:t>
      </w:r>
      <w:r w:rsidRPr="00F0369A">
        <w:rPr>
          <w:i/>
        </w:rPr>
        <w:t>navesti ostale</w:t>
      </w:r>
      <w:r w:rsidR="00023AD0">
        <w:rPr>
          <w:i/>
        </w:rPr>
        <w:t xml:space="preserve"> </w:t>
      </w:r>
      <w:r>
        <w:t>),</w:t>
      </w:r>
      <w:r w:rsidR="00C01E1F">
        <w:t xml:space="preserve"> (dalje u tekstu: „</w:t>
      </w:r>
      <w:r w:rsidR="00C01E1F" w:rsidRPr="002E54BC">
        <w:rPr>
          <w:b/>
        </w:rPr>
        <w:t xml:space="preserve">Početni </w:t>
      </w:r>
      <w:proofErr w:type="spellStart"/>
      <w:r w:rsidR="00C01E1F" w:rsidRPr="002E54BC">
        <w:rPr>
          <w:b/>
        </w:rPr>
        <w:t>sufinancijeri</w:t>
      </w:r>
      <w:proofErr w:type="spellEnd"/>
      <w:r w:rsidR="00C01E1F">
        <w:t>“)</w:t>
      </w:r>
      <w:r w:rsidR="00042422">
        <w:t>.</w:t>
      </w:r>
      <w:r w:rsidR="00104BA3">
        <w:t xml:space="preserve"> </w:t>
      </w:r>
      <w:r w:rsidR="001970F3" w:rsidRPr="0041147B">
        <w:t>Korisnik</w:t>
      </w:r>
      <w:r w:rsidR="00104BA3" w:rsidRPr="0041147B">
        <w:t xml:space="preserve"> </w:t>
      </w:r>
      <w:r w:rsidR="001970F3" w:rsidRPr="0041147B">
        <w:t>je</w:t>
      </w:r>
      <w:r w:rsidR="00104BA3" w:rsidRPr="0041147B">
        <w:t xml:space="preserve"> u obvezi raskinuti Početne ugovore o sufinanciranju u roku od </w:t>
      </w:r>
      <w:r w:rsidR="006B1574" w:rsidRPr="0041147B">
        <w:t>5</w:t>
      </w:r>
      <w:r w:rsidR="00104BA3" w:rsidRPr="0041147B">
        <w:t xml:space="preserve"> </w:t>
      </w:r>
      <w:r w:rsidR="006B1574" w:rsidRPr="0041147B">
        <w:t xml:space="preserve">radnih </w:t>
      </w:r>
      <w:r w:rsidR="00104BA3" w:rsidRPr="0041147B">
        <w:t>dana od dana sklapanja ovog Ugovora</w:t>
      </w:r>
      <w:r w:rsidR="00235983" w:rsidRPr="0041147B">
        <w:t>, te o tome dostaviti dokaz PT2, kao i presliku ra</w:t>
      </w:r>
      <w:r w:rsidR="00D83D10" w:rsidRPr="0041147B">
        <w:t>s</w:t>
      </w:r>
      <w:r w:rsidR="00235983" w:rsidRPr="0041147B">
        <w:t>kinutog Početnog ugovora o sufinanciranju</w:t>
      </w:r>
      <w:r w:rsidR="00104BA3" w:rsidRPr="0041147B">
        <w:t>.</w:t>
      </w:r>
      <w:r w:rsidR="00042422">
        <w:t xml:space="preserve"> </w:t>
      </w:r>
    </w:p>
    <w:p w:rsidR="00045B0D" w:rsidRDefault="00045B0D" w:rsidP="00E24C48">
      <w:pPr>
        <w:spacing w:after="0" w:line="240" w:lineRule="auto"/>
        <w:ind w:left="567" w:hanging="567"/>
        <w:jc w:val="both"/>
      </w:pPr>
    </w:p>
    <w:p w:rsidR="00786975" w:rsidRPr="00FB7C8A" w:rsidRDefault="00E24C48" w:rsidP="00E24C48">
      <w:pPr>
        <w:spacing w:after="0" w:line="240" w:lineRule="auto"/>
        <w:ind w:left="567" w:hanging="567"/>
        <w:jc w:val="both"/>
      </w:pPr>
      <w:r>
        <w:tab/>
      </w:r>
      <w:r w:rsidRPr="00FB7C8A">
        <w:t>(</w:t>
      </w:r>
      <w:proofErr w:type="spellStart"/>
      <w:r w:rsidRPr="00FB7C8A">
        <w:t>ii</w:t>
      </w:r>
      <w:proofErr w:type="spellEnd"/>
      <w:r w:rsidRPr="00FB7C8A">
        <w:t xml:space="preserve">) </w:t>
      </w:r>
      <w:r w:rsidRPr="00FB7C8A">
        <w:tab/>
      </w:r>
      <w:r w:rsidR="00C54296" w:rsidRPr="00FB7C8A">
        <w:t>d</w:t>
      </w:r>
      <w:r w:rsidR="00D755E9" w:rsidRPr="00FB7C8A">
        <w:t xml:space="preserve">o </w:t>
      </w:r>
      <w:r w:rsidR="00C54296" w:rsidRPr="00FB7C8A">
        <w:t xml:space="preserve">dana </w:t>
      </w:r>
      <w:r w:rsidR="00C25061" w:rsidRPr="00106175">
        <w:t>objave poziva na dostavu</w:t>
      </w:r>
      <w:r w:rsidR="002F581A" w:rsidRPr="00FB7C8A">
        <w:t xml:space="preserve"> prijedloga projekata</w:t>
      </w:r>
      <w:r w:rsidRPr="00FB7C8A">
        <w:t xml:space="preserve"> Korisnik </w:t>
      </w:r>
      <w:r w:rsidR="000E4A5E" w:rsidRPr="00FB7C8A">
        <w:t xml:space="preserve">je </w:t>
      </w:r>
      <w:r w:rsidRPr="00FB7C8A">
        <w:t>već isplatio iznos od ____ izvođaču/ima za izvedene radove</w:t>
      </w:r>
      <w:r w:rsidR="00D755E9" w:rsidRPr="00106175">
        <w:t xml:space="preserve"> </w:t>
      </w:r>
      <w:r w:rsidRPr="00FB7C8A">
        <w:t>u sklopu Projekta što predstavlja __ % ugovorne cijene Ugovora o (</w:t>
      </w:r>
      <w:r w:rsidRPr="00FB7C8A">
        <w:rPr>
          <w:i/>
        </w:rPr>
        <w:t>navesti naziv ugovora</w:t>
      </w:r>
      <w:r w:rsidRPr="00FB7C8A">
        <w:t>) iz alineje (i) gore</w:t>
      </w:r>
      <w:r w:rsidR="00890806" w:rsidRPr="00FB7C8A">
        <w:t>.</w:t>
      </w:r>
    </w:p>
    <w:p w:rsidR="00E24C48" w:rsidRDefault="00E24C48" w:rsidP="00E24C48">
      <w:pPr>
        <w:spacing w:after="0" w:line="240" w:lineRule="auto"/>
        <w:ind w:left="567" w:hanging="567"/>
        <w:jc w:val="both"/>
      </w:pPr>
    </w:p>
    <w:p w:rsidR="00E24C48" w:rsidRDefault="00E24C48" w:rsidP="00E24C48">
      <w:pPr>
        <w:spacing w:after="0" w:line="240" w:lineRule="auto"/>
        <w:ind w:left="567" w:hanging="567"/>
        <w:jc w:val="both"/>
      </w:pPr>
      <w:r>
        <w:tab/>
        <w:t>(</w:t>
      </w:r>
      <w:proofErr w:type="spellStart"/>
      <w:r>
        <w:t>iii</w:t>
      </w:r>
      <w:proofErr w:type="spellEnd"/>
      <w:r>
        <w:t xml:space="preserve">) </w:t>
      </w:r>
      <w:r>
        <w:tab/>
        <w:t>u plaćanju iznosa</w:t>
      </w:r>
      <w:r w:rsidR="00F41C38">
        <w:t xml:space="preserve"> iz alineje </w:t>
      </w:r>
      <w:r w:rsidR="00216390">
        <w:t>(</w:t>
      </w:r>
      <w:proofErr w:type="spellStart"/>
      <w:r w:rsidR="00F41C38">
        <w:t>ii</w:t>
      </w:r>
      <w:proofErr w:type="spellEnd"/>
      <w:r w:rsidR="00216390">
        <w:t>)</w:t>
      </w:r>
      <w:r>
        <w:t xml:space="preserve"> od ____</w:t>
      </w:r>
      <w:r w:rsidR="00216390">
        <w:t>kn</w:t>
      </w:r>
      <w:r>
        <w:t xml:space="preserve"> izvođaču/ima za izvedene radove u sklopu Projekta sudjel</w:t>
      </w:r>
      <w:r w:rsidR="00375120">
        <w:t xml:space="preserve">ovali </w:t>
      </w:r>
      <w:r w:rsidR="000E4A5E">
        <w:t>su</w:t>
      </w:r>
      <w:r w:rsidR="002D6BC9">
        <w:t>:</w:t>
      </w:r>
      <w:r w:rsidR="000E4A5E">
        <w:t xml:space="preserve"> </w:t>
      </w:r>
      <w:r w:rsidR="002D6BC9">
        <w:t>Korisnik plaćanjem iznosa od ___</w:t>
      </w:r>
      <w:r w:rsidR="00216390">
        <w:t>kn</w:t>
      </w:r>
      <w:r w:rsidR="002D6BC9">
        <w:t xml:space="preserve">, </w:t>
      </w:r>
      <w:r>
        <w:t>te (</w:t>
      </w:r>
      <w:r w:rsidRPr="00F0369A">
        <w:rPr>
          <w:i/>
        </w:rPr>
        <w:t>navesti ostale</w:t>
      </w:r>
      <w:r w:rsidR="00023AD0">
        <w:rPr>
          <w:i/>
        </w:rPr>
        <w:t xml:space="preserve"> </w:t>
      </w:r>
      <w:r>
        <w:t>) plaćanjem iznosa</w:t>
      </w:r>
      <w:r w:rsidR="002B137A">
        <w:t xml:space="preserve"> od ____</w:t>
      </w:r>
      <w:r w:rsidR="00216390">
        <w:t>kn</w:t>
      </w:r>
      <w:r>
        <w:t>,</w:t>
      </w:r>
      <w:r w:rsidR="006058FC">
        <w:t xml:space="preserve"> sukladno odredbama Početnih ugovora o sufinanciranju.</w:t>
      </w:r>
      <w:r>
        <w:t xml:space="preserve"> </w:t>
      </w:r>
    </w:p>
    <w:p w:rsidR="00045B0D" w:rsidRDefault="00045B0D" w:rsidP="00E24C48">
      <w:pPr>
        <w:spacing w:after="0" w:line="240" w:lineRule="auto"/>
        <w:ind w:left="567" w:hanging="567"/>
        <w:jc w:val="both"/>
      </w:pPr>
    </w:p>
    <w:p w:rsidR="00E24C48" w:rsidRDefault="00E24C48" w:rsidP="00E24C48">
      <w:pPr>
        <w:spacing w:after="0" w:line="240" w:lineRule="auto"/>
        <w:ind w:left="567" w:hanging="567"/>
        <w:jc w:val="both"/>
      </w:pPr>
      <w:r>
        <w:tab/>
        <w:t>(</w:t>
      </w:r>
      <w:proofErr w:type="spellStart"/>
      <w:r>
        <w:t>iv</w:t>
      </w:r>
      <w:proofErr w:type="spellEnd"/>
      <w:r>
        <w:t xml:space="preserve">) </w:t>
      </w:r>
      <w:r>
        <w:tab/>
      </w:r>
      <w:r w:rsidR="00380F00" w:rsidRPr="004B4296">
        <w:t xml:space="preserve">Iznosi ranije uloženi u Projekt temeljem </w:t>
      </w:r>
      <w:r w:rsidR="006B1574" w:rsidRPr="004B4296">
        <w:t>Početnih u</w:t>
      </w:r>
      <w:r w:rsidR="00380F00" w:rsidRPr="004B4296">
        <w:t xml:space="preserve">govora o </w:t>
      </w:r>
      <w:r w:rsidR="006B1574" w:rsidRPr="004B4296">
        <w:t>sufinanciranju</w:t>
      </w:r>
      <w:r w:rsidR="00380F00" w:rsidRPr="004B4296">
        <w:t xml:space="preserve"> iz alineje (</w:t>
      </w:r>
      <w:proofErr w:type="spellStart"/>
      <w:r w:rsidR="00380F00" w:rsidRPr="004B4296">
        <w:t>i</w:t>
      </w:r>
      <w:r w:rsidR="006058FC" w:rsidRPr="004B4296">
        <w:t>ii</w:t>
      </w:r>
      <w:proofErr w:type="spellEnd"/>
      <w:r w:rsidR="00380F00" w:rsidRPr="004B4296">
        <w:t xml:space="preserve">) gore predstavljaju potraživanje </w:t>
      </w:r>
      <w:r w:rsidR="00C01E1F" w:rsidRPr="004B4296">
        <w:t xml:space="preserve">Početnih </w:t>
      </w:r>
      <w:proofErr w:type="spellStart"/>
      <w:r w:rsidR="00C01E1F" w:rsidRPr="004B4296">
        <w:t>sufinancijera</w:t>
      </w:r>
      <w:proofErr w:type="spellEnd"/>
      <w:r w:rsidR="00380F00" w:rsidRPr="004B4296">
        <w:t xml:space="preserve">. </w:t>
      </w:r>
      <w:r w:rsidR="00C01E1F" w:rsidRPr="004B4296">
        <w:t xml:space="preserve">Početni </w:t>
      </w:r>
      <w:proofErr w:type="spellStart"/>
      <w:r w:rsidR="00C01E1F" w:rsidRPr="004B4296">
        <w:t>sufinancijeri</w:t>
      </w:r>
      <w:proofErr w:type="spellEnd"/>
      <w:r w:rsidRPr="004B4296">
        <w:t xml:space="preserve"> iz bespovratnih sredstava </w:t>
      </w:r>
      <w:r w:rsidR="008F5AB5" w:rsidRPr="004B4296">
        <w:t xml:space="preserve">Europske Unije </w:t>
      </w:r>
      <w:r w:rsidR="002E5CA3" w:rsidRPr="004B4296">
        <w:t>koj</w:t>
      </w:r>
      <w:r w:rsidR="00A415C2" w:rsidRPr="004B4296">
        <w:t>a</w:t>
      </w:r>
      <w:r w:rsidR="002E5CA3" w:rsidRPr="004B4296">
        <w:t xml:space="preserve"> će se isplatiti temeljem Zahtjeva za nadoknadom sredstava po metodi nadoknade, </w:t>
      </w:r>
      <w:r w:rsidRPr="004B4296">
        <w:t xml:space="preserve">ostvaruju povrat </w:t>
      </w:r>
      <w:r w:rsidR="00F64363" w:rsidRPr="004B4296">
        <w:t xml:space="preserve">iznosa </w:t>
      </w:r>
      <w:r w:rsidRPr="004B4296">
        <w:t>ranije uloženih u Projekt temeljem Ugovora o (</w:t>
      </w:r>
      <w:r w:rsidRPr="004B4296">
        <w:rPr>
          <w:i/>
        </w:rPr>
        <w:t>navesti naziv ugovora</w:t>
      </w:r>
      <w:r w:rsidRPr="004B4296">
        <w:t xml:space="preserve">) iz alineje (i) </w:t>
      </w:r>
      <w:r w:rsidR="009F5CD2" w:rsidRPr="004B4296">
        <w:t>gore</w:t>
      </w:r>
      <w:r w:rsidRPr="004B4296">
        <w:t xml:space="preserve"> </w:t>
      </w:r>
      <w:r w:rsidR="00827EE0" w:rsidRPr="004B4296">
        <w:t>na način opisan u</w:t>
      </w:r>
      <w:r w:rsidRPr="004B4296">
        <w:t xml:space="preserve"> alinej</w:t>
      </w:r>
      <w:r w:rsidR="00827EE0" w:rsidRPr="004B4296">
        <w:t>i</w:t>
      </w:r>
      <w:r w:rsidRPr="004B4296">
        <w:t xml:space="preserve"> (</w:t>
      </w:r>
      <w:r w:rsidR="00827EE0" w:rsidRPr="004B4296">
        <w:t>v</w:t>
      </w:r>
      <w:r w:rsidRPr="004B4296">
        <w:t xml:space="preserve">i) </w:t>
      </w:r>
      <w:r w:rsidR="00827EE0" w:rsidRPr="004B4296">
        <w:t>niže</w:t>
      </w:r>
      <w:r w:rsidRPr="004B4296">
        <w:t>,</w:t>
      </w:r>
    </w:p>
    <w:p w:rsidR="00E24C48" w:rsidRDefault="00E24C48" w:rsidP="00E24C48">
      <w:pPr>
        <w:spacing w:after="0" w:line="240" w:lineRule="auto"/>
        <w:ind w:left="567" w:hanging="567"/>
        <w:jc w:val="both"/>
      </w:pPr>
      <w:r>
        <w:tab/>
        <w:t xml:space="preserve">(v) </w:t>
      </w:r>
      <w:r>
        <w:tab/>
        <w:t xml:space="preserve">nakon </w:t>
      </w:r>
      <w:r w:rsidR="002B137A">
        <w:t xml:space="preserve">dostave </w:t>
      </w:r>
      <w:r>
        <w:t>Zahtjeva za nadoknadom sredstava po metodi nadoknade od strane Korisnika</w:t>
      </w:r>
      <w:r w:rsidR="00BE3B4E">
        <w:t xml:space="preserve"> na puni iznos iz alineje (</w:t>
      </w:r>
      <w:proofErr w:type="spellStart"/>
      <w:r w:rsidR="00BE3B4E">
        <w:t>ii</w:t>
      </w:r>
      <w:proofErr w:type="spellEnd"/>
      <w:r w:rsidR="00BE3B4E">
        <w:t>) gore</w:t>
      </w:r>
      <w:r w:rsidR="000E4A5E">
        <w:t xml:space="preserve"> koji je plaćen izvođaču/ima</w:t>
      </w:r>
      <w:r>
        <w:t xml:space="preserve">, PT2 </w:t>
      </w:r>
      <w:r w:rsidR="000E4A5E">
        <w:t>će</w:t>
      </w:r>
      <w:r w:rsidR="009E273C">
        <w:t xml:space="preserve"> nakon provjere prihvatljivosti i odobrenja prihvatljivih troškova po tom Zahtjevu </w:t>
      </w:r>
      <w:r>
        <w:t>pripremiti i proslijediti PT1 Zahtjev za plaćanje bespovratn</w:t>
      </w:r>
      <w:r w:rsidR="00827EE0">
        <w:t>ih</w:t>
      </w:r>
      <w:r>
        <w:t xml:space="preserve"> sredst</w:t>
      </w:r>
      <w:r w:rsidR="00827EE0">
        <w:t>a</w:t>
      </w:r>
      <w:r>
        <w:t>va</w:t>
      </w:r>
      <w:r w:rsidR="008A7CBD">
        <w:t xml:space="preserve"> EU</w:t>
      </w:r>
      <w:r w:rsidR="008A7CBD">
        <w:rPr>
          <w:rFonts w:cs="Calibri"/>
        </w:rPr>
        <w:t>.</w:t>
      </w:r>
      <w:r w:rsidR="004B4F91">
        <w:t xml:space="preserve"> </w:t>
      </w:r>
    </w:p>
    <w:p w:rsidR="00311819" w:rsidRDefault="00E24C48" w:rsidP="00106175">
      <w:pPr>
        <w:spacing w:after="0" w:line="240" w:lineRule="auto"/>
        <w:ind w:left="567" w:hanging="567"/>
        <w:jc w:val="both"/>
      </w:pPr>
      <w:r>
        <w:tab/>
        <w:t xml:space="preserve">(vi) </w:t>
      </w:r>
      <w:r>
        <w:tab/>
        <w:t xml:space="preserve">nakon </w:t>
      </w:r>
      <w:r w:rsidR="00B867A1">
        <w:t xml:space="preserve">što se temeljem Zahtjeva za </w:t>
      </w:r>
      <w:r w:rsidR="00827EE0">
        <w:t>plaćanje</w:t>
      </w:r>
      <w:r w:rsidR="00B867A1">
        <w:t xml:space="preserve"> </w:t>
      </w:r>
      <w:r w:rsidR="00827EE0">
        <w:t>(</w:t>
      </w:r>
      <w:r w:rsidR="0096656C">
        <w:t xml:space="preserve">temeljem </w:t>
      </w:r>
      <w:r w:rsidR="00827EE0">
        <w:t>Zahtjev</w:t>
      </w:r>
      <w:r w:rsidR="0096656C">
        <w:t>a</w:t>
      </w:r>
      <w:r w:rsidR="00827EE0">
        <w:t xml:space="preserve"> za nadoknadom sredstava </w:t>
      </w:r>
      <w:r w:rsidR="00B867A1">
        <w:t>po metodi nadoknade</w:t>
      </w:r>
      <w:r w:rsidR="00827EE0">
        <w:t>)</w:t>
      </w:r>
      <w:r w:rsidR="00B867A1">
        <w:t xml:space="preserve"> na </w:t>
      </w:r>
      <w:r w:rsidR="00827EE0">
        <w:t xml:space="preserve">posebni </w:t>
      </w:r>
      <w:r w:rsidR="00B867A1">
        <w:t xml:space="preserve">bankovni račun PT2 </w:t>
      </w:r>
      <w:r w:rsidR="0009060E">
        <w:t>u</w:t>
      </w:r>
      <w:r>
        <w:t>plate bespovratn</w:t>
      </w:r>
      <w:r w:rsidR="00B867A1">
        <w:t>a</w:t>
      </w:r>
      <w:r>
        <w:t xml:space="preserve"> sredstava</w:t>
      </w:r>
      <w:r w:rsidR="008F5AB5">
        <w:t xml:space="preserve"> Europske </w:t>
      </w:r>
      <w:r w:rsidR="000C4880">
        <w:t>unije</w:t>
      </w:r>
      <w:r>
        <w:t xml:space="preserve">, </w:t>
      </w:r>
      <w:r w:rsidR="000E4A5E">
        <w:t xml:space="preserve">PT2 će </w:t>
      </w:r>
      <w:r>
        <w:t xml:space="preserve">ta sredstva isplatiti </w:t>
      </w:r>
      <w:r w:rsidR="00045B0D">
        <w:t xml:space="preserve">Početnim </w:t>
      </w:r>
      <w:proofErr w:type="spellStart"/>
      <w:r w:rsidR="00045B0D">
        <w:t>sufinancijerima</w:t>
      </w:r>
      <w:proofErr w:type="spellEnd"/>
      <w:r w:rsidR="00045B0D">
        <w:t xml:space="preserve"> u omjerima </w:t>
      </w:r>
      <w:r w:rsidR="009E46B1">
        <w:t>njihovih ulaganja iz alineje (</w:t>
      </w:r>
      <w:proofErr w:type="spellStart"/>
      <w:r w:rsidR="009E46B1">
        <w:t>iii</w:t>
      </w:r>
      <w:proofErr w:type="spellEnd"/>
      <w:r w:rsidR="009E46B1">
        <w:t>) gore</w:t>
      </w:r>
      <w:r w:rsidR="00CF5747" w:rsidRPr="00106175">
        <w:t>.</w:t>
      </w:r>
      <w:r w:rsidR="00C7149A" w:rsidRPr="00CF5747">
        <w:t xml:space="preserve"> </w:t>
      </w:r>
      <w:r w:rsidR="009E46B1" w:rsidRPr="00CF5747">
        <w:t xml:space="preserve">Omjeri ulaganja će se odrediti tako da zbroj ulaganja </w:t>
      </w:r>
      <w:r w:rsidR="00CF5747" w:rsidRPr="00106175">
        <w:t>svih</w:t>
      </w:r>
      <w:r w:rsidR="00CF5747" w:rsidRPr="00CF5747">
        <w:t xml:space="preserve"> </w:t>
      </w:r>
      <w:r w:rsidR="00C01E1F" w:rsidRPr="00CF5747">
        <w:t xml:space="preserve">Početnih </w:t>
      </w:r>
      <w:proofErr w:type="spellStart"/>
      <w:r w:rsidR="00C01E1F" w:rsidRPr="00CF5747">
        <w:t>sufinancijera</w:t>
      </w:r>
      <w:proofErr w:type="spellEnd"/>
      <w:r w:rsidR="00C01E1F" w:rsidRPr="00CF5747">
        <w:t xml:space="preserve"> iz alineje (</w:t>
      </w:r>
      <w:proofErr w:type="spellStart"/>
      <w:r w:rsidR="00C01E1F" w:rsidRPr="00CF5747">
        <w:t>iii</w:t>
      </w:r>
      <w:proofErr w:type="spellEnd"/>
      <w:r w:rsidR="00C01E1F" w:rsidRPr="00CF5747">
        <w:t>) gore predstavlja osnovicu (dalje u tekstu: „</w:t>
      </w:r>
      <w:r w:rsidR="00C01E1F" w:rsidRPr="00CF5747">
        <w:rPr>
          <w:b/>
        </w:rPr>
        <w:t>Osnovica</w:t>
      </w:r>
      <w:r w:rsidR="00C01E1F" w:rsidRPr="00CF5747">
        <w:t xml:space="preserve">“), te se ulaganje svakog Početnog </w:t>
      </w:r>
      <w:proofErr w:type="spellStart"/>
      <w:r w:rsidR="00C01E1F" w:rsidRPr="00CF5747">
        <w:t>sufinancijera</w:t>
      </w:r>
      <w:proofErr w:type="spellEnd"/>
      <w:r w:rsidR="00C01E1F" w:rsidRPr="00CF5747">
        <w:t xml:space="preserve"> </w:t>
      </w:r>
      <w:r w:rsidR="00CF5747" w:rsidRPr="00106175">
        <w:t>iz alineje (</w:t>
      </w:r>
      <w:proofErr w:type="spellStart"/>
      <w:r w:rsidR="00CF5747" w:rsidRPr="00106175">
        <w:t>iii</w:t>
      </w:r>
      <w:proofErr w:type="spellEnd"/>
      <w:r w:rsidR="00CF5747" w:rsidRPr="00106175">
        <w:t xml:space="preserve">) gore </w:t>
      </w:r>
      <w:r w:rsidR="00C01E1F" w:rsidRPr="00CF5747">
        <w:t xml:space="preserve">dijeli s Osnovicom. Tako dobiveni udio svakog Početnog </w:t>
      </w:r>
      <w:proofErr w:type="spellStart"/>
      <w:r w:rsidR="00C01E1F" w:rsidRPr="00CF5747">
        <w:t>sufinancijera</w:t>
      </w:r>
      <w:proofErr w:type="spellEnd"/>
      <w:r w:rsidR="00C01E1F" w:rsidRPr="00CF5747">
        <w:t xml:space="preserve"> se množi s iznosom </w:t>
      </w:r>
      <w:r w:rsidR="0096656C">
        <w:t xml:space="preserve">uplaćenih </w:t>
      </w:r>
      <w:r w:rsidR="00C01E1F" w:rsidRPr="00CF5747">
        <w:t xml:space="preserve">bespovratnih sredstava Europske Unije, te svaki Početni </w:t>
      </w:r>
      <w:proofErr w:type="spellStart"/>
      <w:r w:rsidR="00C01E1F" w:rsidRPr="00CF5747">
        <w:t>sufinancijer</w:t>
      </w:r>
      <w:proofErr w:type="spellEnd"/>
      <w:r w:rsidR="00C01E1F" w:rsidRPr="00CF5747">
        <w:t xml:space="preserve"> ostvaruje pravo na povrat tako izračunatog iznosa.</w:t>
      </w:r>
      <w:r w:rsidR="00C01E1F" w:rsidRPr="00106175">
        <w:rPr>
          <w:highlight w:val="yellow"/>
        </w:rPr>
        <w:t xml:space="preserve"> </w:t>
      </w:r>
    </w:p>
    <w:p w:rsidR="00C40351" w:rsidRPr="00106175" w:rsidRDefault="00C40351" w:rsidP="00106175">
      <w:pPr>
        <w:spacing w:after="0" w:line="240" w:lineRule="auto"/>
        <w:ind w:left="567" w:hanging="567"/>
        <w:jc w:val="both"/>
      </w:pPr>
    </w:p>
    <w:p w:rsidR="007668D1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 xml:space="preserve">Članak 9 – Adrese </w:t>
      </w:r>
      <w:r w:rsidR="0027338D" w:rsidRPr="0031278A">
        <w:rPr>
          <w:rFonts w:cs="Calibri"/>
          <w:b/>
        </w:rPr>
        <w:t>za kontakt</w:t>
      </w:r>
    </w:p>
    <w:p w:rsidR="00BD76DC" w:rsidRPr="0031278A" w:rsidRDefault="00BD76DC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</w:p>
    <w:p w:rsidR="007668D1" w:rsidRPr="0031278A" w:rsidRDefault="007668D1" w:rsidP="00F11DE6">
      <w:pPr>
        <w:numPr>
          <w:ilvl w:val="1"/>
          <w:numId w:val="2"/>
        </w:numPr>
        <w:spacing w:after="0" w:line="240" w:lineRule="auto"/>
        <w:jc w:val="both"/>
        <w:rPr>
          <w:rFonts w:cs="Calibri"/>
        </w:rPr>
      </w:pPr>
      <w:r w:rsidRPr="0031278A">
        <w:rPr>
          <w:rFonts w:cs="Calibri"/>
        </w:rPr>
        <w:t xml:space="preserve"> Za svaki oblik komunikacije koji je povezan s ovim Ugovorom važno je navesti broj i naziv Projekta te ga poslati na sljedeće adrese: </w:t>
      </w:r>
    </w:p>
    <w:p w:rsidR="007668D1" w:rsidRPr="0031278A" w:rsidRDefault="007668D1" w:rsidP="00F11DE6">
      <w:pPr>
        <w:spacing w:after="0" w:line="240" w:lineRule="auto"/>
        <w:jc w:val="both"/>
        <w:rPr>
          <w:rFonts w:cs="Calibri"/>
        </w:rPr>
      </w:pPr>
    </w:p>
    <w:p w:rsidR="007668D1" w:rsidRPr="0031278A" w:rsidRDefault="007668D1" w:rsidP="00CE785D">
      <w:pPr>
        <w:spacing w:after="0" w:line="240" w:lineRule="auto"/>
        <w:ind w:left="567"/>
        <w:jc w:val="both"/>
        <w:outlineLvl w:val="0"/>
        <w:rPr>
          <w:rFonts w:cs="Calibri"/>
          <w:u w:val="single"/>
        </w:rPr>
      </w:pPr>
      <w:r w:rsidRPr="0031278A">
        <w:rPr>
          <w:rFonts w:cs="Calibri"/>
          <w:u w:val="single"/>
        </w:rPr>
        <w:t>Za PT1</w:t>
      </w:r>
    </w:p>
    <w:p w:rsidR="007668D1" w:rsidRPr="0031278A" w:rsidRDefault="00BE7509" w:rsidP="00CE785D">
      <w:pPr>
        <w:spacing w:after="0" w:line="240" w:lineRule="auto"/>
        <w:ind w:left="567"/>
        <w:jc w:val="both"/>
        <w:rPr>
          <w:rFonts w:cs="Calibri"/>
          <w:b/>
        </w:rPr>
      </w:pPr>
      <w:r w:rsidRPr="00BE7509">
        <w:rPr>
          <w:rFonts w:cs="Calibri"/>
        </w:rPr>
        <w:t xml:space="preserve">Ministarstvo poljoprivrede, </w:t>
      </w:r>
      <w:r w:rsidR="0010209C">
        <w:rPr>
          <w:rFonts w:cs="Calibri"/>
        </w:rPr>
        <w:t xml:space="preserve">Sektor </w:t>
      </w:r>
      <w:r w:rsidR="000970D6">
        <w:rPr>
          <w:rFonts w:cs="Calibri"/>
        </w:rPr>
        <w:t>međunarodnih projekata</w:t>
      </w:r>
      <w:r w:rsidR="0010209C">
        <w:rPr>
          <w:rFonts w:cs="Calibri"/>
        </w:rPr>
        <w:t xml:space="preserve">, </w:t>
      </w:r>
      <w:r w:rsidRPr="00BE7509">
        <w:rPr>
          <w:rFonts w:cs="Calibri"/>
        </w:rPr>
        <w:t xml:space="preserve">Ulica grada Vukovara </w:t>
      </w:r>
      <w:r w:rsidR="00B3206B">
        <w:rPr>
          <w:rFonts w:cs="Calibri"/>
        </w:rPr>
        <w:t>220</w:t>
      </w:r>
      <w:r w:rsidRPr="00BE7509">
        <w:rPr>
          <w:rFonts w:cs="Calibri"/>
        </w:rPr>
        <w:t>, 10000 Zagreb</w:t>
      </w:r>
      <w:r w:rsidR="0010209C">
        <w:rPr>
          <w:rFonts w:cs="Calibri"/>
        </w:rPr>
        <w:t xml:space="preserve">, </w:t>
      </w:r>
      <w:r w:rsidR="00AA1E13">
        <w:rPr>
          <w:rFonts w:cs="Calibri"/>
        </w:rPr>
        <w:t>f</w:t>
      </w:r>
      <w:r w:rsidR="0010209C">
        <w:rPr>
          <w:rFonts w:cs="Calibri"/>
        </w:rPr>
        <w:t>aks: 01 6151 821</w:t>
      </w:r>
    </w:p>
    <w:p w:rsidR="000865C7" w:rsidRDefault="000865C7" w:rsidP="00CE785D">
      <w:pPr>
        <w:spacing w:after="0" w:line="240" w:lineRule="auto"/>
        <w:ind w:left="567"/>
        <w:jc w:val="both"/>
        <w:outlineLvl w:val="0"/>
        <w:rPr>
          <w:rFonts w:cs="Calibri"/>
          <w:u w:val="single"/>
        </w:rPr>
      </w:pPr>
    </w:p>
    <w:p w:rsidR="007668D1" w:rsidRPr="0031278A" w:rsidRDefault="007668D1" w:rsidP="00CE785D">
      <w:pPr>
        <w:spacing w:after="0" w:line="240" w:lineRule="auto"/>
        <w:ind w:left="567"/>
        <w:jc w:val="both"/>
        <w:outlineLvl w:val="0"/>
        <w:rPr>
          <w:rFonts w:cs="Calibri"/>
          <w:u w:val="single"/>
        </w:rPr>
      </w:pPr>
      <w:r w:rsidRPr="0031278A">
        <w:rPr>
          <w:rFonts w:cs="Calibri"/>
          <w:u w:val="single"/>
        </w:rPr>
        <w:t>Za PT2</w:t>
      </w:r>
    </w:p>
    <w:p w:rsidR="00906F46" w:rsidRDefault="00BE7509" w:rsidP="00906F46">
      <w:pPr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lastRenderedPageBreak/>
        <w:t xml:space="preserve">Hrvatske vode, </w:t>
      </w:r>
      <w:r w:rsidR="00AA1E13">
        <w:rPr>
          <w:rFonts w:cs="Calibri"/>
        </w:rPr>
        <w:t xml:space="preserve">Sektor za projekte sufinancirane sredstvima EU, </w:t>
      </w:r>
      <w:r>
        <w:rPr>
          <w:rFonts w:cs="Calibri"/>
        </w:rPr>
        <w:t>Ulica grad</w:t>
      </w:r>
      <w:r w:rsidR="00AA1E13">
        <w:rPr>
          <w:rFonts w:cs="Calibri"/>
        </w:rPr>
        <w:t>a</w:t>
      </w:r>
      <w:r>
        <w:rPr>
          <w:rFonts w:cs="Calibri"/>
        </w:rPr>
        <w:t xml:space="preserve"> Vukovara 220, 10000 Zagreb, </w:t>
      </w:r>
      <w:proofErr w:type="spellStart"/>
      <w:r>
        <w:rPr>
          <w:rFonts w:cs="Calibri"/>
        </w:rPr>
        <w:t>fax</w:t>
      </w:r>
      <w:proofErr w:type="spellEnd"/>
      <w:r>
        <w:rPr>
          <w:rFonts w:cs="Calibri"/>
        </w:rPr>
        <w:t xml:space="preserve">: </w:t>
      </w:r>
      <w:r w:rsidRPr="00BE7509">
        <w:rPr>
          <w:rFonts w:cs="Calibri"/>
        </w:rPr>
        <w:t>01 6307 686</w:t>
      </w:r>
      <w:r w:rsidR="00AA1E13">
        <w:rPr>
          <w:rFonts w:cs="Calibri"/>
        </w:rPr>
        <w:t xml:space="preserve">; </w:t>
      </w:r>
      <w:hyperlink r:id="rId12" w:history="1">
        <w:r w:rsidR="00906F46" w:rsidRPr="00906F46">
          <w:rPr>
            <w:rStyle w:val="Hyperlink"/>
            <w:rFonts w:cs="Calibri"/>
          </w:rPr>
          <w:t>hveu-publications@voda.hr</w:t>
        </w:r>
      </w:hyperlink>
    </w:p>
    <w:p w:rsidR="00AA1E13" w:rsidRPr="00906F46" w:rsidRDefault="00AA1E13" w:rsidP="00906F46">
      <w:pPr>
        <w:spacing w:after="0" w:line="240" w:lineRule="auto"/>
        <w:ind w:left="567"/>
        <w:jc w:val="both"/>
        <w:rPr>
          <w:rFonts w:cs="Calibri"/>
        </w:rPr>
      </w:pPr>
    </w:p>
    <w:p w:rsidR="00AA1E13" w:rsidRDefault="007668D1" w:rsidP="00AA1E13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31278A">
        <w:rPr>
          <w:rFonts w:cs="Calibri"/>
        </w:rPr>
        <w:t>PT2</w:t>
      </w:r>
      <w:r w:rsidR="009169D7" w:rsidRPr="0031278A">
        <w:rPr>
          <w:rFonts w:cs="Calibri"/>
        </w:rPr>
        <w:t xml:space="preserve"> </w:t>
      </w:r>
      <w:r w:rsidR="00B54741" w:rsidRPr="0031278A">
        <w:rPr>
          <w:rFonts w:cs="Calibri"/>
        </w:rPr>
        <w:t>pismeno</w:t>
      </w:r>
      <w:r w:rsidRPr="0031278A">
        <w:rPr>
          <w:rFonts w:cs="Calibri"/>
        </w:rPr>
        <w:t xml:space="preserve"> </w:t>
      </w:r>
      <w:r w:rsidR="00002DF2" w:rsidRPr="0031278A">
        <w:rPr>
          <w:rFonts w:cs="Calibri"/>
        </w:rPr>
        <w:t xml:space="preserve">obavještava </w:t>
      </w:r>
      <w:r w:rsidRPr="0031278A">
        <w:rPr>
          <w:rFonts w:cs="Calibri"/>
        </w:rPr>
        <w:t>Korisnika o osobi</w:t>
      </w:r>
      <w:r w:rsidR="0027338D" w:rsidRPr="0031278A">
        <w:rPr>
          <w:rFonts w:cs="Calibri"/>
        </w:rPr>
        <w:t xml:space="preserve"> i adresi elektronske pošte za kontakt</w:t>
      </w:r>
      <w:r w:rsidRPr="0031278A">
        <w:rPr>
          <w:rFonts w:cs="Calibri"/>
        </w:rPr>
        <w:t xml:space="preserve"> za komunikaciju oko Projekta.</w:t>
      </w:r>
    </w:p>
    <w:p w:rsidR="007668D1" w:rsidRPr="0031278A" w:rsidRDefault="007668D1" w:rsidP="00906F46">
      <w:pPr>
        <w:spacing w:after="0" w:line="240" w:lineRule="auto"/>
        <w:ind w:left="567"/>
        <w:jc w:val="both"/>
        <w:rPr>
          <w:rFonts w:cs="Calibri"/>
        </w:rPr>
      </w:pPr>
    </w:p>
    <w:p w:rsidR="007668D1" w:rsidRPr="0031278A" w:rsidRDefault="007668D1" w:rsidP="00CE785D">
      <w:pPr>
        <w:spacing w:after="0" w:line="240" w:lineRule="auto"/>
        <w:ind w:left="567"/>
        <w:jc w:val="both"/>
        <w:rPr>
          <w:rFonts w:cs="Calibri"/>
        </w:rPr>
      </w:pPr>
    </w:p>
    <w:p w:rsidR="007668D1" w:rsidRPr="0031278A" w:rsidRDefault="007668D1" w:rsidP="00CE785D">
      <w:pPr>
        <w:spacing w:after="0" w:line="240" w:lineRule="auto"/>
        <w:ind w:left="567"/>
        <w:jc w:val="both"/>
        <w:outlineLvl w:val="0"/>
        <w:rPr>
          <w:rFonts w:cs="Calibri"/>
        </w:rPr>
      </w:pPr>
      <w:r w:rsidRPr="0031278A">
        <w:rPr>
          <w:rFonts w:cs="Calibri"/>
          <w:u w:val="single"/>
        </w:rPr>
        <w:t>Za Korisnika</w:t>
      </w:r>
    </w:p>
    <w:p w:rsidR="000A63EC" w:rsidRDefault="000A63EC" w:rsidP="000A63EC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  <w:t>________(</w:t>
      </w:r>
      <w:r w:rsidRPr="009E79AF">
        <w:rPr>
          <w:rFonts w:cs="Calibri"/>
          <w:i/>
        </w:rPr>
        <w:t>naziv</w:t>
      </w:r>
      <w:r>
        <w:rPr>
          <w:rFonts w:cs="Calibri"/>
        </w:rPr>
        <w:t>)_____</w:t>
      </w:r>
      <w:r w:rsidRPr="00C74BAA">
        <w:rPr>
          <w:rFonts w:cs="Calibri"/>
        </w:rPr>
        <w:t xml:space="preserve">, </w:t>
      </w:r>
      <w:r>
        <w:rPr>
          <w:rFonts w:cs="Calibri"/>
        </w:rPr>
        <w:t>_________(</w:t>
      </w:r>
      <w:r w:rsidRPr="009E79AF">
        <w:rPr>
          <w:rFonts w:cs="Calibri"/>
          <w:i/>
        </w:rPr>
        <w:t>adresa</w:t>
      </w:r>
      <w:r>
        <w:rPr>
          <w:rFonts w:cs="Calibri"/>
        </w:rPr>
        <w:t>)____________</w:t>
      </w:r>
      <w:r w:rsidRPr="00C74BAA">
        <w:rPr>
          <w:rFonts w:cs="Calibri"/>
        </w:rPr>
        <w:t xml:space="preserve"> </w:t>
      </w:r>
    </w:p>
    <w:p w:rsidR="002A7E50" w:rsidRPr="002A7E50" w:rsidRDefault="002A7E50" w:rsidP="002A7E50">
      <w:pPr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 xml:space="preserve">Tel. </w:t>
      </w:r>
      <w:r w:rsidR="002D139B">
        <w:rPr>
          <w:rFonts w:cs="Calibri"/>
        </w:rPr>
        <w:tab/>
      </w:r>
      <w:r w:rsidRPr="002A7E50">
        <w:rPr>
          <w:rFonts w:cs="Calibri"/>
        </w:rPr>
        <w:t>+385-</w:t>
      </w:r>
      <w:r w:rsidR="000A63EC">
        <w:rPr>
          <w:rFonts w:cs="Calibri"/>
        </w:rPr>
        <w:t>_________</w:t>
      </w:r>
    </w:p>
    <w:p w:rsidR="002A7E50" w:rsidRPr="002A7E50" w:rsidRDefault="002A7E50" w:rsidP="002A7E50">
      <w:pPr>
        <w:spacing w:after="0" w:line="240" w:lineRule="auto"/>
        <w:ind w:left="567"/>
        <w:jc w:val="both"/>
        <w:rPr>
          <w:rFonts w:cs="Calibri"/>
        </w:rPr>
      </w:pPr>
      <w:proofErr w:type="spellStart"/>
      <w:r>
        <w:rPr>
          <w:rFonts w:cs="Calibri"/>
        </w:rPr>
        <w:t>Fax</w:t>
      </w:r>
      <w:proofErr w:type="spellEnd"/>
      <w:r>
        <w:rPr>
          <w:rFonts w:cs="Calibri"/>
        </w:rPr>
        <w:t xml:space="preserve"> </w:t>
      </w:r>
      <w:r w:rsidR="002D139B">
        <w:rPr>
          <w:rFonts w:cs="Calibri"/>
        </w:rPr>
        <w:tab/>
      </w:r>
      <w:r w:rsidRPr="002A7E50">
        <w:rPr>
          <w:rFonts w:cs="Calibri"/>
        </w:rPr>
        <w:t>+385-</w:t>
      </w:r>
      <w:r w:rsidR="000A63EC">
        <w:rPr>
          <w:rFonts w:cs="Calibri"/>
        </w:rPr>
        <w:t>_________</w:t>
      </w:r>
    </w:p>
    <w:p w:rsidR="00BE7509" w:rsidRPr="00BE7509" w:rsidRDefault="002D139B" w:rsidP="002A7E50">
      <w:pPr>
        <w:spacing w:after="0" w:line="240" w:lineRule="auto"/>
        <w:ind w:left="567"/>
        <w:jc w:val="both"/>
        <w:rPr>
          <w:rFonts w:cs="Calibri"/>
        </w:rPr>
      </w:pPr>
      <w:r>
        <w:rPr>
          <w:rFonts w:cs="Calibri"/>
        </w:rPr>
        <w:t xml:space="preserve">e-mail: </w:t>
      </w:r>
      <w:r>
        <w:rPr>
          <w:rFonts w:cs="Calibri"/>
        </w:rPr>
        <w:tab/>
      </w:r>
      <w:r w:rsidR="000A63EC">
        <w:rPr>
          <w:rFonts w:cs="Calibri"/>
        </w:rPr>
        <w:t>______________</w:t>
      </w:r>
      <w:r w:rsidR="002A7E50" w:rsidRPr="002A7E50">
        <w:rPr>
          <w:rFonts w:cs="Calibri"/>
        </w:rPr>
        <w:cr/>
      </w:r>
    </w:p>
    <w:p w:rsidR="007668D1" w:rsidRDefault="007668D1" w:rsidP="00CE785D">
      <w:pPr>
        <w:keepNext/>
        <w:spacing w:after="0" w:line="240" w:lineRule="auto"/>
        <w:ind w:left="567" w:hanging="567"/>
        <w:jc w:val="both"/>
        <w:outlineLvl w:val="0"/>
        <w:rPr>
          <w:rFonts w:cs="Calibri"/>
          <w:b/>
        </w:rPr>
      </w:pPr>
      <w:r w:rsidRPr="0031278A">
        <w:rPr>
          <w:rFonts w:cs="Calibri"/>
          <w:b/>
        </w:rPr>
        <w:t xml:space="preserve">Članak 10 </w:t>
      </w:r>
      <w:r w:rsidR="00BD76DC">
        <w:rPr>
          <w:rFonts w:cs="Calibri"/>
          <w:b/>
        </w:rPr>
        <w:t>–</w:t>
      </w:r>
      <w:r w:rsidRPr="0031278A">
        <w:rPr>
          <w:rFonts w:cs="Calibri"/>
          <w:b/>
        </w:rPr>
        <w:t xml:space="preserve"> Prilozi</w:t>
      </w:r>
    </w:p>
    <w:p w:rsidR="00BD76DC" w:rsidRPr="0031278A" w:rsidRDefault="00BD76DC" w:rsidP="00CE785D">
      <w:pPr>
        <w:keepNext/>
        <w:spacing w:after="0" w:line="240" w:lineRule="auto"/>
        <w:ind w:left="567" w:hanging="567"/>
        <w:jc w:val="both"/>
        <w:outlineLvl w:val="0"/>
        <w:rPr>
          <w:rFonts w:cs="Calibri"/>
          <w:b/>
          <w:i/>
        </w:rPr>
      </w:pP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>10.1</w:t>
      </w:r>
      <w:r w:rsidRPr="0031278A">
        <w:rPr>
          <w:rFonts w:cs="Calibri"/>
        </w:rPr>
        <w:tab/>
        <w:t xml:space="preserve">Sljedeći dokumenti priloženi </w:t>
      </w:r>
      <w:r w:rsidR="0027338D" w:rsidRPr="0031278A">
        <w:rPr>
          <w:rFonts w:cs="Calibri"/>
        </w:rPr>
        <w:t xml:space="preserve">su </w:t>
      </w:r>
      <w:r w:rsidRPr="0031278A">
        <w:rPr>
          <w:rFonts w:cs="Calibri"/>
        </w:rPr>
        <w:t xml:space="preserve">ovim Posebnim uvjetima te čine sastavni dio Ugovora: </w:t>
      </w:r>
    </w:p>
    <w:p w:rsidR="000865C7" w:rsidRDefault="007668D1" w:rsidP="000221C8">
      <w:pPr>
        <w:spacing w:after="0" w:line="240" w:lineRule="auto"/>
        <w:ind w:left="1418" w:hanging="851"/>
        <w:jc w:val="both"/>
        <w:rPr>
          <w:rFonts w:cs="Calibri"/>
        </w:rPr>
      </w:pPr>
      <w:r w:rsidRPr="0031278A">
        <w:rPr>
          <w:rFonts w:cs="Calibri"/>
        </w:rPr>
        <w:t>Prilog I:</w:t>
      </w:r>
      <w:r w:rsidR="000865C7">
        <w:rPr>
          <w:rFonts w:cs="Calibri"/>
        </w:rPr>
        <w:tab/>
      </w:r>
      <w:r w:rsidRPr="0031278A">
        <w:rPr>
          <w:rFonts w:cs="Calibri"/>
        </w:rPr>
        <w:t>Opis i Proračun Projekta</w:t>
      </w:r>
      <w:r w:rsidR="00FD2CE0">
        <w:rPr>
          <w:rFonts w:cs="Calibri"/>
        </w:rPr>
        <w:t xml:space="preserve"> </w:t>
      </w:r>
      <w:r w:rsidR="000A63EC">
        <w:rPr>
          <w:rFonts w:cs="Calibri"/>
        </w:rPr>
        <w:t>______</w:t>
      </w:r>
      <w:r w:rsidR="00FD2CE0">
        <w:rPr>
          <w:rFonts w:cs="Calibri"/>
        </w:rPr>
        <w:t>,</w:t>
      </w:r>
    </w:p>
    <w:p w:rsidR="0027338D" w:rsidRPr="0031278A" w:rsidRDefault="007668D1" w:rsidP="0027338D">
      <w:pPr>
        <w:spacing w:after="0" w:line="240" w:lineRule="auto"/>
        <w:ind w:left="1418" w:hanging="851"/>
        <w:jc w:val="both"/>
        <w:rPr>
          <w:rFonts w:cs="Calibri"/>
        </w:rPr>
      </w:pPr>
      <w:r w:rsidRPr="0031278A">
        <w:rPr>
          <w:rFonts w:cs="Calibri"/>
        </w:rPr>
        <w:t>Prilog II:</w:t>
      </w:r>
      <w:r w:rsidR="000865C7">
        <w:rPr>
          <w:rFonts w:cs="Calibri"/>
        </w:rPr>
        <w:tab/>
      </w:r>
      <w:r w:rsidR="0027338D" w:rsidRPr="0031278A">
        <w:rPr>
          <w:rFonts w:cs="Calibri"/>
        </w:rPr>
        <w:t>Opći uvjeti koji se primjenjuju na projekte financirane iz strukturnih fondova i Kohezijskog fonda EU u sklopu programa u razdoblju 2007.–2013.</w:t>
      </w:r>
    </w:p>
    <w:p w:rsidR="007668D1" w:rsidRPr="0031278A" w:rsidRDefault="007668D1" w:rsidP="0027338D">
      <w:pPr>
        <w:spacing w:after="0" w:line="240" w:lineRule="auto"/>
        <w:ind w:left="1843" w:hanging="1276"/>
        <w:jc w:val="both"/>
        <w:rPr>
          <w:rFonts w:cs="Calibri"/>
          <w:b/>
        </w:rPr>
      </w:pP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  <w:r w:rsidRPr="0031278A">
        <w:rPr>
          <w:rFonts w:cs="Calibri"/>
        </w:rPr>
        <w:t>10.2</w:t>
      </w:r>
      <w:r w:rsidRPr="0031278A">
        <w:rPr>
          <w:rFonts w:cs="Calibri"/>
        </w:rPr>
        <w:tab/>
        <w:t xml:space="preserve">U slučaju </w:t>
      </w:r>
      <w:r w:rsidR="003473EC" w:rsidRPr="0031278A">
        <w:rPr>
          <w:rFonts w:cs="Calibri"/>
        </w:rPr>
        <w:t xml:space="preserve">proturječnosti </w:t>
      </w:r>
      <w:r w:rsidRPr="0031278A">
        <w:rPr>
          <w:rFonts w:cs="Calibri"/>
        </w:rPr>
        <w:t xml:space="preserve">između odredbi ovih Posebnih uvjeta ili bilo kojeg povezanog Priloga, odredbe Posebnih uvjeta će imati prvenstvo. U slučaju </w:t>
      </w:r>
      <w:r w:rsidR="003473EC" w:rsidRPr="0031278A">
        <w:rPr>
          <w:rFonts w:cs="Calibri"/>
        </w:rPr>
        <w:t>proturječnosti</w:t>
      </w:r>
      <w:r w:rsidRPr="0031278A">
        <w:rPr>
          <w:rFonts w:cs="Calibri"/>
        </w:rPr>
        <w:t xml:space="preserve"> </w:t>
      </w:r>
      <w:r w:rsidRPr="002A2A26">
        <w:rPr>
          <w:rFonts w:cs="Calibri"/>
        </w:rPr>
        <w:t>između odredbi Priloga II i onih iz drugih Pr</w:t>
      </w:r>
      <w:r w:rsidR="00F57168" w:rsidRPr="002A2A26">
        <w:rPr>
          <w:rFonts w:cs="Calibri"/>
        </w:rPr>
        <w:t>iloga, odredbe Priloga II imati</w:t>
      </w:r>
      <w:r w:rsidRPr="002A2A26">
        <w:rPr>
          <w:rFonts w:cs="Calibri"/>
        </w:rPr>
        <w:t xml:space="preserve"> </w:t>
      </w:r>
      <w:r w:rsidR="0069404E" w:rsidRPr="002A2A26">
        <w:rPr>
          <w:rFonts w:cs="Calibri"/>
        </w:rPr>
        <w:t xml:space="preserve">će </w:t>
      </w:r>
      <w:r w:rsidRPr="002A2A26">
        <w:rPr>
          <w:rFonts w:cs="Calibri"/>
        </w:rPr>
        <w:t>prvenstvo.</w:t>
      </w:r>
    </w:p>
    <w:p w:rsidR="007668D1" w:rsidRPr="0031278A" w:rsidRDefault="007668D1" w:rsidP="00CE785D">
      <w:pPr>
        <w:spacing w:after="0" w:line="240" w:lineRule="auto"/>
        <w:ind w:left="567" w:hanging="567"/>
        <w:jc w:val="both"/>
        <w:rPr>
          <w:rFonts w:cs="Calibri"/>
        </w:rPr>
      </w:pPr>
    </w:p>
    <w:p w:rsidR="007668D1" w:rsidRPr="0031278A" w:rsidRDefault="007668D1" w:rsidP="00CE785D">
      <w:pPr>
        <w:keepNext/>
        <w:spacing w:after="0" w:line="240" w:lineRule="auto"/>
        <w:jc w:val="both"/>
        <w:rPr>
          <w:rFonts w:cs="Calibri"/>
        </w:rPr>
      </w:pPr>
      <w:r w:rsidRPr="0031278A">
        <w:rPr>
          <w:rFonts w:cs="Calibri"/>
        </w:rPr>
        <w:t xml:space="preserve">Sastavljeno na </w:t>
      </w:r>
      <w:r w:rsidR="00271B1C">
        <w:rPr>
          <w:rFonts w:cs="Calibri"/>
        </w:rPr>
        <w:t>hrvatskom jeziku</w:t>
      </w:r>
      <w:r w:rsidRPr="0031278A">
        <w:rPr>
          <w:rFonts w:cs="Calibri"/>
        </w:rPr>
        <w:t xml:space="preserve"> – tri originala, jedan original za svaku Stranu.</w:t>
      </w:r>
    </w:p>
    <w:p w:rsidR="000865C7" w:rsidRPr="0031278A" w:rsidRDefault="000865C7" w:rsidP="00042BA6">
      <w:pPr>
        <w:keepNext/>
        <w:spacing w:after="0" w:line="240" w:lineRule="auto"/>
        <w:jc w:val="both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2321"/>
        <w:gridCol w:w="2322"/>
      </w:tblGrid>
      <w:tr w:rsidR="007668D1" w:rsidRPr="0031278A" w:rsidTr="006473AD">
        <w:trPr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  <w:b/>
              </w:rPr>
            </w:pPr>
            <w:r w:rsidRPr="0031278A">
              <w:rPr>
                <w:rFonts w:cs="Calibri"/>
                <w:b/>
              </w:rPr>
              <w:t xml:space="preserve">Za Posredničko tijelo </w:t>
            </w:r>
            <w:r w:rsidR="00AB6DDE" w:rsidRPr="0031278A">
              <w:rPr>
                <w:rFonts w:cs="Calibri"/>
                <w:b/>
              </w:rPr>
              <w:t xml:space="preserve">razine </w:t>
            </w:r>
            <w:r w:rsidRPr="0031278A">
              <w:rPr>
                <w:rFonts w:cs="Calibri"/>
                <w:b/>
              </w:rPr>
              <w:t>1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  <w:b/>
              </w:rPr>
            </w:pPr>
            <w:r w:rsidRPr="0031278A">
              <w:rPr>
                <w:rFonts w:cs="Calibri"/>
                <w:b/>
              </w:rPr>
              <w:t xml:space="preserve">Za Posredničko tijelo </w:t>
            </w:r>
            <w:r w:rsidR="00AB6DDE" w:rsidRPr="0031278A">
              <w:rPr>
                <w:rFonts w:cs="Calibri"/>
                <w:b/>
              </w:rPr>
              <w:t xml:space="preserve">razine </w:t>
            </w:r>
            <w:r w:rsidRPr="0031278A">
              <w:rPr>
                <w:rFonts w:cs="Calibri"/>
                <w:b/>
              </w:rPr>
              <w:t>2</w:t>
            </w:r>
          </w:p>
        </w:tc>
      </w:tr>
      <w:tr w:rsidR="00042BA6" w:rsidRPr="0031278A" w:rsidTr="006473AD">
        <w:trPr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BA6" w:rsidRPr="0031278A" w:rsidRDefault="00745F8A" w:rsidP="00745F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Tihomir Jakovina, </w:t>
            </w:r>
            <w:proofErr w:type="spellStart"/>
            <w:r>
              <w:rPr>
                <w:rFonts w:cs="Calibri"/>
              </w:rPr>
              <w:t>dipl.agr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BA6" w:rsidRPr="0031278A" w:rsidRDefault="00042BA6" w:rsidP="00042B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Mr.sc.Ivica </w:t>
            </w:r>
            <w:proofErr w:type="spellStart"/>
            <w:r>
              <w:rPr>
                <w:rFonts w:cs="Calibri"/>
              </w:rPr>
              <w:t>Plišić</w:t>
            </w:r>
            <w:proofErr w:type="spellEnd"/>
            <w:r>
              <w:rPr>
                <w:rFonts w:cs="Calibri"/>
              </w:rPr>
              <w:t xml:space="preserve">, dipl. </w:t>
            </w:r>
            <w:proofErr w:type="spellStart"/>
            <w:r>
              <w:rPr>
                <w:rFonts w:cs="Calibri"/>
              </w:rPr>
              <w:t>ing.građ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7668D1" w:rsidRPr="0031278A" w:rsidTr="006473AD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45F8A" w:rsidP="00042B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Ministar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095B5A" w:rsidP="00042B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Generalni direktor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</w:p>
        </w:tc>
      </w:tr>
      <w:tr w:rsidR="007668D1" w:rsidRPr="0031278A" w:rsidTr="006473AD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  <w:r w:rsidRPr="0031278A">
              <w:rPr>
                <w:rFonts w:cs="Calibri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  <w:r w:rsidRPr="0031278A">
              <w:rPr>
                <w:rFonts w:cs="Calibri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</w:p>
        </w:tc>
      </w:tr>
      <w:tr w:rsidR="007668D1" w:rsidRPr="0031278A" w:rsidTr="006473AD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  <w:r w:rsidRPr="0031278A">
              <w:rPr>
                <w:rFonts w:cs="Calibri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  <w:r w:rsidRPr="0031278A">
              <w:rPr>
                <w:rFonts w:cs="Calibri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042BA6">
            <w:pPr>
              <w:spacing w:after="0" w:line="240" w:lineRule="auto"/>
              <w:rPr>
                <w:rFonts w:cs="Calibri"/>
              </w:rPr>
            </w:pPr>
          </w:p>
        </w:tc>
      </w:tr>
      <w:tr w:rsidR="007668D1" w:rsidRPr="0031278A" w:rsidTr="006473AD">
        <w:trPr>
          <w:jc w:val="center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8D1" w:rsidRDefault="007668D1" w:rsidP="00042BA6">
            <w:pPr>
              <w:spacing w:after="0" w:line="240" w:lineRule="auto"/>
              <w:rPr>
                <w:rFonts w:cs="Calibri"/>
                <w:b/>
              </w:rPr>
            </w:pPr>
          </w:p>
          <w:p w:rsidR="000865C7" w:rsidRDefault="000865C7" w:rsidP="00042BA6">
            <w:pPr>
              <w:spacing w:after="0" w:line="240" w:lineRule="auto"/>
              <w:rPr>
                <w:rFonts w:cs="Calibri"/>
                <w:b/>
              </w:rPr>
            </w:pPr>
          </w:p>
          <w:p w:rsidR="002D139B" w:rsidRDefault="002D139B" w:rsidP="00042BA6">
            <w:pPr>
              <w:spacing w:after="0" w:line="240" w:lineRule="auto"/>
              <w:rPr>
                <w:rFonts w:cs="Calibri"/>
                <w:b/>
              </w:rPr>
            </w:pPr>
          </w:p>
          <w:p w:rsidR="002D139B" w:rsidRDefault="007668D1" w:rsidP="00042BA6">
            <w:pPr>
              <w:spacing w:after="0" w:line="240" w:lineRule="auto"/>
              <w:rPr>
                <w:rFonts w:cs="Calibri"/>
                <w:b/>
              </w:rPr>
            </w:pPr>
            <w:r w:rsidRPr="0031278A">
              <w:rPr>
                <w:rFonts w:cs="Calibri"/>
                <w:b/>
              </w:rPr>
              <w:t xml:space="preserve">Za korisnika </w:t>
            </w:r>
            <w:r w:rsidR="008F59F9">
              <w:rPr>
                <w:rFonts w:cs="Calibri"/>
                <w:b/>
              </w:rPr>
              <w:t xml:space="preserve"> </w:t>
            </w:r>
          </w:p>
          <w:p w:rsidR="007668D1" w:rsidRPr="0031278A" w:rsidRDefault="000A63EC" w:rsidP="002D139B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___(</w:t>
            </w:r>
            <w:r w:rsidRPr="00A415C2">
              <w:rPr>
                <w:rFonts w:cs="Calibri"/>
                <w:b/>
                <w:i/>
              </w:rPr>
              <w:t>naziv</w:t>
            </w:r>
            <w:r>
              <w:rPr>
                <w:rFonts w:cs="Calibri"/>
                <w:b/>
              </w:rPr>
              <w:t>)_____</w:t>
            </w:r>
            <w:r w:rsidR="002D139B" w:rsidRPr="002D139B">
              <w:rPr>
                <w:rFonts w:cs="Calibri"/>
                <w:b/>
              </w:rPr>
              <w:t xml:space="preserve">,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9F9" w:rsidRDefault="008F59F9" w:rsidP="008F59F9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Klasa:</w:t>
            </w:r>
          </w:p>
          <w:p w:rsidR="007668D1" w:rsidRPr="0031278A" w:rsidRDefault="008F59F9" w:rsidP="008F59F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Urbroj</w:t>
            </w:r>
            <w:proofErr w:type="spellEnd"/>
            <w:r>
              <w:rPr>
                <w:rFonts w:cs="Calibri"/>
                <w:b/>
              </w:rPr>
              <w:t xml:space="preserve">: </w:t>
            </w:r>
          </w:p>
        </w:tc>
      </w:tr>
      <w:tr w:rsidR="007668D1" w:rsidRPr="0031278A" w:rsidTr="006473AD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6473AD">
            <w:pPr>
              <w:spacing w:after="0" w:line="240" w:lineRule="auto"/>
              <w:ind w:right="-304"/>
              <w:rPr>
                <w:rFonts w:cs="Calibr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</w:tr>
      <w:tr w:rsidR="007668D1" w:rsidRPr="0031278A" w:rsidTr="006473AD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F59F9" w:rsidRDefault="002D139B" w:rsidP="00A653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Direktor</w:t>
            </w:r>
          </w:p>
          <w:p w:rsidR="007668D1" w:rsidRPr="0031278A" w:rsidRDefault="007668D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</w:tr>
      <w:tr w:rsidR="007668D1" w:rsidRPr="0031278A" w:rsidTr="006473AD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F59F9" w:rsidRDefault="008F59F9" w:rsidP="00A6534C">
            <w:pPr>
              <w:spacing w:after="0" w:line="240" w:lineRule="auto"/>
              <w:rPr>
                <w:rFonts w:cs="Calibri"/>
              </w:rPr>
            </w:pPr>
          </w:p>
          <w:p w:rsidR="007668D1" w:rsidRPr="0031278A" w:rsidRDefault="007668D1" w:rsidP="00A6534C">
            <w:pPr>
              <w:spacing w:after="0" w:line="240" w:lineRule="auto"/>
              <w:rPr>
                <w:rFonts w:cs="Calibri"/>
              </w:rPr>
            </w:pPr>
            <w:r w:rsidRPr="0031278A">
              <w:rPr>
                <w:rFonts w:cs="Calibri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</w:tr>
      <w:tr w:rsidR="007668D1" w:rsidRPr="0031278A" w:rsidTr="006473AD">
        <w:trPr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A6534C">
            <w:pPr>
              <w:spacing w:after="0" w:line="240" w:lineRule="auto"/>
              <w:rPr>
                <w:rFonts w:cs="Calibri"/>
              </w:rPr>
            </w:pPr>
            <w:r w:rsidRPr="0031278A">
              <w:rPr>
                <w:rFonts w:cs="Calibri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31278A" w:rsidRDefault="007668D1" w:rsidP="00CE785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7668D1" w:rsidRPr="0031278A" w:rsidRDefault="007668D1" w:rsidP="000865C7">
      <w:pPr>
        <w:rPr>
          <w:rFonts w:cs="Calibri"/>
        </w:rPr>
      </w:pPr>
    </w:p>
    <w:sectPr w:rsidR="007668D1" w:rsidRPr="0031278A" w:rsidSect="00C877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6D" w:rsidRDefault="00FE726D" w:rsidP="00CE785D">
      <w:pPr>
        <w:spacing w:after="0" w:line="240" w:lineRule="auto"/>
      </w:pPr>
      <w:r>
        <w:separator/>
      </w:r>
    </w:p>
  </w:endnote>
  <w:endnote w:type="continuationSeparator" w:id="0">
    <w:p w:rsidR="00FE726D" w:rsidRDefault="00FE726D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296" w:rsidRDefault="004B4296">
    <w:pPr>
      <w:pStyle w:val="Footer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E385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E385C">
      <w:rPr>
        <w:b/>
        <w:bCs/>
        <w:noProof/>
      </w:rPr>
      <w:t>5</w:t>
    </w:r>
    <w:r>
      <w:rPr>
        <w:b/>
        <w:bCs/>
      </w:rPr>
      <w:fldChar w:fldCharType="end"/>
    </w:r>
  </w:p>
  <w:p w:rsidR="004B4296" w:rsidRDefault="004B4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6D" w:rsidRDefault="00FE726D" w:rsidP="00CE785D">
      <w:pPr>
        <w:spacing w:after="0" w:line="240" w:lineRule="auto"/>
      </w:pPr>
      <w:r>
        <w:separator/>
      </w:r>
    </w:p>
  </w:footnote>
  <w:footnote w:type="continuationSeparator" w:id="0">
    <w:p w:rsidR="00FE726D" w:rsidRDefault="00FE726D" w:rsidP="00CE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B7D"/>
    <w:multiLevelType w:val="hybridMultilevel"/>
    <w:tmpl w:val="38462522"/>
    <w:lvl w:ilvl="0" w:tplc="9164545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9DE40C9"/>
    <w:multiLevelType w:val="multilevel"/>
    <w:tmpl w:val="E0AE14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1843" w:hanging="8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402C1023"/>
    <w:multiLevelType w:val="hybridMultilevel"/>
    <w:tmpl w:val="7F8E0264"/>
    <w:lvl w:ilvl="0" w:tplc="79DEB8D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A7A44"/>
    <w:multiLevelType w:val="hybridMultilevel"/>
    <w:tmpl w:val="8A845E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4EB70C2"/>
    <w:multiLevelType w:val="hybridMultilevel"/>
    <w:tmpl w:val="2CEE20E4"/>
    <w:lvl w:ilvl="0" w:tplc="041A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>
    <w:nsid w:val="6E67413C"/>
    <w:multiLevelType w:val="hybridMultilevel"/>
    <w:tmpl w:val="A61E5CDA"/>
    <w:lvl w:ilvl="0" w:tplc="F1001EA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ježana Zbašnik">
    <w15:presenceInfo w15:providerId="AD" w15:userId="S-1-5-21-4088558045-1244408979-2068814005-14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00966"/>
    <w:rsid w:val="00002DF2"/>
    <w:rsid w:val="00002E63"/>
    <w:rsid w:val="00003DC4"/>
    <w:rsid w:val="0001138D"/>
    <w:rsid w:val="000163CB"/>
    <w:rsid w:val="000221C8"/>
    <w:rsid w:val="00023AD0"/>
    <w:rsid w:val="000249C9"/>
    <w:rsid w:val="000261A0"/>
    <w:rsid w:val="000270F4"/>
    <w:rsid w:val="000330AA"/>
    <w:rsid w:val="00042422"/>
    <w:rsid w:val="000428E6"/>
    <w:rsid w:val="00042BA6"/>
    <w:rsid w:val="00045B0D"/>
    <w:rsid w:val="000560F5"/>
    <w:rsid w:val="00082F3F"/>
    <w:rsid w:val="000865C7"/>
    <w:rsid w:val="0009060E"/>
    <w:rsid w:val="000931C1"/>
    <w:rsid w:val="00094A63"/>
    <w:rsid w:val="00095B5A"/>
    <w:rsid w:val="000970D6"/>
    <w:rsid w:val="000A2031"/>
    <w:rsid w:val="000A63EC"/>
    <w:rsid w:val="000C09E0"/>
    <w:rsid w:val="000C178B"/>
    <w:rsid w:val="000C231E"/>
    <w:rsid w:val="000C4880"/>
    <w:rsid w:val="000E1E4B"/>
    <w:rsid w:val="000E2F9D"/>
    <w:rsid w:val="000E469E"/>
    <w:rsid w:val="000E4A5E"/>
    <w:rsid w:val="000F1F58"/>
    <w:rsid w:val="000F205E"/>
    <w:rsid w:val="000F5526"/>
    <w:rsid w:val="000F6C20"/>
    <w:rsid w:val="0010209C"/>
    <w:rsid w:val="00104BA3"/>
    <w:rsid w:val="00106175"/>
    <w:rsid w:val="00111FBE"/>
    <w:rsid w:val="00115C6B"/>
    <w:rsid w:val="00117D39"/>
    <w:rsid w:val="001220E4"/>
    <w:rsid w:val="001236F1"/>
    <w:rsid w:val="00133F87"/>
    <w:rsid w:val="00144305"/>
    <w:rsid w:val="00153CCE"/>
    <w:rsid w:val="001572C0"/>
    <w:rsid w:val="00167766"/>
    <w:rsid w:val="0018157B"/>
    <w:rsid w:val="00183085"/>
    <w:rsid w:val="001834F5"/>
    <w:rsid w:val="00185F0B"/>
    <w:rsid w:val="00192E02"/>
    <w:rsid w:val="00193406"/>
    <w:rsid w:val="001970F3"/>
    <w:rsid w:val="001B0F7D"/>
    <w:rsid w:val="001B46B1"/>
    <w:rsid w:val="001B4C3E"/>
    <w:rsid w:val="001B6039"/>
    <w:rsid w:val="001C4CCF"/>
    <w:rsid w:val="001D3188"/>
    <w:rsid w:val="001D5962"/>
    <w:rsid w:val="001E0A0F"/>
    <w:rsid w:val="001E5EE5"/>
    <w:rsid w:val="0020010B"/>
    <w:rsid w:val="0020325C"/>
    <w:rsid w:val="0021108C"/>
    <w:rsid w:val="00216390"/>
    <w:rsid w:val="00217FDA"/>
    <w:rsid w:val="002269D4"/>
    <w:rsid w:val="00235983"/>
    <w:rsid w:val="0024337F"/>
    <w:rsid w:val="002506CF"/>
    <w:rsid w:val="002518F7"/>
    <w:rsid w:val="00257143"/>
    <w:rsid w:val="00265BA9"/>
    <w:rsid w:val="00271B1C"/>
    <w:rsid w:val="0027338D"/>
    <w:rsid w:val="00273BBB"/>
    <w:rsid w:val="002759D4"/>
    <w:rsid w:val="00285127"/>
    <w:rsid w:val="00293456"/>
    <w:rsid w:val="00295E98"/>
    <w:rsid w:val="002A2A26"/>
    <w:rsid w:val="002A7E50"/>
    <w:rsid w:val="002B137A"/>
    <w:rsid w:val="002B145E"/>
    <w:rsid w:val="002B40D5"/>
    <w:rsid w:val="002C425F"/>
    <w:rsid w:val="002C7589"/>
    <w:rsid w:val="002D1103"/>
    <w:rsid w:val="002D139B"/>
    <w:rsid w:val="002D1EE7"/>
    <w:rsid w:val="002D6BC9"/>
    <w:rsid w:val="002E27D4"/>
    <w:rsid w:val="002E3567"/>
    <w:rsid w:val="002E54BC"/>
    <w:rsid w:val="002E5610"/>
    <w:rsid w:val="002E5CA3"/>
    <w:rsid w:val="002F06E3"/>
    <w:rsid w:val="002F581A"/>
    <w:rsid w:val="00311819"/>
    <w:rsid w:val="0031278A"/>
    <w:rsid w:val="00337283"/>
    <w:rsid w:val="003473EC"/>
    <w:rsid w:val="0035707D"/>
    <w:rsid w:val="003679FE"/>
    <w:rsid w:val="00374C97"/>
    <w:rsid w:val="00375120"/>
    <w:rsid w:val="00380F00"/>
    <w:rsid w:val="00391E8F"/>
    <w:rsid w:val="00394F04"/>
    <w:rsid w:val="003B721B"/>
    <w:rsid w:val="003C1A57"/>
    <w:rsid w:val="003C7680"/>
    <w:rsid w:val="003D1952"/>
    <w:rsid w:val="003E08C5"/>
    <w:rsid w:val="003E385C"/>
    <w:rsid w:val="003E4A43"/>
    <w:rsid w:val="003F37EB"/>
    <w:rsid w:val="00407D49"/>
    <w:rsid w:val="0041147B"/>
    <w:rsid w:val="00412EF1"/>
    <w:rsid w:val="00414D67"/>
    <w:rsid w:val="00417C5A"/>
    <w:rsid w:val="00437138"/>
    <w:rsid w:val="00441F87"/>
    <w:rsid w:val="00447511"/>
    <w:rsid w:val="00455DAB"/>
    <w:rsid w:val="00466BCC"/>
    <w:rsid w:val="00476454"/>
    <w:rsid w:val="0047673F"/>
    <w:rsid w:val="00487F68"/>
    <w:rsid w:val="004A1792"/>
    <w:rsid w:val="004B4296"/>
    <w:rsid w:val="004B4F91"/>
    <w:rsid w:val="004B70ED"/>
    <w:rsid w:val="004D3543"/>
    <w:rsid w:val="004D3A84"/>
    <w:rsid w:val="004D4CEF"/>
    <w:rsid w:val="004D768F"/>
    <w:rsid w:val="004E5430"/>
    <w:rsid w:val="0050611B"/>
    <w:rsid w:val="005140E8"/>
    <w:rsid w:val="005218FD"/>
    <w:rsid w:val="005420EC"/>
    <w:rsid w:val="00555C40"/>
    <w:rsid w:val="0056382D"/>
    <w:rsid w:val="00577B83"/>
    <w:rsid w:val="00585493"/>
    <w:rsid w:val="0059749E"/>
    <w:rsid w:val="005B12CA"/>
    <w:rsid w:val="005B6D50"/>
    <w:rsid w:val="005E0828"/>
    <w:rsid w:val="006058FC"/>
    <w:rsid w:val="0060761E"/>
    <w:rsid w:val="00616463"/>
    <w:rsid w:val="00626108"/>
    <w:rsid w:val="00630E99"/>
    <w:rsid w:val="00632141"/>
    <w:rsid w:val="00632527"/>
    <w:rsid w:val="0063670A"/>
    <w:rsid w:val="006369CD"/>
    <w:rsid w:val="00645F28"/>
    <w:rsid w:val="006473AD"/>
    <w:rsid w:val="0065248A"/>
    <w:rsid w:val="00660214"/>
    <w:rsid w:val="0066323D"/>
    <w:rsid w:val="00667A5B"/>
    <w:rsid w:val="00673090"/>
    <w:rsid w:val="0067642E"/>
    <w:rsid w:val="00685486"/>
    <w:rsid w:val="00685C90"/>
    <w:rsid w:val="0069404E"/>
    <w:rsid w:val="006951DD"/>
    <w:rsid w:val="00697610"/>
    <w:rsid w:val="006A4327"/>
    <w:rsid w:val="006A7F98"/>
    <w:rsid w:val="006B1574"/>
    <w:rsid w:val="006B1F8C"/>
    <w:rsid w:val="006B215D"/>
    <w:rsid w:val="006B25D0"/>
    <w:rsid w:val="006B2D0E"/>
    <w:rsid w:val="006B6794"/>
    <w:rsid w:val="006B6C9C"/>
    <w:rsid w:val="006D6AE4"/>
    <w:rsid w:val="006E1B83"/>
    <w:rsid w:val="006E3D80"/>
    <w:rsid w:val="006F1145"/>
    <w:rsid w:val="006F5EE4"/>
    <w:rsid w:val="00706347"/>
    <w:rsid w:val="00711D17"/>
    <w:rsid w:val="00712019"/>
    <w:rsid w:val="00713EB7"/>
    <w:rsid w:val="007264DC"/>
    <w:rsid w:val="007366C9"/>
    <w:rsid w:val="007368DF"/>
    <w:rsid w:val="0074423D"/>
    <w:rsid w:val="00745F8A"/>
    <w:rsid w:val="00755379"/>
    <w:rsid w:val="007572B4"/>
    <w:rsid w:val="00763949"/>
    <w:rsid w:val="007668D1"/>
    <w:rsid w:val="00773B69"/>
    <w:rsid w:val="00775F07"/>
    <w:rsid w:val="007811B8"/>
    <w:rsid w:val="00784838"/>
    <w:rsid w:val="00786975"/>
    <w:rsid w:val="00787E99"/>
    <w:rsid w:val="0079031B"/>
    <w:rsid w:val="00795766"/>
    <w:rsid w:val="007B02CA"/>
    <w:rsid w:val="007B4B1F"/>
    <w:rsid w:val="007B5F49"/>
    <w:rsid w:val="007C43C5"/>
    <w:rsid w:val="007C78E5"/>
    <w:rsid w:val="007D0D2B"/>
    <w:rsid w:val="007D49AC"/>
    <w:rsid w:val="007D4E2A"/>
    <w:rsid w:val="007D5EBB"/>
    <w:rsid w:val="0080778E"/>
    <w:rsid w:val="00821A5C"/>
    <w:rsid w:val="00822311"/>
    <w:rsid w:val="00827EE0"/>
    <w:rsid w:val="00830130"/>
    <w:rsid w:val="00833FE1"/>
    <w:rsid w:val="00844810"/>
    <w:rsid w:val="00847C22"/>
    <w:rsid w:val="00852224"/>
    <w:rsid w:val="00853F1A"/>
    <w:rsid w:val="008643DB"/>
    <w:rsid w:val="00864790"/>
    <w:rsid w:val="00871B8B"/>
    <w:rsid w:val="00890806"/>
    <w:rsid w:val="008A7CBD"/>
    <w:rsid w:val="008D137E"/>
    <w:rsid w:val="008E4C41"/>
    <w:rsid w:val="008E65AB"/>
    <w:rsid w:val="008E6C4F"/>
    <w:rsid w:val="008F59F9"/>
    <w:rsid w:val="008F5AB5"/>
    <w:rsid w:val="00901582"/>
    <w:rsid w:val="009037FB"/>
    <w:rsid w:val="00906F46"/>
    <w:rsid w:val="009169D7"/>
    <w:rsid w:val="00917214"/>
    <w:rsid w:val="00917CE7"/>
    <w:rsid w:val="0094478C"/>
    <w:rsid w:val="00947B7B"/>
    <w:rsid w:val="0096656C"/>
    <w:rsid w:val="009723AA"/>
    <w:rsid w:val="00985971"/>
    <w:rsid w:val="00994740"/>
    <w:rsid w:val="009A1387"/>
    <w:rsid w:val="009A2CFF"/>
    <w:rsid w:val="009A7E86"/>
    <w:rsid w:val="009B218B"/>
    <w:rsid w:val="009C08C2"/>
    <w:rsid w:val="009C7283"/>
    <w:rsid w:val="009E1471"/>
    <w:rsid w:val="009E273C"/>
    <w:rsid w:val="009E46B1"/>
    <w:rsid w:val="009F4FFA"/>
    <w:rsid w:val="009F5CD2"/>
    <w:rsid w:val="00A039D6"/>
    <w:rsid w:val="00A10313"/>
    <w:rsid w:val="00A11030"/>
    <w:rsid w:val="00A12B89"/>
    <w:rsid w:val="00A30B90"/>
    <w:rsid w:val="00A313B8"/>
    <w:rsid w:val="00A34958"/>
    <w:rsid w:val="00A37706"/>
    <w:rsid w:val="00A415C2"/>
    <w:rsid w:val="00A419E8"/>
    <w:rsid w:val="00A612C9"/>
    <w:rsid w:val="00A6534C"/>
    <w:rsid w:val="00A667E8"/>
    <w:rsid w:val="00A7262A"/>
    <w:rsid w:val="00AA1E13"/>
    <w:rsid w:val="00AA5506"/>
    <w:rsid w:val="00AA5736"/>
    <w:rsid w:val="00AA5BEB"/>
    <w:rsid w:val="00AB6DDE"/>
    <w:rsid w:val="00AC0D87"/>
    <w:rsid w:val="00AC5544"/>
    <w:rsid w:val="00AD031D"/>
    <w:rsid w:val="00AD4720"/>
    <w:rsid w:val="00AD5770"/>
    <w:rsid w:val="00AD71BC"/>
    <w:rsid w:val="00AE3CC4"/>
    <w:rsid w:val="00AE7F2C"/>
    <w:rsid w:val="00AF23D1"/>
    <w:rsid w:val="00AF4808"/>
    <w:rsid w:val="00AF4C0A"/>
    <w:rsid w:val="00B035F5"/>
    <w:rsid w:val="00B12201"/>
    <w:rsid w:val="00B3206B"/>
    <w:rsid w:val="00B332AE"/>
    <w:rsid w:val="00B4431A"/>
    <w:rsid w:val="00B44ABC"/>
    <w:rsid w:val="00B473F5"/>
    <w:rsid w:val="00B47FB9"/>
    <w:rsid w:val="00B54741"/>
    <w:rsid w:val="00B62398"/>
    <w:rsid w:val="00B641BB"/>
    <w:rsid w:val="00B73DE5"/>
    <w:rsid w:val="00B84280"/>
    <w:rsid w:val="00B867A1"/>
    <w:rsid w:val="00B873FC"/>
    <w:rsid w:val="00B91900"/>
    <w:rsid w:val="00B96902"/>
    <w:rsid w:val="00BA4A64"/>
    <w:rsid w:val="00BA7CB5"/>
    <w:rsid w:val="00BC0AD5"/>
    <w:rsid w:val="00BD4753"/>
    <w:rsid w:val="00BD76DC"/>
    <w:rsid w:val="00BE3B4E"/>
    <w:rsid w:val="00BE7509"/>
    <w:rsid w:val="00BF0B92"/>
    <w:rsid w:val="00BF2B4F"/>
    <w:rsid w:val="00BF72F3"/>
    <w:rsid w:val="00C01E1F"/>
    <w:rsid w:val="00C109FD"/>
    <w:rsid w:val="00C1559C"/>
    <w:rsid w:val="00C20C60"/>
    <w:rsid w:val="00C211A7"/>
    <w:rsid w:val="00C25061"/>
    <w:rsid w:val="00C40351"/>
    <w:rsid w:val="00C42DA4"/>
    <w:rsid w:val="00C50AEA"/>
    <w:rsid w:val="00C54296"/>
    <w:rsid w:val="00C56119"/>
    <w:rsid w:val="00C604CD"/>
    <w:rsid w:val="00C7149A"/>
    <w:rsid w:val="00C72D47"/>
    <w:rsid w:val="00C74BAA"/>
    <w:rsid w:val="00C74FE5"/>
    <w:rsid w:val="00C83433"/>
    <w:rsid w:val="00C836AE"/>
    <w:rsid w:val="00C83CA5"/>
    <w:rsid w:val="00C87793"/>
    <w:rsid w:val="00C91E95"/>
    <w:rsid w:val="00CA13D3"/>
    <w:rsid w:val="00CA6D0A"/>
    <w:rsid w:val="00CB6EB1"/>
    <w:rsid w:val="00CC7449"/>
    <w:rsid w:val="00CD2804"/>
    <w:rsid w:val="00CE785D"/>
    <w:rsid w:val="00CF0272"/>
    <w:rsid w:val="00CF5747"/>
    <w:rsid w:val="00D01E6F"/>
    <w:rsid w:val="00D04997"/>
    <w:rsid w:val="00D12703"/>
    <w:rsid w:val="00D13EBE"/>
    <w:rsid w:val="00D16311"/>
    <w:rsid w:val="00D32F60"/>
    <w:rsid w:val="00D34049"/>
    <w:rsid w:val="00D34D1B"/>
    <w:rsid w:val="00D37FD6"/>
    <w:rsid w:val="00D436B4"/>
    <w:rsid w:val="00D54B76"/>
    <w:rsid w:val="00D74045"/>
    <w:rsid w:val="00D74613"/>
    <w:rsid w:val="00D755E9"/>
    <w:rsid w:val="00D83D10"/>
    <w:rsid w:val="00D86F52"/>
    <w:rsid w:val="00D933BE"/>
    <w:rsid w:val="00D94B6F"/>
    <w:rsid w:val="00DB2058"/>
    <w:rsid w:val="00DB454B"/>
    <w:rsid w:val="00DB6DFE"/>
    <w:rsid w:val="00DC3A9C"/>
    <w:rsid w:val="00DC7A9F"/>
    <w:rsid w:val="00DD2ACC"/>
    <w:rsid w:val="00DD4BE2"/>
    <w:rsid w:val="00DD70AB"/>
    <w:rsid w:val="00DE7D41"/>
    <w:rsid w:val="00DF7B0F"/>
    <w:rsid w:val="00E006A7"/>
    <w:rsid w:val="00E06A0E"/>
    <w:rsid w:val="00E12250"/>
    <w:rsid w:val="00E12379"/>
    <w:rsid w:val="00E12CF5"/>
    <w:rsid w:val="00E20676"/>
    <w:rsid w:val="00E24C48"/>
    <w:rsid w:val="00E253D6"/>
    <w:rsid w:val="00E30DE7"/>
    <w:rsid w:val="00E3408A"/>
    <w:rsid w:val="00E55D24"/>
    <w:rsid w:val="00E56259"/>
    <w:rsid w:val="00E648C9"/>
    <w:rsid w:val="00E64BEB"/>
    <w:rsid w:val="00E665C6"/>
    <w:rsid w:val="00E80855"/>
    <w:rsid w:val="00E82870"/>
    <w:rsid w:val="00E87358"/>
    <w:rsid w:val="00E87F1D"/>
    <w:rsid w:val="00E95D08"/>
    <w:rsid w:val="00EA0630"/>
    <w:rsid w:val="00EA0B0F"/>
    <w:rsid w:val="00EA70C3"/>
    <w:rsid w:val="00EB119E"/>
    <w:rsid w:val="00EB69A0"/>
    <w:rsid w:val="00EC5696"/>
    <w:rsid w:val="00ED0FD6"/>
    <w:rsid w:val="00ED2251"/>
    <w:rsid w:val="00ED3089"/>
    <w:rsid w:val="00EE1B07"/>
    <w:rsid w:val="00EE368A"/>
    <w:rsid w:val="00EE3CAB"/>
    <w:rsid w:val="00EF184B"/>
    <w:rsid w:val="00EF1F65"/>
    <w:rsid w:val="00EF455E"/>
    <w:rsid w:val="00EF7ABE"/>
    <w:rsid w:val="00F0369A"/>
    <w:rsid w:val="00F11DE6"/>
    <w:rsid w:val="00F17593"/>
    <w:rsid w:val="00F27359"/>
    <w:rsid w:val="00F3081D"/>
    <w:rsid w:val="00F33AC5"/>
    <w:rsid w:val="00F36DB5"/>
    <w:rsid w:val="00F41C38"/>
    <w:rsid w:val="00F57168"/>
    <w:rsid w:val="00F577AB"/>
    <w:rsid w:val="00F64363"/>
    <w:rsid w:val="00F67322"/>
    <w:rsid w:val="00F86EDD"/>
    <w:rsid w:val="00F906EF"/>
    <w:rsid w:val="00FA35FB"/>
    <w:rsid w:val="00FA610D"/>
    <w:rsid w:val="00FA7802"/>
    <w:rsid w:val="00FB2B42"/>
    <w:rsid w:val="00FB39FE"/>
    <w:rsid w:val="00FB7C8A"/>
    <w:rsid w:val="00FC17D5"/>
    <w:rsid w:val="00FC26ED"/>
    <w:rsid w:val="00FC5E5E"/>
    <w:rsid w:val="00FD2133"/>
    <w:rsid w:val="00FD2CE0"/>
    <w:rsid w:val="00FE115A"/>
    <w:rsid w:val="00FE3F47"/>
    <w:rsid w:val="00FE4C0C"/>
    <w:rsid w:val="00FE726D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67A5B"/>
    <w:pPr>
      <w:keepNext/>
      <w:keepLines/>
      <w:numPr>
        <w:numId w:val="5"/>
      </w:numPr>
      <w:spacing w:before="480" w:after="0"/>
      <w:jc w:val="both"/>
      <w:outlineLvl w:val="0"/>
    </w:pPr>
    <w:rPr>
      <w:rFonts w:eastAsia="Times New Roman"/>
      <w:b/>
      <w:bC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667A5B"/>
    <w:pPr>
      <w:numPr>
        <w:ilvl w:val="1"/>
        <w:numId w:val="5"/>
      </w:numPr>
      <w:spacing w:before="200" w:after="0"/>
      <w:ind w:left="1134"/>
      <w:jc w:val="both"/>
      <w:outlineLvl w:val="1"/>
    </w:pPr>
    <w:rPr>
      <w:rFonts w:eastAsia="Times New Roman"/>
      <w:b/>
      <w:bCs/>
      <w:color w:val="000000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67A5B"/>
    <w:pPr>
      <w:keepNext/>
      <w:keepLines/>
      <w:numPr>
        <w:ilvl w:val="2"/>
        <w:numId w:val="5"/>
      </w:numPr>
      <w:spacing w:before="200" w:after="0"/>
      <w:jc w:val="both"/>
      <w:outlineLvl w:val="2"/>
    </w:pPr>
    <w:rPr>
      <w:rFonts w:ascii="Cambria" w:hAnsi="Cambria"/>
      <w:b/>
      <w:bCs/>
      <w:color w:val="4F81BD"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67A5B"/>
    <w:pPr>
      <w:keepNext/>
      <w:keepLines/>
      <w:numPr>
        <w:ilvl w:val="3"/>
        <w:numId w:val="5"/>
      </w:numPr>
      <w:spacing w:before="200" w:after="0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67A5B"/>
    <w:pPr>
      <w:keepNext/>
      <w:keepLines/>
      <w:numPr>
        <w:ilvl w:val="4"/>
        <w:numId w:val="5"/>
      </w:numPr>
      <w:spacing w:before="200" w:after="0"/>
      <w:jc w:val="both"/>
      <w:outlineLvl w:val="4"/>
    </w:pPr>
    <w:rPr>
      <w:rFonts w:ascii="Cambria" w:hAnsi="Cambria"/>
      <w:color w:val="243F60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67A5B"/>
    <w:pPr>
      <w:keepNext/>
      <w:keepLines/>
      <w:numPr>
        <w:ilvl w:val="5"/>
        <w:numId w:val="5"/>
      </w:numPr>
      <w:spacing w:before="200" w:after="0"/>
      <w:jc w:val="both"/>
      <w:outlineLvl w:val="5"/>
    </w:pPr>
    <w:rPr>
      <w:rFonts w:ascii="Cambria" w:hAnsi="Cambria"/>
      <w:i/>
      <w:iCs/>
      <w:color w:val="243F60"/>
      <w:sz w:val="20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67A5B"/>
    <w:pPr>
      <w:keepNext/>
      <w:keepLines/>
      <w:numPr>
        <w:ilvl w:val="6"/>
        <w:numId w:val="5"/>
      </w:numPr>
      <w:spacing w:before="200" w:after="0"/>
      <w:jc w:val="both"/>
      <w:outlineLvl w:val="6"/>
    </w:pPr>
    <w:rPr>
      <w:rFonts w:ascii="Cambria" w:hAnsi="Cambria"/>
      <w:i/>
      <w:iCs/>
      <w:color w:val="404040"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67A5B"/>
    <w:pPr>
      <w:keepNext/>
      <w:keepLines/>
      <w:numPr>
        <w:ilvl w:val="7"/>
        <w:numId w:val="5"/>
      </w:numPr>
      <w:spacing w:before="200" w:after="0"/>
      <w:jc w:val="both"/>
      <w:outlineLvl w:val="7"/>
    </w:pPr>
    <w:rPr>
      <w:rFonts w:ascii="Cambria" w:hAnsi="Cambria"/>
      <w:color w:val="404040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67A5B"/>
    <w:pPr>
      <w:keepNext/>
      <w:keepLines/>
      <w:numPr>
        <w:ilvl w:val="8"/>
        <w:numId w:val="5"/>
      </w:numPr>
      <w:spacing w:before="200" w:after="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85D"/>
    <w:rPr>
      <w:rFonts w:cs="Times New Roman"/>
      <w:sz w:val="20"/>
      <w:szCs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4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32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322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466BCC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06F46"/>
    <w:rPr>
      <w:color w:val="0000FF" w:themeColor="hyperlink"/>
      <w:u w:val="single"/>
    </w:rPr>
  </w:style>
  <w:style w:type="paragraph" w:customStyle="1" w:styleId="Revizija1">
    <w:name w:val="Revizija1"/>
    <w:hidden/>
    <w:uiPriority w:val="99"/>
    <w:semiHidden/>
    <w:rsid w:val="00775F0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44ABC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67A5B"/>
    <w:rPr>
      <w:rFonts w:eastAsia="Times New Roman"/>
      <w:b/>
      <w:bCs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67A5B"/>
    <w:rPr>
      <w:rFonts w:eastAsia="Times New Roman"/>
      <w:b/>
      <w:bCs/>
      <w:color w:val="000000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667A5B"/>
    <w:rPr>
      <w:rFonts w:ascii="Cambria" w:hAnsi="Cambria"/>
      <w:b/>
      <w:bCs/>
      <w:color w:val="4F81BD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rsid w:val="00667A5B"/>
    <w:rPr>
      <w:rFonts w:ascii="Cambria" w:hAnsi="Cambria"/>
      <w:b/>
      <w:bCs/>
      <w:i/>
      <w:iCs/>
      <w:color w:val="4F81BD"/>
      <w:sz w:val="2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667A5B"/>
    <w:rPr>
      <w:rFonts w:ascii="Cambria" w:hAnsi="Cambria"/>
      <w:color w:val="243F60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667A5B"/>
    <w:rPr>
      <w:rFonts w:ascii="Cambria" w:hAnsi="Cambria"/>
      <w:i/>
      <w:iCs/>
      <w:color w:val="243F6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667A5B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667A5B"/>
    <w:rPr>
      <w:rFonts w:ascii="Cambria" w:hAnsi="Cambria"/>
      <w:color w:val="40404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667A5B"/>
    <w:rPr>
      <w:rFonts w:ascii="Cambria" w:hAnsi="Cambria"/>
      <w:i/>
      <w:iCs/>
      <w:color w:val="404040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99"/>
    <w:qFormat/>
    <w:rsid w:val="00667A5B"/>
    <w:pPr>
      <w:spacing w:before="120" w:after="120"/>
      <w:ind w:left="720"/>
      <w:contextualSpacing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67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67A5B"/>
    <w:pPr>
      <w:keepNext/>
      <w:keepLines/>
      <w:numPr>
        <w:numId w:val="5"/>
      </w:numPr>
      <w:spacing w:before="480" w:after="0"/>
      <w:jc w:val="both"/>
      <w:outlineLvl w:val="0"/>
    </w:pPr>
    <w:rPr>
      <w:rFonts w:eastAsia="Times New Roman"/>
      <w:b/>
      <w:bC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667A5B"/>
    <w:pPr>
      <w:numPr>
        <w:ilvl w:val="1"/>
        <w:numId w:val="5"/>
      </w:numPr>
      <w:spacing w:before="200" w:after="0"/>
      <w:ind w:left="1134"/>
      <w:jc w:val="both"/>
      <w:outlineLvl w:val="1"/>
    </w:pPr>
    <w:rPr>
      <w:rFonts w:eastAsia="Times New Roman"/>
      <w:b/>
      <w:bCs/>
      <w:color w:val="000000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67A5B"/>
    <w:pPr>
      <w:keepNext/>
      <w:keepLines/>
      <w:numPr>
        <w:ilvl w:val="2"/>
        <w:numId w:val="5"/>
      </w:numPr>
      <w:spacing w:before="200" w:after="0"/>
      <w:jc w:val="both"/>
      <w:outlineLvl w:val="2"/>
    </w:pPr>
    <w:rPr>
      <w:rFonts w:ascii="Cambria" w:hAnsi="Cambria"/>
      <w:b/>
      <w:bCs/>
      <w:color w:val="4F81BD"/>
      <w:sz w:val="20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67A5B"/>
    <w:pPr>
      <w:keepNext/>
      <w:keepLines/>
      <w:numPr>
        <w:ilvl w:val="3"/>
        <w:numId w:val="5"/>
      </w:numPr>
      <w:spacing w:before="200" w:after="0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67A5B"/>
    <w:pPr>
      <w:keepNext/>
      <w:keepLines/>
      <w:numPr>
        <w:ilvl w:val="4"/>
        <w:numId w:val="5"/>
      </w:numPr>
      <w:spacing w:before="200" w:after="0"/>
      <w:jc w:val="both"/>
      <w:outlineLvl w:val="4"/>
    </w:pPr>
    <w:rPr>
      <w:rFonts w:ascii="Cambria" w:hAnsi="Cambria"/>
      <w:color w:val="243F60"/>
      <w:sz w:val="20"/>
      <w:szCs w:val="20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67A5B"/>
    <w:pPr>
      <w:keepNext/>
      <w:keepLines/>
      <w:numPr>
        <w:ilvl w:val="5"/>
        <w:numId w:val="5"/>
      </w:numPr>
      <w:spacing w:before="200" w:after="0"/>
      <w:jc w:val="both"/>
      <w:outlineLvl w:val="5"/>
    </w:pPr>
    <w:rPr>
      <w:rFonts w:ascii="Cambria" w:hAnsi="Cambria"/>
      <w:i/>
      <w:iCs/>
      <w:color w:val="243F60"/>
      <w:sz w:val="20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67A5B"/>
    <w:pPr>
      <w:keepNext/>
      <w:keepLines/>
      <w:numPr>
        <w:ilvl w:val="6"/>
        <w:numId w:val="5"/>
      </w:numPr>
      <w:spacing w:before="200" w:after="0"/>
      <w:jc w:val="both"/>
      <w:outlineLvl w:val="6"/>
    </w:pPr>
    <w:rPr>
      <w:rFonts w:ascii="Cambria" w:hAnsi="Cambria"/>
      <w:i/>
      <w:iCs/>
      <w:color w:val="404040"/>
      <w:sz w:val="20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67A5B"/>
    <w:pPr>
      <w:keepNext/>
      <w:keepLines/>
      <w:numPr>
        <w:ilvl w:val="7"/>
        <w:numId w:val="5"/>
      </w:numPr>
      <w:spacing w:before="200" w:after="0"/>
      <w:jc w:val="both"/>
      <w:outlineLvl w:val="7"/>
    </w:pPr>
    <w:rPr>
      <w:rFonts w:ascii="Cambria" w:hAnsi="Cambria"/>
      <w:color w:val="404040"/>
      <w:sz w:val="2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67A5B"/>
    <w:pPr>
      <w:keepNext/>
      <w:keepLines/>
      <w:numPr>
        <w:ilvl w:val="8"/>
        <w:numId w:val="5"/>
      </w:numPr>
      <w:spacing w:before="200" w:after="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85D"/>
    <w:rPr>
      <w:rFonts w:cs="Times New Roman"/>
      <w:sz w:val="20"/>
      <w:szCs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4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32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322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466BCC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06F46"/>
    <w:rPr>
      <w:color w:val="0000FF" w:themeColor="hyperlink"/>
      <w:u w:val="single"/>
    </w:rPr>
  </w:style>
  <w:style w:type="paragraph" w:customStyle="1" w:styleId="Revizija1">
    <w:name w:val="Revizija1"/>
    <w:hidden/>
    <w:uiPriority w:val="99"/>
    <w:semiHidden/>
    <w:rsid w:val="00775F0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44ABC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67A5B"/>
    <w:rPr>
      <w:rFonts w:eastAsia="Times New Roman"/>
      <w:b/>
      <w:bCs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67A5B"/>
    <w:rPr>
      <w:rFonts w:eastAsia="Times New Roman"/>
      <w:b/>
      <w:bCs/>
      <w:color w:val="000000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667A5B"/>
    <w:rPr>
      <w:rFonts w:ascii="Cambria" w:hAnsi="Cambria"/>
      <w:b/>
      <w:bCs/>
      <w:color w:val="4F81BD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rsid w:val="00667A5B"/>
    <w:rPr>
      <w:rFonts w:ascii="Cambria" w:hAnsi="Cambria"/>
      <w:b/>
      <w:bCs/>
      <w:i/>
      <w:iCs/>
      <w:color w:val="4F81BD"/>
      <w:sz w:val="2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9"/>
    <w:rsid w:val="00667A5B"/>
    <w:rPr>
      <w:rFonts w:ascii="Cambria" w:hAnsi="Cambria"/>
      <w:color w:val="243F60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9"/>
    <w:rsid w:val="00667A5B"/>
    <w:rPr>
      <w:rFonts w:ascii="Cambria" w:hAnsi="Cambria"/>
      <w:i/>
      <w:iCs/>
      <w:color w:val="243F6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rsid w:val="00667A5B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rsid w:val="00667A5B"/>
    <w:rPr>
      <w:rFonts w:ascii="Cambria" w:hAnsi="Cambria"/>
      <w:color w:val="40404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rsid w:val="00667A5B"/>
    <w:rPr>
      <w:rFonts w:ascii="Cambria" w:hAnsi="Cambria"/>
      <w:i/>
      <w:iCs/>
      <w:color w:val="404040"/>
      <w:sz w:val="20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99"/>
    <w:qFormat/>
    <w:rsid w:val="00667A5B"/>
    <w:pPr>
      <w:spacing w:before="120" w:after="120"/>
      <w:ind w:left="720"/>
      <w:contextualSpacing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67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90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hveu-publications@voda.hr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8d35066a-24fd-45ff-ada6-d0bd79cd75df">
      <Url>http://ib2/_layouts/DocIdRedir.aspx?ID=4QMJR6VWACFV-2-6840</Url>
      <Description>4QMJR6VWACFV-2-6840</Description>
    </_dlc_DocIdUrl>
    <_dlc_DocId xmlns="8d35066a-24fd-45ff-ada6-d0bd79cd75df">4QMJR6VWACFV-2-6840</_dlc_Doc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2" ma:contentTypeDescription="Create a new document." ma:contentTypeScope="" ma:versionID="ebe44c51b3f2341006b89755dec8306d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E0CB5-BE86-4707-A6E3-0C8CEB022AA5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2.xml><?xml version="1.0" encoding="utf-8"?>
<ds:datastoreItem xmlns:ds="http://schemas.openxmlformats.org/officeDocument/2006/customXml" ds:itemID="{018CAA3A-7C43-43D5-B63A-41863E2759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F2F985-6B19-4635-B2C4-3CAA62829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84812-A5EA-4137-90E1-936DA9409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Valentina Šimičić</cp:lastModifiedBy>
  <cp:revision>5</cp:revision>
  <cp:lastPrinted>2015-04-21T07:24:00Z</cp:lastPrinted>
  <dcterms:created xsi:type="dcterms:W3CDTF">2015-04-15T13:15:00Z</dcterms:created>
  <dcterms:modified xsi:type="dcterms:W3CDTF">2015-04-21T07:25:00Z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890ec630-3251-4b60-9dbe-4a9bc5707a54</vt:lpwstr>
  </property>
  <property fmtid="{D5CDD505-2E9C-101B-9397-08002B2CF9AE}" pid="3" name="ContentTypeId">
    <vt:lpwstr>0x010100D789C8C479EBCF4984A50252D6B3062C</vt:lpwstr>
  </property>
</Properties>
</file>