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Pr="00677836" w:rsidRDefault="004F7B2E" w:rsidP="00677836">
      <w:pPr>
        <w:jc w:val="both"/>
        <w:rPr>
          <w:rFonts w:ascii="Times New Roman" w:hAnsi="Times New Roman" w:cs="Times New Roman"/>
          <w:b/>
          <w:sz w:val="20"/>
          <w:szCs w:val="20"/>
        </w:rPr>
      </w:pPr>
      <w:r>
        <w:rPr>
          <w:b/>
        </w:rPr>
        <w:t>Molim</w:t>
      </w:r>
      <w:r w:rsidR="002B0BED">
        <w:rPr>
          <w:b/>
        </w:rPr>
        <w:t>o</w:t>
      </w:r>
      <w:r>
        <w:rPr>
          <w:b/>
        </w:rPr>
        <w:t xml:space="preserve"> Vas obratite pozornost na odgovore označene crvenom bojom koji se odnose na prihvatljive troškove (55.,255.,324. i 333.)</w:t>
      </w:r>
    </w:p>
    <w:p w:rsidR="00E97147" w:rsidRPr="00A113D1" w:rsidRDefault="00E97147" w:rsidP="00677836">
      <w:pPr>
        <w:rPr>
          <w:rFonts w:ascii="Times New Roman" w:hAnsi="Times New Roman" w:cs="Times New Roman"/>
          <w:b/>
          <w:sz w:val="20"/>
          <w:szCs w:val="20"/>
        </w:rPr>
      </w:pP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2E06F0">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2E06F0">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005C8A" w:rsidRDefault="00120140" w:rsidP="00005C8A">
            <w:pPr>
              <w:rPr>
                <w:rFonts w:ascii="Times New Roman" w:hAnsi="Times New Roman" w:cs="Times New Roman"/>
                <w:sz w:val="20"/>
                <w:szCs w:val="20"/>
                <w:lang w:val="en-GB"/>
              </w:rPr>
            </w:pPr>
            <w:r w:rsidRPr="00005C8A">
              <w:rPr>
                <w:rFonts w:ascii="Times New Roman" w:hAnsi="Times New Roman" w:cs="Times New Roman"/>
                <w:sz w:val="20"/>
                <w:szCs w:val="20"/>
              </w:rPr>
              <w:t>Može</w:t>
            </w:r>
            <w:r w:rsidRPr="00005C8A">
              <w:rPr>
                <w:rFonts w:ascii="Times New Roman" w:hAnsi="Times New Roman" w:cs="Times New Roman"/>
                <w:sz w:val="20"/>
                <w:szCs w:val="20"/>
                <w:lang w:val="en-GB"/>
              </w:rPr>
              <w:t xml:space="preserve"> se </w:t>
            </w:r>
            <w:r w:rsidRPr="00005C8A">
              <w:rPr>
                <w:rFonts w:ascii="Times New Roman" w:hAnsi="Times New Roman" w:cs="Times New Roman"/>
                <w:sz w:val="20"/>
                <w:szCs w:val="20"/>
              </w:rPr>
              <w:t>povećati prostor za unos podataka.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 xml:space="preserve">U skladu sa točkom 7.1. Uputa za prijavitelje, moguće je izvršiti </w:t>
            </w:r>
            <w:r w:rsidRPr="00005C8A">
              <w:rPr>
                <w:rFonts w:ascii="Times New Roman" w:hAnsi="Times New Roman" w:cs="Times New Roman"/>
                <w:sz w:val="20"/>
                <w:szCs w:val="20"/>
              </w:rPr>
              <w:lastRenderedPageBreak/>
              <w:t>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Prijavitelj u okviru Poslovnog plana/studije izvedljivosti sam postavlja </w:t>
            </w:r>
            <w:r w:rsidRPr="00005C8A">
              <w:rPr>
                <w:rFonts w:ascii="Times New Roman" w:hAnsi="Times New Roman" w:cs="Times New Roman"/>
                <w:sz w:val="20"/>
                <w:szCs w:val="20"/>
              </w:rPr>
              <w:lastRenderedPageBreak/>
              <w:t>i polazišne ciljne godine (ovisno o vremenu trajanja provedbe projekta te vremenu potrebnom za komercijalizaciju rezultata istraživanja i razvoja).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„Trošak plaća zaposlenih osoba u znanstveno-istraživačkim institucijama koje primaju plaću iz Državnog proračuna RH, a koji je </w:t>
            </w:r>
            <w:r w:rsidRPr="00005C8A">
              <w:rPr>
                <w:rFonts w:ascii="Times New Roman" w:hAnsi="Times New Roman" w:cs="Times New Roman"/>
                <w:sz w:val="20"/>
                <w:szCs w:val="20"/>
              </w:rPr>
              <w:lastRenderedPageBreak/>
              <w:t>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w:t>
            </w:r>
            <w:proofErr w:type="spellStart"/>
            <w:r w:rsidRPr="00005C8A">
              <w:rPr>
                <w:rFonts w:ascii="Times New Roman" w:hAnsi="Times New Roman" w:cs="Times New Roman"/>
                <w:sz w:val="20"/>
                <w:szCs w:val="20"/>
              </w:rPr>
              <w:t>IuUzP</w:t>
            </w:r>
            <w:proofErr w:type="spellEnd"/>
            <w:r w:rsidRPr="00005C8A">
              <w:rPr>
                <w:rFonts w:ascii="Times New Roman" w:hAnsi="Times New Roman" w:cs="Times New Roman"/>
                <w:sz w:val="20"/>
                <w:szCs w:val="20"/>
              </w:rPr>
              <w:t>-a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005C8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120140" w:rsidRPr="00005C8A" w:rsidRDefault="00120140"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lastRenderedPageBreak/>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w:t>
            </w:r>
            <w:r w:rsidRPr="00005C8A">
              <w:rPr>
                <w:rFonts w:ascii="Times New Roman" w:eastAsia="Calibri" w:hAnsi="Times New Roman" w:cs="Times New Roman"/>
                <w:sz w:val="20"/>
                <w:szCs w:val="20"/>
              </w:rPr>
              <w:lastRenderedPageBreak/>
              <w:t xml:space="preserve">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„Godišnje financijsko izvješće (GFI-POD) za 3 (tri) fiskalne godine koje prethode godini predaje projektnog prijedloga, ukoliko prijavitelj </w:t>
            </w:r>
            <w:r w:rsidRPr="00005C8A">
              <w:rPr>
                <w:rFonts w:ascii="Times New Roman" w:hAnsi="Times New Roman" w:cs="Times New Roman"/>
                <w:sz w:val="20"/>
                <w:szCs w:val="20"/>
              </w:rPr>
              <w:lastRenderedPageBreak/>
              <w:t>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uz prijavu predaje Sporazum o partnerstvu koji  izrađuje sa svojim partnerom/partnerima u skladu s Obrascem 3. Popis obaveznog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partnera ukoliko je partner poduzetnik.</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lastRenderedPageBreak/>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Isto pitanje i za Obrazac 10 – cjelokupno poslovanje ili samo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lastRenderedPageBreak/>
              <w:t>U okviru Poslovnog plana,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U okviru Studije izvedivosti, poglavlje 8. se radi na nivou projekta, a u poglavlju 11 za cjelokupno poslovanje.</w:t>
            </w:r>
          </w:p>
          <w:p w:rsidR="00120140" w:rsidRPr="00005C8A" w:rsidRDefault="00120140" w:rsidP="00005C8A">
            <w:pPr>
              <w:pStyle w:val="ListParagraph"/>
              <w:numPr>
                <w:ilvl w:val="0"/>
                <w:numId w:val="10"/>
              </w:numPr>
              <w:rPr>
                <w:rFonts w:ascii="Times New Roman" w:hAnsi="Times New Roman" w:cs="Times New Roman"/>
                <w:sz w:val="20"/>
                <w:szCs w:val="20"/>
              </w:rPr>
            </w:pPr>
            <w:r w:rsidRPr="00005C8A">
              <w:rPr>
                <w:rFonts w:ascii="Times New Roman" w:hAnsi="Times New Roman" w:cs="Times New Roman"/>
                <w:sz w:val="20"/>
                <w:szCs w:val="20"/>
              </w:rPr>
              <w:t xml:space="preserve">Može se priložiti tablica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2E06F0">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w:t>
            </w:r>
            <w:r w:rsidRPr="00005C8A">
              <w:rPr>
                <w:rFonts w:ascii="Times New Roman" w:hAnsi="Times New Roman" w:cs="Times New Roman"/>
                <w:sz w:val="20"/>
                <w:szCs w:val="20"/>
              </w:rPr>
              <w:lastRenderedPageBreak/>
              <w:t>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točci 9. Uputa za prijavitelje, temeljno istraživanje je definirano: „Temeljno istraživanje znači eksperimentalni ili teorijski rad poduzet </w:t>
            </w:r>
            <w:r w:rsidRPr="00005C8A">
              <w:rPr>
                <w:rFonts w:ascii="Times New Roman" w:hAnsi="Times New Roman" w:cs="Times New Roman"/>
                <w:sz w:val="20"/>
                <w:szCs w:val="20"/>
              </w:rPr>
              <w:lastRenderedPageBreak/>
              <w:t>prvenstveno kako bi se stekla nova znanja o temeljnim načelima fenomena i vidljivih činjenica, bez predviđene izravne tržišne primjene ili uporabe“.</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 xml:space="preserve">potrebno </w:t>
            </w:r>
            <w:proofErr w:type="spellStart"/>
            <w:r w:rsidR="00C54C11" w:rsidRPr="00005C8A">
              <w:rPr>
                <w:rFonts w:ascii="Times New Roman" w:hAnsi="Times New Roman" w:cs="Times New Roman"/>
                <w:sz w:val="20"/>
                <w:szCs w:val="20"/>
              </w:rPr>
              <w:t>jedostaviti</w:t>
            </w:r>
            <w:r w:rsidR="00AB2D70" w:rsidRPr="00005C8A">
              <w:rPr>
                <w:rFonts w:ascii="Times New Roman" w:hAnsi="Times New Roman" w:cs="Times New Roman"/>
                <w:sz w:val="20"/>
                <w:szCs w:val="20"/>
              </w:rPr>
              <w:t>određenu</w:t>
            </w:r>
            <w:proofErr w:type="spellEnd"/>
            <w:r w:rsidR="00AB2D70" w:rsidRPr="00005C8A">
              <w:rPr>
                <w:rFonts w:ascii="Times New Roman" w:hAnsi="Times New Roman" w:cs="Times New Roman"/>
                <w:sz w:val="20"/>
                <w:szCs w:val="20"/>
              </w:rPr>
              <w:t xml:space="preserve">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w:t>
            </w:r>
            <w:r w:rsidRPr="00005C8A">
              <w:rPr>
                <w:rFonts w:ascii="Times New Roman" w:hAnsi="Times New Roman" w:cs="Times New Roman"/>
                <w:sz w:val="20"/>
                <w:szCs w:val="20"/>
              </w:rPr>
              <w:lastRenderedPageBreak/>
              <w:t>društva. U slučaju dokapitalizacije u tekućoj godini, dokaz o istom će biti Izvod iz sudskog registra i privremena bilanca, te je prijavitelj/partner kao dokaz dužan dostaviti privremenu bilancu.</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2E06F0">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u točci </w:t>
            </w:r>
            <w:r w:rsidRPr="00005C8A">
              <w:rPr>
                <w:rFonts w:ascii="Times New Roman" w:hAnsi="Times New Roman" w:cs="Times New Roman"/>
                <w:sz w:val="20"/>
                <w:szCs w:val="20"/>
              </w:rPr>
              <w:lastRenderedPageBreak/>
              <w:t>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w:t>
            </w:r>
            <w:r w:rsidRPr="00005C8A">
              <w:rPr>
                <w:rFonts w:ascii="Times New Roman" w:eastAsia="Calibri" w:hAnsi="Times New Roman" w:cs="Times New Roman"/>
                <w:sz w:val="20"/>
                <w:szCs w:val="20"/>
              </w:rPr>
              <w:lastRenderedPageBreak/>
              <w:t>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Sektor brodogradnje uključuje sve poduzetnike koji se bave »brodogradnjom«, »popravcima brodova« ili »prenamjenom brodova«, kao i sve »povezane </w:t>
            </w:r>
            <w:r w:rsidRPr="00005C8A">
              <w:rPr>
                <w:rFonts w:ascii="Times New Roman" w:hAnsi="Times New Roman" w:cs="Times New Roman"/>
                <w:sz w:val="20"/>
                <w:szCs w:val="20"/>
              </w:rPr>
              <w:lastRenderedPageBreak/>
              <w:t>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(i) ima u vlasništvu ili kontrolira poduzetnika koji djeluje u brodogradnji, 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Slijedom navedenog nabava opreme za popravak i/ili remont brodova ovim Pozivom smatrala bi se prihvatljivim troškom ukoliko se ista ne bi koristila za </w:t>
            </w:r>
            <w:r w:rsidRPr="00005C8A">
              <w:rPr>
                <w:rFonts w:ascii="Times New Roman" w:hAnsi="Times New Roman" w:cs="Times New Roman"/>
                <w:sz w:val="20"/>
                <w:szCs w:val="20"/>
              </w:rPr>
              <w:lastRenderedPageBreak/>
              <w:t>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2E06F0">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w:t>
            </w:r>
            <w:r w:rsidR="0024182C" w:rsidRPr="00005C8A">
              <w:rPr>
                <w:rFonts w:ascii="Times New Roman" w:hAnsi="Times New Roman" w:cs="Times New Roman"/>
                <w:sz w:val="20"/>
                <w:szCs w:val="20"/>
              </w:rPr>
              <w:lastRenderedPageBreak/>
              <w:t xml:space="preserve">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w:t>
            </w:r>
            <w:r w:rsidRPr="00005C8A">
              <w:rPr>
                <w:rFonts w:ascii="Times New Roman" w:hAnsi="Times New Roman" w:cs="Times New Roman"/>
                <w:sz w:val="20"/>
                <w:szCs w:val="20"/>
              </w:rPr>
              <w:lastRenderedPageBreak/>
              <w:t>troškova“</w:t>
            </w:r>
            <w:r w:rsidR="0025455D"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Ukoliko su u projekt uključeni partneri Sporazum s partnerima mora biti sklopljen sa svakim partnerom pojedinačno.</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suradnje sa znanstvenom institucijom, mogu li sati rada zaposlenika institucije biti izvan okvira 40 sati tjedno koje financira RH </w:t>
            </w:r>
            <w:r w:rsidRPr="00005C8A">
              <w:rPr>
                <w:rFonts w:ascii="Times New Roman" w:hAnsi="Times New Roman" w:cs="Times New Roman"/>
                <w:sz w:val="20"/>
                <w:szCs w:val="20"/>
              </w:rPr>
              <w:lastRenderedPageBreak/>
              <w:t>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Ne mogu, troškovi plaća zaposlenih kod prijavitelja i partnera prihvatljivi su samo za redovan rad.</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w:t>
            </w:r>
            <w:r w:rsidR="003877D4" w:rsidRPr="00005C8A">
              <w:rPr>
                <w:rFonts w:ascii="Times New Roman" w:hAnsi="Times New Roman" w:cs="Times New Roman"/>
                <w:sz w:val="20"/>
                <w:szCs w:val="20"/>
              </w:rPr>
              <w:lastRenderedPageBreak/>
              <w:t xml:space="preserve">istraživanja i razvoja u smislu razvoja novog proizvoda utječe na pojedinu kategoriju tržišta.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 kriterij 1.1.2. za koji vremenski rok se projicira očekivano povećanje 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Opišite na koji ste način pristupili analizi postojećeg stanja i koja je metoda </w:t>
            </w:r>
            <w:r w:rsidRPr="00005C8A">
              <w:rPr>
                <w:rFonts w:ascii="Times New Roman" w:hAnsi="Times New Roman" w:cs="Times New Roman"/>
                <w:sz w:val="20"/>
                <w:szCs w:val="20"/>
              </w:rPr>
              <w:lastRenderedPageBreak/>
              <w:t>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zadovoljiti sve postavljene rezultate? Npr. Medicinska poliklinika radi IRI usluge, od koje ne može nužno ostvariti prihode, ali će </w:t>
            </w:r>
            <w:r w:rsidRPr="00005C8A">
              <w:rPr>
                <w:rFonts w:ascii="Times New Roman" w:hAnsi="Times New Roman" w:cs="Times New Roman"/>
                <w:sz w:val="20"/>
                <w:szCs w:val="20"/>
              </w:rPr>
              <w:lastRenderedPageBreak/>
              <w:t>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Za dobivanje maksimalnog broja bodova  - potrebno je u najboljoj mjeri zadovoljiti sve naznačene kriterije kvalitete a koji su primarno usmjereni na </w:t>
            </w:r>
            <w:r w:rsidRPr="00005C8A">
              <w:rPr>
                <w:rFonts w:ascii="Times New Roman" w:hAnsi="Times New Roman" w:cs="Times New Roman"/>
                <w:sz w:val="20"/>
                <w:szCs w:val="20"/>
              </w:rPr>
              <w:lastRenderedPageBreak/>
              <w:t>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112.000.000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IRI 56.000.000 +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Vlasnik istraživačke  opreme  je prijavitelj ili partner čiji je trošak nabave opreme  planiran u okviru projektnog prijedloga u cilju provedbe istraživačko-razvojnih aktivnosti  i koji je sufinancirao nabavu istog, osim ako Sporazumom </w:t>
            </w:r>
            <w:r w:rsidRPr="00005C8A">
              <w:rPr>
                <w:rFonts w:ascii="Times New Roman" w:hAnsi="Times New Roman" w:cs="Times New Roman"/>
                <w:sz w:val="20"/>
                <w:szCs w:val="20"/>
              </w:rPr>
              <w:lastRenderedPageBreak/>
              <w:t>o partnerstvu između prijavitelja i partnera ne dogovori drugačije.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Jesu li prihvatljivi troškovi rada znanstveno-nastavnog osoblja fakulteta: ukoliko je plaća financirana dijelom iz proračuna, dijelom iz budžeta </w:t>
            </w:r>
            <w:r w:rsidRPr="00005C8A">
              <w:rPr>
                <w:rFonts w:ascii="Times New Roman" w:hAnsi="Times New Roman" w:cs="Times New Roman"/>
                <w:sz w:val="20"/>
                <w:szCs w:val="20"/>
              </w:rPr>
              <w:lastRenderedPageBreak/>
              <w:t>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svakom iskazanom trošku jednako mora biti zastupljen odnos vlastitih sredstava i pripadajućeg intenziteta potpore.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bit će naknadno objavljen nakon konzultacija sa Upravljačkim tijelom</w:t>
            </w:r>
            <w:r w:rsidR="004C1BD5"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 a u poglavlju 11 za cjelokupno poslovanje.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p>
        </w:tc>
      </w:tr>
      <w:tr w:rsidR="003419A1" w:rsidRPr="00005C8A" w:rsidTr="002E06F0">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2E06F0">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2E06F0">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2E06F0">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w:t>
            </w:r>
            <w:r w:rsidRPr="00005C8A">
              <w:rPr>
                <w:rFonts w:ascii="Times New Roman" w:hAnsi="Times New Roman" w:cs="Times New Roman"/>
                <w:sz w:val="20"/>
                <w:szCs w:val="20"/>
              </w:rPr>
              <w:lastRenderedPageBreak/>
              <w:t xml:space="preserve">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Cilj projekta koji je prihvatljiv za financiranje u okviru ovoj Javnog poziva je </w:t>
            </w:r>
            <w:r w:rsidRPr="00005C8A">
              <w:rPr>
                <w:rFonts w:ascii="Times New Roman" w:hAnsi="Times New Roman" w:cs="Times New Roman"/>
                <w:sz w:val="20"/>
                <w:szCs w:val="20"/>
              </w:rPr>
              <w:lastRenderedPageBreak/>
              <w:t>razvoj novog ili znatno poboljšanog proizvoda ili usluga. Komercijalizacija rezultata istraživačko-razvojnih aktivnosti u okviru projekta nije dostupna za financiranje u okviru ovog Javnog poziva.</w:t>
            </w:r>
          </w:p>
        </w:tc>
      </w:tr>
      <w:tr w:rsidR="003419A1" w:rsidRPr="00005C8A" w:rsidTr="002E06F0">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w:t>
            </w:r>
            <w:r w:rsidRPr="00005C8A">
              <w:rPr>
                <w:rFonts w:ascii="Times New Roman" w:hAnsi="Times New Roman" w:cs="Times New Roman"/>
                <w:sz w:val="20"/>
                <w:szCs w:val="20"/>
              </w:rPr>
              <w:lastRenderedPageBreak/>
              <w:t>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Navedeno je također dodano u obrascu 2a Proračun.</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točci 1.4., tablica 3. Maksimalni intenzitet potpore, definirani su intenziteti potpora</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pod točkom 4.2 UzP-a.</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w:t>
            </w:r>
            <w:proofErr w:type="spellStart"/>
            <w:r w:rsidRPr="00005C8A">
              <w:rPr>
                <w:rFonts w:ascii="Times New Roman" w:hAnsi="Times New Roman" w:cs="Times New Roman"/>
                <w:sz w:val="20"/>
                <w:szCs w:val="20"/>
              </w:rPr>
              <w:t>max</w:t>
            </w:r>
            <w:proofErr w:type="spellEnd"/>
            <w:r w:rsidRPr="00005C8A">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Poslovni plan.</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na str. 29 u napomeni br. 27 navode da je potrebno dostaviti platne liste za razdoblje od 12 mjeseci koje prethode prijavi. Da li je platne liste potrebno dostaviti u sklopu projektnog prijedloga ili kasnije za </w:t>
            </w:r>
            <w:r w:rsidRPr="00005C8A">
              <w:rPr>
                <w:rFonts w:ascii="Times New Roman" w:hAnsi="Times New Roman" w:cs="Times New Roman"/>
                <w:sz w:val="20"/>
                <w:szCs w:val="20"/>
              </w:rPr>
              <w:lastRenderedPageBreak/>
              <w:t>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Platne liste potrebno je dostaviti u sklopu projektnog prijedloga.</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2E06F0">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potrebno provesti postupak nabave sukladno Prilogu 4., za troškove ugovornog istraživanja, savjetovanja i sličnih usluga? Te koji postupak se na navedenu nabavu provodi ukoliko je vrijednost ugovornog istraživanja </w:t>
            </w:r>
            <w:r w:rsidRPr="00005C8A">
              <w:rPr>
                <w:rFonts w:ascii="Times New Roman" w:hAnsi="Times New Roman" w:cs="Times New Roman"/>
                <w:sz w:val="20"/>
                <w:szCs w:val="20"/>
              </w:rPr>
              <w:lastRenderedPageBreak/>
              <w:t>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Sve postupke nabave potrebno je provesti sukladno Prilogu 4.</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 xml:space="preserve">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w:t>
            </w:r>
            <w:r w:rsidRPr="00005C8A">
              <w:rPr>
                <w:rFonts w:ascii="Times New Roman" w:eastAsia="Calibri" w:hAnsi="Times New Roman" w:cs="Times New Roman"/>
                <w:sz w:val="20"/>
                <w:szCs w:val="20"/>
                <w:lang w:eastAsia="hr-HR"/>
              </w:rPr>
              <w:lastRenderedPageBreak/>
              <w:t>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2E06F0">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 xml:space="preserve">između jednog poduzetnika i jedne ili više organizacija za istraživanje i širenje znanja, pri čemu ta organizacija/organizacije snosi/e najmanje 10% a </w:t>
            </w:r>
            <w:r w:rsidRPr="00005C8A">
              <w:rPr>
                <w:rFonts w:ascii="Times New Roman" w:hAnsi="Times New Roman" w:cs="Times New Roman"/>
                <w:sz w:val="20"/>
                <w:szCs w:val="20"/>
              </w:rPr>
              <w:lastRenderedPageBreak/>
              <w:t>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w:t>
            </w:r>
            <w:r w:rsidRPr="00005C8A">
              <w:rPr>
                <w:rFonts w:ascii="Times New Roman" w:hAnsi="Times New Roman" w:cs="Times New Roman"/>
                <w:sz w:val="20"/>
                <w:szCs w:val="20"/>
              </w:rPr>
              <w:lastRenderedPageBreak/>
              <w:t xml:space="preserve">kojima se određuje prosjek bruto II place za tu </w:t>
            </w:r>
            <w:r w:rsidR="00797920" w:rsidRPr="00005C8A">
              <w:rPr>
                <w:rFonts w:ascii="Times New Roman" w:hAnsi="Times New Roman" w:cs="Times New Roman"/>
                <w:sz w:val="20"/>
                <w:szCs w:val="20"/>
              </w:rPr>
              <w:t>djelatnost.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sam treba izraditi Sporazum o partnerstvu, Ministarstvo je propisalo obvezan sadržaj sporazuma o partnerstvu</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2E06F0">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Troškovi promidžbe i vidljivosti bit će, nakon odobrenja UT ispravka Poziva, definirani pod točkom 4.2. Uputa za prijavitelje kao prihvatljiv izdatak prijavitelja</w:t>
            </w:r>
            <w:r w:rsidR="00AF48AE" w:rsidRPr="00005C8A">
              <w:rPr>
                <w:rFonts w:ascii="Times New Roman" w:hAnsi="Times New Roman" w:cs="Times New Roman"/>
                <w:sz w:val="20"/>
                <w:szCs w:val="20"/>
              </w:rPr>
              <w:t>.</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2E06F0">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2E06F0">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2E06F0">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xml:space="preserve">), a za stručno vođenje projekta (npr. Tehnički koordinator/voditelj projekta) bude zadužena stručna osoba iz </w:t>
            </w:r>
            <w:r w:rsidRPr="00005C8A">
              <w:rPr>
                <w:rFonts w:ascii="Times New Roman" w:hAnsi="Times New Roman" w:cs="Times New Roman"/>
                <w:sz w:val="20"/>
                <w:szCs w:val="20"/>
              </w:rPr>
              <w:lastRenderedPageBreak/>
              <w:t>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5"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6"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spacing w:after="200" w:line="276" w:lineRule="auto"/>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svom odgovoru na pitanje pod rednim brojem 157. od 12.5.2016. vezano za ograničenje poglavlja "4.4. Elementi projekta, provedbeni plan, </w:t>
            </w:r>
            <w:r w:rsidRPr="00005C8A">
              <w:rPr>
                <w:rFonts w:ascii="Times New Roman" w:hAnsi="Times New Roman" w:cs="Times New Roman"/>
                <w:sz w:val="20"/>
                <w:szCs w:val="20"/>
              </w:rPr>
              <w:lastRenderedPageBreak/>
              <w:t>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Navedeni limit je izbrisan sukladno ispravku Poziva.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w:t>
            </w:r>
            <w:r w:rsidRPr="00005C8A">
              <w:rPr>
                <w:rFonts w:ascii="Times New Roman" w:hAnsi="Times New Roman" w:cs="Times New Roman"/>
                <w:sz w:val="20"/>
                <w:szCs w:val="20"/>
              </w:rPr>
              <w:lastRenderedPageBreak/>
              <w:t xml:space="preserve">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lastRenderedPageBreak/>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color w:val="FF0000"/>
                <w:sz w:val="20"/>
                <w:szCs w:val="20"/>
              </w:rPr>
              <w:t>iji istraživanja i razvoja.</w:t>
            </w:r>
          </w:p>
          <w:p w:rsidR="00860F7B" w:rsidRPr="00005C8A" w:rsidRDefault="00860F7B" w:rsidP="00005C8A">
            <w:pPr>
              <w:rPr>
                <w:rFonts w:ascii="Times New Roman" w:hAnsi="Times New Roman" w:cs="Times New Roman"/>
                <w:color w:val="FF0000"/>
                <w:sz w:val="20"/>
                <w:szCs w:val="20"/>
              </w:rPr>
            </w:pPr>
          </w:p>
          <w:p w:rsidR="00860F7B" w:rsidRPr="00005C8A" w:rsidRDefault="00860F7B"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Intenzitet potpore za reviziju projekta se izračunava na način da se uzme prosječni intenzitet potpore na nivou cijeloga projektnog prijedloga</w:t>
            </w:r>
          </w:p>
          <w:p w:rsidR="00DD628E" w:rsidRPr="00005C8A" w:rsidRDefault="00DD628E" w:rsidP="00005C8A">
            <w:pPr>
              <w:rPr>
                <w:rFonts w:ascii="Times New Roman" w:hAnsi="Times New Roman" w:cs="Times New Roman"/>
                <w:sz w:val="20"/>
                <w:szCs w:val="20"/>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lastRenderedPageBreak/>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2E06F0">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w:t>
            </w:r>
            <w:r w:rsidRPr="00005C8A">
              <w:rPr>
                <w:rFonts w:ascii="Times New Roman" w:hAnsi="Times New Roman" w:cs="Times New Roman"/>
                <w:sz w:val="20"/>
                <w:szCs w:val="20"/>
              </w:rPr>
              <w:lastRenderedPageBreak/>
              <w:t xml:space="preserve">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Kako se očekuje da će se pratiti realnost procijenjenog povećanja prihoda od </w:t>
            </w:r>
            <w:r w:rsidRPr="00005C8A">
              <w:rPr>
                <w:rFonts w:ascii="Times New Roman" w:hAnsi="Times New Roman" w:cs="Times New Roman"/>
                <w:sz w:val="20"/>
                <w:szCs w:val="20"/>
              </w:rPr>
              <w:lastRenderedPageBreak/>
              <w:t>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Korisnik tijekom izvršavanja Ugovora podnosi PT2 izvješća sukladno posebnim </w:t>
            </w:r>
            <w:r w:rsidRPr="00005C8A">
              <w:rPr>
                <w:rFonts w:ascii="Times New Roman" w:hAnsi="Times New Roman" w:cs="Times New Roman"/>
                <w:sz w:val="20"/>
                <w:szCs w:val="20"/>
              </w:rPr>
              <w:lastRenderedPageBreak/>
              <w:t>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2E06F0">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w:t>
            </w:r>
            <w:r w:rsidRPr="00005C8A">
              <w:rPr>
                <w:rFonts w:ascii="Times New Roman" w:hAnsi="Times New Roman" w:cs="Times New Roman"/>
                <w:sz w:val="20"/>
                <w:szCs w:val="20"/>
              </w:rPr>
              <w:lastRenderedPageBreak/>
              <w:t xml:space="preserve">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2E06F0">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005C8A">
              <w:rPr>
                <w:rFonts w:ascii="Times New Roman" w:hAnsi="Times New Roman" w:cs="Times New Roman"/>
                <w:sz w:val="20"/>
                <w:szCs w:val="20"/>
              </w:rPr>
              <w:lastRenderedPageBreak/>
              <w:t>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Korisnik može 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1E78FB" w:rsidRPr="00005C8A" w:rsidRDefault="001C5931" w:rsidP="00005C8A">
            <w:pPr>
              <w:rPr>
                <w:rFonts w:ascii="Times New Roman" w:hAnsi="Times New Roman" w:cs="Times New Roman"/>
                <w:sz w:val="20"/>
                <w:szCs w:val="20"/>
              </w:rPr>
            </w:pPr>
            <w:r w:rsidRPr="00005C8A">
              <w:rPr>
                <w:rFonts w:ascii="Times New Roman" w:hAnsi="Times New Roman" w:cs="Times New Roman"/>
                <w:sz w:val="20"/>
                <w:szCs w:val="20"/>
              </w:rPr>
              <w:t>Navedeno pitanje će biti naknadno odgovoreno nakon konzultacije sa PT2.</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w:t>
            </w:r>
            <w:r w:rsidRPr="00005C8A">
              <w:rPr>
                <w:rFonts w:ascii="Times New Roman" w:hAnsi="Times New Roman" w:cs="Times New Roman"/>
                <w:sz w:val="20"/>
                <w:szCs w:val="20"/>
              </w:rPr>
              <w:lastRenderedPageBreak/>
              <w:t xml:space="preserve">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7"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8"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2E06F0">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2559C7"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2E06F0">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w:t>
            </w:r>
            <w:r w:rsidRPr="00005C8A">
              <w:rPr>
                <w:rFonts w:ascii="Times New Roman" w:hAnsi="Times New Roman" w:cs="Times New Roman"/>
                <w:sz w:val="20"/>
                <w:szCs w:val="20"/>
              </w:rPr>
              <w:lastRenderedPageBreak/>
              <w:t>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2E06F0">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prijavitelj projekta prihvatljiv trošak?  Isto nije jasno razumljivo iz točke 4.2. </w:t>
            </w:r>
            <w:r w:rsidRPr="00005C8A">
              <w:rPr>
                <w:rFonts w:ascii="Times New Roman" w:hAnsi="Times New Roman" w:cs="Times New Roman"/>
                <w:sz w:val="20"/>
                <w:szCs w:val="20"/>
              </w:rPr>
              <w:lastRenderedPageBreak/>
              <w:t>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005C8A" w:rsidTr="002E06F0">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2E06F0">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Poduzeće namjerava zatvoriti financijsku konstrukciju (su-financiranje) </w:t>
            </w:r>
            <w:r w:rsidRPr="00005C8A">
              <w:rPr>
                <w:rFonts w:ascii="Times New Roman" w:hAnsi="Times New Roman" w:cs="Times New Roman"/>
                <w:sz w:val="20"/>
                <w:szCs w:val="20"/>
              </w:rPr>
              <w:lastRenderedPageBreak/>
              <w:t>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U okviru treće faze postupka dodjele „provjera prihvatljivosti projekta i </w:t>
            </w:r>
            <w:r w:rsidRPr="00005C8A">
              <w:rPr>
                <w:rFonts w:ascii="Times New Roman" w:hAnsi="Times New Roman" w:cs="Times New Roman"/>
                <w:bCs/>
                <w:sz w:val="20"/>
                <w:szCs w:val="20"/>
              </w:rPr>
              <w:lastRenderedPageBreak/>
              <w:t>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2E06F0">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FA5FDA" w:rsidRPr="00005C8A" w:rsidRDefault="00FA5FDA" w:rsidP="00005C8A">
            <w:pPr>
              <w:autoSpaceDE w:val="0"/>
              <w:autoSpaceDN w:val="0"/>
              <w:adjustRightInd w:val="0"/>
              <w:rPr>
                <w:rFonts w:ascii="Times New Roman" w:hAnsi="Times New Roman" w:cs="Times New Roman"/>
                <w:bCs/>
                <w:color w:val="FF0000"/>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p w:rsidR="00FA5FDA" w:rsidRPr="00005C8A" w:rsidRDefault="00FA5FDA" w:rsidP="00005C8A">
            <w:pPr>
              <w:autoSpaceDE w:val="0"/>
              <w:autoSpaceDN w:val="0"/>
              <w:adjustRightInd w:val="0"/>
              <w:rPr>
                <w:rFonts w:ascii="Times New Roman" w:hAnsi="Times New Roman" w:cs="Times New Roman"/>
                <w:bCs/>
                <w:color w:val="FF0000"/>
                <w:sz w:val="20"/>
                <w:szCs w:val="20"/>
              </w:rPr>
            </w:pPr>
          </w:p>
          <w:p w:rsidR="007B1EA6" w:rsidRPr="00005C8A" w:rsidRDefault="007B1EA6" w:rsidP="00005C8A">
            <w:pPr>
              <w:autoSpaceDE w:val="0"/>
              <w:autoSpaceDN w:val="0"/>
              <w:adjustRightInd w:val="0"/>
              <w:rPr>
                <w:rFonts w:ascii="Times New Roman" w:hAnsi="Times New Roman" w:cs="Times New Roman"/>
                <w:bCs/>
                <w:color w:val="00B0F0"/>
                <w:sz w:val="20"/>
                <w:szCs w:val="20"/>
              </w:rPr>
            </w:pP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lastRenderedPageBreak/>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4C7684">
              <w:rPr>
                <w:rFonts w:ascii="Times New Roman" w:hAnsi="Times New Roman" w:cs="Times New Roman"/>
                <w:bCs/>
                <w:color w:val="FF0000"/>
                <w:sz w:val="20"/>
                <w:szCs w:val="20"/>
              </w:rPr>
              <w:t>Ako poduzetnik</w:t>
            </w:r>
            <w:r w:rsidR="00DD7D8D" w:rsidRPr="004C7684">
              <w:rPr>
                <w:rFonts w:ascii="Times New Roman" w:hAnsi="Times New Roman" w:cs="Times New Roman"/>
                <w:bCs/>
                <w:color w:val="FF0000"/>
                <w:sz w:val="20"/>
                <w:szCs w:val="20"/>
              </w:rPr>
              <w:t xml:space="preserve"> </w:t>
            </w:r>
            <w:r w:rsidRPr="004C7684">
              <w:rPr>
                <w:rFonts w:ascii="Times New Roman" w:hAnsi="Times New Roman" w:cs="Times New Roman"/>
                <w:bCs/>
                <w:color w:val="FF0000"/>
                <w:sz w:val="20"/>
                <w:szCs w:val="20"/>
              </w:rPr>
              <w:t>zatvara financijs</w:t>
            </w:r>
            <w:r w:rsidR="00985DB6" w:rsidRPr="004C7684">
              <w:rPr>
                <w:rFonts w:ascii="Times New Roman" w:hAnsi="Times New Roman" w:cs="Times New Roman"/>
                <w:bCs/>
                <w:color w:val="FF0000"/>
                <w:sz w:val="20"/>
                <w:szCs w:val="20"/>
              </w:rPr>
              <w:t>ku konstrukciju kreditom mo</w:t>
            </w:r>
            <w:r w:rsidR="004C7684" w:rsidRPr="004C7684">
              <w:rPr>
                <w:rFonts w:ascii="Times New Roman" w:hAnsi="Times New Roman" w:cs="Times New Roman"/>
                <w:bCs/>
                <w:color w:val="FF0000"/>
                <w:sz w:val="20"/>
                <w:szCs w:val="20"/>
              </w:rPr>
              <w:t>že</w:t>
            </w:r>
            <w:r w:rsidR="00985DB6" w:rsidRPr="004C7684">
              <w:rPr>
                <w:rFonts w:ascii="Times New Roman" w:hAnsi="Times New Roman" w:cs="Times New Roman"/>
                <w:bCs/>
                <w:color w:val="FF0000"/>
                <w:sz w:val="20"/>
                <w:szCs w:val="20"/>
              </w:rPr>
              <w:t xml:space="preserve"> </w:t>
            </w:r>
            <w:r w:rsidR="004C7684" w:rsidRPr="004C7684">
              <w:rPr>
                <w:rFonts w:ascii="Times New Roman" w:hAnsi="Times New Roman" w:cs="Times New Roman"/>
                <w:bCs/>
                <w:color w:val="FF0000"/>
                <w:sz w:val="20"/>
                <w:szCs w:val="20"/>
              </w:rPr>
              <w:t>uz</w:t>
            </w:r>
            <w:r w:rsidRPr="004C7684">
              <w:rPr>
                <w:rFonts w:ascii="Times New Roman" w:hAnsi="Times New Roman" w:cs="Times New Roman"/>
                <w:bCs/>
                <w:color w:val="FF0000"/>
                <w:sz w:val="20"/>
                <w:szCs w:val="20"/>
              </w:rPr>
              <w:t xml:space="preserve"> prijavu dostaviti banko</w:t>
            </w:r>
            <w:r w:rsidR="004C7684" w:rsidRPr="004C7684">
              <w:rPr>
                <w:rFonts w:ascii="Times New Roman" w:hAnsi="Times New Roman" w:cs="Times New Roman"/>
                <w:bCs/>
                <w:color w:val="FF0000"/>
                <w:sz w:val="20"/>
                <w:szCs w:val="20"/>
              </w:rPr>
              <w:t xml:space="preserve">vnu garanciju ili pismo namjere </w:t>
            </w:r>
            <w:r w:rsidR="004C7684">
              <w:rPr>
                <w:rFonts w:ascii="Times New Roman" w:hAnsi="Times New Roman" w:cs="Times New Roman"/>
                <w:bCs/>
                <w:color w:val="FF0000"/>
                <w:sz w:val="20"/>
                <w:szCs w:val="20"/>
              </w:rPr>
              <w:t>kao dokaz o navedenom.</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tablici proračuna treba dodati potreban broj proračunskih redaka sukladno vrsti troškova (npr. trošak voditelja projekta  jedna linija, trošak asistenta druga linija).</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w:t>
            </w:r>
            <w:r w:rsidRPr="00005C8A">
              <w:rPr>
                <w:rFonts w:ascii="Times New Roman" w:hAnsi="Times New Roman" w:cs="Times New Roman"/>
                <w:sz w:val="20"/>
                <w:szCs w:val="20"/>
              </w:rPr>
              <w:lastRenderedPageBreak/>
              <w:t xml:space="preserve">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slučaju da se podnosi zahtjev za isplatu predujma, za isti je potrebno dostaviti </w:t>
            </w:r>
            <w:r w:rsidRPr="00005C8A">
              <w:rPr>
                <w:rFonts w:ascii="Times New Roman" w:hAnsi="Times New Roman" w:cs="Times New Roman"/>
                <w:bCs/>
                <w:color w:val="000000" w:themeColor="text1"/>
                <w:sz w:val="20"/>
                <w:szCs w:val="20"/>
              </w:rPr>
              <w:lastRenderedPageBreak/>
              <w:t xml:space="preserve">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A568D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FF0000"/>
                <w:sz w:val="20"/>
                <w:szCs w:val="20"/>
              </w:rPr>
              <w:t>Intenziteti potpora za neizravne troškove, troškove informiranja i vidljivosti, troškove upravljanja projektom i troškove bankovne garancije se izračunavaju na način da se primjeni intenzitet potpore prema kategor</w:t>
            </w:r>
            <w:r w:rsidR="002A5F40" w:rsidRPr="00005C8A">
              <w:rPr>
                <w:rFonts w:ascii="Times New Roman" w:hAnsi="Times New Roman" w:cs="Times New Roman"/>
                <w:bCs/>
                <w:color w:val="FF0000"/>
                <w:sz w:val="20"/>
                <w:szCs w:val="20"/>
              </w:rPr>
              <w:t>iji istraživanja i razvoja.</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005C8A" w:rsidRDefault="00F34D19"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Na navedeno pitanje će biti odgovoreno nakon konzultacija sa PT2.</w:t>
            </w: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2E06F0">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 xml:space="preserve">Operaciju 1.b.1.1. Povećanje razvoja novih proizvoda </w:t>
            </w:r>
            <w:r w:rsidR="009E4ABE" w:rsidRPr="00005C8A">
              <w:rPr>
                <w:rFonts w:ascii="Times New Roman" w:hAnsi="Times New Roman" w:cs="Times New Roman"/>
                <w:sz w:val="20"/>
                <w:szCs w:val="20"/>
              </w:rPr>
              <w:lastRenderedPageBreak/>
              <w:t>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lastRenderedPageBreak/>
              <w:t xml:space="preserve">U ovom natječaju se ne uvjetuje broj zaposlenih kod prijavitelja, ali ako se niti u </w:t>
            </w:r>
            <w:r w:rsidRPr="00005C8A">
              <w:rPr>
                <w:rFonts w:ascii="Times New Roman" w:hAnsi="Times New Roman" w:cs="Times New Roman"/>
                <w:sz w:val="20"/>
                <w:szCs w:val="20"/>
              </w:rPr>
              <w:lastRenderedPageBreak/>
              <w:t xml:space="preserve">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Ukoliko je to prihvatljiv trošak, da li to uključuje samo EU ili i šire?</w:t>
            </w:r>
          </w:p>
        </w:tc>
        <w:tc>
          <w:tcPr>
            <w:tcW w:w="6662" w:type="dxa"/>
          </w:tcPr>
          <w:p w:rsidR="008106F4" w:rsidRPr="00005C8A" w:rsidRDefault="008106F4"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8106F4" w:rsidRPr="00005C8A" w:rsidRDefault="008106F4" w:rsidP="00005C8A">
            <w:pPr>
              <w:autoSpaceDE w:val="0"/>
              <w:autoSpaceDN w:val="0"/>
              <w:adjustRightInd w:val="0"/>
              <w:rPr>
                <w:rFonts w:ascii="Times New Roman" w:hAnsi="Times New Roman" w:cs="Times New Roman"/>
                <w:bCs/>
                <w:sz w:val="20"/>
                <w:szCs w:val="20"/>
              </w:rPr>
            </w:pP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2E06F0">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2E06F0">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U dokumentaciji prvog ispravka u uputama za prijavitelje navedeno je da </w:t>
            </w:r>
            <w:r w:rsidRPr="00005C8A">
              <w:rPr>
                <w:rFonts w:ascii="Times New Roman" w:hAnsi="Times New Roman" w:cs="Times New Roman"/>
                <w:sz w:val="20"/>
                <w:szCs w:val="20"/>
              </w:rPr>
              <w:lastRenderedPageBreak/>
              <w:t>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Prema ispravku Poziva u točci 7.1. UzP prijavitelj/partner je obavezan dostaviti </w:t>
            </w:r>
            <w:r w:rsidRPr="00005C8A">
              <w:rPr>
                <w:rFonts w:ascii="Times New Roman" w:hAnsi="Times New Roman" w:cs="Times New Roman"/>
                <w:sz w:val="20"/>
                <w:szCs w:val="20"/>
              </w:rPr>
              <w:lastRenderedPageBreak/>
              <w:t>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w:t>
            </w:r>
            <w:r w:rsidRPr="00005C8A">
              <w:rPr>
                <w:rFonts w:ascii="Times New Roman" w:hAnsi="Times New Roman" w:cs="Times New Roman"/>
                <w:sz w:val="20"/>
                <w:szCs w:val="20"/>
              </w:rPr>
              <w:lastRenderedPageBreak/>
              <w:t>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2E06F0">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2E06F0">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“Životopis Voditelja projekta kao najodgovornije osobe za provedbu, ključnih </w:t>
            </w:r>
            <w:r w:rsidRPr="00005C8A">
              <w:rPr>
                <w:rFonts w:ascii="Times New Roman" w:hAnsi="Times New Roman" w:cs="Times New Roman"/>
                <w:sz w:val="20"/>
                <w:szCs w:val="20"/>
              </w:rPr>
              <w:lastRenderedPageBreak/>
              <w:t>članova razvojnog tima i ključnih konzultanata trebaju biti priloženi uz Poslovni plan.”</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instrumenata i opreme iz bilance ne starije od 30 dana od datuma predaje </w:t>
            </w:r>
            <w:r w:rsidRPr="00005C8A">
              <w:rPr>
                <w:rFonts w:ascii="Times New Roman" w:hAnsi="Times New Roman" w:cs="Times New Roman"/>
                <w:sz w:val="20"/>
                <w:szCs w:val="20"/>
              </w:rPr>
              <w:lastRenderedPageBreak/>
              <w:t>projektne prijave).</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2E06F0">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2E06F0">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2E06F0">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2E06F0">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r w:rsidR="00A06DE3" w:rsidRPr="00015F5F">
              <w:rPr>
                <w:rFonts w:ascii="Times New Roman" w:hAnsi="Times New Roman" w:cs="Times New Roman"/>
                <w:color w:val="000000"/>
                <w:sz w:val="20"/>
                <w:szCs w:val="20"/>
              </w:rPr>
              <w:t xml:space="preserve"> </w:t>
            </w:r>
          </w:p>
        </w:tc>
      </w:tr>
      <w:tr w:rsidR="002100DC" w:rsidRPr="00015F5F" w:rsidTr="002E06F0">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2E06F0">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Navedeno je definirano u Uputama pod točkom 1.4., tablica 3. Maksimalni intenzitet potpore.</w:t>
            </w:r>
          </w:p>
        </w:tc>
      </w:tr>
      <w:tr w:rsidR="00440D1C" w:rsidRPr="00015F5F" w:rsidTr="002E06F0">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2E06F0">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w:t>
            </w:r>
            <w:r w:rsidRPr="00015F5F">
              <w:rPr>
                <w:rFonts w:ascii="Times New Roman" w:hAnsi="Times New Roman" w:cs="Times New Roman"/>
                <w:sz w:val="20"/>
                <w:szCs w:val="20"/>
              </w:rPr>
              <w:lastRenderedPageBreak/>
              <w:t>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w:t>
            </w:r>
            <w:r w:rsidRPr="00015F5F">
              <w:rPr>
                <w:rFonts w:ascii="Times New Roman" w:hAnsi="Times New Roman" w:cs="Times New Roman"/>
                <w:sz w:val="20"/>
                <w:szCs w:val="20"/>
              </w:rPr>
              <w:lastRenderedPageBreak/>
              <w:t xml:space="preserve">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2E06F0">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lastRenderedPageBreak/>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lastRenderedPageBreak/>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2E06F0">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2E06F0">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lastRenderedPageBreak/>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5A6F54" w:rsidP="005A6F54">
            <w:pPr>
              <w:autoSpaceDE w:val="0"/>
              <w:autoSpaceDN w:val="0"/>
              <w:rPr>
                <w:rFonts w:ascii="Times New Roman" w:hAnsi="Times New Roman" w:cs="Times New Roman"/>
                <w:sz w:val="20"/>
                <w:szCs w:val="20"/>
              </w:rPr>
            </w:pPr>
            <w:r>
              <w:rPr>
                <w:rFonts w:ascii="Times New Roman" w:hAnsi="Times New Roman" w:cs="Times New Roman"/>
                <w:sz w:val="20"/>
                <w:szCs w:val="20"/>
              </w:rPr>
              <w:lastRenderedPageBreak/>
              <w:t>Sukladno obrascu 7. Skupna izjava prijavitelja potrebno je u tablicu</w:t>
            </w:r>
            <w:r w:rsidRPr="005A6F54">
              <w:rPr>
                <w:rFonts w:ascii="Times New Roman" w:hAnsi="Times New Roman" w:cs="Times New Roman"/>
                <w:sz w:val="20"/>
                <w:szCs w:val="20"/>
              </w:rPr>
              <w:t xml:space="preserve"> unijeti sva povezana poduzeća koja su (uzlazno ili silazno, direktno ili indirektno) u odnosu s  prijaviteljem.</w:t>
            </w:r>
          </w:p>
        </w:tc>
      </w:tr>
      <w:tr w:rsidR="002E06F0" w:rsidRPr="00CE2C6E"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F513C6">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5A6F54">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FE01F7">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FE01F7" w:rsidRPr="00005C8A" w:rsidRDefault="00FE01F7" w:rsidP="00FE01F7">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FE01F7">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F513C6">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F513C6">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lastRenderedPageBreak/>
              <w:t>Isto tako, vidim da su izmjene nastupile u vidu plaća osoblja kod prijavitelja, tj. da se to više ne smatra vlastitim učešćem. Jesam li u pravu?</w:t>
            </w:r>
          </w:p>
          <w:p w:rsidR="002E06F0" w:rsidRPr="00D1233A" w:rsidRDefault="002E06F0" w:rsidP="00F513C6">
            <w:pPr>
              <w:jc w:val="both"/>
              <w:rPr>
                <w:rFonts w:ascii="Times New Roman" w:hAnsi="Times New Roman" w:cs="Times New Roman"/>
                <w:sz w:val="20"/>
                <w:szCs w:val="20"/>
              </w:rPr>
            </w:pPr>
          </w:p>
        </w:tc>
        <w:tc>
          <w:tcPr>
            <w:tcW w:w="6662" w:type="dxa"/>
          </w:tcPr>
          <w:p w:rsidR="002E06F0" w:rsidRPr="00FE01F7" w:rsidRDefault="002E06F0" w:rsidP="00F513C6">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lastRenderedPageBreak/>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F513C6">
            <w:pPr>
              <w:autoSpaceDE w:val="0"/>
              <w:autoSpaceDN w:val="0"/>
              <w:rPr>
                <w:rFonts w:ascii="Times New Roman" w:hAnsi="Times New Roman" w:cs="Times New Roman"/>
                <w:sz w:val="20"/>
                <w:szCs w:val="20"/>
              </w:rPr>
            </w:pPr>
          </w:p>
          <w:p w:rsidR="002E06F0" w:rsidRPr="00005C8A" w:rsidRDefault="002E06F0" w:rsidP="00F513C6">
            <w:pPr>
              <w:rPr>
                <w:rFonts w:ascii="Times New Roman" w:hAnsi="Times New Roman" w:cs="Times New Roman"/>
                <w:sz w:val="20"/>
                <w:szCs w:val="20"/>
              </w:rPr>
            </w:pPr>
            <w:r w:rsidRPr="00FE01F7">
              <w:rPr>
                <w:rFonts w:ascii="Times New Roman" w:hAnsi="Times New Roman" w:cs="Times New Roman"/>
                <w:sz w:val="20"/>
                <w:szCs w:val="20"/>
              </w:rPr>
              <w:t xml:space="preserve">Mogućnost vlastitog sufinanciranja kroz trošak plaća, vrijedi samo za </w:t>
            </w:r>
            <w:r w:rsidRPr="00FE01F7">
              <w:rPr>
                <w:rFonts w:ascii="Times New Roman" w:hAnsi="Times New Roman" w:cs="Times New Roman"/>
                <w:sz w:val="20"/>
                <w:szCs w:val="20"/>
              </w:rPr>
              <w:lastRenderedPageBreak/>
              <w:t>znanstvene organizacije, a ne za poduzetnike.</w:t>
            </w:r>
          </w:p>
          <w:p w:rsidR="002E06F0" w:rsidRPr="00CE2C6E" w:rsidRDefault="002E06F0" w:rsidP="00F513C6">
            <w:pPr>
              <w:autoSpaceDE w:val="0"/>
              <w:autoSpaceDN w:val="0"/>
              <w:rPr>
                <w:rFonts w:ascii="Times New Roman" w:hAnsi="Times New Roman"/>
                <w:sz w:val="20"/>
                <w:szCs w:val="20"/>
              </w:rPr>
            </w:pPr>
          </w:p>
        </w:tc>
      </w:tr>
      <w:tr w:rsidR="002E06F0" w:rsidRPr="00626D47"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F17D88">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F513C6">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2E06F0">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F513C6">
            <w:pPr>
              <w:jc w:val="both"/>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260149">
            <w:pPr>
              <w:autoSpaceDE w:val="0"/>
              <w:autoSpaceDN w:val="0"/>
              <w:rPr>
                <w:rFonts w:ascii="Times New Roman" w:hAnsi="Times New Roman"/>
                <w:sz w:val="20"/>
                <w:szCs w:val="20"/>
                <w:highlight w:val="yellow"/>
              </w:rPr>
            </w:pPr>
            <w:bookmarkStart w:id="0" w:name="_GoBack"/>
            <w:bookmarkEnd w:id="0"/>
            <w:r w:rsidRPr="00F17D88">
              <w:rPr>
                <w:rFonts w:ascii="Times New Roman" w:hAnsi="Times New Roman"/>
                <w:sz w:val="20"/>
                <w:szCs w:val="20"/>
              </w:rPr>
              <w:t xml:space="preserve">Za testiranje prototipa dozvoljeno je za prijavitelja/partnera podugovaranje te aktivnosti. </w:t>
            </w:r>
          </w:p>
        </w:tc>
      </w:tr>
    </w:tbl>
    <w:p w:rsidR="00671C1E" w:rsidRPr="00015F5F" w:rsidRDefault="00671C1E" w:rsidP="00015F5F">
      <w:pPr>
        <w:tabs>
          <w:tab w:val="left" w:pos="7470"/>
          <w:tab w:val="left" w:pos="7839"/>
        </w:tabs>
        <w:rPr>
          <w:rFonts w:ascii="Times New Roman" w:hAnsi="Times New Roman" w:cs="Times New Roman"/>
          <w:sz w:val="20"/>
          <w:szCs w:val="20"/>
        </w:rPr>
      </w:pPr>
      <w:r w:rsidRPr="00015F5F">
        <w:rPr>
          <w:rFonts w:ascii="Times New Roman" w:hAnsi="Times New Roman" w:cs="Times New Roman"/>
          <w:sz w:val="20"/>
          <w:szCs w:val="20"/>
        </w:rPr>
        <w:tab/>
      </w:r>
      <w:r w:rsidR="005F479C" w:rsidRPr="00015F5F">
        <w:rPr>
          <w:rFonts w:ascii="Times New Roman" w:hAnsi="Times New Roman" w:cs="Times New Roman"/>
          <w:sz w:val="20"/>
          <w:szCs w:val="20"/>
        </w:rPr>
        <w:tab/>
      </w:r>
    </w:p>
    <w:p w:rsidR="00E343AF" w:rsidRPr="005A07B5" w:rsidRDefault="0017687E" w:rsidP="005A07B5">
      <w:pPr>
        <w:tabs>
          <w:tab w:val="left" w:pos="7470"/>
        </w:tabs>
        <w:rPr>
          <w:rFonts w:ascii="Times New Roman" w:hAnsi="Times New Roman" w:cs="Times New Roman"/>
          <w:sz w:val="20"/>
          <w:szCs w:val="20"/>
        </w:rPr>
      </w:pPr>
      <w:r w:rsidRPr="005A07B5">
        <w:rPr>
          <w:rFonts w:ascii="Times New Roman" w:hAnsi="Times New Roman" w:cs="Times New Roman"/>
          <w:sz w:val="20"/>
          <w:szCs w:val="20"/>
        </w:rPr>
        <w:tab/>
      </w:r>
    </w:p>
    <w:sectPr w:rsidR="00E343AF" w:rsidRPr="005A07B5" w:rsidSect="004774E2">
      <w:headerReference w:type="default" r:id="rId29"/>
      <w:footerReference w:type="even" r:id="rId30"/>
      <w:footerReference w:type="default" r:id="rId31"/>
      <w:headerReference w:type="first" r:id="rId32"/>
      <w:footerReference w:type="first" r:id="rId3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321" w:rsidRDefault="003F0321" w:rsidP="00A93112">
      <w:pPr>
        <w:spacing w:after="0" w:line="240" w:lineRule="auto"/>
      </w:pPr>
      <w:r>
        <w:separator/>
      </w:r>
    </w:p>
  </w:endnote>
  <w:endnote w:type="continuationSeparator" w:id="0">
    <w:p w:rsidR="003F0321" w:rsidRDefault="003F0321"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jc w:val="right"/>
    </w:pPr>
  </w:p>
  <w:p w:rsidR="005A6F54" w:rsidRDefault="005A6F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pPr>
  </w:p>
  <w:p w:rsidR="005A6F54" w:rsidRDefault="005A6F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Footer"/>
    </w:pPr>
    <w:r>
      <w:rPr>
        <w:noProof/>
        <w:lang w:eastAsia="hr-HR"/>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A6F54" w:rsidRDefault="005A6F54">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321" w:rsidRDefault="003F0321" w:rsidP="00A93112">
      <w:pPr>
        <w:spacing w:after="0" w:line="240" w:lineRule="auto"/>
      </w:pPr>
      <w:r>
        <w:separator/>
      </w:r>
    </w:p>
  </w:footnote>
  <w:footnote w:type="continuationSeparator" w:id="0">
    <w:p w:rsidR="003F0321" w:rsidRDefault="003F0321"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Header"/>
      <w:jc w:val="right"/>
    </w:pPr>
  </w:p>
  <w:p w:rsidR="005A6F54" w:rsidRDefault="005A6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F54" w:rsidRDefault="005A6F54">
    <w:pPr>
      <w:pStyle w:val="Header"/>
    </w:pPr>
    <w:r>
      <w:rPr>
        <w:noProof/>
        <w:lang w:eastAsia="hr-HR"/>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9D1E71"/>
    <w:multiLevelType w:val="hybridMultilevel"/>
    <w:tmpl w:val="53BCE2A0"/>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0"/>
  </w:num>
  <w:num w:numId="4">
    <w:abstractNumId w:val="17"/>
  </w:num>
  <w:num w:numId="5">
    <w:abstractNumId w:val="9"/>
  </w:num>
  <w:num w:numId="6">
    <w:abstractNumId w:val="10"/>
  </w:num>
  <w:num w:numId="7">
    <w:abstractNumId w:val="13"/>
  </w:num>
  <w:num w:numId="8">
    <w:abstractNumId w:val="6"/>
  </w:num>
  <w:num w:numId="9">
    <w:abstractNumId w:val="21"/>
  </w:num>
  <w:num w:numId="10">
    <w:abstractNumId w:val="2"/>
  </w:num>
  <w:num w:numId="11">
    <w:abstractNumId w:val="18"/>
  </w:num>
  <w:num w:numId="12">
    <w:abstractNumId w:val="7"/>
  </w:num>
  <w:num w:numId="13">
    <w:abstractNumId w:val="15"/>
  </w:num>
  <w:num w:numId="14">
    <w:abstractNumId w:val="12"/>
  </w:num>
  <w:num w:numId="15">
    <w:abstractNumId w:val="8"/>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9"/>
  </w:num>
  <w:num w:numId="20">
    <w:abstractNumId w:val="4"/>
  </w:num>
  <w:num w:numId="21">
    <w:abstractNumId w:val="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2"/>
  </w:num>
  <w:num w:numId="25">
    <w:abstractNumId w:val="1"/>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5C8A"/>
    <w:rsid w:val="0000707B"/>
    <w:rsid w:val="00007B6D"/>
    <w:rsid w:val="00007C04"/>
    <w:rsid w:val="0001065E"/>
    <w:rsid w:val="00015F5F"/>
    <w:rsid w:val="0002303F"/>
    <w:rsid w:val="000246C1"/>
    <w:rsid w:val="000253FC"/>
    <w:rsid w:val="000305A4"/>
    <w:rsid w:val="00040DE6"/>
    <w:rsid w:val="0005131A"/>
    <w:rsid w:val="000562B7"/>
    <w:rsid w:val="00056700"/>
    <w:rsid w:val="0006156E"/>
    <w:rsid w:val="00063375"/>
    <w:rsid w:val="000637A8"/>
    <w:rsid w:val="00073CE6"/>
    <w:rsid w:val="00074F8B"/>
    <w:rsid w:val="00080DF1"/>
    <w:rsid w:val="000933D2"/>
    <w:rsid w:val="00095DC4"/>
    <w:rsid w:val="00095E3F"/>
    <w:rsid w:val="000963A1"/>
    <w:rsid w:val="00096A4F"/>
    <w:rsid w:val="000A0F02"/>
    <w:rsid w:val="000A1061"/>
    <w:rsid w:val="000A7A60"/>
    <w:rsid w:val="000B4B71"/>
    <w:rsid w:val="000B613E"/>
    <w:rsid w:val="000C01FA"/>
    <w:rsid w:val="000C32D0"/>
    <w:rsid w:val="000C3768"/>
    <w:rsid w:val="000C50CA"/>
    <w:rsid w:val="000C62A9"/>
    <w:rsid w:val="000D1264"/>
    <w:rsid w:val="000D4535"/>
    <w:rsid w:val="000D47AA"/>
    <w:rsid w:val="000E1AA2"/>
    <w:rsid w:val="000E7579"/>
    <w:rsid w:val="000E7A92"/>
    <w:rsid w:val="000F1207"/>
    <w:rsid w:val="00100751"/>
    <w:rsid w:val="00102770"/>
    <w:rsid w:val="00102855"/>
    <w:rsid w:val="001072AE"/>
    <w:rsid w:val="001077AB"/>
    <w:rsid w:val="0011462E"/>
    <w:rsid w:val="00114DF4"/>
    <w:rsid w:val="00116B1F"/>
    <w:rsid w:val="00120140"/>
    <w:rsid w:val="001304B1"/>
    <w:rsid w:val="001313EF"/>
    <w:rsid w:val="00132C9D"/>
    <w:rsid w:val="00133B4D"/>
    <w:rsid w:val="00134A61"/>
    <w:rsid w:val="0013586E"/>
    <w:rsid w:val="00137C0D"/>
    <w:rsid w:val="00140114"/>
    <w:rsid w:val="00141B69"/>
    <w:rsid w:val="00144CAF"/>
    <w:rsid w:val="00144D16"/>
    <w:rsid w:val="00145CEC"/>
    <w:rsid w:val="00147E05"/>
    <w:rsid w:val="001531D7"/>
    <w:rsid w:val="0015624A"/>
    <w:rsid w:val="0016154B"/>
    <w:rsid w:val="00161F09"/>
    <w:rsid w:val="00163918"/>
    <w:rsid w:val="00166DA2"/>
    <w:rsid w:val="001679D8"/>
    <w:rsid w:val="00171F6C"/>
    <w:rsid w:val="0017687E"/>
    <w:rsid w:val="00180A12"/>
    <w:rsid w:val="00185ECB"/>
    <w:rsid w:val="00187D44"/>
    <w:rsid w:val="00190115"/>
    <w:rsid w:val="00197D20"/>
    <w:rsid w:val="001A1379"/>
    <w:rsid w:val="001A2678"/>
    <w:rsid w:val="001B3951"/>
    <w:rsid w:val="001B3FBE"/>
    <w:rsid w:val="001C0D79"/>
    <w:rsid w:val="001C177C"/>
    <w:rsid w:val="001C188B"/>
    <w:rsid w:val="001C2E19"/>
    <w:rsid w:val="001C3B82"/>
    <w:rsid w:val="001C5931"/>
    <w:rsid w:val="001C77AC"/>
    <w:rsid w:val="001D2DFE"/>
    <w:rsid w:val="001D5173"/>
    <w:rsid w:val="001E78FB"/>
    <w:rsid w:val="001F1BA1"/>
    <w:rsid w:val="001F1EA2"/>
    <w:rsid w:val="001F3096"/>
    <w:rsid w:val="001F6AEC"/>
    <w:rsid w:val="001F78BD"/>
    <w:rsid w:val="002004D1"/>
    <w:rsid w:val="002015B6"/>
    <w:rsid w:val="00203055"/>
    <w:rsid w:val="0020449B"/>
    <w:rsid w:val="002100DC"/>
    <w:rsid w:val="002101DE"/>
    <w:rsid w:val="0021119D"/>
    <w:rsid w:val="00220C84"/>
    <w:rsid w:val="00221AAD"/>
    <w:rsid w:val="00224127"/>
    <w:rsid w:val="00231CC9"/>
    <w:rsid w:val="00231D7C"/>
    <w:rsid w:val="00233FF7"/>
    <w:rsid w:val="0023533A"/>
    <w:rsid w:val="0024182C"/>
    <w:rsid w:val="0024338B"/>
    <w:rsid w:val="00250385"/>
    <w:rsid w:val="00250710"/>
    <w:rsid w:val="00250F4D"/>
    <w:rsid w:val="0025455D"/>
    <w:rsid w:val="00255761"/>
    <w:rsid w:val="002559C7"/>
    <w:rsid w:val="00257B29"/>
    <w:rsid w:val="00260149"/>
    <w:rsid w:val="00271139"/>
    <w:rsid w:val="0029502F"/>
    <w:rsid w:val="00296D37"/>
    <w:rsid w:val="002A1CF4"/>
    <w:rsid w:val="002A2F91"/>
    <w:rsid w:val="002A5F40"/>
    <w:rsid w:val="002A7B53"/>
    <w:rsid w:val="002B0A32"/>
    <w:rsid w:val="002B0BED"/>
    <w:rsid w:val="002B1024"/>
    <w:rsid w:val="002B1C2B"/>
    <w:rsid w:val="002B28E3"/>
    <w:rsid w:val="002C265A"/>
    <w:rsid w:val="002C310E"/>
    <w:rsid w:val="002C31AB"/>
    <w:rsid w:val="002D1627"/>
    <w:rsid w:val="002D7BCC"/>
    <w:rsid w:val="002D7C6E"/>
    <w:rsid w:val="002E0181"/>
    <w:rsid w:val="002E06F0"/>
    <w:rsid w:val="002F1BD8"/>
    <w:rsid w:val="002F235B"/>
    <w:rsid w:val="002F4A23"/>
    <w:rsid w:val="002F5D80"/>
    <w:rsid w:val="00300336"/>
    <w:rsid w:val="00302D5D"/>
    <w:rsid w:val="00302EBA"/>
    <w:rsid w:val="0030466B"/>
    <w:rsid w:val="003073DE"/>
    <w:rsid w:val="00320321"/>
    <w:rsid w:val="0032198A"/>
    <w:rsid w:val="0032324A"/>
    <w:rsid w:val="00331319"/>
    <w:rsid w:val="00331A57"/>
    <w:rsid w:val="0033212C"/>
    <w:rsid w:val="003419A1"/>
    <w:rsid w:val="00342383"/>
    <w:rsid w:val="00344455"/>
    <w:rsid w:val="00344E41"/>
    <w:rsid w:val="003633B7"/>
    <w:rsid w:val="00365B7A"/>
    <w:rsid w:val="00370B96"/>
    <w:rsid w:val="00370D11"/>
    <w:rsid w:val="00373C92"/>
    <w:rsid w:val="003774A1"/>
    <w:rsid w:val="003806A4"/>
    <w:rsid w:val="00381571"/>
    <w:rsid w:val="00384D93"/>
    <w:rsid w:val="00386503"/>
    <w:rsid w:val="003877D4"/>
    <w:rsid w:val="00391200"/>
    <w:rsid w:val="00391A82"/>
    <w:rsid w:val="0039294F"/>
    <w:rsid w:val="003A1461"/>
    <w:rsid w:val="003A15AC"/>
    <w:rsid w:val="003B0DAB"/>
    <w:rsid w:val="003B1FF2"/>
    <w:rsid w:val="003B472E"/>
    <w:rsid w:val="003C15F2"/>
    <w:rsid w:val="003C3DC2"/>
    <w:rsid w:val="003C6AF4"/>
    <w:rsid w:val="003D15B1"/>
    <w:rsid w:val="003D2872"/>
    <w:rsid w:val="003D5E90"/>
    <w:rsid w:val="003D6E43"/>
    <w:rsid w:val="003E018C"/>
    <w:rsid w:val="003E7EA6"/>
    <w:rsid w:val="003F0321"/>
    <w:rsid w:val="003F2A5E"/>
    <w:rsid w:val="003F3A60"/>
    <w:rsid w:val="003F5954"/>
    <w:rsid w:val="003F6BAF"/>
    <w:rsid w:val="00403007"/>
    <w:rsid w:val="00406322"/>
    <w:rsid w:val="00406EAE"/>
    <w:rsid w:val="00410768"/>
    <w:rsid w:val="0041596C"/>
    <w:rsid w:val="00416ADB"/>
    <w:rsid w:val="00426F18"/>
    <w:rsid w:val="00440C9D"/>
    <w:rsid w:val="00440D1C"/>
    <w:rsid w:val="004437B1"/>
    <w:rsid w:val="00443A14"/>
    <w:rsid w:val="0045188A"/>
    <w:rsid w:val="0045674F"/>
    <w:rsid w:val="004579BF"/>
    <w:rsid w:val="00460CEF"/>
    <w:rsid w:val="00462276"/>
    <w:rsid w:val="0046547B"/>
    <w:rsid w:val="00465FEB"/>
    <w:rsid w:val="004724B0"/>
    <w:rsid w:val="004726EC"/>
    <w:rsid w:val="00474ED1"/>
    <w:rsid w:val="00475F6F"/>
    <w:rsid w:val="004761EB"/>
    <w:rsid w:val="004774E2"/>
    <w:rsid w:val="0048495B"/>
    <w:rsid w:val="00485173"/>
    <w:rsid w:val="0049022B"/>
    <w:rsid w:val="004931E3"/>
    <w:rsid w:val="00494736"/>
    <w:rsid w:val="0049586C"/>
    <w:rsid w:val="004A01F5"/>
    <w:rsid w:val="004A16D8"/>
    <w:rsid w:val="004A7C5A"/>
    <w:rsid w:val="004B15D7"/>
    <w:rsid w:val="004B2D2C"/>
    <w:rsid w:val="004B2DEF"/>
    <w:rsid w:val="004B580E"/>
    <w:rsid w:val="004B6E23"/>
    <w:rsid w:val="004C19C6"/>
    <w:rsid w:val="004C1BD5"/>
    <w:rsid w:val="004C3DBA"/>
    <w:rsid w:val="004C7684"/>
    <w:rsid w:val="004D0048"/>
    <w:rsid w:val="004D14D1"/>
    <w:rsid w:val="004D4664"/>
    <w:rsid w:val="004D4C65"/>
    <w:rsid w:val="004E39D1"/>
    <w:rsid w:val="004F34A1"/>
    <w:rsid w:val="004F7B2E"/>
    <w:rsid w:val="005004A7"/>
    <w:rsid w:val="00500F18"/>
    <w:rsid w:val="005053C2"/>
    <w:rsid w:val="00506E8F"/>
    <w:rsid w:val="00512968"/>
    <w:rsid w:val="005159BF"/>
    <w:rsid w:val="00521101"/>
    <w:rsid w:val="00523E74"/>
    <w:rsid w:val="0053074D"/>
    <w:rsid w:val="00531448"/>
    <w:rsid w:val="0053670F"/>
    <w:rsid w:val="005438FD"/>
    <w:rsid w:val="00543B8F"/>
    <w:rsid w:val="00544F79"/>
    <w:rsid w:val="00557108"/>
    <w:rsid w:val="005628BE"/>
    <w:rsid w:val="00564478"/>
    <w:rsid w:val="00566516"/>
    <w:rsid w:val="00571493"/>
    <w:rsid w:val="005740B1"/>
    <w:rsid w:val="00575625"/>
    <w:rsid w:val="005757B6"/>
    <w:rsid w:val="00581B43"/>
    <w:rsid w:val="00586538"/>
    <w:rsid w:val="00595AC8"/>
    <w:rsid w:val="005A07B5"/>
    <w:rsid w:val="005A0A1B"/>
    <w:rsid w:val="005A1C48"/>
    <w:rsid w:val="005A21B4"/>
    <w:rsid w:val="005A6F54"/>
    <w:rsid w:val="005B167A"/>
    <w:rsid w:val="005B606E"/>
    <w:rsid w:val="005B730D"/>
    <w:rsid w:val="005D06E6"/>
    <w:rsid w:val="005D1572"/>
    <w:rsid w:val="005D18A3"/>
    <w:rsid w:val="005E001F"/>
    <w:rsid w:val="005E1DE8"/>
    <w:rsid w:val="005E31CA"/>
    <w:rsid w:val="005E3D4A"/>
    <w:rsid w:val="005E7B91"/>
    <w:rsid w:val="005F2A49"/>
    <w:rsid w:val="005F479C"/>
    <w:rsid w:val="005F4F22"/>
    <w:rsid w:val="005F504A"/>
    <w:rsid w:val="00604D63"/>
    <w:rsid w:val="006164CB"/>
    <w:rsid w:val="006174FC"/>
    <w:rsid w:val="00622229"/>
    <w:rsid w:val="006248D4"/>
    <w:rsid w:val="00626D47"/>
    <w:rsid w:val="00633F3B"/>
    <w:rsid w:val="00643AFA"/>
    <w:rsid w:val="00645CA0"/>
    <w:rsid w:val="0065305A"/>
    <w:rsid w:val="00670032"/>
    <w:rsid w:val="0067078A"/>
    <w:rsid w:val="00671C1E"/>
    <w:rsid w:val="00672D5F"/>
    <w:rsid w:val="00672E59"/>
    <w:rsid w:val="00676309"/>
    <w:rsid w:val="00677836"/>
    <w:rsid w:val="006849DC"/>
    <w:rsid w:val="00684BB3"/>
    <w:rsid w:val="0068755D"/>
    <w:rsid w:val="00687C8B"/>
    <w:rsid w:val="006912C7"/>
    <w:rsid w:val="0069380A"/>
    <w:rsid w:val="006A5EF3"/>
    <w:rsid w:val="006B0263"/>
    <w:rsid w:val="006B26AF"/>
    <w:rsid w:val="006C23E9"/>
    <w:rsid w:val="006C66A0"/>
    <w:rsid w:val="006C762E"/>
    <w:rsid w:val="006C7BD3"/>
    <w:rsid w:val="006D060A"/>
    <w:rsid w:val="006D3C80"/>
    <w:rsid w:val="006D55DD"/>
    <w:rsid w:val="006D7837"/>
    <w:rsid w:val="006E2777"/>
    <w:rsid w:val="006E2B09"/>
    <w:rsid w:val="006E47F0"/>
    <w:rsid w:val="006F5DE4"/>
    <w:rsid w:val="00701885"/>
    <w:rsid w:val="00710F2E"/>
    <w:rsid w:val="0071142C"/>
    <w:rsid w:val="007219A8"/>
    <w:rsid w:val="007229CE"/>
    <w:rsid w:val="007251A1"/>
    <w:rsid w:val="00725212"/>
    <w:rsid w:val="00726478"/>
    <w:rsid w:val="007342ED"/>
    <w:rsid w:val="00735CBD"/>
    <w:rsid w:val="00742251"/>
    <w:rsid w:val="007475F9"/>
    <w:rsid w:val="007576D8"/>
    <w:rsid w:val="00762C9E"/>
    <w:rsid w:val="0076356D"/>
    <w:rsid w:val="007664C9"/>
    <w:rsid w:val="0076727B"/>
    <w:rsid w:val="007718F9"/>
    <w:rsid w:val="00784DCF"/>
    <w:rsid w:val="00786A9B"/>
    <w:rsid w:val="00792A67"/>
    <w:rsid w:val="007935C7"/>
    <w:rsid w:val="007953FA"/>
    <w:rsid w:val="007974CC"/>
    <w:rsid w:val="00797920"/>
    <w:rsid w:val="007A526A"/>
    <w:rsid w:val="007A54DE"/>
    <w:rsid w:val="007A5CAF"/>
    <w:rsid w:val="007A7343"/>
    <w:rsid w:val="007B0A88"/>
    <w:rsid w:val="007B1AC9"/>
    <w:rsid w:val="007B1EA6"/>
    <w:rsid w:val="007B270E"/>
    <w:rsid w:val="007C3CA7"/>
    <w:rsid w:val="007C4735"/>
    <w:rsid w:val="007C7095"/>
    <w:rsid w:val="007D2015"/>
    <w:rsid w:val="007D379A"/>
    <w:rsid w:val="007D3C14"/>
    <w:rsid w:val="007D46AD"/>
    <w:rsid w:val="007F01CC"/>
    <w:rsid w:val="007F20E3"/>
    <w:rsid w:val="00802066"/>
    <w:rsid w:val="00802C43"/>
    <w:rsid w:val="00803E36"/>
    <w:rsid w:val="00810201"/>
    <w:rsid w:val="008106F4"/>
    <w:rsid w:val="00811A55"/>
    <w:rsid w:val="00814BEB"/>
    <w:rsid w:val="0081538F"/>
    <w:rsid w:val="00815582"/>
    <w:rsid w:val="00820415"/>
    <w:rsid w:val="00820C52"/>
    <w:rsid w:val="008227D1"/>
    <w:rsid w:val="00824E59"/>
    <w:rsid w:val="00833AE3"/>
    <w:rsid w:val="00835B7E"/>
    <w:rsid w:val="00837111"/>
    <w:rsid w:val="00842BD1"/>
    <w:rsid w:val="00842F41"/>
    <w:rsid w:val="00845D6B"/>
    <w:rsid w:val="00854304"/>
    <w:rsid w:val="00857568"/>
    <w:rsid w:val="00860933"/>
    <w:rsid w:val="00860F7B"/>
    <w:rsid w:val="008774A2"/>
    <w:rsid w:val="008816D3"/>
    <w:rsid w:val="00887E6F"/>
    <w:rsid w:val="008925B3"/>
    <w:rsid w:val="00892A4D"/>
    <w:rsid w:val="00896CA3"/>
    <w:rsid w:val="008A1456"/>
    <w:rsid w:val="008A1B91"/>
    <w:rsid w:val="008A3A94"/>
    <w:rsid w:val="008A4D24"/>
    <w:rsid w:val="008A64A1"/>
    <w:rsid w:val="008B0D5B"/>
    <w:rsid w:val="008C209E"/>
    <w:rsid w:val="008C5841"/>
    <w:rsid w:val="008E6FE6"/>
    <w:rsid w:val="008F0911"/>
    <w:rsid w:val="008F15E2"/>
    <w:rsid w:val="008F3931"/>
    <w:rsid w:val="008F596F"/>
    <w:rsid w:val="008F7D43"/>
    <w:rsid w:val="00900D33"/>
    <w:rsid w:val="00903AAB"/>
    <w:rsid w:val="009117C3"/>
    <w:rsid w:val="0091216A"/>
    <w:rsid w:val="00912519"/>
    <w:rsid w:val="00913E69"/>
    <w:rsid w:val="0092050D"/>
    <w:rsid w:val="009335DF"/>
    <w:rsid w:val="00943671"/>
    <w:rsid w:val="0094611C"/>
    <w:rsid w:val="0095560E"/>
    <w:rsid w:val="009579B2"/>
    <w:rsid w:val="0096093C"/>
    <w:rsid w:val="00965422"/>
    <w:rsid w:val="00967934"/>
    <w:rsid w:val="00970D6C"/>
    <w:rsid w:val="00971F3A"/>
    <w:rsid w:val="00975345"/>
    <w:rsid w:val="0097687A"/>
    <w:rsid w:val="00977F28"/>
    <w:rsid w:val="00980FD0"/>
    <w:rsid w:val="00981B90"/>
    <w:rsid w:val="00985B3E"/>
    <w:rsid w:val="00985DB6"/>
    <w:rsid w:val="0099088B"/>
    <w:rsid w:val="0099497B"/>
    <w:rsid w:val="009A041D"/>
    <w:rsid w:val="009A262D"/>
    <w:rsid w:val="009A7C27"/>
    <w:rsid w:val="009A7D75"/>
    <w:rsid w:val="009B3A3F"/>
    <w:rsid w:val="009B45C8"/>
    <w:rsid w:val="009B620E"/>
    <w:rsid w:val="009C568B"/>
    <w:rsid w:val="009C59DA"/>
    <w:rsid w:val="009C77AE"/>
    <w:rsid w:val="009D046D"/>
    <w:rsid w:val="009D6369"/>
    <w:rsid w:val="009D63FA"/>
    <w:rsid w:val="009E28DC"/>
    <w:rsid w:val="009E4ABE"/>
    <w:rsid w:val="009E5510"/>
    <w:rsid w:val="009E5B3D"/>
    <w:rsid w:val="009E6ADC"/>
    <w:rsid w:val="009E76B4"/>
    <w:rsid w:val="009E7E1C"/>
    <w:rsid w:val="00A0290C"/>
    <w:rsid w:val="00A0319D"/>
    <w:rsid w:val="00A05332"/>
    <w:rsid w:val="00A053CB"/>
    <w:rsid w:val="00A06DE3"/>
    <w:rsid w:val="00A1009E"/>
    <w:rsid w:val="00A113D1"/>
    <w:rsid w:val="00A11E69"/>
    <w:rsid w:val="00A15FD9"/>
    <w:rsid w:val="00A169F8"/>
    <w:rsid w:val="00A2044B"/>
    <w:rsid w:val="00A21641"/>
    <w:rsid w:val="00A21CEA"/>
    <w:rsid w:val="00A26678"/>
    <w:rsid w:val="00A2769A"/>
    <w:rsid w:val="00A300E0"/>
    <w:rsid w:val="00A344AA"/>
    <w:rsid w:val="00A41005"/>
    <w:rsid w:val="00A42500"/>
    <w:rsid w:val="00A43DF2"/>
    <w:rsid w:val="00A46CE0"/>
    <w:rsid w:val="00A47530"/>
    <w:rsid w:val="00A52D8E"/>
    <w:rsid w:val="00A531E8"/>
    <w:rsid w:val="00A55594"/>
    <w:rsid w:val="00A55DB0"/>
    <w:rsid w:val="00A568DE"/>
    <w:rsid w:val="00A71CF0"/>
    <w:rsid w:val="00A71D2A"/>
    <w:rsid w:val="00A72166"/>
    <w:rsid w:val="00A726F4"/>
    <w:rsid w:val="00A73A35"/>
    <w:rsid w:val="00A753CD"/>
    <w:rsid w:val="00A80099"/>
    <w:rsid w:val="00A836E2"/>
    <w:rsid w:val="00A83C37"/>
    <w:rsid w:val="00A93112"/>
    <w:rsid w:val="00A93EEB"/>
    <w:rsid w:val="00A93F7C"/>
    <w:rsid w:val="00AA2386"/>
    <w:rsid w:val="00AA6088"/>
    <w:rsid w:val="00AA693D"/>
    <w:rsid w:val="00AB2D70"/>
    <w:rsid w:val="00AC334A"/>
    <w:rsid w:val="00AD10CC"/>
    <w:rsid w:val="00AD6542"/>
    <w:rsid w:val="00AE1B95"/>
    <w:rsid w:val="00AE4C96"/>
    <w:rsid w:val="00AF48AE"/>
    <w:rsid w:val="00AF4B75"/>
    <w:rsid w:val="00B0253A"/>
    <w:rsid w:val="00B03450"/>
    <w:rsid w:val="00B0480B"/>
    <w:rsid w:val="00B048FE"/>
    <w:rsid w:val="00B05514"/>
    <w:rsid w:val="00B14B39"/>
    <w:rsid w:val="00B33667"/>
    <w:rsid w:val="00B34BBC"/>
    <w:rsid w:val="00B35436"/>
    <w:rsid w:val="00B437DE"/>
    <w:rsid w:val="00B44A16"/>
    <w:rsid w:val="00B51692"/>
    <w:rsid w:val="00B53631"/>
    <w:rsid w:val="00B553EA"/>
    <w:rsid w:val="00B56B65"/>
    <w:rsid w:val="00B65B0B"/>
    <w:rsid w:val="00B8050D"/>
    <w:rsid w:val="00B8435A"/>
    <w:rsid w:val="00BA214B"/>
    <w:rsid w:val="00BA6169"/>
    <w:rsid w:val="00BC262B"/>
    <w:rsid w:val="00BC6E3E"/>
    <w:rsid w:val="00BD4425"/>
    <w:rsid w:val="00BD7B76"/>
    <w:rsid w:val="00BE045B"/>
    <w:rsid w:val="00BE411E"/>
    <w:rsid w:val="00BE69DC"/>
    <w:rsid w:val="00BF5463"/>
    <w:rsid w:val="00BF65BA"/>
    <w:rsid w:val="00C00749"/>
    <w:rsid w:val="00C02B38"/>
    <w:rsid w:val="00C03ED0"/>
    <w:rsid w:val="00C042CC"/>
    <w:rsid w:val="00C046A3"/>
    <w:rsid w:val="00C057E0"/>
    <w:rsid w:val="00C12163"/>
    <w:rsid w:val="00C12691"/>
    <w:rsid w:val="00C127D0"/>
    <w:rsid w:val="00C250F3"/>
    <w:rsid w:val="00C27297"/>
    <w:rsid w:val="00C27960"/>
    <w:rsid w:val="00C308AD"/>
    <w:rsid w:val="00C40211"/>
    <w:rsid w:val="00C4675D"/>
    <w:rsid w:val="00C46C85"/>
    <w:rsid w:val="00C52C3C"/>
    <w:rsid w:val="00C54C11"/>
    <w:rsid w:val="00C57098"/>
    <w:rsid w:val="00C6144B"/>
    <w:rsid w:val="00C6602B"/>
    <w:rsid w:val="00C67FE0"/>
    <w:rsid w:val="00C703AA"/>
    <w:rsid w:val="00C70F45"/>
    <w:rsid w:val="00C7140B"/>
    <w:rsid w:val="00C76FBD"/>
    <w:rsid w:val="00C96BDE"/>
    <w:rsid w:val="00CA4FA5"/>
    <w:rsid w:val="00CA5242"/>
    <w:rsid w:val="00CA5F9C"/>
    <w:rsid w:val="00CC1A11"/>
    <w:rsid w:val="00CC1A9D"/>
    <w:rsid w:val="00CC3E54"/>
    <w:rsid w:val="00CC6606"/>
    <w:rsid w:val="00CD0F37"/>
    <w:rsid w:val="00CD35B7"/>
    <w:rsid w:val="00CD44CF"/>
    <w:rsid w:val="00CE146B"/>
    <w:rsid w:val="00CE2C6E"/>
    <w:rsid w:val="00CE415F"/>
    <w:rsid w:val="00CE41D8"/>
    <w:rsid w:val="00CF27F7"/>
    <w:rsid w:val="00CF38F2"/>
    <w:rsid w:val="00CF403B"/>
    <w:rsid w:val="00CF7950"/>
    <w:rsid w:val="00D00C47"/>
    <w:rsid w:val="00D03111"/>
    <w:rsid w:val="00D0380E"/>
    <w:rsid w:val="00D03D00"/>
    <w:rsid w:val="00D05548"/>
    <w:rsid w:val="00D06F55"/>
    <w:rsid w:val="00D079D8"/>
    <w:rsid w:val="00D1233A"/>
    <w:rsid w:val="00D1390C"/>
    <w:rsid w:val="00D3052E"/>
    <w:rsid w:val="00D31751"/>
    <w:rsid w:val="00D325F3"/>
    <w:rsid w:val="00D42B03"/>
    <w:rsid w:val="00D47BA8"/>
    <w:rsid w:val="00D50BF7"/>
    <w:rsid w:val="00D5297A"/>
    <w:rsid w:val="00D55D33"/>
    <w:rsid w:val="00D561A9"/>
    <w:rsid w:val="00D65641"/>
    <w:rsid w:val="00D73075"/>
    <w:rsid w:val="00D75DB0"/>
    <w:rsid w:val="00D75FF3"/>
    <w:rsid w:val="00D83166"/>
    <w:rsid w:val="00D83F6A"/>
    <w:rsid w:val="00DA3433"/>
    <w:rsid w:val="00DA52A6"/>
    <w:rsid w:val="00DA5D66"/>
    <w:rsid w:val="00DC280E"/>
    <w:rsid w:val="00DC64D0"/>
    <w:rsid w:val="00DC7674"/>
    <w:rsid w:val="00DD4BCA"/>
    <w:rsid w:val="00DD4C70"/>
    <w:rsid w:val="00DD628E"/>
    <w:rsid w:val="00DD7D8D"/>
    <w:rsid w:val="00DE06AC"/>
    <w:rsid w:val="00DE0BE6"/>
    <w:rsid w:val="00DE4003"/>
    <w:rsid w:val="00DF0353"/>
    <w:rsid w:val="00DF2D68"/>
    <w:rsid w:val="00DF3D02"/>
    <w:rsid w:val="00DF50C8"/>
    <w:rsid w:val="00E120B7"/>
    <w:rsid w:val="00E149C6"/>
    <w:rsid w:val="00E343AF"/>
    <w:rsid w:val="00E365C7"/>
    <w:rsid w:val="00E63C0D"/>
    <w:rsid w:val="00E65FC3"/>
    <w:rsid w:val="00E661DB"/>
    <w:rsid w:val="00E6727B"/>
    <w:rsid w:val="00E70864"/>
    <w:rsid w:val="00E757D9"/>
    <w:rsid w:val="00E90429"/>
    <w:rsid w:val="00E90513"/>
    <w:rsid w:val="00E93EEC"/>
    <w:rsid w:val="00E964D1"/>
    <w:rsid w:val="00E97147"/>
    <w:rsid w:val="00EA069C"/>
    <w:rsid w:val="00EA35DF"/>
    <w:rsid w:val="00EA56B6"/>
    <w:rsid w:val="00EB1143"/>
    <w:rsid w:val="00EB1E08"/>
    <w:rsid w:val="00EB2F34"/>
    <w:rsid w:val="00EB391B"/>
    <w:rsid w:val="00EC5308"/>
    <w:rsid w:val="00EC7034"/>
    <w:rsid w:val="00EC7691"/>
    <w:rsid w:val="00ED69EE"/>
    <w:rsid w:val="00EE2C82"/>
    <w:rsid w:val="00EE617A"/>
    <w:rsid w:val="00EF3EB8"/>
    <w:rsid w:val="00F05161"/>
    <w:rsid w:val="00F05167"/>
    <w:rsid w:val="00F06649"/>
    <w:rsid w:val="00F069BD"/>
    <w:rsid w:val="00F1289E"/>
    <w:rsid w:val="00F13926"/>
    <w:rsid w:val="00F17D88"/>
    <w:rsid w:val="00F24103"/>
    <w:rsid w:val="00F25F91"/>
    <w:rsid w:val="00F26317"/>
    <w:rsid w:val="00F317FF"/>
    <w:rsid w:val="00F31ABF"/>
    <w:rsid w:val="00F34D19"/>
    <w:rsid w:val="00F378C9"/>
    <w:rsid w:val="00F424C1"/>
    <w:rsid w:val="00F43E2B"/>
    <w:rsid w:val="00F44A66"/>
    <w:rsid w:val="00F46409"/>
    <w:rsid w:val="00F513C6"/>
    <w:rsid w:val="00F524F6"/>
    <w:rsid w:val="00F52859"/>
    <w:rsid w:val="00F563C2"/>
    <w:rsid w:val="00F57C06"/>
    <w:rsid w:val="00F62719"/>
    <w:rsid w:val="00F65F96"/>
    <w:rsid w:val="00F72E34"/>
    <w:rsid w:val="00F830CE"/>
    <w:rsid w:val="00F85F19"/>
    <w:rsid w:val="00F91EA3"/>
    <w:rsid w:val="00F92978"/>
    <w:rsid w:val="00F93238"/>
    <w:rsid w:val="00FA5FDA"/>
    <w:rsid w:val="00FB41B4"/>
    <w:rsid w:val="00FB4FE5"/>
    <w:rsid w:val="00FC203F"/>
    <w:rsid w:val="00FC30B7"/>
    <w:rsid w:val="00FD12C6"/>
    <w:rsid w:val="00FD362D"/>
    <w:rsid w:val="00FD664D"/>
    <w:rsid w:val="00FD700B"/>
    <w:rsid w:val="00FD72D5"/>
    <w:rsid w:val="00FE01F7"/>
    <w:rsid w:val="00FE2EDA"/>
    <w:rsid w:val="00FE312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mingo.hr" TargetMode="Externa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mingo.hr" TargetMode="Externa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strukturnifondovi.hr" TargetMode="External"/><Relationship Id="rId30" Type="http://schemas.openxmlformats.org/officeDocument/2006/relationships/footer" Target="footer1.xml"/><Relationship Id="rId35"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00676-4F1A-4E3C-A8F3-16307AB1B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76</Pages>
  <Words>39524</Words>
  <Characters>225288</Characters>
  <Application>Microsoft Office Word</Application>
  <DocSecurity>0</DocSecurity>
  <Lines>1877</Lines>
  <Paragraphs>528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264284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Vedran Olujić</cp:lastModifiedBy>
  <cp:revision>8</cp:revision>
  <cp:lastPrinted>2016-06-02T12:56:00Z</cp:lastPrinted>
  <dcterms:created xsi:type="dcterms:W3CDTF">2016-06-16T11:05:00Z</dcterms:created>
  <dcterms:modified xsi:type="dcterms:W3CDTF">2016-06-16T13:10:00Z</dcterms:modified>
</cp:coreProperties>
</file>