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odnose na prihvatljive troškove (55.,255.,324. i 333.)</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382DD4">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382DD4">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 xml:space="preserve">U skladu sa točkom 7.1. Uputa za prijavitelje, moguće je izvršiti </w:t>
            </w:r>
            <w:r w:rsidRPr="00005C8A">
              <w:rPr>
                <w:rFonts w:ascii="Times New Roman" w:hAnsi="Times New Roman" w:cs="Times New Roman"/>
                <w:sz w:val="20"/>
                <w:szCs w:val="20"/>
              </w:rPr>
              <w:lastRenderedPageBreak/>
              <w:t>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w:t>
            </w:r>
            <w:r w:rsidRPr="00005C8A">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005C8A">
              <w:rPr>
                <w:rFonts w:ascii="Times New Roman" w:hAnsi="Times New Roman" w:cs="Times New Roman"/>
                <w:sz w:val="20"/>
                <w:szCs w:val="20"/>
              </w:rPr>
              <w:lastRenderedPageBreak/>
              <w:t>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w:t>
            </w:r>
            <w:proofErr w:type="spellStart"/>
            <w:r w:rsidRPr="00005C8A">
              <w:rPr>
                <w:rFonts w:ascii="Times New Roman" w:hAnsi="Times New Roman" w:cs="Times New Roman"/>
                <w:sz w:val="20"/>
                <w:szCs w:val="20"/>
              </w:rPr>
              <w:t>IuUzP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lastRenderedPageBreak/>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w:t>
            </w:r>
            <w:r w:rsidRPr="00005C8A">
              <w:rPr>
                <w:rFonts w:ascii="Times New Roman" w:eastAsia="Calibri" w:hAnsi="Times New Roman" w:cs="Times New Roman"/>
                <w:sz w:val="20"/>
                <w:szCs w:val="20"/>
              </w:rPr>
              <w:lastRenderedPageBreak/>
              <w:t xml:space="preserve">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005C8A">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 xml:space="preserve">Može se priložiti tablica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382DD4">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w:t>
            </w:r>
            <w:r w:rsidRPr="00005C8A">
              <w:rPr>
                <w:rFonts w:ascii="Times New Roman" w:hAnsi="Times New Roman" w:cs="Times New Roman"/>
                <w:sz w:val="20"/>
                <w:szCs w:val="20"/>
              </w:rPr>
              <w:lastRenderedPageBreak/>
              <w:t>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005C8A">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 xml:space="preserve">potrebno </w:t>
            </w:r>
            <w:proofErr w:type="spellStart"/>
            <w:r w:rsidR="00C54C11" w:rsidRPr="00005C8A">
              <w:rPr>
                <w:rFonts w:ascii="Times New Roman" w:hAnsi="Times New Roman" w:cs="Times New Roman"/>
                <w:sz w:val="20"/>
                <w:szCs w:val="20"/>
              </w:rPr>
              <w:t>jedostaviti</w:t>
            </w:r>
            <w:r w:rsidR="00AB2D70" w:rsidRPr="00005C8A">
              <w:rPr>
                <w:rFonts w:ascii="Times New Roman" w:hAnsi="Times New Roman" w:cs="Times New Roman"/>
                <w:sz w:val="20"/>
                <w:szCs w:val="20"/>
              </w:rPr>
              <w:t>određenu</w:t>
            </w:r>
            <w:proofErr w:type="spellEnd"/>
            <w:r w:rsidR="00AB2D70" w:rsidRPr="00005C8A">
              <w:rPr>
                <w:rFonts w:ascii="Times New Roman" w:hAnsi="Times New Roman" w:cs="Times New Roman"/>
                <w:sz w:val="20"/>
                <w:szCs w:val="20"/>
              </w:rPr>
              <w:t xml:space="preserve">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005C8A">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u točci </w:t>
            </w:r>
            <w:r w:rsidRPr="00005C8A">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w:t>
            </w:r>
            <w:r w:rsidRPr="00005C8A">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005C8A">
              <w:rPr>
                <w:rFonts w:ascii="Times New Roman" w:hAnsi="Times New Roman" w:cs="Times New Roman"/>
                <w:sz w:val="20"/>
                <w:szCs w:val="20"/>
              </w:rPr>
              <w:lastRenderedPageBreak/>
              <w:t>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005C8A">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382DD4">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382DD4">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382DD4">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382DD4">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382DD4">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382DD4">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382DD4">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382DD4">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382DD4">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2559C7"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382DD4">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005C8A">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382DD4">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005C8A">
              <w:rPr>
                <w:rFonts w:ascii="Times New Roman" w:hAnsi="Times New Roman" w:cs="Times New Roman"/>
                <w:sz w:val="20"/>
                <w:szCs w:val="20"/>
              </w:rPr>
              <w:lastRenderedPageBreak/>
              <w:t>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382DD4">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382DD4">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382DD4">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382DD4">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382DD4">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382DD4">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382DD4">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382DD4">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382DD4">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382DD4">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382DD4">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Poduzeće namjerava zatvoriti financijsku konstrukciju (su-financiranje) </w:t>
            </w:r>
            <w:r w:rsidRPr="00005C8A">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U okviru treće faze postupka dodjele „provjera prihvatljivosti projekta i </w:t>
            </w:r>
            <w:r w:rsidRPr="00005C8A">
              <w:rPr>
                <w:rFonts w:ascii="Times New Roman" w:hAnsi="Times New Roman" w:cs="Times New Roman"/>
                <w:bCs/>
                <w:sz w:val="20"/>
                <w:szCs w:val="20"/>
              </w:rPr>
              <w:lastRenderedPageBreak/>
              <w:t>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382DD4">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382DD4">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382DD4">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4C7684">
              <w:rPr>
                <w:rFonts w:ascii="Times New Roman" w:hAnsi="Times New Roman" w:cs="Times New Roman"/>
                <w:bCs/>
                <w:color w:val="FF0000"/>
                <w:sz w:val="20"/>
                <w:szCs w:val="20"/>
              </w:rPr>
              <w:t>Ako poduzetnik</w:t>
            </w:r>
            <w:r w:rsidR="00DD7D8D" w:rsidRPr="004C7684">
              <w:rPr>
                <w:rFonts w:ascii="Times New Roman" w:hAnsi="Times New Roman" w:cs="Times New Roman"/>
                <w:bCs/>
                <w:color w:val="FF0000"/>
                <w:sz w:val="20"/>
                <w:szCs w:val="20"/>
              </w:rPr>
              <w:t xml:space="preserve"> </w:t>
            </w:r>
            <w:r w:rsidRPr="004C7684">
              <w:rPr>
                <w:rFonts w:ascii="Times New Roman" w:hAnsi="Times New Roman" w:cs="Times New Roman"/>
                <w:bCs/>
                <w:color w:val="FF0000"/>
                <w:sz w:val="20"/>
                <w:szCs w:val="20"/>
              </w:rPr>
              <w:t>zatvara financijs</w:t>
            </w:r>
            <w:r w:rsidR="00985DB6" w:rsidRPr="004C7684">
              <w:rPr>
                <w:rFonts w:ascii="Times New Roman" w:hAnsi="Times New Roman" w:cs="Times New Roman"/>
                <w:bCs/>
                <w:color w:val="FF0000"/>
                <w:sz w:val="20"/>
                <w:szCs w:val="20"/>
              </w:rPr>
              <w:t>ku konstrukciju kreditom mo</w:t>
            </w:r>
            <w:r w:rsidR="004C7684" w:rsidRPr="004C7684">
              <w:rPr>
                <w:rFonts w:ascii="Times New Roman" w:hAnsi="Times New Roman" w:cs="Times New Roman"/>
                <w:bCs/>
                <w:color w:val="FF0000"/>
                <w:sz w:val="20"/>
                <w:szCs w:val="20"/>
              </w:rPr>
              <w:t>že</w:t>
            </w:r>
            <w:r w:rsidR="00985DB6" w:rsidRPr="004C7684">
              <w:rPr>
                <w:rFonts w:ascii="Times New Roman" w:hAnsi="Times New Roman" w:cs="Times New Roman"/>
                <w:bCs/>
                <w:color w:val="FF0000"/>
                <w:sz w:val="20"/>
                <w:szCs w:val="20"/>
              </w:rPr>
              <w:t xml:space="preserve"> </w:t>
            </w:r>
            <w:r w:rsidR="004C7684" w:rsidRPr="004C7684">
              <w:rPr>
                <w:rFonts w:ascii="Times New Roman" w:hAnsi="Times New Roman" w:cs="Times New Roman"/>
                <w:bCs/>
                <w:color w:val="FF0000"/>
                <w:sz w:val="20"/>
                <w:szCs w:val="20"/>
              </w:rPr>
              <w:t>uz</w:t>
            </w:r>
            <w:r w:rsidRPr="004C7684">
              <w:rPr>
                <w:rFonts w:ascii="Times New Roman" w:hAnsi="Times New Roman" w:cs="Times New Roman"/>
                <w:bCs/>
                <w:color w:val="FF0000"/>
                <w:sz w:val="20"/>
                <w:szCs w:val="20"/>
              </w:rPr>
              <w:t xml:space="preserve"> prijavu dostaviti banko</w:t>
            </w:r>
            <w:r w:rsidR="004C7684" w:rsidRPr="004C7684">
              <w:rPr>
                <w:rFonts w:ascii="Times New Roman" w:hAnsi="Times New Roman" w:cs="Times New Roman"/>
                <w:bCs/>
                <w:color w:val="FF0000"/>
                <w:sz w:val="20"/>
                <w:szCs w:val="20"/>
              </w:rPr>
              <w:t xml:space="preserve">vnu garanciju ili pismo namjere </w:t>
            </w:r>
            <w:r w:rsidR="004C7684">
              <w:rPr>
                <w:rFonts w:ascii="Times New Roman" w:hAnsi="Times New Roman" w:cs="Times New Roman"/>
                <w:bCs/>
                <w:color w:val="FF0000"/>
                <w:sz w:val="20"/>
                <w:szCs w:val="20"/>
              </w:rPr>
              <w:t>kao dokaz o navedenom.</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w:t>
            </w:r>
            <w:r w:rsidRPr="00005C8A">
              <w:rPr>
                <w:rFonts w:ascii="Times New Roman" w:hAnsi="Times New Roman" w:cs="Times New Roman"/>
                <w:sz w:val="20"/>
                <w:szCs w:val="20"/>
              </w:rPr>
              <w:lastRenderedPageBreak/>
              <w:t xml:space="preserve">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005C8A">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 xml:space="preserve">Operaciju 1.b.1.1. Povećanje razvoja novih proizvoda </w:t>
            </w:r>
            <w:r w:rsidR="009E4ABE" w:rsidRPr="00005C8A">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w:t>
            </w:r>
            <w:r w:rsidRPr="00005C8A">
              <w:rPr>
                <w:rFonts w:ascii="Times New Roman" w:hAnsi="Times New Roman" w:cs="Times New Roman"/>
                <w:sz w:val="20"/>
                <w:szCs w:val="20"/>
              </w:rPr>
              <w:lastRenderedPageBreak/>
              <w:t xml:space="preserve">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382DD4">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382DD4">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382DD4">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Ukoliko je to prihvatljiv trošak, da li to uključuje samo EU ili i šire?</w:t>
            </w:r>
          </w:p>
        </w:tc>
        <w:tc>
          <w:tcPr>
            <w:tcW w:w="6662" w:type="dxa"/>
          </w:tcPr>
          <w:p w:rsidR="008106F4" w:rsidRPr="00005C8A" w:rsidRDefault="008106F4"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106F4" w:rsidRPr="00005C8A" w:rsidRDefault="008106F4" w:rsidP="00005C8A">
            <w:pPr>
              <w:autoSpaceDE w:val="0"/>
              <w:autoSpaceDN w:val="0"/>
              <w:adjustRightInd w:val="0"/>
              <w:rPr>
                <w:rFonts w:ascii="Times New Roman" w:hAnsi="Times New Roman" w:cs="Times New Roman"/>
                <w:bCs/>
                <w:sz w:val="20"/>
                <w:szCs w:val="20"/>
              </w:rPr>
            </w:pPr>
          </w:p>
        </w:tc>
      </w:tr>
      <w:tr w:rsidR="008106F4" w:rsidRPr="00005C8A" w:rsidTr="00382DD4">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382DD4">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382DD4">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382DD4">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w:t>
            </w:r>
            <w:r w:rsidRPr="00005C8A">
              <w:rPr>
                <w:rFonts w:ascii="Times New Roman" w:hAnsi="Times New Roman" w:cs="Times New Roman"/>
                <w:sz w:val="20"/>
                <w:szCs w:val="20"/>
              </w:rPr>
              <w:lastRenderedPageBreak/>
              <w:t>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Prema ispravku Poziva u točci 7.1. UzP prijavitelj/partner je obavezan dostaviti </w:t>
            </w:r>
            <w:r w:rsidRPr="00005C8A">
              <w:rPr>
                <w:rFonts w:ascii="Times New Roman" w:hAnsi="Times New Roman" w:cs="Times New Roman"/>
                <w:sz w:val="20"/>
                <w:szCs w:val="20"/>
              </w:rPr>
              <w:lastRenderedPageBreak/>
              <w:t>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w:t>
            </w:r>
            <w:r w:rsidRPr="00005C8A">
              <w:rPr>
                <w:rFonts w:ascii="Times New Roman" w:hAnsi="Times New Roman" w:cs="Times New Roman"/>
                <w:sz w:val="20"/>
                <w:szCs w:val="20"/>
              </w:rPr>
              <w:lastRenderedPageBreak/>
              <w:t>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382DD4">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“Životopis Voditelja projekta kao najodgovornije osobe za provedbu, ključnih </w:t>
            </w:r>
            <w:r w:rsidRPr="00005C8A">
              <w:rPr>
                <w:rFonts w:ascii="Times New Roman" w:hAnsi="Times New Roman" w:cs="Times New Roman"/>
                <w:sz w:val="20"/>
                <w:szCs w:val="20"/>
              </w:rPr>
              <w:lastRenderedPageBreak/>
              <w:t>članova razvojnog tima i ključnih konzultanata trebaju biti priloženi uz Poslovni plan.”</w:t>
            </w:r>
          </w:p>
        </w:tc>
      </w:tr>
      <w:tr w:rsidR="001C177C" w:rsidRPr="00005C8A" w:rsidTr="00382DD4">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382DD4">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382DD4">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382DD4">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382DD4">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tc>
      </w:tr>
      <w:tr w:rsidR="001C177C" w:rsidRPr="00005C8A" w:rsidTr="00382DD4">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382DD4">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382DD4">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382DD4">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382DD4">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382DD4">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382DD4">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382DD4">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382DD4">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382DD4">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A06DE3" w:rsidRPr="00015F5F">
              <w:rPr>
                <w:rFonts w:ascii="Times New Roman" w:hAnsi="Times New Roman" w:cs="Times New Roman"/>
                <w:color w:val="000000"/>
                <w:sz w:val="20"/>
                <w:szCs w:val="20"/>
              </w:rPr>
              <w:t xml:space="preserve"> </w:t>
            </w:r>
          </w:p>
        </w:tc>
      </w:tr>
      <w:tr w:rsidR="002100DC" w:rsidRPr="00015F5F" w:rsidTr="00382DD4">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382DD4">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382DD4">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382DD4">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015F5F">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w:t>
            </w:r>
            <w:r w:rsidRPr="00015F5F">
              <w:rPr>
                <w:rFonts w:ascii="Times New Roman" w:hAnsi="Times New Roman" w:cs="Times New Roman"/>
                <w:sz w:val="20"/>
                <w:szCs w:val="20"/>
              </w:rPr>
              <w:lastRenderedPageBreak/>
              <w:t xml:space="preserve">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382DD4">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382DD4">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382DD4">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382DD4">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lastRenderedPageBreak/>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382DD4">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382DD4">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382DD4">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382DD4">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382DD4">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382DD4">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lastRenderedPageBreak/>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lastRenderedPageBreak/>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382DD4">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382DD4">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382DD4">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382DD4">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382DD4">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lastRenderedPageBreak/>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lastRenderedPageBreak/>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 xml:space="preserve">Mogućnost vlastitog sufinanciranja kroz trošak plaća, vrijedi samo za </w:t>
            </w:r>
            <w:r w:rsidRPr="00FE01F7">
              <w:rPr>
                <w:rFonts w:ascii="Times New Roman" w:hAnsi="Times New Roman" w:cs="Times New Roman"/>
                <w:sz w:val="20"/>
                <w:szCs w:val="20"/>
              </w:rPr>
              <w:lastRenderedPageBreak/>
              <w:t>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382DD4">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382DD4">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382DD4">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382DD4">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lastRenderedPageBreak/>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382DD4">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70048C">
              <w:rPr>
                <w:rFonts w:ascii="Times New Roman" w:hAnsi="Times New Roman" w:cs="Times New Roman"/>
                <w:sz w:val="20"/>
                <w:szCs w:val="20"/>
              </w:rPr>
              <w:t xml:space="preserve">Da li je trošak operativnog </w:t>
            </w:r>
            <w:proofErr w:type="spellStart"/>
            <w:r w:rsidRPr="0070048C">
              <w:rPr>
                <w:rFonts w:ascii="Times New Roman" w:hAnsi="Times New Roman" w:cs="Times New Roman"/>
                <w:sz w:val="20"/>
                <w:szCs w:val="20"/>
              </w:rPr>
              <w:t>lizinga</w:t>
            </w:r>
            <w:proofErr w:type="spellEnd"/>
            <w:r w:rsidRPr="0070048C">
              <w:rPr>
                <w:rFonts w:ascii="Times New Roman" w:hAnsi="Times New Roman" w:cs="Times New Roman"/>
                <w:sz w:val="20"/>
                <w:szCs w:val="20"/>
              </w:rPr>
              <w:t xml:space="preserve"> opreme za potrebe projekta u cijelosti prihvatljiv trošak?</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bl>
    <w:p w:rsidR="00671C1E" w:rsidRPr="00015F5F" w:rsidRDefault="00671C1E" w:rsidP="00015F5F">
      <w:pPr>
        <w:tabs>
          <w:tab w:val="left" w:pos="7470"/>
          <w:tab w:val="left" w:pos="7839"/>
        </w:tabs>
        <w:rPr>
          <w:rFonts w:ascii="Times New Roman" w:hAnsi="Times New Roman" w:cs="Times New Roman"/>
          <w:sz w:val="20"/>
          <w:szCs w:val="20"/>
        </w:rPr>
      </w:pPr>
      <w:r w:rsidRPr="00015F5F">
        <w:rPr>
          <w:rFonts w:ascii="Times New Roman" w:hAnsi="Times New Roman" w:cs="Times New Roman"/>
          <w:sz w:val="20"/>
          <w:szCs w:val="20"/>
        </w:rPr>
        <w:tab/>
      </w:r>
      <w:r w:rsidR="005F479C" w:rsidRPr="00015F5F">
        <w:rPr>
          <w:rFonts w:ascii="Times New Roman" w:hAnsi="Times New Roman" w:cs="Times New Roman"/>
          <w:sz w:val="20"/>
          <w:szCs w:val="20"/>
        </w:rPr>
        <w:tab/>
      </w:r>
    </w:p>
    <w:p w:rsidR="00E343AF" w:rsidRPr="005A07B5" w:rsidRDefault="0017687E" w:rsidP="005A07B5">
      <w:pPr>
        <w:tabs>
          <w:tab w:val="left" w:pos="7470"/>
        </w:tabs>
        <w:rPr>
          <w:rFonts w:ascii="Times New Roman" w:hAnsi="Times New Roman" w:cs="Times New Roman"/>
          <w:sz w:val="20"/>
          <w:szCs w:val="20"/>
        </w:rPr>
      </w:pPr>
      <w:bookmarkStart w:id="0" w:name="_GoBack"/>
      <w:bookmarkEnd w:id="0"/>
      <w:r w:rsidRPr="005A07B5">
        <w:rPr>
          <w:rFonts w:ascii="Times New Roman" w:hAnsi="Times New Roman" w:cs="Times New Roman"/>
          <w:sz w:val="20"/>
          <w:szCs w:val="20"/>
        </w:rPr>
        <w:tab/>
      </w:r>
    </w:p>
    <w:sectPr w:rsidR="00E343AF" w:rsidRPr="005A07B5"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B7" w:rsidRDefault="003F3FB7" w:rsidP="00A93112">
      <w:pPr>
        <w:spacing w:after="0" w:line="240" w:lineRule="auto"/>
      </w:pPr>
      <w:r>
        <w:separator/>
      </w:r>
    </w:p>
  </w:endnote>
  <w:endnote w:type="continuationSeparator" w:id="0">
    <w:p w:rsidR="003F3FB7" w:rsidRDefault="003F3FB7"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Footer"/>
      <w:jc w:val="right"/>
    </w:pPr>
  </w:p>
  <w:p w:rsidR="005A6F54" w:rsidRDefault="005A6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Footer"/>
    </w:pPr>
  </w:p>
  <w:p w:rsidR="005A6F54" w:rsidRDefault="005A6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A6F54" w:rsidRDefault="005A6F54">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B7" w:rsidRDefault="003F3FB7" w:rsidP="00A93112">
      <w:pPr>
        <w:spacing w:after="0" w:line="240" w:lineRule="auto"/>
      </w:pPr>
      <w:r>
        <w:separator/>
      </w:r>
    </w:p>
  </w:footnote>
  <w:footnote w:type="continuationSeparator" w:id="0">
    <w:p w:rsidR="003F3FB7" w:rsidRDefault="003F3FB7"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Header"/>
      <w:jc w:val="right"/>
    </w:pPr>
  </w:p>
  <w:p w:rsidR="005A6F54" w:rsidRDefault="005A6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1"/>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B6D"/>
    <w:rsid w:val="00007C04"/>
    <w:rsid w:val="0001065E"/>
    <w:rsid w:val="00015F5F"/>
    <w:rsid w:val="0002303F"/>
    <w:rsid w:val="000246C1"/>
    <w:rsid w:val="000253FC"/>
    <w:rsid w:val="000305A4"/>
    <w:rsid w:val="00040DE6"/>
    <w:rsid w:val="0005131A"/>
    <w:rsid w:val="000562B7"/>
    <w:rsid w:val="00056700"/>
    <w:rsid w:val="0006156E"/>
    <w:rsid w:val="00063375"/>
    <w:rsid w:val="000637A8"/>
    <w:rsid w:val="00073CE6"/>
    <w:rsid w:val="00074F8B"/>
    <w:rsid w:val="00080DF1"/>
    <w:rsid w:val="000933D2"/>
    <w:rsid w:val="00095DC4"/>
    <w:rsid w:val="00095E3F"/>
    <w:rsid w:val="000963A1"/>
    <w:rsid w:val="00096A4F"/>
    <w:rsid w:val="000A0F02"/>
    <w:rsid w:val="000A1061"/>
    <w:rsid w:val="000A7A60"/>
    <w:rsid w:val="000B4B71"/>
    <w:rsid w:val="000B613E"/>
    <w:rsid w:val="000C01FA"/>
    <w:rsid w:val="000C32D0"/>
    <w:rsid w:val="000C3768"/>
    <w:rsid w:val="000C50CA"/>
    <w:rsid w:val="000C62A9"/>
    <w:rsid w:val="000D1264"/>
    <w:rsid w:val="000D4535"/>
    <w:rsid w:val="000D47AA"/>
    <w:rsid w:val="000E1AA2"/>
    <w:rsid w:val="000E7579"/>
    <w:rsid w:val="000E7A92"/>
    <w:rsid w:val="000F1207"/>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47E05"/>
    <w:rsid w:val="001531D7"/>
    <w:rsid w:val="0015624A"/>
    <w:rsid w:val="0016154B"/>
    <w:rsid w:val="00161F09"/>
    <w:rsid w:val="00163918"/>
    <w:rsid w:val="00166DA2"/>
    <w:rsid w:val="001679D8"/>
    <w:rsid w:val="00171F6C"/>
    <w:rsid w:val="0017687E"/>
    <w:rsid w:val="00180A12"/>
    <w:rsid w:val="00185ECB"/>
    <w:rsid w:val="00187D44"/>
    <w:rsid w:val="00190115"/>
    <w:rsid w:val="00197D20"/>
    <w:rsid w:val="001A1379"/>
    <w:rsid w:val="001A2678"/>
    <w:rsid w:val="001B3951"/>
    <w:rsid w:val="001B3FBE"/>
    <w:rsid w:val="001C0D79"/>
    <w:rsid w:val="001C177C"/>
    <w:rsid w:val="001C188B"/>
    <w:rsid w:val="001C2E19"/>
    <w:rsid w:val="001C3B82"/>
    <w:rsid w:val="001C5931"/>
    <w:rsid w:val="001C77AC"/>
    <w:rsid w:val="001D2DFE"/>
    <w:rsid w:val="001D5173"/>
    <w:rsid w:val="001E78FB"/>
    <w:rsid w:val="001F1BA1"/>
    <w:rsid w:val="001F1EA2"/>
    <w:rsid w:val="001F3096"/>
    <w:rsid w:val="001F6AEC"/>
    <w:rsid w:val="001F78BD"/>
    <w:rsid w:val="002004D1"/>
    <w:rsid w:val="002015B6"/>
    <w:rsid w:val="00203055"/>
    <w:rsid w:val="0020449B"/>
    <w:rsid w:val="002100DC"/>
    <w:rsid w:val="002101DE"/>
    <w:rsid w:val="0021119D"/>
    <w:rsid w:val="00220C84"/>
    <w:rsid w:val="00221AAD"/>
    <w:rsid w:val="00224127"/>
    <w:rsid w:val="00231CC9"/>
    <w:rsid w:val="00231D7C"/>
    <w:rsid w:val="00233FF7"/>
    <w:rsid w:val="0023533A"/>
    <w:rsid w:val="0024182C"/>
    <w:rsid w:val="0024338B"/>
    <w:rsid w:val="00246ABD"/>
    <w:rsid w:val="00250385"/>
    <w:rsid w:val="00250710"/>
    <w:rsid w:val="00250F4D"/>
    <w:rsid w:val="0025455D"/>
    <w:rsid w:val="00255761"/>
    <w:rsid w:val="002559C7"/>
    <w:rsid w:val="00257B29"/>
    <w:rsid w:val="00260149"/>
    <w:rsid w:val="00271139"/>
    <w:rsid w:val="0029502F"/>
    <w:rsid w:val="00296D37"/>
    <w:rsid w:val="002A1CF4"/>
    <w:rsid w:val="002A2F91"/>
    <w:rsid w:val="002A5F40"/>
    <w:rsid w:val="002A7B53"/>
    <w:rsid w:val="002B0A32"/>
    <w:rsid w:val="002B0BED"/>
    <w:rsid w:val="002B1024"/>
    <w:rsid w:val="002B1C2B"/>
    <w:rsid w:val="002B28E3"/>
    <w:rsid w:val="002C265A"/>
    <w:rsid w:val="002C310E"/>
    <w:rsid w:val="002C31AB"/>
    <w:rsid w:val="002D1627"/>
    <w:rsid w:val="002D7BCC"/>
    <w:rsid w:val="002D7C6E"/>
    <w:rsid w:val="002E0181"/>
    <w:rsid w:val="002E06F0"/>
    <w:rsid w:val="002F1BD8"/>
    <w:rsid w:val="002F235B"/>
    <w:rsid w:val="002F4A23"/>
    <w:rsid w:val="002F5D80"/>
    <w:rsid w:val="00300336"/>
    <w:rsid w:val="00302D5D"/>
    <w:rsid w:val="00302EBA"/>
    <w:rsid w:val="0030466B"/>
    <w:rsid w:val="003073DE"/>
    <w:rsid w:val="00320321"/>
    <w:rsid w:val="0032198A"/>
    <w:rsid w:val="0032324A"/>
    <w:rsid w:val="00331319"/>
    <w:rsid w:val="00331A57"/>
    <w:rsid w:val="0033212C"/>
    <w:rsid w:val="003419A1"/>
    <w:rsid w:val="00342383"/>
    <w:rsid w:val="00344455"/>
    <w:rsid w:val="00344E41"/>
    <w:rsid w:val="003633B7"/>
    <w:rsid w:val="00365B7A"/>
    <w:rsid w:val="00370B96"/>
    <w:rsid w:val="00370D11"/>
    <w:rsid w:val="00373C92"/>
    <w:rsid w:val="003774A1"/>
    <w:rsid w:val="003806A4"/>
    <w:rsid w:val="00381571"/>
    <w:rsid w:val="00382DD4"/>
    <w:rsid w:val="00384D93"/>
    <w:rsid w:val="00386503"/>
    <w:rsid w:val="003877D4"/>
    <w:rsid w:val="00391200"/>
    <w:rsid w:val="00391A82"/>
    <w:rsid w:val="0039294F"/>
    <w:rsid w:val="003A1461"/>
    <w:rsid w:val="003A15AC"/>
    <w:rsid w:val="003B0DAB"/>
    <w:rsid w:val="003B1FF2"/>
    <w:rsid w:val="003B472E"/>
    <w:rsid w:val="003C15F2"/>
    <w:rsid w:val="003C3DC2"/>
    <w:rsid w:val="003C6AF4"/>
    <w:rsid w:val="003D15B1"/>
    <w:rsid w:val="003D2872"/>
    <w:rsid w:val="003D5E90"/>
    <w:rsid w:val="003D6E43"/>
    <w:rsid w:val="003E018C"/>
    <w:rsid w:val="003E7EA6"/>
    <w:rsid w:val="003F0321"/>
    <w:rsid w:val="003F2A5E"/>
    <w:rsid w:val="003F3A60"/>
    <w:rsid w:val="003F3FB7"/>
    <w:rsid w:val="003F5954"/>
    <w:rsid w:val="003F6BAF"/>
    <w:rsid w:val="00403007"/>
    <w:rsid w:val="00406322"/>
    <w:rsid w:val="00406EAE"/>
    <w:rsid w:val="00410768"/>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495B"/>
    <w:rsid w:val="00485173"/>
    <w:rsid w:val="0049022B"/>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23E74"/>
    <w:rsid w:val="0053074D"/>
    <w:rsid w:val="00531448"/>
    <w:rsid w:val="0053670F"/>
    <w:rsid w:val="005438FD"/>
    <w:rsid w:val="00543B8F"/>
    <w:rsid w:val="00544F79"/>
    <w:rsid w:val="00557108"/>
    <w:rsid w:val="005628BE"/>
    <w:rsid w:val="00564478"/>
    <w:rsid w:val="00566516"/>
    <w:rsid w:val="00571493"/>
    <w:rsid w:val="005740B1"/>
    <w:rsid w:val="00575625"/>
    <w:rsid w:val="005757B6"/>
    <w:rsid w:val="00581B43"/>
    <w:rsid w:val="00586538"/>
    <w:rsid w:val="00595AC8"/>
    <w:rsid w:val="005A07B5"/>
    <w:rsid w:val="005A0A1B"/>
    <w:rsid w:val="005A1C48"/>
    <w:rsid w:val="005A21B4"/>
    <w:rsid w:val="005A6F54"/>
    <w:rsid w:val="005B167A"/>
    <w:rsid w:val="005B606E"/>
    <w:rsid w:val="005B730D"/>
    <w:rsid w:val="005D06E6"/>
    <w:rsid w:val="005D1572"/>
    <w:rsid w:val="005D18A3"/>
    <w:rsid w:val="005E001F"/>
    <w:rsid w:val="005E1DE8"/>
    <w:rsid w:val="005E31CA"/>
    <w:rsid w:val="005E3D4A"/>
    <w:rsid w:val="005E7B91"/>
    <w:rsid w:val="005F2A49"/>
    <w:rsid w:val="005F479C"/>
    <w:rsid w:val="005F4F22"/>
    <w:rsid w:val="005F504A"/>
    <w:rsid w:val="00604D63"/>
    <w:rsid w:val="006164CB"/>
    <w:rsid w:val="006174FC"/>
    <w:rsid w:val="00622229"/>
    <w:rsid w:val="006248D4"/>
    <w:rsid w:val="00626D47"/>
    <w:rsid w:val="00633F3B"/>
    <w:rsid w:val="00643AFA"/>
    <w:rsid w:val="00645CA0"/>
    <w:rsid w:val="0065305A"/>
    <w:rsid w:val="00670032"/>
    <w:rsid w:val="0067078A"/>
    <w:rsid w:val="00671C1E"/>
    <w:rsid w:val="00672D5F"/>
    <w:rsid w:val="00672E59"/>
    <w:rsid w:val="00676309"/>
    <w:rsid w:val="00677836"/>
    <w:rsid w:val="006849DC"/>
    <w:rsid w:val="00684BB3"/>
    <w:rsid w:val="0068755D"/>
    <w:rsid w:val="00687C8B"/>
    <w:rsid w:val="006912C7"/>
    <w:rsid w:val="0069380A"/>
    <w:rsid w:val="006A5EF3"/>
    <w:rsid w:val="006B0263"/>
    <w:rsid w:val="006B26AF"/>
    <w:rsid w:val="006C23E9"/>
    <w:rsid w:val="006C66A0"/>
    <w:rsid w:val="006C762E"/>
    <w:rsid w:val="006C7BD3"/>
    <w:rsid w:val="006D060A"/>
    <w:rsid w:val="006D3C80"/>
    <w:rsid w:val="006D55DD"/>
    <w:rsid w:val="006D7837"/>
    <w:rsid w:val="006E2777"/>
    <w:rsid w:val="006E2B09"/>
    <w:rsid w:val="006E47F0"/>
    <w:rsid w:val="006F5DE4"/>
    <w:rsid w:val="00701885"/>
    <w:rsid w:val="00710F2E"/>
    <w:rsid w:val="0071142C"/>
    <w:rsid w:val="007219A8"/>
    <w:rsid w:val="007229CE"/>
    <w:rsid w:val="007251A1"/>
    <w:rsid w:val="00725212"/>
    <w:rsid w:val="00726478"/>
    <w:rsid w:val="007342ED"/>
    <w:rsid w:val="00735CBD"/>
    <w:rsid w:val="00742251"/>
    <w:rsid w:val="007475F9"/>
    <w:rsid w:val="007576D8"/>
    <w:rsid w:val="00762C9E"/>
    <w:rsid w:val="0076356D"/>
    <w:rsid w:val="007664C9"/>
    <w:rsid w:val="0076727B"/>
    <w:rsid w:val="007718F9"/>
    <w:rsid w:val="00784DCF"/>
    <w:rsid w:val="00786A9B"/>
    <w:rsid w:val="00792A67"/>
    <w:rsid w:val="007935C7"/>
    <w:rsid w:val="007953FA"/>
    <w:rsid w:val="007974CC"/>
    <w:rsid w:val="00797920"/>
    <w:rsid w:val="007A526A"/>
    <w:rsid w:val="007A54DE"/>
    <w:rsid w:val="007A5CAF"/>
    <w:rsid w:val="007A7343"/>
    <w:rsid w:val="007B0A88"/>
    <w:rsid w:val="007B1AC9"/>
    <w:rsid w:val="007B1EA6"/>
    <w:rsid w:val="007B270E"/>
    <w:rsid w:val="007C3CA7"/>
    <w:rsid w:val="007C4735"/>
    <w:rsid w:val="007C7095"/>
    <w:rsid w:val="007D2015"/>
    <w:rsid w:val="007D379A"/>
    <w:rsid w:val="007D3C14"/>
    <w:rsid w:val="007D46AD"/>
    <w:rsid w:val="007F01CC"/>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3AE3"/>
    <w:rsid w:val="00835B7E"/>
    <w:rsid w:val="00837111"/>
    <w:rsid w:val="00842BD1"/>
    <w:rsid w:val="00842F41"/>
    <w:rsid w:val="00845D6B"/>
    <w:rsid w:val="00854304"/>
    <w:rsid w:val="00857568"/>
    <w:rsid w:val="00860933"/>
    <w:rsid w:val="00860F7B"/>
    <w:rsid w:val="008774A2"/>
    <w:rsid w:val="008816D3"/>
    <w:rsid w:val="00887E6F"/>
    <w:rsid w:val="008925B3"/>
    <w:rsid w:val="00892A4D"/>
    <w:rsid w:val="00896CA3"/>
    <w:rsid w:val="008A1456"/>
    <w:rsid w:val="008A1B6C"/>
    <w:rsid w:val="008A1B91"/>
    <w:rsid w:val="008A3A94"/>
    <w:rsid w:val="008A4D24"/>
    <w:rsid w:val="008A64A1"/>
    <w:rsid w:val="008B0D5B"/>
    <w:rsid w:val="008C209E"/>
    <w:rsid w:val="008C5841"/>
    <w:rsid w:val="008E6FE6"/>
    <w:rsid w:val="008F0911"/>
    <w:rsid w:val="008F15E2"/>
    <w:rsid w:val="008F3931"/>
    <w:rsid w:val="008F596F"/>
    <w:rsid w:val="008F7D43"/>
    <w:rsid w:val="00900D33"/>
    <w:rsid w:val="00903AAB"/>
    <w:rsid w:val="009117C3"/>
    <w:rsid w:val="0091216A"/>
    <w:rsid w:val="00912519"/>
    <w:rsid w:val="00913E69"/>
    <w:rsid w:val="0092050D"/>
    <w:rsid w:val="009335DF"/>
    <w:rsid w:val="00943671"/>
    <w:rsid w:val="0094611C"/>
    <w:rsid w:val="0095560E"/>
    <w:rsid w:val="009579B2"/>
    <w:rsid w:val="0096093C"/>
    <w:rsid w:val="00965422"/>
    <w:rsid w:val="00967934"/>
    <w:rsid w:val="00970D6C"/>
    <w:rsid w:val="00971F3A"/>
    <w:rsid w:val="00975345"/>
    <w:rsid w:val="0097687A"/>
    <w:rsid w:val="00977F28"/>
    <w:rsid w:val="00980FD0"/>
    <w:rsid w:val="00981B90"/>
    <w:rsid w:val="00985B3E"/>
    <w:rsid w:val="00985DB6"/>
    <w:rsid w:val="0099088B"/>
    <w:rsid w:val="0099497B"/>
    <w:rsid w:val="009A041D"/>
    <w:rsid w:val="009A262D"/>
    <w:rsid w:val="009A7C27"/>
    <w:rsid w:val="009A7D75"/>
    <w:rsid w:val="009B3A3F"/>
    <w:rsid w:val="009B45C8"/>
    <w:rsid w:val="009B620E"/>
    <w:rsid w:val="009C568B"/>
    <w:rsid w:val="009C59DA"/>
    <w:rsid w:val="009C77AE"/>
    <w:rsid w:val="009D046D"/>
    <w:rsid w:val="009D6369"/>
    <w:rsid w:val="009D63FA"/>
    <w:rsid w:val="009E28DC"/>
    <w:rsid w:val="009E4ABE"/>
    <w:rsid w:val="009E5510"/>
    <w:rsid w:val="009E5B3D"/>
    <w:rsid w:val="009E6ADC"/>
    <w:rsid w:val="009E76B4"/>
    <w:rsid w:val="009E7E1C"/>
    <w:rsid w:val="00A0290C"/>
    <w:rsid w:val="00A0319D"/>
    <w:rsid w:val="00A05332"/>
    <w:rsid w:val="00A053CB"/>
    <w:rsid w:val="00A06DE3"/>
    <w:rsid w:val="00A1009E"/>
    <w:rsid w:val="00A113D1"/>
    <w:rsid w:val="00A11E69"/>
    <w:rsid w:val="00A15FD9"/>
    <w:rsid w:val="00A169F8"/>
    <w:rsid w:val="00A2044B"/>
    <w:rsid w:val="00A21641"/>
    <w:rsid w:val="00A21CEA"/>
    <w:rsid w:val="00A26678"/>
    <w:rsid w:val="00A2769A"/>
    <w:rsid w:val="00A300E0"/>
    <w:rsid w:val="00A344AA"/>
    <w:rsid w:val="00A41005"/>
    <w:rsid w:val="00A42500"/>
    <w:rsid w:val="00A43DF2"/>
    <w:rsid w:val="00A46CE0"/>
    <w:rsid w:val="00A47530"/>
    <w:rsid w:val="00A52D8E"/>
    <w:rsid w:val="00A531E8"/>
    <w:rsid w:val="00A55594"/>
    <w:rsid w:val="00A55DB0"/>
    <w:rsid w:val="00A568DE"/>
    <w:rsid w:val="00A60FE3"/>
    <w:rsid w:val="00A71CF0"/>
    <w:rsid w:val="00A71D2A"/>
    <w:rsid w:val="00A72166"/>
    <w:rsid w:val="00A726F4"/>
    <w:rsid w:val="00A73A35"/>
    <w:rsid w:val="00A753CD"/>
    <w:rsid w:val="00A80099"/>
    <w:rsid w:val="00A836E2"/>
    <w:rsid w:val="00A83C37"/>
    <w:rsid w:val="00A93112"/>
    <w:rsid w:val="00A93EEB"/>
    <w:rsid w:val="00A93F7C"/>
    <w:rsid w:val="00AA2386"/>
    <w:rsid w:val="00AA6088"/>
    <w:rsid w:val="00AA693D"/>
    <w:rsid w:val="00AB2D70"/>
    <w:rsid w:val="00AC334A"/>
    <w:rsid w:val="00AD10CC"/>
    <w:rsid w:val="00AD6542"/>
    <w:rsid w:val="00AE1B95"/>
    <w:rsid w:val="00AE4C96"/>
    <w:rsid w:val="00AF48AE"/>
    <w:rsid w:val="00AF4B75"/>
    <w:rsid w:val="00B0253A"/>
    <w:rsid w:val="00B03450"/>
    <w:rsid w:val="00B0480B"/>
    <w:rsid w:val="00B048FE"/>
    <w:rsid w:val="00B05514"/>
    <w:rsid w:val="00B14B39"/>
    <w:rsid w:val="00B33667"/>
    <w:rsid w:val="00B34BBC"/>
    <w:rsid w:val="00B35436"/>
    <w:rsid w:val="00B437DE"/>
    <w:rsid w:val="00B44A16"/>
    <w:rsid w:val="00B51692"/>
    <w:rsid w:val="00B53631"/>
    <w:rsid w:val="00B553EA"/>
    <w:rsid w:val="00B56B65"/>
    <w:rsid w:val="00B65B0B"/>
    <w:rsid w:val="00B8050D"/>
    <w:rsid w:val="00B8435A"/>
    <w:rsid w:val="00B85674"/>
    <w:rsid w:val="00BA214B"/>
    <w:rsid w:val="00BA6169"/>
    <w:rsid w:val="00BC262B"/>
    <w:rsid w:val="00BC6E3E"/>
    <w:rsid w:val="00BD4425"/>
    <w:rsid w:val="00BD7B76"/>
    <w:rsid w:val="00BE045B"/>
    <w:rsid w:val="00BE411E"/>
    <w:rsid w:val="00BE69DC"/>
    <w:rsid w:val="00BF5463"/>
    <w:rsid w:val="00BF65BA"/>
    <w:rsid w:val="00C00749"/>
    <w:rsid w:val="00C02B38"/>
    <w:rsid w:val="00C03ED0"/>
    <w:rsid w:val="00C042CC"/>
    <w:rsid w:val="00C046A3"/>
    <w:rsid w:val="00C057E0"/>
    <w:rsid w:val="00C12163"/>
    <w:rsid w:val="00C12691"/>
    <w:rsid w:val="00C127D0"/>
    <w:rsid w:val="00C250F3"/>
    <w:rsid w:val="00C27297"/>
    <w:rsid w:val="00C27960"/>
    <w:rsid w:val="00C308AD"/>
    <w:rsid w:val="00C40211"/>
    <w:rsid w:val="00C4675D"/>
    <w:rsid w:val="00C46C85"/>
    <w:rsid w:val="00C52C3C"/>
    <w:rsid w:val="00C54C11"/>
    <w:rsid w:val="00C57098"/>
    <w:rsid w:val="00C6144B"/>
    <w:rsid w:val="00C6602B"/>
    <w:rsid w:val="00C67FE0"/>
    <w:rsid w:val="00C703AA"/>
    <w:rsid w:val="00C70F45"/>
    <w:rsid w:val="00C7140B"/>
    <w:rsid w:val="00C76FBD"/>
    <w:rsid w:val="00C96BDE"/>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950"/>
    <w:rsid w:val="00D00C47"/>
    <w:rsid w:val="00D03111"/>
    <w:rsid w:val="00D0380E"/>
    <w:rsid w:val="00D03D00"/>
    <w:rsid w:val="00D05548"/>
    <w:rsid w:val="00D06F55"/>
    <w:rsid w:val="00D079D8"/>
    <w:rsid w:val="00D1233A"/>
    <w:rsid w:val="00D1390C"/>
    <w:rsid w:val="00D3052E"/>
    <w:rsid w:val="00D31751"/>
    <w:rsid w:val="00D325F3"/>
    <w:rsid w:val="00D42B03"/>
    <w:rsid w:val="00D47BA8"/>
    <w:rsid w:val="00D50BF7"/>
    <w:rsid w:val="00D5297A"/>
    <w:rsid w:val="00D55D33"/>
    <w:rsid w:val="00D561A9"/>
    <w:rsid w:val="00D65641"/>
    <w:rsid w:val="00D73075"/>
    <w:rsid w:val="00D75DB0"/>
    <w:rsid w:val="00D75FF3"/>
    <w:rsid w:val="00D83166"/>
    <w:rsid w:val="00D83F6A"/>
    <w:rsid w:val="00DA3433"/>
    <w:rsid w:val="00DA52A6"/>
    <w:rsid w:val="00DA5D66"/>
    <w:rsid w:val="00DC280E"/>
    <w:rsid w:val="00DC64D0"/>
    <w:rsid w:val="00DC7674"/>
    <w:rsid w:val="00DD4BCA"/>
    <w:rsid w:val="00DD4C70"/>
    <w:rsid w:val="00DD628E"/>
    <w:rsid w:val="00DD7D8D"/>
    <w:rsid w:val="00DE06AC"/>
    <w:rsid w:val="00DE0BE6"/>
    <w:rsid w:val="00DE4003"/>
    <w:rsid w:val="00DF0353"/>
    <w:rsid w:val="00DF2D68"/>
    <w:rsid w:val="00DF3D02"/>
    <w:rsid w:val="00DF50C8"/>
    <w:rsid w:val="00E120B7"/>
    <w:rsid w:val="00E149C6"/>
    <w:rsid w:val="00E343AF"/>
    <w:rsid w:val="00E365C7"/>
    <w:rsid w:val="00E63C0D"/>
    <w:rsid w:val="00E65FC3"/>
    <w:rsid w:val="00E661DB"/>
    <w:rsid w:val="00E6727B"/>
    <w:rsid w:val="00E70864"/>
    <w:rsid w:val="00E757D9"/>
    <w:rsid w:val="00E90429"/>
    <w:rsid w:val="00E90513"/>
    <w:rsid w:val="00E93EEC"/>
    <w:rsid w:val="00E964D1"/>
    <w:rsid w:val="00E97147"/>
    <w:rsid w:val="00EA069C"/>
    <w:rsid w:val="00EA35DF"/>
    <w:rsid w:val="00EA56B6"/>
    <w:rsid w:val="00EB1143"/>
    <w:rsid w:val="00EB1E08"/>
    <w:rsid w:val="00EB2F34"/>
    <w:rsid w:val="00EB391B"/>
    <w:rsid w:val="00EC5308"/>
    <w:rsid w:val="00EC7034"/>
    <w:rsid w:val="00EC7691"/>
    <w:rsid w:val="00ED69EE"/>
    <w:rsid w:val="00EE2C82"/>
    <w:rsid w:val="00EE617A"/>
    <w:rsid w:val="00EF3EB8"/>
    <w:rsid w:val="00F05161"/>
    <w:rsid w:val="00F05167"/>
    <w:rsid w:val="00F06649"/>
    <w:rsid w:val="00F069BD"/>
    <w:rsid w:val="00F1289E"/>
    <w:rsid w:val="00F13926"/>
    <w:rsid w:val="00F17D88"/>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63C2"/>
    <w:rsid w:val="00F57C06"/>
    <w:rsid w:val="00F62719"/>
    <w:rsid w:val="00F65F96"/>
    <w:rsid w:val="00F72E34"/>
    <w:rsid w:val="00F830CE"/>
    <w:rsid w:val="00F85F19"/>
    <w:rsid w:val="00F91EA3"/>
    <w:rsid w:val="00F92978"/>
    <w:rsid w:val="00F93238"/>
    <w:rsid w:val="00FA5FDA"/>
    <w:rsid w:val="00FB41B4"/>
    <w:rsid w:val="00FB4FE5"/>
    <w:rsid w:val="00FC203F"/>
    <w:rsid w:val="00FC30B7"/>
    <w:rsid w:val="00FD12C6"/>
    <w:rsid w:val="00FD362D"/>
    <w:rsid w:val="00FD664D"/>
    <w:rsid w:val="00FD700B"/>
    <w:rsid w:val="00FD72D5"/>
    <w:rsid w:val="00FE01F7"/>
    <w:rsid w:val="00FE2EDA"/>
    <w:rsid w:val="00FE312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095B3-B6EA-44E3-80B9-4DA7C79A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77</Pages>
  <Words>39892</Words>
  <Characters>227391</Characters>
  <Application>Microsoft Office Word</Application>
  <DocSecurity>0</DocSecurity>
  <Lines>1894</Lines>
  <Paragraphs>533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4</cp:revision>
  <cp:lastPrinted>2016-06-02T12:56:00Z</cp:lastPrinted>
  <dcterms:created xsi:type="dcterms:W3CDTF">2016-06-16T13:28:00Z</dcterms:created>
  <dcterms:modified xsi:type="dcterms:W3CDTF">2016-06-17T11:43:00Z</dcterms:modified>
</cp:coreProperties>
</file>