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Pr="00A9467E" w:rsidRDefault="001B46D9" w:rsidP="001B46D9">
      <w:pPr>
        <w:spacing w:after="0"/>
        <w:rPr>
          <w:rFonts w:asciiTheme="majorHAnsi" w:hAnsiTheme="majorHAnsi"/>
          <w:b/>
          <w:sz w:val="28"/>
          <w:lang w:val="hr-HR"/>
        </w:rPr>
      </w:pPr>
      <w:bookmarkStart w:id="0" w:name="_GoBack"/>
      <w:bookmarkEnd w:id="0"/>
      <w:r w:rsidRPr="00A9467E">
        <w:rPr>
          <w:rFonts w:asciiTheme="majorHAnsi" w:hAnsiTheme="majorHAnsi"/>
          <w:b/>
          <w:sz w:val="28"/>
          <w:lang w:val="hr-HR"/>
        </w:rPr>
        <w:t>„3d1.1.2. – ULAGANJE U PROIZVODNU TEHNOLOGIJU MSP“</w:t>
      </w:r>
    </w:p>
    <w:p w:rsidR="001B46D9" w:rsidRPr="00A9467E" w:rsidRDefault="001B46D9" w:rsidP="001B46D9">
      <w:pPr>
        <w:spacing w:after="0"/>
        <w:rPr>
          <w:rFonts w:asciiTheme="majorHAnsi" w:hAnsiTheme="majorHAnsi"/>
          <w:b/>
          <w:color w:val="FF0000"/>
          <w:sz w:val="28"/>
          <w:lang w:val="hr-HR"/>
        </w:rPr>
      </w:pPr>
      <w:r w:rsidRPr="00A9467E">
        <w:rPr>
          <w:rFonts w:asciiTheme="majorHAnsi" w:hAnsiTheme="majorHAnsi"/>
          <w:b/>
          <w:color w:val="FF0000"/>
          <w:sz w:val="28"/>
          <w:lang w:val="hr-HR"/>
        </w:rPr>
        <w:t>UČESTALA PITANJA I ODGOVORI</w:t>
      </w:r>
    </w:p>
    <w:p w:rsidR="001B46D9" w:rsidRPr="00A9467E" w:rsidRDefault="001B46D9" w:rsidP="001B46D9">
      <w:pPr>
        <w:pBdr>
          <w:bottom w:val="single" w:sz="12" w:space="1" w:color="auto"/>
        </w:pBdr>
        <w:spacing w:after="0"/>
        <w:rPr>
          <w:b/>
          <w:color w:val="FF0000"/>
          <w:lang w:val="hr-HR"/>
        </w:rPr>
      </w:pPr>
    </w:p>
    <w:p w:rsidR="001B46D9" w:rsidRPr="00A9467E" w:rsidRDefault="001B46D9" w:rsidP="001B46D9">
      <w:pPr>
        <w:rPr>
          <w:b/>
          <w:lang w:val="hr-HR"/>
        </w:rPr>
      </w:pPr>
      <w:r w:rsidRPr="00A9467E">
        <w:rPr>
          <w:b/>
          <w:lang w:val="hr-HR"/>
        </w:rPr>
        <w:t xml:space="preserve">U interesu jednakog postupanja prema svim prijaviteljima, Ministarstvo poduzetništva i obrta ne može davati svoje mišljenje o prihvatljivosti prijavitelja, projekata ili određenih aktivnosti. </w:t>
      </w:r>
    </w:p>
    <w:p w:rsidR="001B46D9" w:rsidRPr="00A9467E" w:rsidRDefault="001B46D9" w:rsidP="001B46D9">
      <w:pPr>
        <w:pBdr>
          <w:bottom w:val="single" w:sz="12" w:space="1" w:color="auto"/>
        </w:pBdr>
        <w:spacing w:after="0"/>
        <w:rPr>
          <w:lang w:val="hr-HR"/>
        </w:rPr>
      </w:pPr>
      <w:r w:rsidRPr="00A9467E">
        <w:rPr>
          <w:b/>
          <w:bCs/>
          <w:lang w:val="hr-HR"/>
        </w:rPr>
        <w:t xml:space="preserve">Budući da su pojedina pitanja upućena Ministarstvu poduzetništva i obrta širokog raspona te sadrže informacije o projektu, ona nisu u cijelosti uključena u </w:t>
      </w:r>
      <w:r w:rsidRPr="00A9467E">
        <w:rPr>
          <w:b/>
          <w:bCs/>
          <w:i/>
          <w:iCs/>
          <w:lang w:val="hr-HR"/>
        </w:rPr>
        <w:t>Učestala pitanja i odgovore</w:t>
      </w:r>
      <w:r w:rsidRPr="00A9467E">
        <w:rPr>
          <w:b/>
          <w:bCs/>
          <w:lang w:val="hr-HR"/>
        </w:rPr>
        <w:t>, već su uključene samo pojedinosti bitne za pružanje odgovora.</w:t>
      </w:r>
    </w:p>
    <w:p w:rsidR="001B46D9" w:rsidRPr="00A9467E" w:rsidRDefault="001B46D9" w:rsidP="001B46D9">
      <w:pPr>
        <w:pStyle w:val="Heading1"/>
        <w:spacing w:before="0"/>
        <w:rPr>
          <w:b w:val="0"/>
          <w:color w:val="auto"/>
          <w:sz w:val="24"/>
          <w:lang w:val="hr-HR"/>
        </w:rPr>
      </w:pPr>
    </w:p>
    <w:p w:rsidR="00A9467E" w:rsidRDefault="001B46D9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r w:rsidRPr="00A9467E">
        <w:rPr>
          <w:rFonts w:asciiTheme="majorHAnsi" w:hAnsiTheme="majorHAnsi"/>
          <w:lang w:val="hr-HR"/>
        </w:rPr>
        <w:fldChar w:fldCharType="begin"/>
      </w:r>
      <w:r w:rsidRPr="00A9467E">
        <w:rPr>
          <w:rFonts w:asciiTheme="majorHAnsi" w:hAnsiTheme="majorHAnsi"/>
          <w:lang w:val="hr-HR"/>
        </w:rPr>
        <w:instrText xml:space="preserve"> TOC \o "1-2" \h \z \u </w:instrText>
      </w:r>
      <w:r w:rsidRPr="00A9467E">
        <w:rPr>
          <w:rFonts w:asciiTheme="majorHAnsi" w:hAnsiTheme="majorHAnsi"/>
          <w:lang w:val="hr-HR"/>
        </w:rPr>
        <w:fldChar w:fldCharType="separate"/>
      </w:r>
      <w:hyperlink w:anchor="_Toc416945539" w:history="1">
        <w:r w:rsidR="00A9467E" w:rsidRPr="006519A2">
          <w:rPr>
            <w:rStyle w:val="Hyperlink"/>
            <w:noProof/>
            <w:lang w:val="hr-HR"/>
          </w:rPr>
          <w:t>1.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OPĆENITO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_Toc416945539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1</w:t>
        </w:r>
        <w:r w:rsidR="00A9467E">
          <w:rPr>
            <w:noProof/>
            <w:webHidden/>
          </w:rPr>
          <w:fldChar w:fldCharType="end"/>
        </w:r>
      </w:hyperlink>
    </w:p>
    <w:p w:rsidR="00A9467E" w:rsidRDefault="00EE220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5540" w:history="1">
        <w:r w:rsidR="00A9467E" w:rsidRPr="006519A2">
          <w:rPr>
            <w:rStyle w:val="Hyperlink"/>
            <w:noProof/>
            <w:lang w:val="hr-HR"/>
          </w:rPr>
          <w:t>2.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POKAZATELJI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_Toc416945540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2</w:t>
        </w:r>
        <w:r w:rsidR="00A9467E">
          <w:rPr>
            <w:noProof/>
            <w:webHidden/>
          </w:rPr>
          <w:fldChar w:fldCharType="end"/>
        </w:r>
      </w:hyperlink>
    </w:p>
    <w:p w:rsidR="00A9467E" w:rsidRDefault="00EE220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5541" w:history="1">
        <w:r w:rsidR="00A9467E" w:rsidRPr="006519A2">
          <w:rPr>
            <w:rStyle w:val="Hyperlink"/>
            <w:noProof/>
            <w:lang w:val="hr-HR"/>
          </w:rPr>
          <w:t>3.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VRSTE, IZNOS I INTENZITETI POTPORA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_Toc416945541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2</w:t>
        </w:r>
        <w:r w:rsidR="00A9467E">
          <w:rPr>
            <w:noProof/>
            <w:webHidden/>
          </w:rPr>
          <w:fldChar w:fldCharType="end"/>
        </w:r>
      </w:hyperlink>
    </w:p>
    <w:p w:rsidR="00A9467E" w:rsidRDefault="00EE220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5542" w:history="1">
        <w:r w:rsidR="00A9467E" w:rsidRPr="006519A2">
          <w:rPr>
            <w:rStyle w:val="Hyperlink"/>
            <w:noProof/>
            <w:lang w:val="hr-HR"/>
          </w:rPr>
          <w:t>4.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PRIHVATLJIVOST PRIJAVITELJA (Tko može, a tko ne može sudjelovati?)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_Toc416945542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3</w:t>
        </w:r>
        <w:r w:rsidR="00A9467E">
          <w:rPr>
            <w:noProof/>
            <w:webHidden/>
          </w:rPr>
          <w:fldChar w:fldCharType="end"/>
        </w:r>
      </w:hyperlink>
    </w:p>
    <w:p w:rsidR="00A9467E" w:rsidRDefault="00EE220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5543" w:history="1">
        <w:r w:rsidR="00A9467E" w:rsidRPr="006519A2">
          <w:rPr>
            <w:rStyle w:val="Hyperlink"/>
            <w:noProof/>
            <w:lang w:val="hr-HR"/>
          </w:rPr>
          <w:t>5.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PRIHVATLJIVOST PROJEKTA, AKTIVNOSTI I TROŠKOVA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_Toc416945543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3</w:t>
        </w:r>
        <w:r w:rsidR="00A9467E">
          <w:rPr>
            <w:noProof/>
            <w:webHidden/>
          </w:rPr>
          <w:fldChar w:fldCharType="end"/>
        </w:r>
      </w:hyperlink>
    </w:p>
    <w:p w:rsidR="00A9467E" w:rsidRDefault="00EE2205">
      <w:pPr>
        <w:pStyle w:val="TOC1"/>
        <w:tabs>
          <w:tab w:val="left" w:pos="44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 w:eastAsia="hr-HR"/>
        </w:rPr>
      </w:pPr>
      <w:hyperlink w:anchor="_Toc416945544" w:history="1">
        <w:r w:rsidR="00A9467E" w:rsidRPr="006519A2">
          <w:rPr>
            <w:rStyle w:val="Hyperlink"/>
            <w:noProof/>
            <w:lang w:val="hr-HR"/>
          </w:rPr>
          <w:t>6.</w:t>
        </w:r>
        <w:r w:rsidR="00A9467E">
          <w:rPr>
            <w:rFonts w:asciiTheme="minorHAnsi" w:eastAsiaTheme="minorEastAsia" w:hAnsiTheme="minorHAnsi" w:cstheme="minorBidi"/>
            <w:noProof/>
            <w:sz w:val="22"/>
            <w:szCs w:val="22"/>
            <w:lang w:val="hr-HR" w:eastAsia="hr-HR"/>
          </w:rPr>
          <w:tab/>
        </w:r>
        <w:r w:rsidR="00A9467E" w:rsidRPr="006519A2">
          <w:rPr>
            <w:rStyle w:val="Hyperlink"/>
            <w:noProof/>
            <w:lang w:val="hr-HR"/>
          </w:rPr>
          <w:t>ADMINISTRATIVNE INFORMACIJE</w:t>
        </w:r>
        <w:r w:rsidR="00A9467E">
          <w:rPr>
            <w:noProof/>
            <w:webHidden/>
          </w:rPr>
          <w:tab/>
        </w:r>
        <w:r w:rsidR="00A9467E">
          <w:rPr>
            <w:noProof/>
            <w:webHidden/>
          </w:rPr>
          <w:fldChar w:fldCharType="begin"/>
        </w:r>
        <w:r w:rsidR="00A9467E">
          <w:rPr>
            <w:noProof/>
            <w:webHidden/>
          </w:rPr>
          <w:instrText xml:space="preserve"> PAGEREF _Toc416945544 \h </w:instrText>
        </w:r>
        <w:r w:rsidR="00A9467E">
          <w:rPr>
            <w:noProof/>
            <w:webHidden/>
          </w:rPr>
        </w:r>
        <w:r w:rsidR="00A9467E">
          <w:rPr>
            <w:noProof/>
            <w:webHidden/>
          </w:rPr>
          <w:fldChar w:fldCharType="separate"/>
        </w:r>
        <w:r w:rsidR="00A9467E">
          <w:rPr>
            <w:noProof/>
            <w:webHidden/>
          </w:rPr>
          <w:t>4</w:t>
        </w:r>
        <w:r w:rsidR="00A9467E">
          <w:rPr>
            <w:noProof/>
            <w:webHidden/>
          </w:rPr>
          <w:fldChar w:fldCharType="end"/>
        </w:r>
      </w:hyperlink>
    </w:p>
    <w:p w:rsidR="001B46D9" w:rsidRPr="00A9467E" w:rsidRDefault="001B46D9" w:rsidP="001B46D9">
      <w:pPr>
        <w:pStyle w:val="Heading1"/>
        <w:spacing w:before="0"/>
        <w:rPr>
          <w:color w:val="FF0000"/>
          <w:lang w:val="hr-HR"/>
        </w:rPr>
      </w:pPr>
      <w:r w:rsidRPr="00A9467E">
        <w:rPr>
          <w:b w:val="0"/>
          <w:color w:val="auto"/>
          <w:sz w:val="24"/>
          <w:szCs w:val="24"/>
          <w:lang w:val="hr-HR"/>
        </w:rPr>
        <w:fldChar w:fldCharType="end"/>
      </w:r>
    </w:p>
    <w:p w:rsidR="001B46D9" w:rsidRPr="00A9467E" w:rsidRDefault="001B46D9" w:rsidP="001B46D9">
      <w:pPr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1" w:name="_Toc416945539"/>
      <w:r w:rsidRPr="00A9467E">
        <w:rPr>
          <w:b w:val="0"/>
          <w:color w:val="auto"/>
          <w:sz w:val="24"/>
          <w:lang w:val="hr-HR"/>
        </w:rPr>
        <w:t>OPĆENITO</w:t>
      </w:r>
      <w:bookmarkEnd w:id="1"/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Koji je cilj ovog Poziva?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Cilj Poziva 3d1.1.2. – ULAGANJE U PROIZVODNU TEHNOLOGIJU MSP jest razvoj malog i srednjeg poduzetništva, razvoj novih kompetencija i stvaranje novih radnih mjesta poticanjem investicija u </w:t>
      </w:r>
      <w:r w:rsidRPr="00A9467E">
        <w:rPr>
          <w:b/>
          <w:lang w:val="hr-HR"/>
        </w:rPr>
        <w:t>početna ulaganja</w:t>
      </w:r>
      <w:r w:rsidRPr="00A9467E">
        <w:rPr>
          <w:lang w:val="hr-HR"/>
        </w:rPr>
        <w:t xml:space="preserve"> povezana s osnivanjem nove poslovne jedinice, proširenjem kapaciteta postojeće poslovne jedinice, diversifikacijom proizvodnje poslovne jedinice na proizvode koje dotična poslovna jedinica prethodno nije proizvodila ili temeljitom promjenom u sveukupnom proizvodnom procesu postojeće poslovne jedinice.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Kome je poziv namijenjen?</w:t>
      </w:r>
    </w:p>
    <w:p w:rsidR="001B46D9" w:rsidRPr="00A9467E" w:rsidRDefault="001B46D9" w:rsidP="001B46D9">
      <w:pPr>
        <w:spacing w:after="0"/>
        <w:rPr>
          <w:rFonts w:asciiTheme="minorHAnsi" w:hAnsiTheme="minorHAnsi"/>
          <w:lang w:val="hr-HR"/>
        </w:rPr>
      </w:pPr>
      <w:r w:rsidRPr="00A9467E">
        <w:rPr>
          <w:lang w:val="hr-HR"/>
        </w:rPr>
        <w:t xml:space="preserve">Malim i srednjim poduzetnicima sukladno definiciji danoj u Prilogu I Uredbe Komisije 651/2014. Kao pomoćni alat potencijalnim prijaviteljima da odgovore na pitanje ubrajaju li se u male i srednje poduzetnike, može poslužiti </w:t>
      </w:r>
      <w:r w:rsidRPr="00A9467E">
        <w:rPr>
          <w:b/>
          <w:lang w:val="hr-HR"/>
        </w:rPr>
        <w:t>Vodič za izračun veličine MSP</w:t>
      </w:r>
      <w:r w:rsidRPr="00A9467E">
        <w:rPr>
          <w:lang w:val="hr-HR"/>
        </w:rPr>
        <w:t xml:space="preserve"> objavljen na mrežnim stranicama </w:t>
      </w:r>
      <w:r w:rsidRPr="00A9467E">
        <w:rPr>
          <w:rFonts w:asciiTheme="minorHAnsi" w:hAnsiTheme="minorHAnsi"/>
          <w:lang w:val="hr-HR"/>
        </w:rPr>
        <w:t xml:space="preserve">Ministarstva poduzetništva i obrta </w:t>
      </w:r>
      <w:hyperlink r:id="rId8" w:history="1">
        <w:r w:rsidRPr="00A9467E">
          <w:rPr>
            <w:rStyle w:val="Hyperlink"/>
            <w:rFonts w:asciiTheme="minorHAnsi" w:eastAsiaTheme="majorEastAsia" w:hAnsiTheme="minorHAnsi"/>
            <w:lang w:val="hr-HR"/>
          </w:rPr>
          <w:t>http://www.minpo.hr/UserDocsImages/IZRACUN%20MSP.pdf</w:t>
        </w:r>
      </w:hyperlink>
      <w:r w:rsidRPr="00A9467E">
        <w:rPr>
          <w:rFonts w:asciiTheme="minorHAnsi" w:hAnsiTheme="minorHAnsi"/>
          <w:lang w:val="hr-HR"/>
        </w:rPr>
        <w:t>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Kolika je ukupna vrijednost potpore koja će se dodijeliti putem ovog Poziva?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Poziv se financira sredstvima Europskog fonda za regional</w:t>
      </w:r>
      <w:r w:rsidR="003353C5" w:rsidRPr="00A9467E">
        <w:rPr>
          <w:lang w:val="hr-HR"/>
        </w:rPr>
        <w:t>ni razvoj u ukupnom iznosu od 47</w:t>
      </w:r>
      <w:r w:rsidRPr="00A9467E">
        <w:rPr>
          <w:lang w:val="hr-HR"/>
        </w:rPr>
        <w:t xml:space="preserve"> milijuna EUR, odnosno 357.200.000 kuna.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Do kada je Poziv otvoren?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Poziv je objavljen 9. travnja 2015., a projektne prijave će se početi zaprimati </w:t>
      </w:r>
      <w:r w:rsidRPr="00A9467E">
        <w:rPr>
          <w:b/>
          <w:lang w:val="hr-HR"/>
        </w:rPr>
        <w:t>11. svibnja 2015.</w:t>
      </w:r>
      <w:r w:rsidRPr="00A9467E">
        <w:rPr>
          <w:lang w:val="hr-HR"/>
        </w:rPr>
        <w:t xml:space="preserve"> godine. Poziv je </w:t>
      </w:r>
      <w:r w:rsidRPr="00A9467E">
        <w:rPr>
          <w:b/>
          <w:lang w:val="hr-HR"/>
        </w:rPr>
        <w:t>trajno otvoren</w:t>
      </w:r>
      <w:r w:rsidRPr="00A9467E">
        <w:rPr>
          <w:lang w:val="hr-HR"/>
        </w:rPr>
        <w:t xml:space="preserve"> do iskorištenja sredstava, a najkasnije do 31. prosinca 2020. godine. Na ovaj je način omogućeno potencijalnim prijaviteljima dovoljno vremena za kvalitetnu i detaljnu pripremu projektnih prijava te stoga nema razloga za žurno podnošenje prijava u prvim danima njihova zaprimanja. </w:t>
      </w:r>
    </w:p>
    <w:p w:rsidR="001B46D9" w:rsidRPr="00A9467E" w:rsidRDefault="001B46D9" w:rsidP="001B46D9">
      <w:pPr>
        <w:spacing w:after="0"/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2" w:name="_Toc416945540"/>
      <w:r w:rsidRPr="00A9467E">
        <w:rPr>
          <w:b w:val="0"/>
          <w:color w:val="auto"/>
          <w:sz w:val="24"/>
          <w:lang w:val="hr-HR"/>
        </w:rPr>
        <w:lastRenderedPageBreak/>
        <w:t>POKAZATELJI</w:t>
      </w:r>
      <w:bookmarkEnd w:id="2"/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Kojim pokazateljima treba doprinijeti provedba projekta kojem će biti dodijeljena bespovratna sredstva temeljem ovog Poziva?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Prijavitelj u projektnoj prijavi mora dokazati da će se provedbom potpomognutog projekta doprinijeti ostvarenju pokazatelja navedenih u Uputama za prijavitelje, u Tablici 1.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Na koji način se računa broj zaposlenih u poduzeću?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Izračun broja zaposlenih definiran je </w:t>
      </w:r>
      <w:r w:rsidR="00D6241E" w:rsidRPr="00A9467E">
        <w:rPr>
          <w:lang w:val="hr-HR"/>
        </w:rPr>
        <w:t xml:space="preserve">u poglavlju Metodologija ocjenjivanja kvalitete Priloga 3 </w:t>
      </w:r>
      <w:r w:rsidRPr="00A9467E">
        <w:rPr>
          <w:lang w:val="hr-HR"/>
        </w:rPr>
        <w:t>– Postupak dodjele bespovratnih sredstava Uputa za prijavitelje.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 xml:space="preserve">Na koji način se računa vrijednost pokazatelja neto otvorena radna mjesta koju će projekt ostvariti po završetku projekta? Kao npr. broj radnih mjesta se povećao za 5 ili postotnim povećanjem (npr. broj radnih mjesta se povećao za 20% ? 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poglavlju 5. Uputa, tijekom 4. faze postupka dodjele: Ocjenjivanje kvalitete, neto otvorena rada mjesta mjerit će se </w:t>
      </w:r>
      <w:r w:rsidRPr="00A9467E">
        <w:rPr>
          <w:b/>
          <w:lang w:val="hr-HR"/>
        </w:rPr>
        <w:t xml:space="preserve">u apsolutnom </w:t>
      </w:r>
      <w:r w:rsidR="00AD4A23" w:rsidRPr="00A9467E">
        <w:rPr>
          <w:b/>
          <w:lang w:val="hr-HR"/>
        </w:rPr>
        <w:t>broju</w:t>
      </w:r>
      <w:r w:rsidRPr="00A9467E">
        <w:rPr>
          <w:lang w:val="hr-HR"/>
        </w:rPr>
        <w:t xml:space="preserve">. 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Prilikom utvrđivanja relevantnosti projekta u dijelu koji se odnosi na mjerenje doprinosa uravnoteženom regionalnom razvoju na lokalnoj razini, uzima li se u obzir sjedište firme ili lokacija na kojoj se provodi ulaganje?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točci 6. Priloga 3. Uputa za prijavitelje, doprinos uravnoteženom regionalnom razvoju na lokalnoj razini ocjenjuje se na temelju područja skupine prema indeksu razvijenosti </w:t>
      </w:r>
      <w:r w:rsidRPr="00A9467E">
        <w:rPr>
          <w:b/>
          <w:lang w:val="hr-HR"/>
        </w:rPr>
        <w:t>mjesta ulaganja</w:t>
      </w:r>
      <w:r w:rsidRPr="00A9467E">
        <w:rPr>
          <w:lang w:val="hr-HR"/>
        </w:rPr>
        <w:t>.</w:t>
      </w:r>
    </w:p>
    <w:p w:rsidR="001B46D9" w:rsidRPr="00A9467E" w:rsidRDefault="001B46D9" w:rsidP="001B46D9">
      <w:pPr>
        <w:spacing w:after="0"/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3" w:name="_Toc416945541"/>
      <w:r w:rsidRPr="00A9467E">
        <w:rPr>
          <w:b w:val="0"/>
          <w:color w:val="auto"/>
          <w:sz w:val="24"/>
          <w:lang w:val="hr-HR"/>
        </w:rPr>
        <w:t>VRSTE, IZNOS I INTENZITETI POTPORA</w:t>
      </w:r>
      <w:bookmarkEnd w:id="3"/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Koje vrste potpore se mogu dodijeliti putem ovog Poziva?</w:t>
      </w:r>
    </w:p>
    <w:p w:rsidR="001B46D9" w:rsidRPr="00A9467E" w:rsidRDefault="001B46D9" w:rsidP="001B46D9">
      <w:pPr>
        <w:rPr>
          <w:lang w:val="hr-HR"/>
        </w:rPr>
      </w:pPr>
      <w:r w:rsidRPr="00A9467E">
        <w:rPr>
          <w:lang w:val="hr-HR"/>
        </w:rPr>
        <w:t>Sukladno poglavlju 1.6 Uputa za prijavitelje mogu se dodijeliti regionalne potpore, potpore za savjetodavne usluge, potpore za sudjelovanje na sajmovima i potpore za usavršavanje. Međutim,  potpore za savjetodavne usluge, potpore za sudjelovanje na sajmovima i potpore za usavršavanje mogu se dodijeliti isključivo pod uvjetom da su izravno povezane s projektom za koji se dodjeljuje regionalna potpora.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Koji je najniži, a koji najviši iznos potpore koji se može dodijeliti?</w:t>
      </w:r>
    </w:p>
    <w:p w:rsidR="001B46D9" w:rsidRPr="00A9467E" w:rsidRDefault="001B46D9" w:rsidP="001B46D9">
      <w:pPr>
        <w:rPr>
          <w:lang w:val="hr-HR"/>
        </w:rPr>
      </w:pPr>
      <w:r w:rsidRPr="00A9467E">
        <w:rPr>
          <w:lang w:val="hr-HR"/>
        </w:rPr>
        <w:t>Najniža vrijednost potpore, odnosno najniži iznos bespovratnih sredstava koji se može dodijeliti pojedinom projektu iznosi 500.000 kuna dok najviši iznos ne može prijeći prag od 5.000.000 kuna.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Što znači da je intenzitet potpore 45%? Koliko sredstava privatnog sufinanciranja mora osigurati sam korisnik u slučaju dodjele potpore intenziteta 45%?</w:t>
      </w:r>
    </w:p>
    <w:p w:rsidR="001B46D9" w:rsidRPr="00A9467E" w:rsidRDefault="001B46D9" w:rsidP="001B46D9">
      <w:pPr>
        <w:rPr>
          <w:lang w:val="hr-HR"/>
        </w:rPr>
      </w:pPr>
      <w:r w:rsidRPr="00A9467E">
        <w:rPr>
          <w:lang w:val="hr-HR"/>
        </w:rPr>
        <w:t>Ukupnu vrijednost projekta čini zbroj prihvatljivih i neprihvatljivih troškova. Ukoliko je intenzitet potpore 45%, to znači da će za 45% prihvatljivih troškova projekta biti dodijeljena potpora. Za ostalih 55% prihvatljivih troškova i sve neprihvatljive troškove, korisnik treba osigurati sredstava financiranja bilo iz vlastitih izvora, bilo kreditom banke.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Što znači da korisnik mora osigurati financijski doprinos za pokriće od najmanje 25% prihvatljivih troškova ili iz vlastitih izvora ili putem vanjskog financiranja, u obliku oslobođenom bilo kakve potpore iz javnih izvora?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Navedena odredba znači da, sukladno čl. 14(14) Uredbe Komisije (EU) br. 651/2014, u slučaju regionalne potpore, korisnik mora osigurati financijski doprinos od najmanje 25% prihvatljivih troškova ili iz vlastitih izvora ili putem vanjskog financiranja, u obliku oslobođenom bilo kakve javne pomoći, tj. pomoći financirane iz lokalnih, regionalnih, nacionalnih izvora ili izvora Zajednice.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lastRenderedPageBreak/>
        <w:t>Na koji način se određuje ukupan iznos dodjele bespovratnih sredstava? Da li se potpore dodjeljuju u iznosu od 35% tj. 45% ukupnih ili prihvatljivih troškova projekta?</w:t>
      </w:r>
    </w:p>
    <w:p w:rsidR="001B46D9" w:rsidRPr="00A9467E" w:rsidRDefault="001B46D9" w:rsidP="001B46D9">
      <w:pPr>
        <w:spacing w:after="0"/>
        <w:rPr>
          <w:rFonts w:asciiTheme="minorHAnsi" w:hAnsiTheme="minorHAnsi"/>
          <w:lang w:val="hr-HR"/>
        </w:rPr>
      </w:pPr>
      <w:r w:rsidRPr="00A9467E">
        <w:rPr>
          <w:lang w:val="hr-HR"/>
        </w:rPr>
        <w:t xml:space="preserve">Iznos potpore izračunava se kao postotak </w:t>
      </w:r>
      <w:r w:rsidRPr="00A9467E">
        <w:rPr>
          <w:b/>
          <w:lang w:val="hr-HR"/>
        </w:rPr>
        <w:t>prihvatljivih</w:t>
      </w:r>
      <w:r w:rsidRPr="00A9467E">
        <w:rPr>
          <w:lang w:val="hr-HR"/>
        </w:rPr>
        <w:t xml:space="preserve"> troškova i ne smije premašiti intenzitet potpore određen člancima 7., 8., 9. i 10. Programa dodjele državnih potpora za razvoj malog i srednjeg poduzetništva objavljenog na mrežnim stranicama Ministarstva poduzetništva i obrta: </w:t>
      </w:r>
      <w:hyperlink r:id="rId9" w:history="1">
        <w:r w:rsidRPr="00A9467E">
          <w:rPr>
            <w:rStyle w:val="Hyperlink"/>
            <w:rFonts w:asciiTheme="minorHAnsi" w:eastAsiaTheme="majorEastAsia" w:hAnsiTheme="minorHAnsi"/>
            <w:lang w:val="hr-HR"/>
          </w:rPr>
          <w:t>http://www.minpo.hr/UserDocsImages/Program%20potpora%20proizvodnja%2019_2_2015.pdf</w:t>
        </w:r>
      </w:hyperlink>
      <w:r w:rsidRPr="00A9467E">
        <w:rPr>
          <w:rFonts w:asciiTheme="minorHAnsi" w:hAnsiTheme="minorHAnsi"/>
          <w:lang w:val="hr-HR"/>
        </w:rPr>
        <w:t>.</w:t>
      </w:r>
    </w:p>
    <w:p w:rsidR="001B46D9" w:rsidRPr="00A9467E" w:rsidRDefault="001B46D9" w:rsidP="001B46D9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Investitor je prije par godina kupio zemljište po tržišnoj cijeni (bez potpore i donacija). Može li se to zemljište uključiti u projekt kao dio vlastitog financiranja u okviru zadanih minimalno 25%?</w:t>
      </w:r>
    </w:p>
    <w:p w:rsidR="001B46D9" w:rsidRPr="00A9467E" w:rsidRDefault="00D6241E" w:rsidP="001B46D9">
      <w:pPr>
        <w:spacing w:after="0"/>
        <w:rPr>
          <w:lang w:val="hr-HR"/>
        </w:rPr>
      </w:pPr>
      <w:r w:rsidRPr="00A9467E">
        <w:rPr>
          <w:lang w:val="hr-HR"/>
        </w:rPr>
        <w:t>Zemljište nije moguće uključiti u projekt kao dio vlastitog financiranja</w:t>
      </w:r>
      <w:r w:rsidR="001B46D9" w:rsidRPr="00A9467E">
        <w:rPr>
          <w:lang w:val="hr-HR"/>
        </w:rPr>
        <w:t>.</w:t>
      </w:r>
    </w:p>
    <w:p w:rsidR="00D6241E" w:rsidRPr="00A9467E" w:rsidRDefault="00D6241E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izvor financiranja projekta koji financira poduzetnik, mogu biti vlastita sredstva i bankovni kredit u određenim omjerima ili samo jedno od toga?</w:t>
      </w:r>
    </w:p>
    <w:p w:rsidR="00D6241E" w:rsidRPr="00A9467E" w:rsidRDefault="00D6241E" w:rsidP="00D6241E">
      <w:pPr>
        <w:spacing w:after="0"/>
        <w:rPr>
          <w:lang w:val="hr-HR"/>
        </w:rPr>
      </w:pPr>
      <w:r w:rsidRPr="00A9467E">
        <w:rPr>
          <w:lang w:val="hr-HR"/>
        </w:rPr>
        <w:t>Projekt mora imati zatvorenu financijsku konstrukciju kako je definirano u poglavlju 8. Uputa za prijavitelje s time da za privatno sufinanciranje može kombinirati kredit banke i vlastita sredstva. U Uputama za prijavitelje nisu naznačeni određeni omjeri za pojedini izvor.</w:t>
      </w:r>
    </w:p>
    <w:p w:rsidR="001B46D9" w:rsidRPr="00A9467E" w:rsidRDefault="001B46D9" w:rsidP="001B46D9">
      <w:pPr>
        <w:spacing w:before="0" w:after="0"/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4" w:name="_Toc416945542"/>
      <w:r w:rsidRPr="00A9467E">
        <w:rPr>
          <w:b w:val="0"/>
          <w:color w:val="auto"/>
          <w:sz w:val="24"/>
          <w:lang w:val="hr-HR"/>
        </w:rPr>
        <w:t>PRIHVATLJIVOST PRIJAVITELJA (Tko može, a tko ne može sudjelovati?)</w:t>
      </w:r>
      <w:bookmarkEnd w:id="4"/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 xml:space="preserve">Da li je komunalno društvo u stopostotnom vlasništvu jedinice lokalne samouprave prihvatljiv prijavitelj? 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Na natječaj se mogu javiti subjekti malog gospodarstva, mali i srednji poduzetnici sukladno definiciji danoj u Prilogu I Uredbe Komisije 651/2014.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Spomenuti Prilog I, članak 3, stavak 4 navodi kako se „poduzeće </w:t>
      </w:r>
      <w:r w:rsidRPr="00A9467E">
        <w:rPr>
          <w:b/>
          <w:lang w:val="hr-HR"/>
        </w:rPr>
        <w:t>ne može</w:t>
      </w:r>
      <w:r w:rsidRPr="00A9467E">
        <w:rPr>
          <w:lang w:val="hr-HR"/>
        </w:rPr>
        <w:t xml:space="preserve"> smatrati malim i srednjim poduzećem ako jedno ili više tijela javne vlasti zajedno ili samostalno, izravno ili neizravno upravlja s 25 % ili više kapitala ili glasačkih prava u dotičnom poduzeću.“ 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Iznimno, komunalno društvo </w:t>
      </w:r>
      <w:r w:rsidRPr="00A9467E">
        <w:rPr>
          <w:b/>
          <w:lang w:val="hr-HR"/>
        </w:rPr>
        <w:t>može</w:t>
      </w:r>
      <w:r w:rsidRPr="00A9467E">
        <w:rPr>
          <w:lang w:val="hr-HR"/>
        </w:rPr>
        <w:t xml:space="preserve"> biti prihvatljiv prijavitelj ukoliko je u vlasništvu jedinice lokalne samouprave s godišnjim proračunom manjim od 10 milijuna EUR i s manje od 5 000 stanovnika.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je moguće da se na natječaj jave zajedno dva trgovačka društva koja zajednički udovoljavaju traženim uvjetima? Da li prijavitelj može prijaviti projekt na kojem sudjeluje i njegov partner?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Sukladno poglavlju 2.2 Uputa za prijavitelje, prijavitelji moraju djelovati pojedinačno.</w:t>
      </w:r>
      <w:r w:rsidRPr="00A9467E">
        <w:t xml:space="preserve"> </w:t>
      </w:r>
      <w:r w:rsidRPr="00A9467E">
        <w:rPr>
          <w:lang w:val="hr-HR"/>
        </w:rPr>
        <w:t xml:space="preserve">Partnerske organizacije i partnerstvo bilo koje vrste </w:t>
      </w:r>
      <w:r w:rsidRPr="00A9467E">
        <w:rPr>
          <w:b/>
          <w:lang w:val="hr-HR"/>
        </w:rPr>
        <w:t>nisu</w:t>
      </w:r>
      <w:r w:rsidRPr="00A9467E">
        <w:rPr>
          <w:lang w:val="hr-HR"/>
        </w:rPr>
        <w:t xml:space="preserve"> prihvatljivi.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Što znači da se potpora ne može dodijeliti za djelatnosti povezane s izvozom u treće zemlje ili države članice? Znači li to da se poduzeće koje je izvoznik ne može javiti na ovaj Poziv?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definiciji danoj u Poglavlju 8. Pojmovnik Uputa za prijavitelje, potpora se </w:t>
      </w:r>
      <w:r w:rsidRPr="00A9467E">
        <w:rPr>
          <w:b/>
          <w:lang w:val="hr-HR"/>
        </w:rPr>
        <w:t>ne može</w:t>
      </w:r>
      <w:r w:rsidRPr="00A9467E">
        <w:rPr>
          <w:lang w:val="hr-HR"/>
        </w:rPr>
        <w:t xml:space="preserve"> dodijeliti ukoliko je izravno povezana s izvezenim količinama, uspostavom i radom distribucijske mreže ili ostalim tekućim troškovima povezanima s izvoznom djelatnošću. To znači da se korisnik, koji je ujedno i izvoznik, može javiti na Poziv i ostvariti potporu za prihvatljive troškove i aktivnosti.</w:t>
      </w:r>
    </w:p>
    <w:p w:rsidR="001B46D9" w:rsidRPr="00A9467E" w:rsidRDefault="001B46D9" w:rsidP="001B46D9">
      <w:pPr>
        <w:spacing w:after="0"/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5" w:name="_Toc416945543"/>
      <w:r w:rsidRPr="00A9467E">
        <w:rPr>
          <w:b w:val="0"/>
          <w:color w:val="auto"/>
          <w:sz w:val="24"/>
          <w:lang w:val="hr-HR"/>
        </w:rPr>
        <w:t>PRIHVATLJIVOST PROJEKTA, AKTIVNOSTI I TROŠKOVA</w:t>
      </w:r>
      <w:bookmarkEnd w:id="5"/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Kada smije započeti provedba projekta?</w:t>
      </w:r>
    </w:p>
    <w:p w:rsidR="00AD4A23" w:rsidRPr="00A9467E" w:rsidRDefault="001B46D9" w:rsidP="001B46D9">
      <w:pPr>
        <w:spacing w:after="0"/>
        <w:rPr>
          <w:bCs/>
          <w:lang w:val="hr-HR"/>
        </w:rPr>
      </w:pPr>
      <w:r w:rsidRPr="00A9467E">
        <w:rPr>
          <w:bCs/>
          <w:lang w:val="hr-HR"/>
        </w:rPr>
        <w:t xml:space="preserve">Kako bi se postigao efekt poticaja, provedba projekta </w:t>
      </w:r>
      <w:r w:rsidRPr="00A9467E">
        <w:rPr>
          <w:b/>
          <w:bCs/>
          <w:lang w:val="hr-HR"/>
        </w:rPr>
        <w:t>ne smije</w:t>
      </w:r>
      <w:r w:rsidRPr="00A9467E">
        <w:rPr>
          <w:bCs/>
          <w:lang w:val="hr-HR"/>
        </w:rPr>
        <w:t xml:space="preserve"> započeti prije predaje projektne prijave Ministarstvu poduzetništva i obrta. </w:t>
      </w:r>
      <w:r w:rsidR="00AD4A23" w:rsidRPr="00A9467E">
        <w:rPr>
          <w:bCs/>
          <w:lang w:val="hr-HR"/>
        </w:rPr>
        <w:t>Sukladno definiciji danoj u Poglavlju 8. Pojmovnik Uputa za prijavitelje, p</w:t>
      </w:r>
      <w:r w:rsidRPr="00A9467E">
        <w:rPr>
          <w:bCs/>
          <w:lang w:val="hr-HR"/>
        </w:rPr>
        <w:t xml:space="preserve">očetkom provedbe projekta smatra se zakonski obvezujuća obveza za naručivanje </w:t>
      </w:r>
      <w:r w:rsidRPr="00A9467E">
        <w:rPr>
          <w:bCs/>
          <w:lang w:val="hr-HR"/>
        </w:rPr>
        <w:lastRenderedPageBreak/>
        <w:t>dobara ili usluga ili bilo koja druga obveza koja ulaganje čini neopozivim (npr. potpis ugovora, izdavanje narudžbenice, itd.). Kupnja zemljišta i pripremni radovi, primjerice ishođenje dozvola i provođenje studija izvedivosti, ne smatraju se početkom rada na projektu.</w:t>
      </w:r>
    </w:p>
    <w:p w:rsidR="001B46D9" w:rsidRPr="00A9467E" w:rsidRDefault="001B46D9" w:rsidP="001B46D9">
      <w:pPr>
        <w:spacing w:after="0"/>
        <w:rPr>
          <w:bCs/>
          <w:lang w:val="hr-HR"/>
        </w:rPr>
      </w:pPr>
      <w:r w:rsidRPr="00A9467E">
        <w:rPr>
          <w:bCs/>
          <w:lang w:val="hr-HR"/>
        </w:rPr>
        <w:t>Pri tom napominjemo da prijavitelj preuzima rizik troškova nastalih u razdoblju između podnošenja projektne prijave i datuma odobrenja sredstava.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prijavitelj mora imati građevinsku dozvolu prije predaje projektne prijave?</w:t>
      </w:r>
    </w:p>
    <w:p w:rsidR="001B46D9" w:rsidRPr="00A9467E" w:rsidRDefault="001B46D9" w:rsidP="001B46D9">
      <w:pPr>
        <w:spacing w:after="0"/>
        <w:rPr>
          <w:bCs/>
          <w:lang w:val="hr-HR"/>
        </w:rPr>
      </w:pPr>
      <w:r w:rsidRPr="00A9467E">
        <w:rPr>
          <w:bCs/>
          <w:lang w:val="hr-HR"/>
        </w:rPr>
        <w:t xml:space="preserve">Sukladno poglavlju 3.1 Prihvatljivost projekta prijavitelj </w:t>
      </w:r>
      <w:r w:rsidRPr="00A9467E">
        <w:rPr>
          <w:b/>
          <w:bCs/>
          <w:lang w:val="hr-HR"/>
        </w:rPr>
        <w:t>mora</w:t>
      </w:r>
      <w:r w:rsidRPr="00A9467E">
        <w:rPr>
          <w:bCs/>
          <w:lang w:val="hr-HR"/>
        </w:rPr>
        <w:t>, prije predaje projektne prijave, osigurati važeću građevinsku dozvolu, odnosno drugi odgovarajući akt temeljem kojeg se može započeti s građenjem/rekonstrukcijom građevine, izdan prema propisima kojima se regulira gradnja građevina te odgovarajuće suglasnosti/rješenja/mišljenja Ministarstva zaštite okoliša i prirode kojim se daje suglasnost za gradnju.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se već nastali trošak ishođenja dozvola, izrade studije izvodljivosti i poslovnog plana, koji zajedno s ostalim obrascima čine cjelovitu projektnu prijavu može prijaviti kao prihvatljivi trošak projekta?</w:t>
      </w:r>
    </w:p>
    <w:p w:rsidR="001B46D9" w:rsidRPr="00A9467E" w:rsidRDefault="001B46D9" w:rsidP="001B46D9">
      <w:pPr>
        <w:spacing w:after="0"/>
        <w:rPr>
          <w:b/>
          <w:lang w:val="hr-HR"/>
        </w:rPr>
      </w:pPr>
      <w:r w:rsidRPr="00A9467E">
        <w:rPr>
          <w:lang w:val="hr-HR"/>
        </w:rPr>
        <w:t xml:space="preserve">Sukladno točki 3.2 Uputa za prijavitelje, komunalni doprinos, cijene vodnih i energetskih priključaka, trošak uporabne dozvole smatraju se prihvatljivim troškovima ukoliko su </w:t>
      </w:r>
      <w:r w:rsidRPr="00A9467E">
        <w:rPr>
          <w:b/>
          <w:lang w:val="hr-HR"/>
        </w:rPr>
        <w:t xml:space="preserve">nastali nakon podnošenja projektne prijave. 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Prilikom predaje projektne prijave potrebno je, između ostalog, dostaviti Studiju izvodljivosti i Poslovni plan iz čega proizlazi da će troškovi izrade navedenih dokumenata nastati prije predaje projektne prijave, a sukladno točki 3.1. Uputa za prijavitelje, troškovi projekta da bi bili prihvatljivi moraju se odnositi na projektne aktivnosti koje je korisnik počeo provoditi nakon podnošenja projektne prijave.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 xml:space="preserve">Da li u sklopu natječaja troškovi mogu biti priznati retroaktivno, ako da – od kojeg datuma. 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>Kako je navedeno u poglavlju 3.1 Uputa za prijavitelje,</w:t>
      </w:r>
      <w:r w:rsidRPr="00A9467E">
        <w:rPr>
          <w:b/>
          <w:bCs/>
          <w:lang w:val="hr-HR"/>
        </w:rPr>
        <w:t xml:space="preserve"> </w:t>
      </w:r>
      <w:r w:rsidRPr="00A9467E">
        <w:rPr>
          <w:lang w:val="hr-HR"/>
        </w:rPr>
        <w:t xml:space="preserve">troškovi projekta moraju udovoljavati, između ostalog, i uvjetu da se odnose na projektne aktivnosti koje je korisnik počeo provoditi </w:t>
      </w:r>
      <w:r w:rsidRPr="00A9467E">
        <w:rPr>
          <w:b/>
          <w:lang w:val="hr-HR"/>
        </w:rPr>
        <w:t>nakon podnošenja projektne prijave</w:t>
      </w:r>
      <w:r w:rsidRPr="00A9467E">
        <w:rPr>
          <w:lang w:val="hr-HR"/>
        </w:rPr>
        <w:t xml:space="preserve">. 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je moguće financira</w:t>
      </w:r>
      <w:r w:rsidR="00AD4A23" w:rsidRPr="00A9467E">
        <w:rPr>
          <w:b/>
          <w:bCs/>
          <w:lang w:val="hr-HR"/>
        </w:rPr>
        <w:t>ti</w:t>
      </w:r>
      <w:r w:rsidRPr="00A9467E">
        <w:rPr>
          <w:b/>
          <w:bCs/>
          <w:lang w:val="hr-HR"/>
        </w:rPr>
        <w:t xml:space="preserve"> kupnj</w:t>
      </w:r>
      <w:r w:rsidR="00AD4A23" w:rsidRPr="00A9467E">
        <w:rPr>
          <w:b/>
          <w:bCs/>
          <w:lang w:val="hr-HR"/>
        </w:rPr>
        <w:t>u</w:t>
      </w:r>
      <w:r w:rsidRPr="00A9467E">
        <w:rPr>
          <w:b/>
          <w:bCs/>
          <w:lang w:val="hr-HR"/>
        </w:rPr>
        <w:t xml:space="preserve"> proizvodnog prostora i strojeva u istom projektu?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poglavlju 3.2 Uputa za prijavitelje, kupnja nekretnine (zgrada/prostorija, uključujući zemljište na kojem su sagrađeni) </w:t>
      </w:r>
      <w:r w:rsidRPr="00A9467E">
        <w:rPr>
          <w:b/>
          <w:lang w:val="hr-HR"/>
        </w:rPr>
        <w:t>nije</w:t>
      </w:r>
      <w:r w:rsidRPr="00A9467E">
        <w:rPr>
          <w:lang w:val="hr-HR"/>
        </w:rPr>
        <w:t xml:space="preserve"> prihvatljivi trošak. 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je moguće ostvariti potporu za kupnju rabljene opreme i strojeva?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Prilogu I, točka 8. </w:t>
      </w:r>
      <w:r w:rsidRPr="00A9467E">
        <w:rPr>
          <w:b/>
          <w:lang w:val="hr-HR"/>
        </w:rPr>
        <w:t>Pravilnika o prihvatljivosti izdataka</w:t>
      </w:r>
      <w:r w:rsidRPr="00A9467E">
        <w:rPr>
          <w:lang w:val="hr-HR"/>
        </w:rPr>
        <w:t xml:space="preserve"> objavljenog na mrežnim stranicama </w:t>
      </w:r>
      <w:hyperlink r:id="rId10" w:history="1">
        <w:r w:rsidRPr="00A9467E">
          <w:rPr>
            <w:rStyle w:val="Hyperlink"/>
            <w:rFonts w:asciiTheme="minorHAnsi" w:eastAsiaTheme="majorEastAsia" w:hAnsiTheme="minorHAnsi"/>
            <w:lang w:val="hr-HR"/>
          </w:rPr>
          <w:t>http://www.strukturnifondovi.hr/esi-fondovi-2014-2020</w:t>
        </w:r>
      </w:hyperlink>
      <w:r w:rsidRPr="00A9467E">
        <w:rPr>
          <w:rFonts w:asciiTheme="minorHAnsi" w:hAnsiTheme="minorHAnsi"/>
          <w:lang w:val="hr-HR"/>
        </w:rPr>
        <w:t xml:space="preserve">, kupnja korištene opreme </w:t>
      </w:r>
      <w:r w:rsidR="00AD4A23" w:rsidRPr="00A9467E">
        <w:rPr>
          <w:rFonts w:asciiTheme="minorHAnsi" w:hAnsiTheme="minorHAnsi"/>
          <w:b/>
          <w:lang w:val="hr-HR"/>
        </w:rPr>
        <w:t>ni</w:t>
      </w:r>
      <w:r w:rsidRPr="00A9467E">
        <w:rPr>
          <w:rFonts w:asciiTheme="minorHAnsi" w:hAnsiTheme="minorHAnsi"/>
          <w:b/>
          <w:lang w:val="hr-HR"/>
        </w:rPr>
        <w:t>je</w:t>
      </w:r>
      <w:r w:rsidRPr="00A9467E">
        <w:rPr>
          <w:rFonts w:asciiTheme="minorHAnsi" w:hAnsiTheme="minorHAnsi"/>
          <w:lang w:val="hr-HR"/>
        </w:rPr>
        <w:t xml:space="preserve"> prihvatljiv</w:t>
      </w:r>
      <w:r w:rsidRPr="00A9467E">
        <w:rPr>
          <w:lang w:val="hr-HR"/>
        </w:rPr>
        <w:t xml:space="preserve"> trošak te stoga za isti </w:t>
      </w:r>
      <w:r w:rsidRPr="00A9467E">
        <w:rPr>
          <w:b/>
          <w:lang w:val="hr-HR"/>
        </w:rPr>
        <w:t>nije</w:t>
      </w:r>
      <w:r w:rsidRPr="00A9467E">
        <w:rPr>
          <w:lang w:val="hr-HR"/>
        </w:rPr>
        <w:t xml:space="preserve"> moguće ostvariti pravo na potporu iz sredstava Europskih fondova.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Da li je PDV prihvatljiv trošak?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t xml:space="preserve">Sukladno poglavlju 3.2 Uputa za prijavitelje, </w:t>
      </w:r>
      <w:r w:rsidR="00AD4A23" w:rsidRPr="00A9467E">
        <w:rPr>
          <w:b/>
          <w:lang w:val="hr-HR"/>
        </w:rPr>
        <w:t>povrativ</w:t>
      </w:r>
      <w:r w:rsidRPr="00A9467E">
        <w:rPr>
          <w:lang w:val="hr-HR"/>
        </w:rPr>
        <w:t xml:space="preserve"> PDV </w:t>
      </w:r>
      <w:r w:rsidRPr="00A9467E">
        <w:rPr>
          <w:b/>
          <w:lang w:val="hr-HR"/>
        </w:rPr>
        <w:t>nije</w:t>
      </w:r>
      <w:r w:rsidRPr="00A9467E">
        <w:rPr>
          <w:lang w:val="hr-HR"/>
        </w:rPr>
        <w:t xml:space="preserve"> prihvatljiv trošak.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Moraju li dobavljači robe navoditi porijeklo roba i mora li ona biti s područja EU?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b/>
          <w:lang w:val="hr-HR"/>
        </w:rPr>
        <w:t>Ne</w:t>
      </w:r>
      <w:r w:rsidRPr="00A9467E">
        <w:rPr>
          <w:lang w:val="hr-HR"/>
        </w:rPr>
        <w:t xml:space="preserve"> postoji uvjet vezan za porijeklo robe koju korisnici nabavljaju kroz Program dodjele državnih potpora za razvoj malih i srednjih poduzeća.</w:t>
      </w:r>
    </w:p>
    <w:p w:rsidR="001B46D9" w:rsidRPr="00A9467E" w:rsidRDefault="001B46D9" w:rsidP="001B46D9">
      <w:pPr>
        <w:spacing w:before="0" w:after="0"/>
        <w:rPr>
          <w:lang w:val="hr-HR"/>
        </w:rPr>
      </w:pPr>
    </w:p>
    <w:p w:rsidR="001B46D9" w:rsidRPr="00A9467E" w:rsidRDefault="001B46D9" w:rsidP="001B46D9">
      <w:pPr>
        <w:pStyle w:val="Heading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6" w:name="_Toc416945544"/>
      <w:r w:rsidRPr="00A9467E">
        <w:rPr>
          <w:b w:val="0"/>
          <w:color w:val="auto"/>
          <w:sz w:val="24"/>
          <w:lang w:val="hr-HR"/>
        </w:rPr>
        <w:t>ADMINISTRATIVNE INFORMACIJE</w:t>
      </w:r>
      <w:bookmarkEnd w:id="6"/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Do kada je otvoren poziv za dostavu projektnih prijava?</w:t>
      </w:r>
    </w:p>
    <w:p w:rsidR="001B46D9" w:rsidRPr="00A9467E" w:rsidRDefault="001B46D9" w:rsidP="001B46D9">
      <w:pPr>
        <w:spacing w:after="0"/>
        <w:rPr>
          <w:lang w:val="hr-HR"/>
        </w:rPr>
      </w:pPr>
      <w:r w:rsidRPr="00A9467E">
        <w:rPr>
          <w:lang w:val="hr-HR"/>
        </w:rPr>
        <w:lastRenderedPageBreak/>
        <w:t xml:space="preserve">Poziv se vodi kao trajni otvoreni Poziv na dostavu projektnih prijava s krajnjim rokom dostave projektnih prijava </w:t>
      </w:r>
      <w:r w:rsidRPr="00A9467E">
        <w:rPr>
          <w:b/>
          <w:lang w:val="hr-HR"/>
        </w:rPr>
        <w:t>do 31. prosinca 2020. godine ili do iskorištenja sredstava</w:t>
      </w:r>
      <w:r w:rsidRPr="00A9467E">
        <w:rPr>
          <w:lang w:val="hr-HR"/>
        </w:rPr>
        <w:t>.</w:t>
      </w:r>
    </w:p>
    <w:p w:rsidR="001B46D9" w:rsidRPr="00A9467E" w:rsidRDefault="001B46D9" w:rsidP="00D6241E">
      <w:pPr>
        <w:pStyle w:val="ListParagraph"/>
        <w:numPr>
          <w:ilvl w:val="0"/>
          <w:numId w:val="2"/>
        </w:numPr>
        <w:spacing w:after="0"/>
        <w:rPr>
          <w:b/>
          <w:bCs/>
          <w:lang w:val="hr-HR"/>
        </w:rPr>
      </w:pPr>
      <w:r w:rsidRPr="00A9467E">
        <w:rPr>
          <w:b/>
          <w:bCs/>
          <w:lang w:val="hr-HR"/>
        </w:rPr>
        <w:t>Na koji način mogu dobiti odgovor na pitanje vezano uz Poziv?</w:t>
      </w:r>
    </w:p>
    <w:p w:rsidR="001B46D9" w:rsidRPr="00A9467E" w:rsidRDefault="001B46D9" w:rsidP="001B46D9">
      <w:pPr>
        <w:spacing w:after="0"/>
        <w:rPr>
          <w:rFonts w:asciiTheme="minorHAnsi" w:hAnsiTheme="minorHAnsi"/>
          <w:lang w:val="hr-HR"/>
        </w:rPr>
      </w:pPr>
      <w:r w:rsidRPr="00A9467E">
        <w:rPr>
          <w:rFonts w:asciiTheme="minorHAnsi" w:hAnsiTheme="minorHAnsi"/>
          <w:lang w:val="hr-HR"/>
        </w:rPr>
        <w:t xml:space="preserve">Prijavitelji mogu kontinuirano postavljati pitanja. Pitanja s jasno naznačenom referencom na Poziv moguće je poslati </w:t>
      </w:r>
      <w:r w:rsidRPr="00A9467E">
        <w:rPr>
          <w:rFonts w:asciiTheme="minorHAnsi" w:hAnsiTheme="minorHAnsi"/>
          <w:b/>
          <w:lang w:val="hr-HR"/>
        </w:rPr>
        <w:t>isključivo</w:t>
      </w:r>
      <w:r w:rsidRPr="00A9467E">
        <w:rPr>
          <w:rFonts w:asciiTheme="minorHAnsi" w:hAnsiTheme="minorHAnsi"/>
          <w:lang w:val="hr-HR"/>
        </w:rPr>
        <w:t xml:space="preserve"> putem e-pošte ili faksa na adresu </w:t>
      </w:r>
      <w:hyperlink r:id="rId11" w:history="1">
        <w:r w:rsidR="00644D8B" w:rsidRPr="00A9467E">
          <w:rPr>
            <w:rStyle w:val="Hyperlink"/>
            <w:rFonts w:asciiTheme="minorHAnsi" w:hAnsiTheme="minorHAnsi"/>
          </w:rPr>
          <w:t>P2-Oprema</w:t>
        </w:r>
        <w:r w:rsidR="00644D8B" w:rsidRPr="00A9467E">
          <w:rPr>
            <w:rStyle w:val="Hyperlink"/>
            <w:rFonts w:asciiTheme="minorHAnsi" w:eastAsiaTheme="majorEastAsia" w:hAnsiTheme="minorHAnsi"/>
            <w:lang w:val="hr-HR"/>
          </w:rPr>
          <w:t>@minpo.hr</w:t>
        </w:r>
      </w:hyperlink>
      <w:r w:rsidRPr="00A9467E">
        <w:rPr>
          <w:rFonts w:asciiTheme="minorHAnsi" w:hAnsiTheme="minorHAnsi"/>
          <w:lang w:val="hr-HR"/>
        </w:rPr>
        <w:t xml:space="preserve"> ili broj faksa: +385-1-610-6498. </w:t>
      </w:r>
    </w:p>
    <w:p w:rsidR="001B46D9" w:rsidRPr="00EF1AAA" w:rsidRDefault="001B46D9" w:rsidP="001B46D9">
      <w:pPr>
        <w:spacing w:after="0"/>
        <w:rPr>
          <w:rFonts w:asciiTheme="minorHAnsi" w:hAnsiTheme="minorHAnsi"/>
          <w:lang w:val="hr-HR"/>
        </w:rPr>
      </w:pPr>
      <w:r w:rsidRPr="00A9467E">
        <w:rPr>
          <w:rFonts w:asciiTheme="minorHAnsi" w:hAnsiTheme="minorHAnsi"/>
          <w:lang w:val="hr-HR"/>
        </w:rPr>
        <w:t xml:space="preserve">Napominjemo da s ciljem poštivanja načela jednakog tretmana, Ministarstvo poduzetništva i obrta nije u mogućnosti odgovarati na pojedinačne usmene upite kao niti održavati pojedinačne sastanke s potencijalnim prijaviteljima. Stoga se odgovori na zaprimljena pitanja neće davati putem navedene e-mail adrese ili faksa, već će biti objavljeni u dijelu </w:t>
      </w:r>
      <w:r w:rsidRPr="00A9467E">
        <w:rPr>
          <w:rFonts w:asciiTheme="minorHAnsi" w:hAnsiTheme="minorHAnsi"/>
          <w:b/>
          <w:lang w:val="hr-HR"/>
        </w:rPr>
        <w:t>Pitanja i odgovori</w:t>
      </w:r>
      <w:r w:rsidRPr="00A9467E">
        <w:rPr>
          <w:rFonts w:asciiTheme="minorHAnsi" w:hAnsiTheme="minorHAnsi"/>
          <w:lang w:val="hr-HR"/>
        </w:rPr>
        <w:t xml:space="preserve"> na središnjoj mrežnoj stranici ESI fondova </w:t>
      </w:r>
      <w:hyperlink r:id="rId12" w:history="1">
        <w:r w:rsidRPr="00A9467E">
          <w:rPr>
            <w:rStyle w:val="Hyperlink"/>
            <w:rFonts w:asciiTheme="minorHAnsi" w:eastAsiaTheme="majorEastAsia" w:hAnsiTheme="minorHAnsi"/>
            <w:lang w:val="hr-HR"/>
          </w:rPr>
          <w:t>www.strukturnifondovi.hr</w:t>
        </w:r>
      </w:hyperlink>
      <w:r w:rsidRPr="00A9467E">
        <w:rPr>
          <w:rFonts w:asciiTheme="minorHAnsi" w:hAnsiTheme="minorHAnsi"/>
          <w:lang w:val="hr-HR"/>
        </w:rPr>
        <w:t xml:space="preserve"> i na mrežnim stranicama Ministarstva poduzetništva i obrta </w:t>
      </w:r>
      <w:hyperlink r:id="rId13" w:history="1">
        <w:r w:rsidRPr="00A9467E">
          <w:rPr>
            <w:rStyle w:val="Hyperlink"/>
            <w:rFonts w:asciiTheme="minorHAnsi" w:eastAsiaTheme="majorEastAsia" w:hAnsiTheme="minorHAnsi"/>
            <w:lang w:val="hr-HR"/>
          </w:rPr>
          <w:t>www.minpo.hr</w:t>
        </w:r>
      </w:hyperlink>
      <w:r w:rsidRPr="00A9467E">
        <w:rPr>
          <w:rFonts w:asciiTheme="minorHAnsi" w:hAnsiTheme="minorHAnsi"/>
          <w:lang w:val="hr-HR"/>
        </w:rPr>
        <w:t xml:space="preserve"> najkasnije 7 kalendarskih dana od dana zaprimanja pitanja.</w:t>
      </w:r>
    </w:p>
    <w:p w:rsidR="001B46D9" w:rsidRDefault="001B46D9" w:rsidP="001B46D9">
      <w:pPr>
        <w:spacing w:after="0"/>
        <w:rPr>
          <w:lang w:val="hr-HR"/>
        </w:rPr>
      </w:pPr>
    </w:p>
    <w:p w:rsidR="00492F5A" w:rsidRDefault="00EE2205"/>
    <w:sectPr w:rsidR="00492F5A" w:rsidSect="00F04C67">
      <w:headerReference w:type="default" r:id="rId14"/>
      <w:footerReference w:type="default" r:id="rId15"/>
      <w:pgSz w:w="11906" w:h="16838"/>
      <w:pgMar w:top="993" w:right="991" w:bottom="1134" w:left="993" w:header="56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05" w:rsidRDefault="00EE2205" w:rsidP="00D6241E">
      <w:pPr>
        <w:spacing w:before="0" w:after="0"/>
      </w:pPr>
      <w:r>
        <w:separator/>
      </w:r>
    </w:p>
  </w:endnote>
  <w:endnote w:type="continuationSeparator" w:id="0">
    <w:p w:rsidR="00EE2205" w:rsidRDefault="00EE2205" w:rsidP="00D624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42773119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41E" w:rsidRPr="00D6241E" w:rsidRDefault="00D6241E" w:rsidP="00D6241E">
            <w:pPr>
              <w:pStyle w:val="Footer"/>
              <w:jc w:val="right"/>
              <w:rPr>
                <w:sz w:val="22"/>
              </w:rPr>
            </w:pPr>
            <w:r w:rsidRPr="00D6241E">
              <w:rPr>
                <w:sz w:val="22"/>
                <w:lang w:val="hr-HR"/>
              </w:rPr>
              <w:t xml:space="preserve">Stranica </w:t>
            </w:r>
            <w:r w:rsidRPr="00D6241E">
              <w:rPr>
                <w:bCs/>
                <w:sz w:val="22"/>
              </w:rPr>
              <w:fldChar w:fldCharType="begin"/>
            </w:r>
            <w:r w:rsidRPr="00D6241E">
              <w:rPr>
                <w:bCs/>
                <w:sz w:val="22"/>
              </w:rPr>
              <w:instrText>PAGE</w:instrText>
            </w:r>
            <w:r w:rsidRPr="00D6241E">
              <w:rPr>
                <w:bCs/>
                <w:sz w:val="22"/>
              </w:rPr>
              <w:fldChar w:fldCharType="separate"/>
            </w:r>
            <w:r w:rsidR="00A81ACC">
              <w:rPr>
                <w:bCs/>
                <w:noProof/>
                <w:sz w:val="22"/>
              </w:rPr>
              <w:t>1</w:t>
            </w:r>
            <w:r w:rsidRPr="00D6241E">
              <w:rPr>
                <w:bCs/>
                <w:sz w:val="22"/>
              </w:rPr>
              <w:fldChar w:fldCharType="end"/>
            </w:r>
            <w:r w:rsidRPr="00D6241E">
              <w:rPr>
                <w:sz w:val="22"/>
                <w:lang w:val="hr-HR"/>
              </w:rPr>
              <w:t xml:space="preserve"> od </w:t>
            </w:r>
            <w:r w:rsidRPr="00D6241E">
              <w:rPr>
                <w:bCs/>
                <w:sz w:val="22"/>
              </w:rPr>
              <w:fldChar w:fldCharType="begin"/>
            </w:r>
            <w:r w:rsidRPr="00D6241E">
              <w:rPr>
                <w:bCs/>
                <w:sz w:val="22"/>
              </w:rPr>
              <w:instrText>NUMPAGES</w:instrText>
            </w:r>
            <w:r w:rsidRPr="00D6241E">
              <w:rPr>
                <w:bCs/>
                <w:sz w:val="22"/>
              </w:rPr>
              <w:fldChar w:fldCharType="separate"/>
            </w:r>
            <w:r w:rsidR="00A81ACC">
              <w:rPr>
                <w:bCs/>
                <w:noProof/>
                <w:sz w:val="22"/>
              </w:rPr>
              <w:t>5</w:t>
            </w:r>
            <w:r w:rsidRPr="00D6241E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05" w:rsidRDefault="00EE2205" w:rsidP="00D6241E">
      <w:pPr>
        <w:spacing w:before="0" w:after="0"/>
      </w:pPr>
      <w:r>
        <w:separator/>
      </w:r>
    </w:p>
  </w:footnote>
  <w:footnote w:type="continuationSeparator" w:id="0">
    <w:p w:rsidR="00EE2205" w:rsidRDefault="00EE2205" w:rsidP="00D624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7" w:rsidRPr="00F04C67" w:rsidRDefault="00A9467E" w:rsidP="00F04C67">
    <w:pPr>
      <w:pStyle w:val="Header"/>
      <w:jc w:val="right"/>
      <w:rPr>
        <w:lang w:val="hr-HR"/>
      </w:rPr>
    </w:pPr>
    <w:r>
      <w:rPr>
        <w:lang w:val="hr-HR"/>
      </w:rPr>
      <w:t>16</w:t>
    </w:r>
    <w:r w:rsidR="00F04C67">
      <w:rPr>
        <w:lang w:val="hr-HR"/>
      </w:rPr>
      <w:t>. travnja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67"/>
    <w:multiLevelType w:val="hybridMultilevel"/>
    <w:tmpl w:val="64CC4FF0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4049"/>
    <w:multiLevelType w:val="hybridMultilevel"/>
    <w:tmpl w:val="D3644212"/>
    <w:lvl w:ilvl="0" w:tplc="782A86E8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20F"/>
    <w:multiLevelType w:val="hybridMultilevel"/>
    <w:tmpl w:val="93A83C5C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64E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E5813"/>
    <w:rsid w:val="00196325"/>
    <w:rsid w:val="001B46D9"/>
    <w:rsid w:val="003353C5"/>
    <w:rsid w:val="00644D8B"/>
    <w:rsid w:val="00787210"/>
    <w:rsid w:val="00A81ACC"/>
    <w:rsid w:val="00A9467E"/>
    <w:rsid w:val="00AD4A23"/>
    <w:rsid w:val="00AE3C5E"/>
    <w:rsid w:val="00C62809"/>
    <w:rsid w:val="00C6528F"/>
    <w:rsid w:val="00D446E4"/>
    <w:rsid w:val="00D6241E"/>
    <w:rsid w:val="00E940CF"/>
    <w:rsid w:val="00EE2205"/>
    <w:rsid w:val="00EF1AAA"/>
    <w:rsid w:val="00F04C67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yperlink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ListParagraph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41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241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41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241E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D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23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23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23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yperlink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ListParagraph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41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241E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41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241E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D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23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23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2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.hr/UserDocsImages/IZRACUN%20MSP.pdf" TargetMode="External"/><Relationship Id="rId13" Type="http://schemas.openxmlformats.org/officeDocument/2006/relationships/hyperlink" Target="http://www.minp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2-Oprema@minpo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ukturnifondovi.hr/esi-fondovi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.hr/UserDocsImages/Program%20potpora%20proizvodnja%2019_2_201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Livun</dc:creator>
  <cp:lastModifiedBy>Ksenija Kale</cp:lastModifiedBy>
  <cp:revision>2</cp:revision>
  <dcterms:created xsi:type="dcterms:W3CDTF">2015-04-16T10:29:00Z</dcterms:created>
  <dcterms:modified xsi:type="dcterms:W3CDTF">2015-04-16T10:29:00Z</dcterms:modified>
</cp:coreProperties>
</file>