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82553" w14:textId="77777777" w:rsidR="00FE7D6E" w:rsidRPr="0020334E" w:rsidRDefault="00FE7D6E" w:rsidP="00B2544C">
      <w:pPr>
        <w:rPr>
          <w:rFonts w:ascii="VladaRHSans Lt" w:hAnsi="VladaRHSans Lt"/>
        </w:rPr>
      </w:pPr>
      <w:bookmarkStart w:id="0" w:name="_GoBack"/>
      <w:bookmarkEnd w:id="0"/>
    </w:p>
    <w:p w14:paraId="74DCC40E" w14:textId="77777777" w:rsidR="00A24C72" w:rsidRPr="0020334E" w:rsidRDefault="00D112AD" w:rsidP="00A24C72">
      <w:pPr>
        <w:tabs>
          <w:tab w:val="left" w:pos="6047"/>
        </w:tabs>
        <w:spacing w:after="0" w:line="240" w:lineRule="auto"/>
        <w:jc w:val="center"/>
        <w:outlineLvl w:val="1"/>
        <w:rPr>
          <w:rFonts w:ascii="VladaRHSans Lt" w:eastAsia="Times New Roman" w:hAnsi="VladaRHSans Lt" w:cstheme="minorHAnsi"/>
          <w:bCs/>
          <w:i/>
          <w:sz w:val="32"/>
          <w:szCs w:val="32"/>
          <w:lang w:eastAsia="ar-SA"/>
        </w:rPr>
      </w:pPr>
      <w:r w:rsidRPr="0020334E">
        <w:rPr>
          <w:rFonts w:ascii="VladaRHSans Lt" w:eastAsia="Times New Roman" w:hAnsi="VladaRHSans Lt" w:cstheme="minorHAnsi"/>
          <w:b/>
          <w:sz w:val="32"/>
          <w:szCs w:val="32"/>
        </w:rPr>
        <w:t>SAŽETAK POZIVA</w:t>
      </w:r>
    </w:p>
    <w:p w14:paraId="545A444C" w14:textId="77777777" w:rsidR="00D52FE9" w:rsidRPr="0020334E" w:rsidRDefault="00D52FE9" w:rsidP="00FC5CEB">
      <w:pPr>
        <w:tabs>
          <w:tab w:val="center" w:pos="4320"/>
          <w:tab w:val="right" w:pos="8640"/>
        </w:tabs>
        <w:spacing w:after="0" w:line="240" w:lineRule="auto"/>
        <w:rPr>
          <w:rFonts w:ascii="VladaRHSans Lt" w:eastAsia="Times New Roman" w:hAnsi="VladaRHSans Lt" w:cstheme="minorHAnsi"/>
          <w:bCs/>
          <w:lang w:eastAsia="ar-SA"/>
        </w:rPr>
      </w:pPr>
    </w:p>
    <w:p w14:paraId="25FAF127" w14:textId="77777777" w:rsidR="00D112AD" w:rsidRPr="0020334E" w:rsidRDefault="00D112AD" w:rsidP="0020334E">
      <w:pPr>
        <w:spacing w:after="0" w:line="240" w:lineRule="auto"/>
        <w:jc w:val="center"/>
        <w:rPr>
          <w:rFonts w:ascii="VladaRHSans Lt" w:hAnsi="VladaRHSans Lt" w:cstheme="minorHAnsi"/>
          <w:sz w:val="24"/>
          <w:szCs w:val="24"/>
        </w:rPr>
      </w:pPr>
      <w:r w:rsidRPr="0020334E">
        <w:rPr>
          <w:rFonts w:ascii="VladaRHSans Lt" w:hAnsi="VladaRHSans Lt" w:cstheme="minorHAnsi"/>
          <w:spacing w:val="2"/>
          <w:sz w:val="24"/>
          <w:szCs w:val="24"/>
        </w:rPr>
        <w:t>Poziv</w:t>
      </w:r>
      <w:r w:rsidRPr="0020334E">
        <w:rPr>
          <w:rFonts w:ascii="VladaRHSans Lt" w:hAnsi="VladaRHSans Lt" w:cstheme="minorHAnsi"/>
          <w:sz w:val="24"/>
          <w:szCs w:val="24"/>
        </w:rPr>
        <w:t xml:space="preserve"> na</w:t>
      </w:r>
      <w:r w:rsidRPr="0020334E">
        <w:rPr>
          <w:rFonts w:ascii="VladaRHSans Lt" w:hAnsi="VladaRHSans Lt" w:cstheme="minorHAnsi"/>
          <w:spacing w:val="-3"/>
          <w:sz w:val="24"/>
          <w:szCs w:val="24"/>
        </w:rPr>
        <w:t xml:space="preserve"> </w:t>
      </w:r>
      <w:r w:rsidRPr="0020334E">
        <w:rPr>
          <w:rFonts w:ascii="VladaRHSans Lt" w:hAnsi="VladaRHSans Lt" w:cstheme="minorHAnsi"/>
          <w:sz w:val="24"/>
          <w:szCs w:val="24"/>
        </w:rPr>
        <w:t>dos</w:t>
      </w:r>
      <w:r w:rsidRPr="0020334E">
        <w:rPr>
          <w:rFonts w:ascii="VladaRHSans Lt" w:hAnsi="VladaRHSans Lt" w:cstheme="minorHAnsi"/>
          <w:spacing w:val="-1"/>
          <w:sz w:val="24"/>
          <w:szCs w:val="24"/>
        </w:rPr>
        <w:t>t</w:t>
      </w:r>
      <w:r w:rsidRPr="0020334E">
        <w:rPr>
          <w:rFonts w:ascii="VladaRHSans Lt" w:hAnsi="VladaRHSans Lt" w:cstheme="minorHAnsi"/>
          <w:sz w:val="24"/>
          <w:szCs w:val="24"/>
        </w:rPr>
        <w:t xml:space="preserve">avu </w:t>
      </w:r>
      <w:r w:rsidRPr="0020334E">
        <w:rPr>
          <w:rFonts w:ascii="VladaRHSans Lt" w:hAnsi="VladaRHSans Lt" w:cstheme="minorHAnsi"/>
          <w:spacing w:val="-1"/>
          <w:sz w:val="24"/>
          <w:szCs w:val="24"/>
        </w:rPr>
        <w:t>p</w:t>
      </w:r>
      <w:r w:rsidRPr="0020334E">
        <w:rPr>
          <w:rFonts w:ascii="VladaRHSans Lt" w:hAnsi="VladaRHSans Lt" w:cstheme="minorHAnsi"/>
          <w:sz w:val="24"/>
          <w:szCs w:val="24"/>
        </w:rPr>
        <w:t>r</w:t>
      </w:r>
      <w:r w:rsidRPr="0020334E">
        <w:rPr>
          <w:rFonts w:ascii="VladaRHSans Lt" w:hAnsi="VladaRHSans Lt" w:cstheme="minorHAnsi"/>
          <w:spacing w:val="-2"/>
          <w:sz w:val="24"/>
          <w:szCs w:val="24"/>
        </w:rPr>
        <w:t>o</w:t>
      </w:r>
      <w:r w:rsidRPr="0020334E">
        <w:rPr>
          <w:rFonts w:ascii="VladaRHSans Lt" w:hAnsi="VladaRHSans Lt" w:cstheme="minorHAnsi"/>
          <w:spacing w:val="1"/>
          <w:sz w:val="24"/>
          <w:szCs w:val="24"/>
        </w:rPr>
        <w:t>j</w:t>
      </w:r>
      <w:r w:rsidRPr="0020334E">
        <w:rPr>
          <w:rFonts w:ascii="VladaRHSans Lt" w:hAnsi="VladaRHSans Lt" w:cstheme="minorHAnsi"/>
          <w:sz w:val="24"/>
          <w:szCs w:val="24"/>
        </w:rPr>
        <w:t>e</w:t>
      </w:r>
      <w:r w:rsidRPr="0020334E">
        <w:rPr>
          <w:rFonts w:ascii="VladaRHSans Lt" w:hAnsi="VladaRHSans Lt" w:cstheme="minorHAnsi"/>
          <w:spacing w:val="-2"/>
          <w:sz w:val="24"/>
          <w:szCs w:val="24"/>
        </w:rPr>
        <w:t>kt</w:t>
      </w:r>
      <w:r w:rsidRPr="0020334E">
        <w:rPr>
          <w:rFonts w:ascii="VladaRHSans Lt" w:hAnsi="VladaRHSans Lt" w:cstheme="minorHAnsi"/>
          <w:sz w:val="24"/>
          <w:szCs w:val="24"/>
        </w:rPr>
        <w:t>nih pr</w:t>
      </w:r>
      <w:r w:rsidRPr="0020334E">
        <w:rPr>
          <w:rFonts w:ascii="VladaRHSans Lt" w:hAnsi="VladaRHSans Lt" w:cstheme="minorHAnsi"/>
          <w:spacing w:val="-1"/>
          <w:sz w:val="24"/>
          <w:szCs w:val="24"/>
        </w:rPr>
        <w:t>i</w:t>
      </w:r>
      <w:r w:rsidRPr="0020334E">
        <w:rPr>
          <w:rFonts w:ascii="VladaRHSans Lt" w:hAnsi="VladaRHSans Lt" w:cstheme="minorHAnsi"/>
          <w:spacing w:val="1"/>
          <w:sz w:val="24"/>
          <w:szCs w:val="24"/>
        </w:rPr>
        <w:t>j</w:t>
      </w:r>
      <w:r w:rsidRPr="0020334E">
        <w:rPr>
          <w:rFonts w:ascii="VladaRHSans Lt" w:hAnsi="VladaRHSans Lt" w:cstheme="minorHAnsi"/>
          <w:sz w:val="24"/>
          <w:szCs w:val="24"/>
        </w:rPr>
        <w:t>e</w:t>
      </w:r>
      <w:r w:rsidRPr="0020334E">
        <w:rPr>
          <w:rFonts w:ascii="VladaRHSans Lt" w:hAnsi="VladaRHSans Lt" w:cstheme="minorHAnsi"/>
          <w:spacing w:val="-2"/>
          <w:sz w:val="24"/>
          <w:szCs w:val="24"/>
        </w:rPr>
        <w:t>d</w:t>
      </w:r>
      <w:r w:rsidRPr="0020334E">
        <w:rPr>
          <w:rFonts w:ascii="VladaRHSans Lt" w:hAnsi="VladaRHSans Lt" w:cstheme="minorHAnsi"/>
          <w:spacing w:val="1"/>
          <w:sz w:val="24"/>
          <w:szCs w:val="24"/>
        </w:rPr>
        <w:t>l</w:t>
      </w:r>
      <w:r w:rsidRPr="0020334E">
        <w:rPr>
          <w:rFonts w:ascii="VladaRHSans Lt" w:hAnsi="VladaRHSans Lt" w:cstheme="minorHAnsi"/>
          <w:sz w:val="24"/>
          <w:szCs w:val="24"/>
        </w:rPr>
        <w:t>oga</w:t>
      </w:r>
    </w:p>
    <w:p w14:paraId="27021AF8" w14:textId="77777777" w:rsidR="00D112AD" w:rsidRPr="0020334E" w:rsidRDefault="00D112AD" w:rsidP="0020334E">
      <w:pPr>
        <w:spacing w:after="0" w:line="240" w:lineRule="auto"/>
        <w:jc w:val="center"/>
        <w:rPr>
          <w:rFonts w:ascii="VladaRHSans Lt" w:hAnsi="VladaRHSans Lt" w:cstheme="minorHAnsi"/>
          <w:sz w:val="24"/>
          <w:szCs w:val="24"/>
        </w:rPr>
      </w:pPr>
      <w:r w:rsidRPr="0020334E">
        <w:rPr>
          <w:rFonts w:ascii="VladaRHSans Lt" w:hAnsi="VladaRHSans Lt" w:cstheme="minorHAnsi"/>
          <w:sz w:val="24"/>
          <w:szCs w:val="24"/>
        </w:rPr>
        <w:t>u ograničenom postupku dodjele bespovratnih sredstava</w:t>
      </w:r>
    </w:p>
    <w:p w14:paraId="4A28B5D2" w14:textId="77777777" w:rsidR="0020334E" w:rsidRPr="0020334E" w:rsidRDefault="0020334E" w:rsidP="0020334E">
      <w:pPr>
        <w:spacing w:after="0" w:line="240" w:lineRule="auto"/>
        <w:jc w:val="center"/>
        <w:rPr>
          <w:rFonts w:ascii="VladaRHSans Lt" w:hAnsi="VladaRHSans Lt" w:cstheme="minorHAnsi"/>
          <w:sz w:val="24"/>
          <w:szCs w:val="24"/>
        </w:rPr>
      </w:pPr>
    </w:p>
    <w:p w14:paraId="16D15F9B" w14:textId="77777777" w:rsidR="00D112AD" w:rsidRPr="0020334E" w:rsidRDefault="00D112AD" w:rsidP="0020334E">
      <w:pPr>
        <w:spacing w:line="240" w:lineRule="auto"/>
        <w:jc w:val="center"/>
        <w:rPr>
          <w:rFonts w:ascii="VladaRHSans Lt" w:hAnsi="VladaRHSans Lt" w:cstheme="minorHAnsi"/>
          <w:color w:val="EE7F1A"/>
          <w:sz w:val="28"/>
          <w:szCs w:val="28"/>
        </w:rPr>
      </w:pPr>
      <w:r w:rsidRPr="0020334E">
        <w:rPr>
          <w:rFonts w:ascii="VladaRHSans Lt" w:hAnsi="VladaRHSans Lt" w:cstheme="minorHAnsi"/>
          <w:color w:val="EE7F1A"/>
          <w:sz w:val="28"/>
          <w:szCs w:val="28"/>
        </w:rPr>
        <w:t>Priprema dokumentacije i izgradnja kapaciteta za provedbu Intervencijskih planova malih gradova na ratom pogođenim područjima</w:t>
      </w:r>
    </w:p>
    <w:p w14:paraId="794D8A08" w14:textId="7042004D" w:rsidR="00D112AD" w:rsidRPr="0020334E" w:rsidRDefault="00D112AD" w:rsidP="00D112AD">
      <w:pPr>
        <w:jc w:val="center"/>
        <w:rPr>
          <w:rFonts w:ascii="VladaRHSans Lt" w:hAnsi="VladaRHSans Lt" w:cstheme="minorHAnsi"/>
          <w:b/>
          <w:spacing w:val="4"/>
          <w:sz w:val="24"/>
          <w:szCs w:val="24"/>
        </w:rPr>
      </w:pPr>
      <w:r w:rsidRPr="0020334E">
        <w:rPr>
          <w:rFonts w:ascii="VladaRHSans Lt" w:hAnsi="VladaRHSans Lt" w:cstheme="minorHAnsi"/>
          <w:b/>
          <w:sz w:val="24"/>
          <w:szCs w:val="24"/>
        </w:rPr>
        <w:t>Referentna oznaka:</w:t>
      </w:r>
      <w:r w:rsidRPr="0020334E">
        <w:rPr>
          <w:rFonts w:ascii="VladaRHSans Lt" w:hAnsi="VladaRHSans Lt" w:cstheme="minorHAnsi"/>
          <w:b/>
          <w:spacing w:val="4"/>
          <w:sz w:val="24"/>
          <w:szCs w:val="24"/>
        </w:rPr>
        <w:t xml:space="preserve"> </w:t>
      </w:r>
      <w:r w:rsidR="000F23FE" w:rsidRPr="000F23FE">
        <w:rPr>
          <w:rFonts w:ascii="VladaRHSans Lt" w:hAnsi="VladaRHSans Lt" w:cstheme="minorHAnsi"/>
          <w:b/>
          <w:spacing w:val="4"/>
          <w:sz w:val="24"/>
          <w:szCs w:val="24"/>
        </w:rPr>
        <w:t>KK.08.2.1.03</w:t>
      </w:r>
    </w:p>
    <w:p w14:paraId="2EB5551C" w14:textId="77777777" w:rsidR="003521EE" w:rsidRPr="0020334E" w:rsidRDefault="003521EE" w:rsidP="003521EE">
      <w:pPr>
        <w:tabs>
          <w:tab w:val="center" w:pos="4320"/>
          <w:tab w:val="right" w:pos="8640"/>
        </w:tabs>
        <w:spacing w:after="0" w:line="240" w:lineRule="auto"/>
        <w:jc w:val="center"/>
        <w:rPr>
          <w:rFonts w:ascii="VladaRHSans Lt" w:eastAsia="Times New Roman" w:hAnsi="VladaRHSans Lt" w:cstheme="minorHAnsi"/>
          <w:bCs/>
          <w:lang w:val="en-US" w:eastAsia="ar-SA"/>
        </w:rPr>
      </w:pPr>
    </w:p>
    <w:p w14:paraId="7D8EE4EA" w14:textId="77777777" w:rsidR="003521EE" w:rsidRPr="0020334E" w:rsidRDefault="003521EE" w:rsidP="003521EE">
      <w:pPr>
        <w:tabs>
          <w:tab w:val="center" w:pos="4320"/>
          <w:tab w:val="right" w:pos="8640"/>
        </w:tabs>
        <w:spacing w:after="0" w:line="240" w:lineRule="auto"/>
        <w:jc w:val="center"/>
        <w:rPr>
          <w:rFonts w:ascii="VladaRHSans Lt" w:eastAsia="Times New Roman" w:hAnsi="VladaRHSans Lt" w:cstheme="minorHAnsi"/>
          <w:bCs/>
          <w:lang w:val="en-US" w:eastAsia="ar-SA"/>
        </w:rPr>
      </w:pPr>
    </w:p>
    <w:p w14:paraId="6DF0EBBA" w14:textId="56B3CFC0" w:rsidR="00D52FE9" w:rsidRPr="0020334E" w:rsidRDefault="004829A8" w:rsidP="00D52FE9">
      <w:pPr>
        <w:pStyle w:val="ListParagraph"/>
        <w:numPr>
          <w:ilvl w:val="0"/>
          <w:numId w:val="1"/>
        </w:numPr>
        <w:tabs>
          <w:tab w:val="center" w:pos="4320"/>
          <w:tab w:val="right" w:pos="8640"/>
        </w:tabs>
        <w:spacing w:after="0" w:line="240" w:lineRule="auto"/>
        <w:rPr>
          <w:rStyle w:val="hps"/>
          <w:rFonts w:ascii="VladaRHSans Lt" w:eastAsia="Times New Roman" w:hAnsi="VladaRHSans Lt" w:cstheme="minorHAnsi"/>
          <w:b/>
          <w:bCs/>
          <w:color w:val="EE7F1A"/>
          <w:lang w:val="en-US" w:eastAsia="ar-SA"/>
        </w:rPr>
      </w:pPr>
      <w:r w:rsidRPr="0020334E">
        <w:rPr>
          <w:rStyle w:val="hps"/>
          <w:rFonts w:ascii="VladaRHSans Lt" w:hAnsi="VladaRHSans Lt" w:cstheme="minorHAnsi"/>
          <w:b/>
          <w:color w:val="EE7F1A"/>
        </w:rPr>
        <w:t>Pr</w:t>
      </w:r>
      <w:r w:rsidR="001966E2" w:rsidRPr="0020334E">
        <w:rPr>
          <w:rStyle w:val="hps"/>
          <w:rFonts w:ascii="VladaRHSans Lt" w:hAnsi="VladaRHSans Lt" w:cstheme="minorHAnsi"/>
          <w:b/>
          <w:color w:val="EE7F1A"/>
        </w:rPr>
        <w:t>edmet i svrha</w:t>
      </w:r>
      <w:r w:rsidR="00BF18E3" w:rsidRPr="0020334E">
        <w:rPr>
          <w:rFonts w:ascii="VladaRHSans Lt" w:hAnsi="VladaRHSans Lt" w:cstheme="minorHAnsi"/>
          <w:b/>
          <w:color w:val="EE7F1A"/>
        </w:rPr>
        <w:t xml:space="preserve"> </w:t>
      </w:r>
      <w:r w:rsidRPr="0020334E">
        <w:rPr>
          <w:rStyle w:val="hps"/>
          <w:rFonts w:ascii="VladaRHSans Lt" w:hAnsi="VladaRHSans Lt" w:cstheme="minorHAnsi"/>
          <w:b/>
          <w:color w:val="EE7F1A"/>
        </w:rPr>
        <w:t>p</w:t>
      </w:r>
      <w:r w:rsidR="00BF18E3" w:rsidRPr="0020334E">
        <w:rPr>
          <w:rStyle w:val="hps"/>
          <w:rFonts w:ascii="VladaRHSans Lt" w:hAnsi="VladaRHSans Lt" w:cstheme="minorHAnsi"/>
          <w:b/>
          <w:color w:val="EE7F1A"/>
        </w:rPr>
        <w:t>oziva</w:t>
      </w:r>
    </w:p>
    <w:p w14:paraId="4E902F30" w14:textId="77777777" w:rsidR="004806F4" w:rsidRPr="0020334E" w:rsidRDefault="004806F4" w:rsidP="004806F4">
      <w:pPr>
        <w:pStyle w:val="ListParagraph"/>
        <w:tabs>
          <w:tab w:val="center" w:pos="4320"/>
          <w:tab w:val="right" w:pos="8640"/>
        </w:tabs>
        <w:spacing w:after="0" w:line="240" w:lineRule="auto"/>
        <w:rPr>
          <w:rStyle w:val="hps"/>
          <w:rFonts w:ascii="VladaRHSans Lt" w:hAnsi="VladaRHSans Lt" w:cstheme="minorHAnsi"/>
        </w:rPr>
      </w:pPr>
    </w:p>
    <w:p w14:paraId="5580652E" w14:textId="488334D0" w:rsidR="00387851" w:rsidRPr="0020334E" w:rsidRDefault="001966E2" w:rsidP="00913C16">
      <w:pPr>
        <w:spacing w:before="32" w:after="0" w:line="240" w:lineRule="auto"/>
        <w:ind w:right="98"/>
        <w:jc w:val="both"/>
        <w:rPr>
          <w:rFonts w:ascii="VladaRHSans Lt" w:eastAsia="Times New Roman" w:hAnsi="VladaRHSans Lt" w:cstheme="minorHAnsi"/>
          <w:szCs w:val="32"/>
          <w:lang w:eastAsia="en-US"/>
        </w:rPr>
      </w:pPr>
      <w:r w:rsidRPr="0020334E">
        <w:rPr>
          <w:rFonts w:ascii="VladaRHSans Lt" w:eastAsia="Times New Roman" w:hAnsi="VladaRHSans Lt" w:cstheme="minorHAnsi"/>
          <w:i/>
          <w:szCs w:val="32"/>
          <w:u w:val="single"/>
          <w:lang w:eastAsia="en-US"/>
        </w:rPr>
        <w:t>Predmet</w:t>
      </w:r>
      <w:r w:rsidR="00387851" w:rsidRPr="0020334E">
        <w:rPr>
          <w:rFonts w:ascii="VladaRHSans Lt" w:eastAsia="Times New Roman" w:hAnsi="VladaRHSans Lt" w:cstheme="minorHAnsi"/>
          <w:i/>
          <w:szCs w:val="32"/>
          <w:u w:val="single"/>
          <w:lang w:eastAsia="en-US"/>
        </w:rPr>
        <w:t xml:space="preserve"> Poziva:</w:t>
      </w:r>
      <w:r w:rsidR="00387851" w:rsidRPr="0020334E">
        <w:rPr>
          <w:rFonts w:ascii="VladaRHSans Lt" w:eastAsia="Times New Roman" w:hAnsi="VladaRHSans Lt" w:cstheme="minorHAnsi"/>
          <w:szCs w:val="32"/>
          <w:lang w:eastAsia="en-US"/>
        </w:rPr>
        <w:t xml:space="preserve">  </w:t>
      </w:r>
    </w:p>
    <w:p w14:paraId="39B68BCC" w14:textId="45CC9C8B" w:rsidR="001C14DE" w:rsidRPr="0020334E" w:rsidRDefault="001C14DE" w:rsidP="00913C16">
      <w:pPr>
        <w:spacing w:after="240" w:line="240" w:lineRule="auto"/>
        <w:ind w:left="709"/>
        <w:rPr>
          <w:rFonts w:ascii="VladaRHSans Lt" w:hAnsi="VladaRHSans Lt" w:cstheme="minorHAnsi"/>
        </w:rPr>
      </w:pPr>
      <w:r w:rsidRPr="0020334E">
        <w:rPr>
          <w:rFonts w:ascii="VladaRHSans Lt" w:hAnsi="VladaRHSans Lt" w:cstheme="minorHAnsi"/>
        </w:rPr>
        <w:t>A. Priprema dokumentacije koja je preduvjet za razvoj</w:t>
      </w:r>
      <w:r w:rsidR="007561A6" w:rsidRPr="0020334E">
        <w:rPr>
          <w:rFonts w:ascii="VladaRHSans Lt" w:hAnsi="VladaRHSans Lt" w:cstheme="minorHAnsi"/>
        </w:rPr>
        <w:t>, prijavu</w:t>
      </w:r>
      <w:r w:rsidRPr="0020334E">
        <w:rPr>
          <w:rFonts w:ascii="VladaRHSans Lt" w:hAnsi="VladaRHSans Lt" w:cstheme="minorHAnsi"/>
        </w:rPr>
        <w:t xml:space="preserve"> i provedb</w:t>
      </w:r>
      <w:r w:rsidR="007561A6" w:rsidRPr="0020334E">
        <w:rPr>
          <w:rFonts w:ascii="VladaRHSans Lt" w:hAnsi="VladaRHSans Lt" w:cstheme="minorHAnsi"/>
        </w:rPr>
        <w:t>u</w:t>
      </w:r>
      <w:r w:rsidRPr="0020334E">
        <w:rPr>
          <w:rFonts w:ascii="VladaRHSans Lt" w:hAnsi="VladaRHSans Lt" w:cstheme="minorHAnsi"/>
        </w:rPr>
        <w:t xml:space="preserve"> projekata iz odobrenih </w:t>
      </w:r>
      <w:r w:rsidR="00913C16">
        <w:rPr>
          <w:rFonts w:ascii="VladaRHSans Lt" w:hAnsi="VladaRHSans Lt" w:cstheme="minorHAnsi"/>
        </w:rPr>
        <w:t>I</w:t>
      </w:r>
      <w:r w:rsidR="007561A6" w:rsidRPr="0020334E">
        <w:rPr>
          <w:rFonts w:ascii="VladaRHSans Lt" w:hAnsi="VladaRHSans Lt" w:cstheme="minorHAnsi"/>
        </w:rPr>
        <w:t>ntervencijskih planova</w:t>
      </w:r>
      <w:r w:rsidRPr="0020334E">
        <w:rPr>
          <w:rFonts w:ascii="VladaRHSans Lt" w:hAnsi="VladaRHSans Lt" w:cstheme="minorHAnsi"/>
        </w:rPr>
        <w:t xml:space="preserve"> u pet pilot gradova i</w:t>
      </w:r>
    </w:p>
    <w:p w14:paraId="2B1DF524" w14:textId="394C8C46" w:rsidR="001C14DE" w:rsidRPr="0020334E" w:rsidRDefault="001C14DE" w:rsidP="00913C16">
      <w:pPr>
        <w:spacing w:before="32" w:after="0" w:line="240" w:lineRule="auto"/>
        <w:ind w:left="708" w:right="98"/>
        <w:jc w:val="both"/>
        <w:rPr>
          <w:rFonts w:ascii="VladaRHSans Lt" w:eastAsia="Times New Roman" w:hAnsi="VladaRHSans Lt" w:cstheme="minorHAnsi"/>
          <w:szCs w:val="32"/>
          <w:lang w:eastAsia="en-US"/>
        </w:rPr>
      </w:pPr>
      <w:r w:rsidRPr="0020334E">
        <w:rPr>
          <w:rFonts w:ascii="VladaRHSans Lt" w:hAnsi="VladaRHSans Lt" w:cstheme="minorHAnsi"/>
        </w:rPr>
        <w:t>B. Izgradnj</w:t>
      </w:r>
      <w:r w:rsidR="00913C16">
        <w:rPr>
          <w:rFonts w:ascii="VladaRHSans Lt" w:hAnsi="VladaRHSans Lt" w:cstheme="minorHAnsi"/>
        </w:rPr>
        <w:t>a kapaciteta gradova/nositelja Intervencijskih planova</w:t>
      </w:r>
      <w:r w:rsidRPr="0020334E">
        <w:rPr>
          <w:rFonts w:ascii="VladaRHSans Lt" w:hAnsi="VladaRHSans Lt" w:cstheme="minorHAnsi"/>
        </w:rPr>
        <w:t xml:space="preserve"> za razvoj i provedbu integriranih programa/alata koji imaju za cilj regeneraciju depriviranih područja</w:t>
      </w:r>
    </w:p>
    <w:p w14:paraId="2FAEE306" w14:textId="77777777" w:rsidR="004829A8" w:rsidRPr="0020334E" w:rsidRDefault="004829A8" w:rsidP="00913C16">
      <w:pPr>
        <w:spacing w:before="32" w:after="0" w:line="240" w:lineRule="auto"/>
        <w:ind w:right="98"/>
        <w:jc w:val="both"/>
        <w:rPr>
          <w:rFonts w:ascii="VladaRHSans Lt" w:eastAsia="Times New Roman" w:hAnsi="VladaRHSans Lt" w:cstheme="minorHAnsi"/>
          <w:i/>
          <w:szCs w:val="32"/>
          <w:u w:val="single"/>
          <w:lang w:eastAsia="en-US"/>
        </w:rPr>
      </w:pPr>
    </w:p>
    <w:p w14:paraId="231D2205" w14:textId="77777777" w:rsidR="004829A8" w:rsidRPr="0020334E" w:rsidRDefault="004829A8" w:rsidP="00913C16">
      <w:pPr>
        <w:spacing w:before="32" w:after="0" w:line="240" w:lineRule="auto"/>
        <w:ind w:right="98"/>
        <w:jc w:val="both"/>
        <w:rPr>
          <w:rFonts w:ascii="VladaRHSans Lt" w:eastAsia="Times New Roman" w:hAnsi="VladaRHSans Lt" w:cstheme="minorHAnsi"/>
          <w:szCs w:val="32"/>
          <w:lang w:eastAsia="en-US"/>
        </w:rPr>
      </w:pPr>
      <w:r w:rsidRPr="0020334E">
        <w:rPr>
          <w:rFonts w:ascii="VladaRHSans Lt" w:eastAsia="Times New Roman" w:hAnsi="VladaRHSans Lt" w:cstheme="minorHAnsi"/>
          <w:i/>
          <w:szCs w:val="32"/>
          <w:u w:val="single"/>
          <w:lang w:eastAsia="en-US"/>
        </w:rPr>
        <w:t>Svrha Poziva:</w:t>
      </w:r>
      <w:r w:rsidRPr="0020334E">
        <w:rPr>
          <w:rFonts w:ascii="VladaRHSans Lt" w:eastAsia="Times New Roman" w:hAnsi="VladaRHSans Lt" w:cstheme="minorHAnsi"/>
          <w:szCs w:val="32"/>
          <w:lang w:eastAsia="en-US"/>
        </w:rPr>
        <w:t xml:space="preserve"> Održiva fizička, socijalna i gospodarska regeneracija pet depriviranih pilot područja s ciljem smanjenja socijalnih nejednakosti, isključenosti i siromaštva</w:t>
      </w:r>
    </w:p>
    <w:p w14:paraId="37522C5D" w14:textId="77777777" w:rsidR="00387851" w:rsidRPr="0020334E" w:rsidRDefault="00387851" w:rsidP="00913C16">
      <w:pPr>
        <w:spacing w:before="32" w:after="0" w:line="240" w:lineRule="auto"/>
        <w:ind w:right="98"/>
        <w:jc w:val="both"/>
        <w:rPr>
          <w:rFonts w:ascii="VladaRHSans Lt" w:eastAsia="Times New Roman" w:hAnsi="VladaRHSans Lt" w:cstheme="minorHAnsi"/>
          <w:szCs w:val="32"/>
          <w:lang w:eastAsia="en-US"/>
        </w:rPr>
      </w:pPr>
    </w:p>
    <w:p w14:paraId="667CADCC" w14:textId="301E3600" w:rsidR="00387851" w:rsidRPr="0020334E" w:rsidRDefault="00387851" w:rsidP="00913C16">
      <w:pPr>
        <w:spacing w:before="32" w:after="0" w:line="240" w:lineRule="auto"/>
        <w:ind w:right="98"/>
        <w:jc w:val="both"/>
        <w:rPr>
          <w:rFonts w:ascii="VladaRHSans Lt" w:eastAsia="Times New Roman" w:hAnsi="VladaRHSans Lt" w:cstheme="minorHAnsi"/>
          <w:szCs w:val="32"/>
          <w:lang w:eastAsia="en-US"/>
        </w:rPr>
      </w:pPr>
      <w:r w:rsidRPr="0020334E">
        <w:rPr>
          <w:rFonts w:ascii="VladaRHSans Lt" w:eastAsia="Times New Roman" w:hAnsi="VladaRHSans Lt" w:cstheme="minorHAnsi"/>
          <w:szCs w:val="32"/>
          <w:lang w:eastAsia="en-US"/>
        </w:rPr>
        <w:t xml:space="preserve">Ovaj poziv podijeljen je u dvije grupe, u okviru kojih će se pojedinim projektnim prijedlozima dodjeljivati </w:t>
      </w:r>
      <w:r w:rsidR="00913C16">
        <w:rPr>
          <w:rFonts w:ascii="VladaRHSans Lt" w:eastAsia="Times New Roman" w:hAnsi="VladaRHSans Lt" w:cstheme="minorHAnsi"/>
          <w:szCs w:val="32"/>
          <w:lang w:eastAsia="en-US"/>
        </w:rPr>
        <w:t>bespovratna sredstva</w:t>
      </w:r>
      <w:r w:rsidRPr="0020334E">
        <w:rPr>
          <w:rFonts w:ascii="VladaRHSans Lt" w:eastAsia="Times New Roman" w:hAnsi="VladaRHSans Lt" w:cstheme="minorHAnsi"/>
          <w:szCs w:val="32"/>
          <w:lang w:eastAsia="en-US"/>
        </w:rPr>
        <w:t>:</w:t>
      </w:r>
    </w:p>
    <w:p w14:paraId="582445EC" w14:textId="77777777" w:rsidR="00387851" w:rsidRPr="0020334E" w:rsidRDefault="00387851" w:rsidP="00913C16">
      <w:pPr>
        <w:spacing w:before="32" w:after="0" w:line="240" w:lineRule="auto"/>
        <w:ind w:right="98"/>
        <w:jc w:val="both"/>
        <w:rPr>
          <w:rFonts w:ascii="VladaRHSans Lt" w:eastAsia="Times New Roman" w:hAnsi="VladaRHSans Lt" w:cstheme="minorHAnsi"/>
          <w:szCs w:val="32"/>
          <w:lang w:eastAsia="en-US"/>
        </w:rPr>
      </w:pPr>
    </w:p>
    <w:p w14:paraId="029B4E46" w14:textId="6A0A9559" w:rsidR="00387851" w:rsidRPr="0020334E" w:rsidRDefault="00387851" w:rsidP="00913C16">
      <w:pPr>
        <w:spacing w:before="32" w:after="0" w:line="240" w:lineRule="auto"/>
        <w:ind w:right="98"/>
        <w:jc w:val="both"/>
        <w:rPr>
          <w:rFonts w:ascii="VladaRHSans Lt" w:eastAsia="Times New Roman" w:hAnsi="VladaRHSans Lt" w:cstheme="minorHAnsi"/>
          <w:b/>
          <w:szCs w:val="32"/>
          <w:lang w:eastAsia="en-US"/>
        </w:rPr>
      </w:pPr>
      <w:r w:rsidRPr="0020334E">
        <w:rPr>
          <w:rFonts w:ascii="VladaRHSans Lt" w:eastAsia="Times New Roman" w:hAnsi="VladaRHSans Lt" w:cstheme="minorHAnsi"/>
          <w:b/>
          <w:szCs w:val="32"/>
          <w:lang w:eastAsia="en-US"/>
        </w:rPr>
        <w:t xml:space="preserve">Grupa aktivnosti A: </w:t>
      </w:r>
      <w:r w:rsidRPr="0020334E">
        <w:rPr>
          <w:rFonts w:ascii="VladaRHSans Lt" w:eastAsia="Times New Roman" w:hAnsi="VladaRHSans Lt" w:cstheme="minorHAnsi"/>
          <w:szCs w:val="32"/>
          <w:lang w:eastAsia="en-US"/>
        </w:rPr>
        <w:t xml:space="preserve">Priprema dokumentacije za </w:t>
      </w:r>
      <w:r w:rsidR="007561A6" w:rsidRPr="0020334E">
        <w:rPr>
          <w:rFonts w:ascii="VladaRHSans Lt" w:eastAsia="Times New Roman" w:hAnsi="VladaRHSans Lt" w:cstheme="minorHAnsi"/>
          <w:szCs w:val="32"/>
          <w:lang w:eastAsia="en-US"/>
        </w:rPr>
        <w:t xml:space="preserve">razvoj, prijavu i </w:t>
      </w:r>
      <w:r w:rsidR="00913C16">
        <w:rPr>
          <w:rFonts w:ascii="VladaRHSans Lt" w:eastAsia="Times New Roman" w:hAnsi="VladaRHSans Lt" w:cstheme="minorHAnsi"/>
          <w:szCs w:val="32"/>
          <w:lang w:eastAsia="en-US"/>
        </w:rPr>
        <w:t>provedbu I</w:t>
      </w:r>
      <w:r w:rsidRPr="0020334E">
        <w:rPr>
          <w:rFonts w:ascii="VladaRHSans Lt" w:eastAsia="Times New Roman" w:hAnsi="VladaRHSans Lt" w:cstheme="minorHAnsi"/>
          <w:szCs w:val="32"/>
          <w:lang w:eastAsia="en-US"/>
        </w:rPr>
        <w:t>ntervencijskih planova</w:t>
      </w:r>
    </w:p>
    <w:p w14:paraId="1B16773F" w14:textId="77777777" w:rsidR="00387851" w:rsidRPr="0020334E" w:rsidRDefault="00387851" w:rsidP="00913C16">
      <w:pPr>
        <w:spacing w:before="32" w:after="0" w:line="240" w:lineRule="auto"/>
        <w:ind w:right="98"/>
        <w:jc w:val="both"/>
        <w:rPr>
          <w:rFonts w:ascii="VladaRHSans Lt" w:eastAsia="Times New Roman" w:hAnsi="VladaRHSans Lt" w:cstheme="minorHAnsi"/>
          <w:b/>
          <w:szCs w:val="32"/>
          <w:lang w:eastAsia="en-US"/>
        </w:rPr>
      </w:pPr>
    </w:p>
    <w:p w14:paraId="63B964E2" w14:textId="54B911BD" w:rsidR="004806F4" w:rsidRPr="002C6283" w:rsidRDefault="00387851" w:rsidP="002C6283">
      <w:pPr>
        <w:spacing w:before="32" w:after="0" w:line="240" w:lineRule="auto"/>
        <w:ind w:right="98"/>
        <w:jc w:val="both"/>
        <w:rPr>
          <w:rStyle w:val="hps"/>
          <w:rFonts w:ascii="VladaRHSans Lt" w:eastAsia="Times New Roman" w:hAnsi="VladaRHSans Lt" w:cstheme="minorHAnsi"/>
          <w:b/>
          <w:szCs w:val="32"/>
          <w:lang w:eastAsia="en-US"/>
        </w:rPr>
      </w:pPr>
      <w:r w:rsidRPr="0020334E">
        <w:rPr>
          <w:rFonts w:ascii="VladaRHSans Lt" w:eastAsia="Times New Roman" w:hAnsi="VladaRHSans Lt" w:cstheme="minorHAnsi"/>
          <w:b/>
          <w:szCs w:val="32"/>
          <w:lang w:eastAsia="en-US"/>
        </w:rPr>
        <w:t xml:space="preserve">Grupa aktivnosti B: </w:t>
      </w:r>
      <w:r w:rsidRPr="0020334E">
        <w:rPr>
          <w:rFonts w:ascii="VladaRHSans Lt" w:eastAsia="Times New Roman" w:hAnsi="VladaRHSans Lt" w:cstheme="minorHAnsi"/>
          <w:szCs w:val="32"/>
          <w:lang w:eastAsia="en-US"/>
        </w:rPr>
        <w:t xml:space="preserve">Izgradnja kapaciteta za provedbu </w:t>
      </w:r>
      <w:r w:rsidR="00913C16">
        <w:rPr>
          <w:rFonts w:ascii="VladaRHSans Lt" w:eastAsia="Times New Roman" w:hAnsi="VladaRHSans Lt" w:cstheme="minorHAnsi"/>
          <w:szCs w:val="32"/>
          <w:lang w:eastAsia="en-US"/>
        </w:rPr>
        <w:t>I</w:t>
      </w:r>
      <w:r w:rsidRPr="0020334E">
        <w:rPr>
          <w:rFonts w:ascii="VladaRHSans Lt" w:eastAsia="Times New Roman" w:hAnsi="VladaRHSans Lt" w:cstheme="minorHAnsi"/>
          <w:szCs w:val="32"/>
          <w:lang w:eastAsia="en-US"/>
        </w:rPr>
        <w:t>ntervencijskih planova</w:t>
      </w:r>
    </w:p>
    <w:p w14:paraId="5A601C0D" w14:textId="77777777" w:rsidR="004806F4" w:rsidRPr="0020334E" w:rsidRDefault="004806F4" w:rsidP="004806F4">
      <w:pPr>
        <w:pStyle w:val="ListParagraph"/>
        <w:tabs>
          <w:tab w:val="center" w:pos="4320"/>
          <w:tab w:val="right" w:pos="8640"/>
        </w:tabs>
        <w:spacing w:after="0" w:line="240" w:lineRule="auto"/>
        <w:rPr>
          <w:rStyle w:val="hps"/>
          <w:rFonts w:ascii="VladaRHSans Lt" w:eastAsia="Times New Roman" w:hAnsi="VladaRHSans Lt" w:cstheme="minorHAnsi"/>
          <w:bCs/>
          <w:color w:val="EE7F1A"/>
          <w:lang w:eastAsia="ar-SA"/>
        </w:rPr>
      </w:pPr>
    </w:p>
    <w:p w14:paraId="06667214" w14:textId="00DB4AA2" w:rsidR="004829A8" w:rsidRPr="0020334E" w:rsidRDefault="004829A8" w:rsidP="004829A8">
      <w:pPr>
        <w:pStyle w:val="ListParagraph"/>
        <w:numPr>
          <w:ilvl w:val="0"/>
          <w:numId w:val="1"/>
        </w:numPr>
        <w:tabs>
          <w:tab w:val="center" w:pos="4320"/>
          <w:tab w:val="right" w:pos="8640"/>
        </w:tabs>
        <w:spacing w:line="240" w:lineRule="auto"/>
        <w:rPr>
          <w:rFonts w:ascii="VladaRHSans Lt" w:hAnsi="VladaRHSans Lt" w:cstheme="minorHAnsi"/>
          <w:b/>
          <w:color w:val="EE7F1A"/>
        </w:rPr>
      </w:pPr>
      <w:bookmarkStart w:id="1" w:name="_Toc476299303"/>
      <w:r w:rsidRPr="0020334E">
        <w:rPr>
          <w:rFonts w:ascii="VladaRHSans Lt" w:hAnsi="VladaRHSans Lt" w:cstheme="minorHAnsi"/>
          <w:b/>
          <w:color w:val="EE7F1A"/>
        </w:rPr>
        <w:t>Financijska alokacija, iznos i intenzitet bespovratnih sredstava</w:t>
      </w:r>
      <w:bookmarkEnd w:id="1"/>
    </w:p>
    <w:p w14:paraId="3420F26B" w14:textId="27B721A0" w:rsidR="00D52FE9" w:rsidRPr="0020334E" w:rsidRDefault="00D52FE9" w:rsidP="00CD5A1C">
      <w:pPr>
        <w:pStyle w:val="ListParagraph"/>
        <w:tabs>
          <w:tab w:val="center" w:pos="4320"/>
          <w:tab w:val="right" w:pos="8640"/>
        </w:tabs>
        <w:spacing w:after="0" w:line="240" w:lineRule="auto"/>
        <w:rPr>
          <w:rStyle w:val="hps"/>
          <w:rFonts w:ascii="VladaRHSans Lt" w:eastAsia="Times New Roman" w:hAnsi="VladaRHSans Lt" w:cstheme="minorHAnsi"/>
          <w:b/>
          <w:bCs/>
          <w:lang w:val="en-US" w:eastAsia="ar-SA"/>
        </w:rPr>
      </w:pPr>
    </w:p>
    <w:p w14:paraId="2DBF0FE0" w14:textId="4F810EDD" w:rsidR="00387851" w:rsidRPr="0020334E" w:rsidRDefault="00387851" w:rsidP="00913C16">
      <w:pPr>
        <w:spacing w:after="0" w:line="240" w:lineRule="auto"/>
        <w:ind w:right="86"/>
        <w:jc w:val="both"/>
        <w:rPr>
          <w:rFonts w:ascii="VladaRHSans Lt" w:eastAsia="Times New Roman" w:hAnsi="VladaRHSans Lt" w:cstheme="minorHAnsi"/>
          <w:szCs w:val="32"/>
          <w:lang w:eastAsia="en-US"/>
        </w:rPr>
      </w:pPr>
      <w:r w:rsidRPr="0020334E">
        <w:rPr>
          <w:rFonts w:ascii="VladaRHSans Lt" w:eastAsia="Times New Roman" w:hAnsi="VladaRHSans Lt" w:cstheme="minorHAnsi"/>
          <w:szCs w:val="32"/>
          <w:lang w:eastAsia="en-US"/>
        </w:rPr>
        <w:t xml:space="preserve">Ukupan raspoloživ iznos bespovratnih sredstava za dodjelu u okviru ovog Poziva iznosi </w:t>
      </w:r>
      <w:r w:rsidR="00AE5B04" w:rsidRPr="0020334E">
        <w:rPr>
          <w:rFonts w:ascii="VladaRHSans Lt" w:eastAsia="Times New Roman" w:hAnsi="VladaRHSans Lt" w:cstheme="minorHAnsi"/>
          <w:b/>
          <w:szCs w:val="32"/>
          <w:lang w:eastAsia="en-US"/>
        </w:rPr>
        <w:t>39.4</w:t>
      </w:r>
      <w:r w:rsidR="001966E2" w:rsidRPr="0020334E">
        <w:rPr>
          <w:rFonts w:ascii="VladaRHSans Lt" w:eastAsia="Times New Roman" w:hAnsi="VladaRHSans Lt" w:cstheme="minorHAnsi"/>
          <w:b/>
          <w:szCs w:val="32"/>
          <w:lang w:eastAsia="en-US"/>
        </w:rPr>
        <w:t>07</w:t>
      </w:r>
      <w:r w:rsidR="001C14DE" w:rsidRPr="0020334E">
        <w:rPr>
          <w:rFonts w:ascii="VladaRHSans Lt" w:eastAsia="Times New Roman" w:hAnsi="VladaRHSans Lt" w:cstheme="minorHAnsi"/>
          <w:b/>
          <w:szCs w:val="32"/>
          <w:lang w:eastAsia="en-US"/>
        </w:rPr>
        <w:t>.</w:t>
      </w:r>
      <w:r w:rsidR="001966E2" w:rsidRPr="0020334E">
        <w:rPr>
          <w:rFonts w:ascii="VladaRHSans Lt" w:eastAsia="Times New Roman" w:hAnsi="VladaRHSans Lt" w:cstheme="minorHAnsi"/>
          <w:b/>
          <w:szCs w:val="32"/>
          <w:lang w:eastAsia="en-US"/>
        </w:rPr>
        <w:t>381</w:t>
      </w:r>
      <w:r w:rsidR="001C14DE" w:rsidRPr="0020334E">
        <w:rPr>
          <w:rFonts w:ascii="VladaRHSans Lt" w:eastAsia="Times New Roman" w:hAnsi="VladaRHSans Lt" w:cstheme="minorHAnsi"/>
          <w:b/>
          <w:szCs w:val="32"/>
          <w:lang w:eastAsia="en-US"/>
        </w:rPr>
        <w:t>,00 HRK</w:t>
      </w:r>
      <w:r w:rsidRPr="0020334E">
        <w:rPr>
          <w:rFonts w:ascii="VladaRHSans Lt" w:eastAsia="Times New Roman" w:hAnsi="VladaRHSans Lt" w:cstheme="minorHAnsi"/>
          <w:szCs w:val="32"/>
          <w:lang w:eastAsia="en-US"/>
        </w:rPr>
        <w:t>. MRRFEU (UT) zadržava pravo ne dodijeliti sva raspoloživa sredstva u okviru ovog Poziva.</w:t>
      </w:r>
      <w:r w:rsidR="00913C16">
        <w:rPr>
          <w:rFonts w:ascii="VladaRHSans Lt" w:eastAsia="Times New Roman" w:hAnsi="VladaRHSans Lt" w:cstheme="minorHAnsi"/>
          <w:szCs w:val="32"/>
          <w:lang w:eastAsia="en-US"/>
        </w:rPr>
        <w:t xml:space="preserve"> </w:t>
      </w:r>
      <w:r w:rsidRPr="0020334E">
        <w:rPr>
          <w:rFonts w:ascii="VladaRHSans Lt" w:eastAsia="Times New Roman" w:hAnsi="VladaRHSans Lt" w:cstheme="minorHAnsi"/>
          <w:szCs w:val="32"/>
          <w:lang w:eastAsia="en-US"/>
        </w:rPr>
        <w:t xml:space="preserve">Prijavom projektnog prijedloga na ovaj Poziv prijavitelj podnosi </w:t>
      </w:r>
      <w:r w:rsidR="00B33112" w:rsidRPr="0020334E">
        <w:rPr>
          <w:rFonts w:ascii="VladaRHSans Lt" w:eastAsia="Times New Roman" w:hAnsi="VladaRHSans Lt" w:cstheme="minorHAnsi"/>
          <w:szCs w:val="32"/>
          <w:lang w:eastAsia="en-US"/>
        </w:rPr>
        <w:t>projektni prijedlog</w:t>
      </w:r>
      <w:r w:rsidRPr="0020334E">
        <w:rPr>
          <w:rFonts w:ascii="VladaRHSans Lt" w:eastAsia="Times New Roman" w:hAnsi="VladaRHSans Lt" w:cstheme="minorHAnsi"/>
          <w:szCs w:val="32"/>
          <w:lang w:eastAsia="en-US"/>
        </w:rPr>
        <w:t xml:space="preserve"> za dodjelu bespovratnih sredstava za financiranje prihvatljivih izdataka projekta.</w:t>
      </w:r>
    </w:p>
    <w:p w14:paraId="15D0CDE2" w14:textId="77777777" w:rsidR="00387851" w:rsidRPr="0020334E" w:rsidRDefault="00387851" w:rsidP="00913C16">
      <w:pPr>
        <w:spacing w:after="0" w:line="240" w:lineRule="auto"/>
        <w:jc w:val="both"/>
        <w:rPr>
          <w:rFonts w:ascii="VladaRHSans Lt" w:eastAsia="Times New Roman" w:hAnsi="VladaRHSans Lt" w:cstheme="minorHAnsi"/>
          <w:szCs w:val="32"/>
          <w:lang w:eastAsia="en-US"/>
        </w:rPr>
      </w:pPr>
    </w:p>
    <w:p w14:paraId="067711D9" w14:textId="77777777" w:rsidR="00387851" w:rsidRPr="0020334E" w:rsidRDefault="00387851" w:rsidP="00913C16">
      <w:pPr>
        <w:spacing w:after="0" w:line="240" w:lineRule="auto"/>
        <w:jc w:val="both"/>
        <w:rPr>
          <w:rFonts w:ascii="VladaRHSans Lt" w:eastAsia="Times New Roman" w:hAnsi="VladaRHSans Lt" w:cstheme="minorHAnsi"/>
          <w:b/>
          <w:szCs w:val="32"/>
          <w:lang w:eastAsia="en-US"/>
        </w:rPr>
      </w:pPr>
      <w:r w:rsidRPr="0020334E">
        <w:rPr>
          <w:rFonts w:ascii="VladaRHSans Lt" w:eastAsia="Times New Roman" w:hAnsi="VladaRHSans Lt" w:cstheme="minorHAnsi"/>
          <w:b/>
          <w:szCs w:val="32"/>
          <w:lang w:eastAsia="en-US"/>
        </w:rPr>
        <w:t xml:space="preserve">Grupa aktivnosti A: </w:t>
      </w:r>
    </w:p>
    <w:p w14:paraId="5D353E78" w14:textId="138ED5A2" w:rsidR="00387851" w:rsidRPr="0020334E" w:rsidRDefault="00387851" w:rsidP="00913C16">
      <w:pPr>
        <w:spacing w:after="0" w:line="240" w:lineRule="auto"/>
        <w:jc w:val="both"/>
        <w:rPr>
          <w:rFonts w:ascii="VladaRHSans Lt" w:eastAsia="Times New Roman" w:hAnsi="VladaRHSans Lt" w:cstheme="minorHAnsi"/>
          <w:b/>
          <w:szCs w:val="32"/>
          <w:lang w:eastAsia="en-US"/>
        </w:rPr>
      </w:pPr>
      <w:r w:rsidRPr="0020334E">
        <w:rPr>
          <w:rFonts w:ascii="VladaRHSans Lt" w:eastAsia="Times New Roman" w:hAnsi="VladaRHSans Lt" w:cstheme="minorHAnsi"/>
          <w:szCs w:val="32"/>
          <w:lang w:eastAsia="en-US"/>
        </w:rPr>
        <w:t xml:space="preserve">Ukupan raspoloživ iznos bespovratnih sredstava za dodjelu u okviru Grupe aktivnosti A iznosi </w:t>
      </w:r>
      <w:r w:rsidR="007561A6" w:rsidRPr="0020334E">
        <w:rPr>
          <w:rFonts w:ascii="VladaRHSans Lt" w:eastAsia="Times New Roman" w:hAnsi="VladaRHSans Lt" w:cstheme="minorHAnsi"/>
          <w:b/>
          <w:szCs w:val="32"/>
          <w:lang w:eastAsia="en-US"/>
        </w:rPr>
        <w:t>2</w:t>
      </w:r>
      <w:r w:rsidR="00AE5B04" w:rsidRPr="0020334E">
        <w:rPr>
          <w:rFonts w:ascii="VladaRHSans Lt" w:eastAsia="Times New Roman" w:hAnsi="VladaRHSans Lt" w:cstheme="minorHAnsi"/>
          <w:b/>
          <w:szCs w:val="32"/>
          <w:lang w:eastAsia="en-US"/>
        </w:rPr>
        <w:t>6.</w:t>
      </w:r>
      <w:r w:rsidR="001966E2" w:rsidRPr="0020334E">
        <w:rPr>
          <w:rFonts w:ascii="VladaRHSans Lt" w:eastAsia="Times New Roman" w:hAnsi="VladaRHSans Lt" w:cstheme="minorHAnsi"/>
          <w:b/>
          <w:szCs w:val="32"/>
          <w:lang w:eastAsia="en-US"/>
        </w:rPr>
        <w:t>657.381</w:t>
      </w:r>
      <w:r w:rsidR="001C14DE" w:rsidRPr="0020334E">
        <w:rPr>
          <w:rFonts w:ascii="VladaRHSans Lt" w:eastAsia="Times New Roman" w:hAnsi="VladaRHSans Lt" w:cstheme="minorHAnsi"/>
          <w:b/>
          <w:szCs w:val="32"/>
          <w:lang w:eastAsia="en-US"/>
        </w:rPr>
        <w:t>,00</w:t>
      </w:r>
      <w:r w:rsidR="001C14DE" w:rsidRPr="0020334E">
        <w:rPr>
          <w:rFonts w:ascii="VladaRHSans Lt" w:hAnsi="VladaRHSans Lt" w:cstheme="minorHAnsi"/>
          <w:b/>
        </w:rPr>
        <w:t xml:space="preserve"> </w:t>
      </w:r>
      <w:r w:rsidR="001C14DE" w:rsidRPr="0020334E">
        <w:rPr>
          <w:rFonts w:ascii="VladaRHSans Lt" w:eastAsia="Times New Roman" w:hAnsi="VladaRHSans Lt" w:cstheme="minorHAnsi"/>
          <w:b/>
          <w:szCs w:val="32"/>
          <w:lang w:eastAsia="en-US"/>
        </w:rPr>
        <w:t>HRK</w:t>
      </w:r>
      <w:r w:rsidRPr="0020334E">
        <w:rPr>
          <w:rFonts w:ascii="VladaRHSans Lt" w:eastAsia="Times New Roman" w:hAnsi="VladaRHSans Lt" w:cstheme="minorHAnsi"/>
          <w:b/>
          <w:szCs w:val="32"/>
          <w:lang w:eastAsia="en-US"/>
        </w:rPr>
        <w:t>.</w:t>
      </w:r>
    </w:p>
    <w:p w14:paraId="5EAA7428" w14:textId="77777777" w:rsidR="00387851" w:rsidRPr="0020334E" w:rsidRDefault="00387851" w:rsidP="00913C16">
      <w:pPr>
        <w:spacing w:after="0" w:line="240" w:lineRule="auto"/>
        <w:ind w:right="86"/>
        <w:jc w:val="both"/>
        <w:rPr>
          <w:rFonts w:ascii="VladaRHSans Lt" w:eastAsia="Times New Roman" w:hAnsi="VladaRHSans Lt" w:cstheme="minorHAnsi"/>
          <w:szCs w:val="32"/>
          <w:lang w:eastAsia="en-US"/>
        </w:rPr>
      </w:pPr>
    </w:p>
    <w:p w14:paraId="4C371851" w14:textId="77777777" w:rsidR="00387851" w:rsidRPr="0020334E" w:rsidRDefault="00387851" w:rsidP="00913C16">
      <w:pPr>
        <w:spacing w:after="0" w:line="240" w:lineRule="auto"/>
        <w:ind w:right="86"/>
        <w:jc w:val="both"/>
        <w:rPr>
          <w:rFonts w:ascii="VladaRHSans Lt" w:eastAsia="Times New Roman" w:hAnsi="VladaRHSans Lt" w:cstheme="minorHAnsi"/>
          <w:b/>
          <w:szCs w:val="32"/>
          <w:lang w:eastAsia="en-US"/>
        </w:rPr>
      </w:pPr>
      <w:r w:rsidRPr="0020334E">
        <w:rPr>
          <w:rFonts w:ascii="VladaRHSans Lt" w:eastAsia="Times New Roman" w:hAnsi="VladaRHSans Lt" w:cstheme="minorHAnsi"/>
          <w:szCs w:val="32"/>
          <w:lang w:eastAsia="en-US"/>
        </w:rPr>
        <w:lastRenderedPageBreak/>
        <w:t xml:space="preserve">Najviši iznos bespovratnih sredstava koji se u okviru ovog Poziva može dodijeliti pojedinom projektu za financiranje prihvatljivih izdataka u okviru Grupe aktivnosti A iznosi </w:t>
      </w:r>
      <w:r w:rsidR="001C14DE" w:rsidRPr="0020334E">
        <w:rPr>
          <w:rFonts w:ascii="VladaRHSans Lt" w:eastAsia="Times New Roman" w:hAnsi="VladaRHSans Lt" w:cstheme="minorHAnsi"/>
          <w:b/>
          <w:szCs w:val="32"/>
          <w:lang w:eastAsia="en-US"/>
        </w:rPr>
        <w:t>3.4</w:t>
      </w:r>
      <w:r w:rsidRPr="0020334E">
        <w:rPr>
          <w:rFonts w:ascii="VladaRHSans Lt" w:eastAsia="Times New Roman" w:hAnsi="VladaRHSans Lt" w:cstheme="minorHAnsi"/>
          <w:b/>
          <w:szCs w:val="32"/>
          <w:lang w:eastAsia="en-US"/>
        </w:rPr>
        <w:t>00.000,00 kuna.</w:t>
      </w:r>
    </w:p>
    <w:p w14:paraId="78ACC9F1" w14:textId="77777777" w:rsidR="00FC5CEB" w:rsidRPr="0020334E" w:rsidRDefault="00FC5CEB" w:rsidP="00913C16">
      <w:pPr>
        <w:spacing w:after="0" w:line="240" w:lineRule="auto"/>
        <w:ind w:right="86"/>
        <w:jc w:val="both"/>
        <w:rPr>
          <w:rFonts w:ascii="VladaRHSans Lt" w:eastAsia="Times New Roman" w:hAnsi="VladaRHSans Lt" w:cstheme="minorHAnsi"/>
          <w:b/>
          <w:szCs w:val="32"/>
          <w:lang w:eastAsia="en-US"/>
        </w:rPr>
      </w:pPr>
    </w:p>
    <w:p w14:paraId="0CE83D3E" w14:textId="77777777" w:rsidR="00387851" w:rsidRPr="0020334E" w:rsidRDefault="00387851" w:rsidP="00913C16">
      <w:pPr>
        <w:spacing w:after="0" w:line="240" w:lineRule="auto"/>
        <w:ind w:right="86"/>
        <w:jc w:val="both"/>
        <w:rPr>
          <w:rFonts w:ascii="VladaRHSans Lt" w:eastAsia="Times New Roman" w:hAnsi="VladaRHSans Lt" w:cstheme="minorHAnsi"/>
          <w:b/>
          <w:szCs w:val="32"/>
          <w:lang w:eastAsia="en-US"/>
        </w:rPr>
      </w:pPr>
      <w:r w:rsidRPr="0020334E">
        <w:rPr>
          <w:rFonts w:ascii="VladaRHSans Lt" w:eastAsia="Times New Roman" w:hAnsi="VladaRHSans Lt" w:cstheme="minorHAnsi"/>
          <w:b/>
          <w:szCs w:val="32"/>
          <w:lang w:eastAsia="en-US"/>
        </w:rPr>
        <w:t>Grupa aktivnosti B:</w:t>
      </w:r>
    </w:p>
    <w:p w14:paraId="4EB7ACD6" w14:textId="77777777" w:rsidR="00387851" w:rsidRPr="0020334E" w:rsidRDefault="00387851" w:rsidP="00913C16">
      <w:pPr>
        <w:spacing w:after="0" w:line="240" w:lineRule="auto"/>
        <w:jc w:val="both"/>
        <w:rPr>
          <w:rFonts w:ascii="VladaRHSans Lt" w:eastAsia="Times New Roman" w:hAnsi="VladaRHSans Lt" w:cstheme="minorHAnsi"/>
          <w:lang w:eastAsia="en-US"/>
        </w:rPr>
      </w:pPr>
      <w:r w:rsidRPr="0020334E">
        <w:rPr>
          <w:rFonts w:ascii="VladaRHSans Lt" w:eastAsia="Times New Roman" w:hAnsi="VladaRHSans Lt" w:cstheme="minorHAnsi"/>
          <w:lang w:eastAsia="en-US"/>
        </w:rPr>
        <w:t xml:space="preserve">Ukupan raspoloživ iznos bespovratnih sredstava za dodjelu u okviru Grupe aktivnosti B iznosi </w:t>
      </w:r>
      <w:r w:rsidR="001C14DE" w:rsidRPr="0020334E">
        <w:rPr>
          <w:rFonts w:ascii="VladaRHSans Lt" w:eastAsia="Times New Roman" w:hAnsi="VladaRHSans Lt" w:cstheme="minorHAnsi"/>
          <w:b/>
          <w:lang w:eastAsia="en-US"/>
        </w:rPr>
        <w:t>12.750.000,00</w:t>
      </w:r>
      <w:r w:rsidR="001C14DE" w:rsidRPr="0020334E">
        <w:rPr>
          <w:rFonts w:ascii="VladaRHSans Lt" w:hAnsi="VladaRHSans Lt" w:cstheme="minorHAnsi"/>
          <w:b/>
        </w:rPr>
        <w:t xml:space="preserve"> </w:t>
      </w:r>
      <w:r w:rsidR="001C14DE" w:rsidRPr="0020334E">
        <w:rPr>
          <w:rFonts w:ascii="VladaRHSans Lt" w:eastAsia="Times New Roman" w:hAnsi="VladaRHSans Lt" w:cstheme="minorHAnsi"/>
          <w:b/>
          <w:lang w:eastAsia="en-US"/>
        </w:rPr>
        <w:t>HRK</w:t>
      </w:r>
      <w:r w:rsidRPr="0020334E">
        <w:rPr>
          <w:rFonts w:ascii="VladaRHSans Lt" w:eastAsia="Times New Roman" w:hAnsi="VladaRHSans Lt" w:cstheme="minorHAnsi"/>
          <w:b/>
          <w:lang w:eastAsia="en-US"/>
        </w:rPr>
        <w:t>.</w:t>
      </w:r>
    </w:p>
    <w:p w14:paraId="63ECD541" w14:textId="77777777" w:rsidR="00387851" w:rsidRPr="0020334E" w:rsidRDefault="00387851" w:rsidP="00913C16">
      <w:pPr>
        <w:spacing w:after="0" w:line="240" w:lineRule="auto"/>
        <w:rPr>
          <w:rFonts w:ascii="VladaRHSans Lt" w:eastAsia="Times New Roman" w:hAnsi="VladaRHSans Lt" w:cstheme="minorHAnsi"/>
          <w:b/>
          <w:bCs/>
          <w:lang w:eastAsia="en-US"/>
        </w:rPr>
      </w:pPr>
      <w:r w:rsidRPr="0020334E">
        <w:rPr>
          <w:rFonts w:ascii="VladaRHSans Lt" w:eastAsia="Times New Roman" w:hAnsi="VladaRHSans Lt" w:cstheme="minorHAnsi"/>
          <w:bCs/>
          <w:lang w:eastAsia="en-US"/>
        </w:rPr>
        <w:t xml:space="preserve">Najviši iznos bespovratnih sredstava koji se u okviru ovog Poziva može dodijeliti pojedinom projektu za </w:t>
      </w:r>
      <w:r w:rsidRPr="0020334E">
        <w:rPr>
          <w:rFonts w:ascii="VladaRHSans Lt" w:eastAsia="Times New Roman" w:hAnsi="VladaRHSans Lt" w:cstheme="minorHAnsi"/>
          <w:bCs/>
          <w:szCs w:val="32"/>
          <w:lang w:eastAsia="en-US"/>
        </w:rPr>
        <w:t>financiranje</w:t>
      </w:r>
      <w:r w:rsidRPr="0020334E">
        <w:rPr>
          <w:rFonts w:ascii="VladaRHSans Lt" w:eastAsia="Times New Roman" w:hAnsi="VladaRHSans Lt" w:cstheme="minorHAnsi"/>
          <w:bCs/>
          <w:lang w:eastAsia="en-US"/>
        </w:rPr>
        <w:t xml:space="preserve"> prihvatljivih izda</w:t>
      </w:r>
      <w:r w:rsidRPr="0020334E">
        <w:rPr>
          <w:rFonts w:ascii="VladaRHSans Lt" w:eastAsia="Times New Roman" w:hAnsi="VladaRHSans Lt" w:cstheme="minorHAnsi"/>
          <w:lang w:eastAsia="en-US"/>
        </w:rPr>
        <w:t xml:space="preserve">taka u okviru Grupe aktivnosti B iznosi </w:t>
      </w:r>
      <w:r w:rsidRPr="0020334E">
        <w:rPr>
          <w:rFonts w:ascii="VladaRHSans Lt" w:eastAsia="Times New Roman" w:hAnsi="VladaRHSans Lt" w:cstheme="minorHAnsi"/>
          <w:b/>
          <w:lang w:eastAsia="en-US"/>
        </w:rPr>
        <w:t>2</w:t>
      </w:r>
      <w:r w:rsidR="001C14DE" w:rsidRPr="0020334E">
        <w:rPr>
          <w:rFonts w:ascii="VladaRHSans Lt" w:eastAsia="Times New Roman" w:hAnsi="VladaRHSans Lt" w:cstheme="minorHAnsi"/>
          <w:b/>
          <w:lang w:eastAsia="en-US"/>
        </w:rPr>
        <w:t>.55</w:t>
      </w:r>
      <w:r w:rsidRPr="0020334E">
        <w:rPr>
          <w:rFonts w:ascii="VladaRHSans Lt" w:eastAsia="Times New Roman" w:hAnsi="VladaRHSans Lt" w:cstheme="minorHAnsi"/>
          <w:b/>
          <w:lang w:eastAsia="en-US"/>
        </w:rPr>
        <w:t>0.000,00 kuna</w:t>
      </w:r>
      <w:r w:rsidRPr="0020334E">
        <w:rPr>
          <w:rFonts w:ascii="VladaRHSans Lt" w:eastAsia="Times New Roman" w:hAnsi="VladaRHSans Lt" w:cstheme="minorHAnsi"/>
          <w:b/>
          <w:bCs/>
          <w:lang w:eastAsia="en-US"/>
        </w:rPr>
        <w:t>.</w:t>
      </w:r>
    </w:p>
    <w:p w14:paraId="58CD0AC1" w14:textId="77777777" w:rsidR="001966E2" w:rsidRPr="0020334E" w:rsidRDefault="001966E2" w:rsidP="00913C16">
      <w:pPr>
        <w:spacing w:after="0" w:line="240" w:lineRule="auto"/>
        <w:rPr>
          <w:rFonts w:ascii="VladaRHSans Lt" w:eastAsia="Times New Roman" w:hAnsi="VladaRHSans Lt" w:cstheme="minorHAnsi"/>
          <w:szCs w:val="32"/>
          <w:lang w:eastAsia="en-US"/>
        </w:rPr>
      </w:pPr>
    </w:p>
    <w:p w14:paraId="0D349FA7" w14:textId="7727C3C2" w:rsidR="00AC2EEF" w:rsidRPr="0020334E" w:rsidRDefault="00CD5A1C" w:rsidP="00913C16">
      <w:pPr>
        <w:spacing w:after="0" w:line="240" w:lineRule="auto"/>
        <w:jc w:val="both"/>
        <w:rPr>
          <w:rFonts w:ascii="VladaRHSans Lt" w:eastAsia="Times New Roman" w:hAnsi="VladaRHSans Lt" w:cstheme="minorHAnsi"/>
          <w:szCs w:val="32"/>
          <w:lang w:eastAsia="en-US"/>
        </w:rPr>
      </w:pPr>
      <w:r w:rsidRPr="0020334E">
        <w:rPr>
          <w:rFonts w:ascii="VladaRHSans Lt" w:eastAsia="Times New Roman" w:hAnsi="VladaRHSans Lt" w:cstheme="minorHAnsi"/>
          <w:szCs w:val="32"/>
          <w:lang w:eastAsia="en-US"/>
        </w:rPr>
        <w:t>Postotak sufinanciranja</w:t>
      </w:r>
      <w:r w:rsidR="00AC2EEF" w:rsidRPr="0020334E">
        <w:rPr>
          <w:rFonts w:ascii="VladaRHSans Lt" w:eastAsia="Times New Roman" w:hAnsi="VladaRHSans Lt" w:cstheme="minorHAnsi"/>
          <w:szCs w:val="32"/>
          <w:lang w:eastAsia="en-US"/>
        </w:rPr>
        <w:t xml:space="preserve"> po pojedinom projektu može iznositi maksimalno </w:t>
      </w:r>
      <w:r w:rsidR="00AC2EEF" w:rsidRPr="0020334E">
        <w:rPr>
          <w:rFonts w:ascii="VladaRHSans Lt" w:eastAsia="Times New Roman" w:hAnsi="VladaRHSans Lt" w:cstheme="minorHAnsi"/>
          <w:b/>
          <w:szCs w:val="32"/>
          <w:lang w:eastAsia="en-US"/>
        </w:rPr>
        <w:t>85% prihvatljivih izdataka</w:t>
      </w:r>
      <w:r w:rsidR="00AC2EEF" w:rsidRPr="0020334E">
        <w:rPr>
          <w:rFonts w:ascii="VladaRHSans Lt" w:eastAsia="Times New Roman" w:hAnsi="VladaRHSans Lt" w:cstheme="minorHAnsi"/>
          <w:szCs w:val="32"/>
          <w:lang w:eastAsia="en-US"/>
        </w:rPr>
        <w:t xml:space="preserve"> vodeći računa o najvišem iznosu bespovratnih sredstava koji se može dodijeliti pojedinom projektu. </w:t>
      </w:r>
    </w:p>
    <w:p w14:paraId="0FBDFCA7" w14:textId="77777777" w:rsidR="00387851" w:rsidRPr="0020334E" w:rsidRDefault="00387851" w:rsidP="00913C16">
      <w:pPr>
        <w:pStyle w:val="ListParagraph"/>
        <w:tabs>
          <w:tab w:val="center" w:pos="4320"/>
          <w:tab w:val="right" w:pos="8640"/>
        </w:tabs>
        <w:spacing w:after="0" w:line="240" w:lineRule="auto"/>
        <w:rPr>
          <w:rFonts w:ascii="VladaRHSans Lt" w:eastAsia="Times New Roman" w:hAnsi="VladaRHSans Lt" w:cstheme="minorHAnsi"/>
          <w:bCs/>
          <w:lang w:eastAsia="ar-SA"/>
        </w:rPr>
      </w:pPr>
    </w:p>
    <w:p w14:paraId="72875FF4" w14:textId="77777777" w:rsidR="00AC2EEF" w:rsidRPr="0020334E" w:rsidRDefault="00AC2EEF" w:rsidP="00913C16">
      <w:pPr>
        <w:pStyle w:val="ListParagraph"/>
        <w:tabs>
          <w:tab w:val="center" w:pos="4320"/>
          <w:tab w:val="right" w:pos="8640"/>
        </w:tabs>
        <w:spacing w:after="0" w:line="240" w:lineRule="auto"/>
        <w:rPr>
          <w:rFonts w:ascii="VladaRHSans Lt" w:eastAsia="Times New Roman" w:hAnsi="VladaRHSans Lt" w:cstheme="minorHAnsi"/>
          <w:bCs/>
          <w:lang w:eastAsia="ar-SA"/>
        </w:rPr>
      </w:pPr>
    </w:p>
    <w:p w14:paraId="06924493" w14:textId="6E1FE852" w:rsidR="00387851" w:rsidRPr="0020334E" w:rsidRDefault="00AC2EEF" w:rsidP="00913C16">
      <w:pPr>
        <w:pStyle w:val="ListParagraph"/>
        <w:numPr>
          <w:ilvl w:val="0"/>
          <w:numId w:val="1"/>
        </w:numPr>
        <w:tabs>
          <w:tab w:val="center" w:pos="4320"/>
          <w:tab w:val="right" w:pos="8640"/>
        </w:tabs>
        <w:spacing w:after="0" w:line="240" w:lineRule="auto"/>
        <w:rPr>
          <w:rFonts w:ascii="VladaRHSans Lt" w:eastAsia="Times New Roman" w:hAnsi="VladaRHSans Lt" w:cstheme="minorHAnsi"/>
          <w:b/>
          <w:bCs/>
          <w:color w:val="EE7F1A"/>
          <w:lang w:val="en-US" w:eastAsia="ar-SA"/>
        </w:rPr>
      </w:pPr>
      <w:r w:rsidRPr="0020334E">
        <w:rPr>
          <w:rStyle w:val="hps"/>
          <w:rFonts w:ascii="VladaRHSans Lt" w:hAnsi="VladaRHSans Lt" w:cstheme="minorHAnsi"/>
          <w:b/>
          <w:color w:val="EE7F1A"/>
        </w:rPr>
        <w:t>Broj projektnih prijedloga i ugovora po prijavitelju</w:t>
      </w:r>
      <w:r w:rsidR="00BF18E3" w:rsidRPr="0020334E">
        <w:rPr>
          <w:rFonts w:ascii="VladaRHSans Lt" w:hAnsi="VladaRHSans Lt" w:cstheme="minorHAnsi"/>
          <w:b/>
          <w:color w:val="EE7F1A"/>
        </w:rPr>
        <w:t xml:space="preserve"> </w:t>
      </w:r>
    </w:p>
    <w:p w14:paraId="345D6DD5" w14:textId="77777777" w:rsidR="001C542A" w:rsidRPr="0020334E" w:rsidRDefault="001C542A" w:rsidP="00913C16">
      <w:pPr>
        <w:pStyle w:val="ListParagraph"/>
        <w:tabs>
          <w:tab w:val="center" w:pos="4320"/>
          <w:tab w:val="right" w:pos="8640"/>
        </w:tabs>
        <w:spacing w:after="0" w:line="240" w:lineRule="auto"/>
        <w:jc w:val="both"/>
        <w:rPr>
          <w:rFonts w:ascii="VladaRHSans Lt" w:eastAsia="Times New Roman" w:hAnsi="VladaRHSans Lt" w:cstheme="minorHAnsi"/>
          <w:b/>
          <w:bCs/>
          <w:lang w:val="en-US" w:eastAsia="ar-SA"/>
        </w:rPr>
      </w:pPr>
    </w:p>
    <w:p w14:paraId="687C355F" w14:textId="406FA09E" w:rsidR="00AC2EEF" w:rsidRPr="0020334E" w:rsidRDefault="00AC2EEF" w:rsidP="00913C16">
      <w:pPr>
        <w:spacing w:line="240" w:lineRule="auto"/>
        <w:rPr>
          <w:rFonts w:ascii="VladaRHSans Lt" w:hAnsi="VladaRHSans Lt"/>
        </w:rPr>
      </w:pPr>
      <w:r w:rsidRPr="0020334E">
        <w:rPr>
          <w:rFonts w:ascii="VladaRHSans Lt" w:hAnsi="VladaRHSans Lt"/>
        </w:rPr>
        <w:t xml:space="preserve">Prijavitelj po predmetnom Pozivu u postupku dodjele bespovratnih sredstava (može podnijeti više projektnih prijedloga, ali se broj projektnih prijedloga i broj ugovora o dodjeli bespovratnih sredstava koji se može sklopiti s  prijaviteljem u okviru Poziva razlikuje po grupama aktivnosti. </w:t>
      </w:r>
    </w:p>
    <w:p w14:paraId="00186152" w14:textId="77777777" w:rsidR="00AC2EEF" w:rsidRPr="0020334E" w:rsidRDefault="00AC2EEF" w:rsidP="00913C16">
      <w:pPr>
        <w:spacing w:line="240" w:lineRule="auto"/>
        <w:ind w:left="709"/>
        <w:rPr>
          <w:rFonts w:ascii="VladaRHSans Lt" w:hAnsi="VladaRHSans Lt"/>
          <w:b/>
        </w:rPr>
      </w:pPr>
      <w:r w:rsidRPr="0020334E">
        <w:rPr>
          <w:rFonts w:ascii="VladaRHSans Lt" w:hAnsi="VladaRHSans Lt"/>
          <w:b/>
        </w:rPr>
        <w:t xml:space="preserve">Grupa aktivnosti A: </w:t>
      </w:r>
    </w:p>
    <w:p w14:paraId="425A382B" w14:textId="77777777" w:rsidR="00AC2EEF" w:rsidRPr="0020334E" w:rsidRDefault="00AC2EEF" w:rsidP="00913C16">
      <w:pPr>
        <w:spacing w:line="240" w:lineRule="auto"/>
        <w:ind w:left="709"/>
        <w:rPr>
          <w:rFonts w:ascii="VladaRHSans Lt" w:hAnsi="VladaRHSans Lt"/>
        </w:rPr>
      </w:pPr>
      <w:r w:rsidRPr="0020334E">
        <w:rPr>
          <w:rFonts w:ascii="VladaRHSans Lt" w:hAnsi="VladaRHSans Lt"/>
        </w:rPr>
        <w:t>Broj projektnih prijedloga po prijavitelju nije ograničen. Svaki projektni prijedlog mora se odnositi na pripremu dokumentacije samo za jedan projekt iz odobrenog IP-a.</w:t>
      </w:r>
    </w:p>
    <w:p w14:paraId="1A299800" w14:textId="77777777" w:rsidR="00AC2EEF" w:rsidRPr="0020334E" w:rsidRDefault="00AC2EEF" w:rsidP="00913C16">
      <w:pPr>
        <w:spacing w:line="240" w:lineRule="auto"/>
        <w:ind w:left="709"/>
        <w:rPr>
          <w:rFonts w:ascii="VladaRHSans Lt" w:hAnsi="VladaRHSans Lt"/>
        </w:rPr>
      </w:pPr>
      <w:r w:rsidRPr="0020334E">
        <w:rPr>
          <w:rFonts w:ascii="VladaRHSans Lt" w:hAnsi="VladaRHSans Lt"/>
        </w:rPr>
        <w:t>Unutar ove grupe aktivnosti s jednim prijaviteljem može biti sklopljeno više ugovora o dodjeli bespovratnih sredstava, međutim za isti projekt iz intervencijskog plana može biti sklopljen samo jedan ugovor o dodjeli bespovratnih sredstava.</w:t>
      </w:r>
    </w:p>
    <w:p w14:paraId="48B8F8F6" w14:textId="77777777" w:rsidR="00AC2EEF" w:rsidRPr="0020334E" w:rsidRDefault="00AC2EEF" w:rsidP="00913C16">
      <w:pPr>
        <w:spacing w:line="240" w:lineRule="auto"/>
        <w:ind w:left="709"/>
        <w:rPr>
          <w:rFonts w:ascii="VladaRHSans Lt" w:hAnsi="VladaRHSans Lt"/>
          <w:b/>
        </w:rPr>
      </w:pPr>
      <w:r w:rsidRPr="0020334E">
        <w:rPr>
          <w:rFonts w:ascii="VladaRHSans Lt" w:hAnsi="VladaRHSans Lt"/>
          <w:b/>
        </w:rPr>
        <w:t>Grupa aktivnosti B:</w:t>
      </w:r>
    </w:p>
    <w:p w14:paraId="7B33E1B6" w14:textId="77777777" w:rsidR="00AC2EEF" w:rsidRPr="0020334E" w:rsidRDefault="00AC2EEF" w:rsidP="00913C16">
      <w:pPr>
        <w:spacing w:line="240" w:lineRule="auto"/>
        <w:ind w:left="709"/>
        <w:rPr>
          <w:rFonts w:ascii="VladaRHSans Lt" w:hAnsi="VladaRHSans Lt"/>
        </w:rPr>
      </w:pPr>
      <w:r w:rsidRPr="0020334E">
        <w:rPr>
          <w:rFonts w:ascii="VladaRHSans Lt" w:hAnsi="VladaRHSans Lt"/>
        </w:rPr>
        <w:t>Broj projektnih prijava po prijavitelju je ograničen na jedan.</w:t>
      </w:r>
    </w:p>
    <w:p w14:paraId="1066F5FC" w14:textId="77777777" w:rsidR="00AC2EEF" w:rsidRPr="0020334E" w:rsidRDefault="00AC2EEF" w:rsidP="00913C16">
      <w:pPr>
        <w:spacing w:line="240" w:lineRule="auto"/>
        <w:ind w:left="709"/>
        <w:rPr>
          <w:rFonts w:ascii="VladaRHSans Lt" w:hAnsi="VladaRHSans Lt"/>
        </w:rPr>
      </w:pPr>
      <w:r w:rsidRPr="0020334E">
        <w:rPr>
          <w:rFonts w:ascii="VladaRHSans Lt" w:hAnsi="VladaRHSans Lt"/>
        </w:rPr>
        <w:t>Unutar ove grupe aktivnosti s jednim prijaviteljem može se sklopiti samo jedan ugovor o dodjeli bespovratnih sredstava.</w:t>
      </w:r>
    </w:p>
    <w:p w14:paraId="7002405A" w14:textId="1F308D12" w:rsidR="00B62EF2" w:rsidRPr="003E4B80" w:rsidRDefault="00AC2EEF" w:rsidP="003E4B80">
      <w:pPr>
        <w:spacing w:after="0" w:line="240" w:lineRule="auto"/>
        <w:jc w:val="both"/>
        <w:rPr>
          <w:rFonts w:ascii="VladaRHSans Lt" w:eastAsia="Times New Roman" w:hAnsi="VladaRHSans Lt" w:cstheme="minorHAnsi"/>
          <w:bCs/>
          <w:szCs w:val="32"/>
          <w:lang w:eastAsia="en-US"/>
        </w:rPr>
      </w:pPr>
      <w:r w:rsidRPr="0020334E">
        <w:rPr>
          <w:rFonts w:ascii="VladaRHSans Lt" w:hAnsi="VladaRHSans Lt"/>
        </w:rPr>
        <w:t xml:space="preserve">Iznimno, u slučaju da projektni prijedlog (bilo koje grupe aktivnosti) ne prođe bilo koju fazu u postupku dodjele bespovratnih sredstava, prijavitelj smije ponovno podnijeti projektni prijedlog za taj isti projekt. </w:t>
      </w:r>
    </w:p>
    <w:p w14:paraId="3D3A954D" w14:textId="77777777" w:rsidR="00B62EF2" w:rsidRPr="0020334E" w:rsidRDefault="00B62EF2" w:rsidP="00913C16">
      <w:pPr>
        <w:tabs>
          <w:tab w:val="center" w:pos="4320"/>
          <w:tab w:val="right" w:pos="8640"/>
        </w:tabs>
        <w:spacing w:after="0" w:line="240" w:lineRule="auto"/>
        <w:rPr>
          <w:rFonts w:ascii="VladaRHSans Lt" w:eastAsia="Times New Roman" w:hAnsi="VladaRHSans Lt" w:cstheme="minorHAnsi"/>
          <w:bCs/>
          <w:lang w:val="en-US" w:eastAsia="ar-SA"/>
        </w:rPr>
      </w:pPr>
    </w:p>
    <w:p w14:paraId="0B7E8B55" w14:textId="77777777" w:rsidR="00D52FE9" w:rsidRPr="0020334E" w:rsidRDefault="00BF18E3" w:rsidP="00913C16">
      <w:pPr>
        <w:pStyle w:val="ListParagraph"/>
        <w:numPr>
          <w:ilvl w:val="0"/>
          <w:numId w:val="1"/>
        </w:numPr>
        <w:tabs>
          <w:tab w:val="center" w:pos="4320"/>
          <w:tab w:val="right" w:pos="8640"/>
        </w:tabs>
        <w:spacing w:after="0" w:line="240" w:lineRule="auto"/>
        <w:rPr>
          <w:rStyle w:val="hps"/>
          <w:rFonts w:ascii="VladaRHSans Lt" w:eastAsia="Times New Roman" w:hAnsi="VladaRHSans Lt" w:cstheme="minorHAnsi"/>
          <w:b/>
          <w:bCs/>
          <w:color w:val="EE7F1A"/>
          <w:lang w:val="en-US" w:eastAsia="ar-SA"/>
        </w:rPr>
      </w:pPr>
      <w:r w:rsidRPr="0020334E">
        <w:rPr>
          <w:rStyle w:val="hps"/>
          <w:rFonts w:ascii="VladaRHSans Lt" w:hAnsi="VladaRHSans Lt" w:cstheme="minorHAnsi"/>
          <w:b/>
          <w:color w:val="EE7F1A"/>
        </w:rPr>
        <w:t>Pr</w:t>
      </w:r>
      <w:r w:rsidR="000524BE" w:rsidRPr="0020334E">
        <w:rPr>
          <w:rStyle w:val="hps"/>
          <w:rFonts w:ascii="VladaRHSans Lt" w:hAnsi="VladaRHSans Lt" w:cstheme="minorHAnsi"/>
          <w:b/>
          <w:color w:val="EE7F1A"/>
        </w:rPr>
        <w:t>i</w:t>
      </w:r>
      <w:r w:rsidR="00B9154C" w:rsidRPr="0020334E">
        <w:rPr>
          <w:rStyle w:val="hps"/>
          <w:rFonts w:ascii="VladaRHSans Lt" w:hAnsi="VladaRHSans Lt" w:cstheme="minorHAnsi"/>
          <w:b/>
          <w:color w:val="EE7F1A"/>
        </w:rPr>
        <w:t>hvatljivi pr</w:t>
      </w:r>
      <w:r w:rsidR="00D52FE9" w:rsidRPr="0020334E">
        <w:rPr>
          <w:rStyle w:val="hps"/>
          <w:rFonts w:ascii="VladaRHSans Lt" w:hAnsi="VladaRHSans Lt" w:cstheme="minorHAnsi"/>
          <w:b/>
          <w:color w:val="EE7F1A"/>
        </w:rPr>
        <w:t>ijavitelji</w:t>
      </w:r>
      <w:r w:rsidR="001C14DE" w:rsidRPr="0020334E">
        <w:rPr>
          <w:rStyle w:val="hps"/>
          <w:rFonts w:ascii="VladaRHSans Lt" w:hAnsi="VladaRHSans Lt" w:cstheme="minorHAnsi"/>
          <w:b/>
          <w:color w:val="EE7F1A"/>
        </w:rPr>
        <w:t xml:space="preserve"> i partneri</w:t>
      </w:r>
    </w:p>
    <w:p w14:paraId="10B405FC" w14:textId="77777777" w:rsidR="00387851" w:rsidRPr="0020334E" w:rsidRDefault="00387851" w:rsidP="00913C16">
      <w:pPr>
        <w:tabs>
          <w:tab w:val="center" w:pos="4320"/>
          <w:tab w:val="right" w:pos="8640"/>
        </w:tabs>
        <w:spacing w:after="0" w:line="240" w:lineRule="auto"/>
        <w:rPr>
          <w:rStyle w:val="hps"/>
          <w:rFonts w:ascii="VladaRHSans Lt" w:eastAsia="Times New Roman" w:hAnsi="VladaRHSans Lt" w:cstheme="minorHAnsi"/>
          <w:bCs/>
          <w:lang w:val="en-US" w:eastAsia="ar-SA"/>
        </w:rPr>
      </w:pPr>
    </w:p>
    <w:p w14:paraId="663273BD" w14:textId="59BBFB54" w:rsidR="00D04EFE" w:rsidRPr="0020334E" w:rsidRDefault="00D04EFE" w:rsidP="00913C16">
      <w:pPr>
        <w:spacing w:line="240" w:lineRule="auto"/>
        <w:jc w:val="both"/>
        <w:rPr>
          <w:rFonts w:ascii="VladaRHSans Lt" w:hAnsi="VladaRHSans Lt" w:cstheme="minorHAnsi"/>
        </w:rPr>
      </w:pPr>
      <w:r w:rsidRPr="0020334E">
        <w:rPr>
          <w:rFonts w:ascii="VladaRHSans Lt" w:hAnsi="VladaRHSans Lt" w:cstheme="minorHAnsi"/>
        </w:rPr>
        <w:t xml:space="preserve">Poziv na dostavu projektnih prijedloga upućuje se unaprijed određenim prijaviteljima koji su definirani kao nositelji projekata u IP-ovima gradova Belog Manastira (uključujući općinu Darda), Benkovca, Knina, Petrinje i Vukovara. </w:t>
      </w:r>
    </w:p>
    <w:p w14:paraId="388F10CC" w14:textId="77777777" w:rsidR="00D04EFE" w:rsidRPr="0020334E" w:rsidRDefault="00D04EFE" w:rsidP="00913C16">
      <w:pPr>
        <w:spacing w:after="0" w:line="240" w:lineRule="auto"/>
        <w:jc w:val="both"/>
        <w:rPr>
          <w:rFonts w:ascii="VladaRHSans Lt" w:hAnsi="VladaRHSans Lt" w:cstheme="minorHAnsi"/>
        </w:rPr>
      </w:pPr>
      <w:r w:rsidRPr="0020334E">
        <w:rPr>
          <w:rFonts w:ascii="VladaRHSans Lt" w:hAnsi="VladaRHSans Lt" w:cstheme="minorHAnsi"/>
        </w:rPr>
        <w:t xml:space="preserve">Prihvatljivi prijavitelji su kako slijedi: </w:t>
      </w:r>
    </w:p>
    <w:p w14:paraId="6384349B" w14:textId="77777777" w:rsidR="00D04EFE" w:rsidRPr="0020334E" w:rsidRDefault="00D04EFE" w:rsidP="00913C16">
      <w:pPr>
        <w:numPr>
          <w:ilvl w:val="0"/>
          <w:numId w:val="22"/>
        </w:numPr>
        <w:spacing w:after="0" w:line="240" w:lineRule="auto"/>
        <w:ind w:left="714" w:hanging="357"/>
        <w:jc w:val="both"/>
        <w:rPr>
          <w:rFonts w:ascii="VladaRHSans Lt" w:hAnsi="VladaRHSans Lt" w:cstheme="minorHAnsi"/>
        </w:rPr>
      </w:pPr>
      <w:r w:rsidRPr="0020334E">
        <w:rPr>
          <w:rFonts w:ascii="VladaRHSans Lt" w:hAnsi="VladaRHSans Lt" w:cstheme="minorHAnsi"/>
        </w:rPr>
        <w:lastRenderedPageBreak/>
        <w:t xml:space="preserve">za projekte iz Intervencijskog plana Grada Belog Manastira: Grad Beli Manastir, Općina Darda, </w:t>
      </w:r>
    </w:p>
    <w:p w14:paraId="61E2F79F" w14:textId="77777777" w:rsidR="00D04EFE" w:rsidRPr="0020334E" w:rsidRDefault="00D04EFE" w:rsidP="00913C16">
      <w:pPr>
        <w:numPr>
          <w:ilvl w:val="0"/>
          <w:numId w:val="22"/>
        </w:numPr>
        <w:spacing w:after="0" w:line="240" w:lineRule="auto"/>
        <w:ind w:left="714" w:hanging="357"/>
        <w:jc w:val="both"/>
        <w:rPr>
          <w:rFonts w:ascii="VladaRHSans Lt" w:hAnsi="VladaRHSans Lt" w:cstheme="minorHAnsi"/>
        </w:rPr>
      </w:pPr>
      <w:r w:rsidRPr="0020334E">
        <w:rPr>
          <w:rFonts w:ascii="VladaRHSans Lt" w:hAnsi="VladaRHSans Lt" w:cstheme="minorHAnsi"/>
        </w:rPr>
        <w:t xml:space="preserve">za projekte iz Intervencijskog plana Grada Benkovca: Grad Benkovac, Vodovod i odvodnja d.o.o. Benkovac; Zavičajni muzej Benkovac; </w:t>
      </w:r>
    </w:p>
    <w:p w14:paraId="5B427C61" w14:textId="77777777" w:rsidR="00D04EFE" w:rsidRPr="0020334E" w:rsidRDefault="00D04EFE" w:rsidP="00913C16">
      <w:pPr>
        <w:numPr>
          <w:ilvl w:val="0"/>
          <w:numId w:val="22"/>
        </w:numPr>
        <w:spacing w:after="0" w:line="240" w:lineRule="auto"/>
        <w:ind w:left="714" w:hanging="357"/>
        <w:jc w:val="both"/>
        <w:rPr>
          <w:rFonts w:ascii="VladaRHSans Lt" w:hAnsi="VladaRHSans Lt" w:cstheme="minorHAnsi"/>
        </w:rPr>
      </w:pPr>
      <w:r w:rsidRPr="0020334E">
        <w:rPr>
          <w:rFonts w:ascii="VladaRHSans Lt" w:hAnsi="VladaRHSans Lt" w:cstheme="minorHAnsi"/>
        </w:rPr>
        <w:t>za projekte iz Intervencijskog plana Grada Knina: Grad Knin</w:t>
      </w:r>
    </w:p>
    <w:p w14:paraId="20AA8B7A" w14:textId="77777777" w:rsidR="00D04EFE" w:rsidRPr="0020334E" w:rsidRDefault="00D04EFE" w:rsidP="00913C16">
      <w:pPr>
        <w:numPr>
          <w:ilvl w:val="0"/>
          <w:numId w:val="22"/>
        </w:numPr>
        <w:spacing w:after="0" w:line="240" w:lineRule="auto"/>
        <w:ind w:left="714" w:hanging="357"/>
        <w:jc w:val="both"/>
        <w:rPr>
          <w:rFonts w:ascii="VladaRHSans Lt" w:hAnsi="VladaRHSans Lt" w:cstheme="minorHAnsi"/>
        </w:rPr>
      </w:pPr>
      <w:r w:rsidRPr="0020334E">
        <w:rPr>
          <w:rFonts w:ascii="VladaRHSans Lt" w:hAnsi="VladaRHSans Lt" w:cstheme="minorHAnsi"/>
        </w:rPr>
        <w:t>za projekte iz Intervencijskog plana Grada Petrinje: Grad Petrinja, Petrinjska razvojna agencija - PETRA</w:t>
      </w:r>
    </w:p>
    <w:p w14:paraId="49B592EC" w14:textId="77777777" w:rsidR="00D04EFE" w:rsidRPr="0020334E" w:rsidRDefault="00D04EFE" w:rsidP="00913C16">
      <w:pPr>
        <w:numPr>
          <w:ilvl w:val="0"/>
          <w:numId w:val="22"/>
        </w:numPr>
        <w:spacing w:after="0" w:line="240" w:lineRule="auto"/>
        <w:ind w:left="714" w:hanging="357"/>
        <w:jc w:val="both"/>
        <w:rPr>
          <w:rFonts w:ascii="VladaRHSans Lt" w:hAnsi="VladaRHSans Lt" w:cstheme="minorHAnsi"/>
        </w:rPr>
      </w:pPr>
      <w:r w:rsidRPr="0020334E">
        <w:rPr>
          <w:rFonts w:ascii="VladaRHSans Lt" w:hAnsi="VladaRHSans Lt" w:cstheme="minorHAnsi"/>
        </w:rPr>
        <w:t>za projekte iz Intervencijskog plana Grada Vukovara: Grad Vukovar</w:t>
      </w:r>
    </w:p>
    <w:p w14:paraId="69323D16" w14:textId="77777777" w:rsidR="007E7FB7" w:rsidRPr="0020334E" w:rsidRDefault="007E7FB7" w:rsidP="00913C16">
      <w:pPr>
        <w:spacing w:after="0" w:line="240" w:lineRule="auto"/>
        <w:ind w:left="714"/>
        <w:jc w:val="both"/>
        <w:rPr>
          <w:rFonts w:ascii="VladaRHSans Lt" w:hAnsi="VladaRHSans Lt" w:cstheme="minorHAnsi"/>
        </w:rPr>
      </w:pPr>
    </w:p>
    <w:p w14:paraId="41723CA9" w14:textId="0037AEBC" w:rsidR="00D04EFE" w:rsidRPr="0020334E" w:rsidRDefault="00D04EFE" w:rsidP="00913C16">
      <w:pPr>
        <w:spacing w:line="240" w:lineRule="auto"/>
        <w:rPr>
          <w:rFonts w:ascii="VladaRHSans Lt" w:hAnsi="VladaRHSans Lt"/>
        </w:rPr>
      </w:pPr>
      <w:r w:rsidRPr="0020334E">
        <w:rPr>
          <w:rFonts w:ascii="VladaRHSans Lt" w:hAnsi="VladaRHSans Lt"/>
        </w:rPr>
        <w:t>Prijavitelj može projekt prijaviti i provoditi samostalno ili u partnerstvu. Broj partnera na projektu nije ograničen.</w:t>
      </w:r>
    </w:p>
    <w:p w14:paraId="1B8C1E6E" w14:textId="77777777" w:rsidR="00CD5A1C" w:rsidRPr="0020334E" w:rsidRDefault="00CD5A1C" w:rsidP="00913C16">
      <w:pPr>
        <w:spacing w:line="240" w:lineRule="auto"/>
        <w:rPr>
          <w:rFonts w:ascii="VladaRHSans Lt" w:hAnsi="VladaRHSans Lt"/>
        </w:rPr>
      </w:pPr>
      <w:r w:rsidRPr="0020334E">
        <w:rPr>
          <w:rFonts w:ascii="VladaRHSans Lt" w:hAnsi="VladaRHSans Lt"/>
        </w:rPr>
        <w:t>Prihvatljivi partneri u smislu ovog Poziva mogu biti:</w:t>
      </w:r>
    </w:p>
    <w:p w14:paraId="26261C51" w14:textId="77777777" w:rsidR="00327292" w:rsidRPr="00327292" w:rsidRDefault="00327292" w:rsidP="00327292">
      <w:pPr>
        <w:pStyle w:val="ListParagraph"/>
        <w:numPr>
          <w:ilvl w:val="0"/>
          <w:numId w:val="12"/>
        </w:numPr>
        <w:spacing w:before="120" w:after="120" w:line="240" w:lineRule="auto"/>
        <w:jc w:val="both"/>
        <w:rPr>
          <w:rFonts w:ascii="VladaRHSans Lt" w:hAnsi="VladaRHSans Lt"/>
        </w:rPr>
      </w:pPr>
      <w:r w:rsidRPr="00327292">
        <w:rPr>
          <w:rFonts w:ascii="VladaRHSans Lt" w:hAnsi="VladaRHSans Lt"/>
        </w:rPr>
        <w:t>Jedinice lokalne samouprave definirane Odlukom o pilot područjima za provedbu Programa integrirane fizičke, gospodarske i socijalne regeneracije malih gradova na ratom pogođenim područjima od 18. veljače 2015. (KLASA: 910-04/15-02/1, URBROJ: 538-05-1-2-2/0128-15-1), a osnovane su temeljem Zakona o lokalnoj i područnoj (regionalnoj)samoupravi (NN 33/01, 60/01, 129/05, 109/07, 125/08, 36/09, 150/11, 144/12 i 19/13 - pročišćeni tekst) kako slijedi: Grad Beli Manastir, Općina Darda, Grad Benkovac, Grad Knin, Grad Petrinja, Grad Vukovar.</w:t>
      </w:r>
    </w:p>
    <w:p w14:paraId="1F19255F" w14:textId="77777777" w:rsidR="00327292" w:rsidRPr="00327292" w:rsidRDefault="00327292" w:rsidP="00327292">
      <w:pPr>
        <w:pStyle w:val="ListParagraph"/>
        <w:numPr>
          <w:ilvl w:val="0"/>
          <w:numId w:val="12"/>
        </w:numPr>
        <w:spacing w:before="120" w:after="120" w:line="240" w:lineRule="auto"/>
        <w:jc w:val="both"/>
        <w:rPr>
          <w:rFonts w:ascii="VladaRHSans Lt" w:hAnsi="VladaRHSans Lt"/>
        </w:rPr>
      </w:pPr>
      <w:r w:rsidRPr="00327292">
        <w:rPr>
          <w:rFonts w:ascii="VladaRHSans Lt" w:hAnsi="VladaRHSans Lt"/>
        </w:rPr>
        <w:t xml:space="preserve">Javne ustanove osnovane od strane Republike Hrvatske ili jedinice lokalne i regionalne (područne) samouprave, na temelju Zakona o ustanovama 76/93, 29/97, 47/99, 35/08, upisane u Sudski registar </w:t>
      </w:r>
    </w:p>
    <w:p w14:paraId="22BB6E1A" w14:textId="77777777" w:rsidR="00327292" w:rsidRPr="00327292" w:rsidRDefault="00327292" w:rsidP="00327292">
      <w:pPr>
        <w:pStyle w:val="ListParagraph"/>
        <w:numPr>
          <w:ilvl w:val="0"/>
          <w:numId w:val="12"/>
        </w:numPr>
        <w:spacing w:before="120" w:after="120" w:line="240" w:lineRule="auto"/>
        <w:jc w:val="both"/>
        <w:rPr>
          <w:rFonts w:ascii="VladaRHSans Lt" w:hAnsi="VladaRHSans Lt"/>
        </w:rPr>
      </w:pPr>
      <w:r w:rsidRPr="00327292">
        <w:rPr>
          <w:rFonts w:ascii="VladaRHSans Lt" w:hAnsi="VladaRHSans Lt"/>
        </w:rPr>
        <w:t>Javna poduzeća u većinskom javnom vlasništvu osnovana po Zakonu o trgovačkim društvima (NN 111/93, 34/99, 121/99, 52/00, 118/03, 107/07, 146/08, 137/09, 125/11, 152/11, 111/12, 68/13, 110/15), upisana u Sudski registar</w:t>
      </w:r>
    </w:p>
    <w:p w14:paraId="0B7BA4F4" w14:textId="77777777" w:rsidR="00327292" w:rsidRPr="00327292" w:rsidRDefault="00327292" w:rsidP="00327292">
      <w:pPr>
        <w:pStyle w:val="ListParagraph"/>
        <w:numPr>
          <w:ilvl w:val="0"/>
          <w:numId w:val="12"/>
        </w:numPr>
        <w:spacing w:before="120" w:after="120" w:line="240" w:lineRule="auto"/>
        <w:jc w:val="both"/>
        <w:rPr>
          <w:rFonts w:ascii="VladaRHSans Lt" w:hAnsi="VladaRHSans Lt"/>
        </w:rPr>
      </w:pPr>
      <w:r w:rsidRPr="00327292">
        <w:rPr>
          <w:rFonts w:ascii="VladaRHSans Lt" w:hAnsi="VladaRHSans Lt"/>
        </w:rPr>
        <w:t xml:space="preserve">Regionalne/lokalne razvojne agencije osnovane na temelju Zakona o regionalnom razvoju (NN 147/14), Zakona o lokalnoj i područnoj(regionalnoj) samoupravi (NN 33/01, 60/01, 129/05, 109/07, 125/08, 36/09, 150/11, 144/12 i 19/13 - pročišćeni tekst), Zakona o trgovačkim društvima (NN 111/93, 34/99, 121/99, 52/00, 118/03, 107/07, 146/08, 137/09, 125/11, 152/11, 111/12, 68/13, 110/15)  upisane u Sudski registar </w:t>
      </w:r>
    </w:p>
    <w:p w14:paraId="2173DF63" w14:textId="77777777" w:rsidR="00327292" w:rsidRPr="00327292" w:rsidRDefault="00327292" w:rsidP="00327292">
      <w:pPr>
        <w:pStyle w:val="ListParagraph"/>
        <w:numPr>
          <w:ilvl w:val="0"/>
          <w:numId w:val="12"/>
        </w:numPr>
        <w:spacing w:before="120" w:after="120" w:line="240" w:lineRule="auto"/>
        <w:jc w:val="both"/>
        <w:rPr>
          <w:rFonts w:ascii="VladaRHSans Lt" w:hAnsi="VladaRHSans Lt"/>
        </w:rPr>
      </w:pPr>
      <w:r w:rsidRPr="00327292">
        <w:rPr>
          <w:rFonts w:ascii="VladaRHSans Lt" w:hAnsi="VladaRHSans Lt"/>
        </w:rPr>
        <w:t xml:space="preserve">Javna ustanova ili druga pravna osoba osnovana po Zakonu o lokalnoj i područnoj (regionalnoj) samoupravi (NN 33/01, 60/01, 129/05, 109/07, 125/08, 36/09, 150/11, 144/12 i 19/13 - pročišćeni tekst) , upisana u Sudski registar </w:t>
      </w:r>
    </w:p>
    <w:p w14:paraId="754D9C06" w14:textId="77777777" w:rsidR="00327292" w:rsidRPr="00327292" w:rsidRDefault="00327292" w:rsidP="00327292">
      <w:pPr>
        <w:pStyle w:val="ListParagraph"/>
        <w:numPr>
          <w:ilvl w:val="0"/>
          <w:numId w:val="12"/>
        </w:numPr>
        <w:spacing w:before="120" w:after="120" w:line="240" w:lineRule="auto"/>
        <w:jc w:val="both"/>
        <w:rPr>
          <w:rFonts w:ascii="VladaRHSans Lt" w:hAnsi="VladaRHSans Lt"/>
        </w:rPr>
      </w:pPr>
      <w:r w:rsidRPr="00327292">
        <w:rPr>
          <w:rFonts w:ascii="VladaRHSans Lt" w:hAnsi="VladaRHSans Lt"/>
        </w:rPr>
        <w:t xml:space="preserve">Turističke zajednice osnovane na temelju Zakona o turističkim zajednicama i promicanju hrvatskog turizma (NN 152/08), upisane u Upisnik turističkih zajednica </w:t>
      </w:r>
    </w:p>
    <w:p w14:paraId="3D6781D3" w14:textId="77777777" w:rsidR="00327292" w:rsidRPr="00327292" w:rsidRDefault="00327292" w:rsidP="00327292">
      <w:pPr>
        <w:pStyle w:val="ListParagraph"/>
        <w:numPr>
          <w:ilvl w:val="0"/>
          <w:numId w:val="12"/>
        </w:numPr>
        <w:spacing w:before="120" w:after="120" w:line="240" w:lineRule="auto"/>
        <w:jc w:val="both"/>
        <w:rPr>
          <w:rFonts w:ascii="VladaRHSans Lt" w:hAnsi="VladaRHSans Lt"/>
        </w:rPr>
      </w:pPr>
      <w:r w:rsidRPr="00327292">
        <w:rPr>
          <w:rFonts w:ascii="VladaRHSans Lt" w:hAnsi="VladaRHSans Lt"/>
        </w:rPr>
        <w:t xml:space="preserve">Udruge osnovane na temelju Zakona o udrugama (NN74/14), upisane u Registar udruga Republike Hrvatske  </w:t>
      </w:r>
    </w:p>
    <w:p w14:paraId="3CF86B51" w14:textId="77777777" w:rsidR="00387851" w:rsidRPr="0020334E" w:rsidRDefault="00387851" w:rsidP="00913C16">
      <w:pPr>
        <w:tabs>
          <w:tab w:val="center" w:pos="4320"/>
          <w:tab w:val="right" w:pos="8640"/>
        </w:tabs>
        <w:spacing w:after="0" w:line="240" w:lineRule="auto"/>
        <w:rPr>
          <w:rStyle w:val="hps"/>
          <w:rFonts w:ascii="VladaRHSans Lt" w:eastAsia="Times New Roman" w:hAnsi="VladaRHSans Lt" w:cstheme="minorHAnsi"/>
          <w:bCs/>
          <w:lang w:val="en-US" w:eastAsia="ar-SA"/>
        </w:rPr>
      </w:pPr>
    </w:p>
    <w:p w14:paraId="2139D2AD" w14:textId="77777777" w:rsidR="00D52FE9" w:rsidRPr="0020334E" w:rsidRDefault="00BF18E3" w:rsidP="00913C16">
      <w:pPr>
        <w:pStyle w:val="ListParagraph"/>
        <w:numPr>
          <w:ilvl w:val="0"/>
          <w:numId w:val="1"/>
        </w:numPr>
        <w:tabs>
          <w:tab w:val="center" w:pos="4320"/>
          <w:tab w:val="right" w:pos="8640"/>
        </w:tabs>
        <w:spacing w:after="0" w:line="240" w:lineRule="auto"/>
        <w:rPr>
          <w:rStyle w:val="hps"/>
          <w:rFonts w:ascii="VladaRHSans Lt" w:eastAsia="Times New Roman" w:hAnsi="VladaRHSans Lt" w:cstheme="minorHAnsi"/>
          <w:b/>
          <w:bCs/>
          <w:color w:val="EE7F1A"/>
          <w:lang w:val="en-US" w:eastAsia="ar-SA"/>
        </w:rPr>
      </w:pPr>
      <w:r w:rsidRPr="0020334E">
        <w:rPr>
          <w:rStyle w:val="hps"/>
          <w:rFonts w:ascii="VladaRHSans Lt" w:hAnsi="VladaRHSans Lt" w:cstheme="minorHAnsi"/>
          <w:b/>
          <w:color w:val="EE7F1A"/>
        </w:rPr>
        <w:t>Prihvatljive aktivnosti</w:t>
      </w:r>
    </w:p>
    <w:p w14:paraId="0535B2A2" w14:textId="77777777" w:rsidR="00DF3C2F" w:rsidRPr="0020334E" w:rsidRDefault="00DF3C2F" w:rsidP="00913C16">
      <w:pPr>
        <w:spacing w:line="240" w:lineRule="auto"/>
        <w:rPr>
          <w:rFonts w:ascii="VladaRHSans Lt" w:hAnsi="VladaRHSans Lt"/>
        </w:rPr>
      </w:pPr>
    </w:p>
    <w:p w14:paraId="66DE4385" w14:textId="77777777" w:rsidR="0020334E" w:rsidRPr="0020334E" w:rsidRDefault="0020334E" w:rsidP="00913C16">
      <w:pPr>
        <w:spacing w:line="240" w:lineRule="auto"/>
        <w:rPr>
          <w:rFonts w:ascii="VladaRHSans Lt" w:hAnsi="VladaRHSans Lt"/>
        </w:rPr>
      </w:pPr>
      <w:r w:rsidRPr="0020334E">
        <w:rPr>
          <w:rFonts w:ascii="VladaRHSans Lt" w:hAnsi="VladaRHSans Lt"/>
        </w:rPr>
        <w:t>Prihvatljive aktivnosti u okviru ovog Poziva uključuju izradu cjelokupne projektne dokumentacije i aktivnosti izgradnje kapaciteta nužnih za razvoj, prijavu i provedbu projekata iz odobrenih IP grada Knina, Belog Manastira uključujući Općinu Darda, Vukovara, Petrinje i Benkovca.</w:t>
      </w:r>
    </w:p>
    <w:p w14:paraId="77D12B71" w14:textId="77777777" w:rsidR="0020334E" w:rsidRPr="0020334E" w:rsidRDefault="0020334E" w:rsidP="00913C16">
      <w:pPr>
        <w:spacing w:line="240" w:lineRule="auto"/>
        <w:rPr>
          <w:rFonts w:ascii="VladaRHSans Lt" w:hAnsi="VladaRHSans Lt"/>
        </w:rPr>
      </w:pPr>
      <w:r w:rsidRPr="0020334E">
        <w:rPr>
          <w:rFonts w:ascii="VladaRHSans Lt" w:hAnsi="VladaRHSans Lt"/>
        </w:rPr>
        <w:lastRenderedPageBreak/>
        <w:t xml:space="preserve">Prihvatljive aktivnosti u okviru </w:t>
      </w:r>
      <w:r w:rsidRPr="0020334E">
        <w:rPr>
          <w:rFonts w:ascii="VladaRHSans Lt" w:hAnsi="VladaRHSans Lt"/>
          <w:b/>
        </w:rPr>
        <w:t xml:space="preserve">Grupe aktivnosti A </w:t>
      </w:r>
      <w:r w:rsidRPr="0020334E">
        <w:rPr>
          <w:rFonts w:ascii="VladaRHSans Lt" w:hAnsi="VladaRHSans Lt"/>
        </w:rPr>
        <w:t>se moraju odnositi isključivo na tehničku pripremu cjelokupnog seta projektne dokumentacije za projekt predviđen intervencijskim planom (o vrsti projekta varirat će sadržaj seta dokumentacije koju je potrebno izraditi):</w:t>
      </w:r>
    </w:p>
    <w:p w14:paraId="2E7C7DFF" w14:textId="77777777" w:rsidR="0020334E" w:rsidRPr="0020334E" w:rsidRDefault="0020334E" w:rsidP="00913C16">
      <w:pPr>
        <w:pStyle w:val="ListParagraph"/>
        <w:numPr>
          <w:ilvl w:val="0"/>
          <w:numId w:val="2"/>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Priprema tehničke dokumentacije i tehničkih elaborata</w:t>
      </w:r>
      <w:r w:rsidRPr="0020334E">
        <w:rPr>
          <w:rFonts w:ascii="VladaRHSans Lt" w:hAnsi="VladaRHSans Lt"/>
        </w:rPr>
        <w:t xml:space="preserve"> (npr. idejno rješenje, idejni projekt, glavni projekt, izvedbeni projekt, projekt opreme, projekt uklanjanja, geodetski i geotehnički elaborati, parcelacijski elaborat, troškovnik radova i opreme i sl.)</w:t>
      </w:r>
    </w:p>
    <w:p w14:paraId="78FA617F" w14:textId="77777777" w:rsidR="0020334E" w:rsidRPr="0020334E" w:rsidRDefault="0020334E" w:rsidP="00913C16">
      <w:pPr>
        <w:pStyle w:val="ListParagraph"/>
        <w:numPr>
          <w:ilvl w:val="0"/>
          <w:numId w:val="2"/>
        </w:numPr>
        <w:spacing w:before="120" w:after="120" w:line="240" w:lineRule="auto"/>
        <w:ind w:left="714" w:right="85" w:hanging="357"/>
        <w:contextualSpacing w:val="0"/>
        <w:jc w:val="both"/>
        <w:rPr>
          <w:rFonts w:ascii="VladaRHSans Lt" w:hAnsi="VladaRHSans Lt"/>
          <w:b/>
        </w:rPr>
      </w:pPr>
      <w:r w:rsidRPr="0020334E">
        <w:rPr>
          <w:rFonts w:ascii="VladaRHSans Lt" w:hAnsi="VladaRHSans Lt"/>
          <w:b/>
        </w:rPr>
        <w:t>Izrada studija izvedivosti i analiza troškova i koristi i sl.</w:t>
      </w:r>
    </w:p>
    <w:p w14:paraId="387B3861" w14:textId="77777777" w:rsidR="0020334E" w:rsidRPr="0020334E" w:rsidRDefault="0020334E" w:rsidP="00913C16">
      <w:pPr>
        <w:pStyle w:val="ListParagraph"/>
        <w:numPr>
          <w:ilvl w:val="0"/>
          <w:numId w:val="2"/>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Izrada dokumentacije</w:t>
      </w:r>
      <w:r w:rsidRPr="0020334E">
        <w:rPr>
          <w:rFonts w:ascii="VladaRHSans Lt" w:hAnsi="VladaRHSans Lt"/>
        </w:rPr>
        <w:t xml:space="preserve"> za nabavu radova, robe ili usluga i sl.</w:t>
      </w:r>
    </w:p>
    <w:p w14:paraId="6A2EA2CC" w14:textId="77777777" w:rsidR="0020334E" w:rsidRPr="0020334E" w:rsidRDefault="0020334E" w:rsidP="00913C16">
      <w:pPr>
        <w:pStyle w:val="ListParagraph"/>
        <w:numPr>
          <w:ilvl w:val="0"/>
          <w:numId w:val="2"/>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 xml:space="preserve">Izrada elaborata i/ili studije utjecaja zahvata na okoliš </w:t>
      </w:r>
      <w:r w:rsidRPr="0020334E">
        <w:rPr>
          <w:rFonts w:ascii="VladaRHSans Lt" w:hAnsi="VladaRHSans Lt"/>
        </w:rPr>
        <w:t>te prethodne i/ili glavne ocjene prihvatljivosti, odnosno zahtjeva za ocjenu potrebe procjene utjecaja na okoliš/prirodu (ako je potrebno);</w:t>
      </w:r>
    </w:p>
    <w:p w14:paraId="1A2869D7" w14:textId="77777777" w:rsidR="0020334E" w:rsidRPr="0020334E" w:rsidRDefault="0020334E" w:rsidP="00913C16">
      <w:pPr>
        <w:pStyle w:val="ListParagraph"/>
        <w:numPr>
          <w:ilvl w:val="0"/>
          <w:numId w:val="2"/>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Razrada investicijskog ciklusa</w:t>
      </w:r>
      <w:r w:rsidRPr="0020334E">
        <w:rPr>
          <w:rFonts w:ascii="VladaRHSans Lt" w:hAnsi="VladaRHSans Lt"/>
        </w:rPr>
        <w:t xml:space="preserve"> (npr. analiza postojeće dokumentacije, utvrđivanje dokumentacije potrebne za razvoj i provedbu projekta, procjena financijske vrijednosti projekta, financijske projekcije i troškovnici i sl.)</w:t>
      </w:r>
    </w:p>
    <w:p w14:paraId="1B712F01" w14:textId="77777777" w:rsidR="0020334E" w:rsidRPr="0020334E" w:rsidRDefault="0020334E" w:rsidP="00913C16">
      <w:pPr>
        <w:pStyle w:val="ListParagraph"/>
        <w:numPr>
          <w:ilvl w:val="0"/>
          <w:numId w:val="2"/>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Izrada strateških i planskih dokumenata</w:t>
      </w:r>
      <w:r w:rsidRPr="0020334E">
        <w:rPr>
          <w:rFonts w:ascii="VladaRHSans Lt" w:hAnsi="VladaRHSans Lt"/>
        </w:rPr>
        <w:t xml:space="preserve"> (npr. strategije, planovi, analize strategija, plan urbane regeneracije, poslovni planovi, istraživanje tržišta, marketing/komunikacijski planovi i sl.)</w:t>
      </w:r>
    </w:p>
    <w:p w14:paraId="6025014B" w14:textId="77777777" w:rsidR="0020334E" w:rsidRPr="0020334E" w:rsidRDefault="0020334E" w:rsidP="00913C16">
      <w:pPr>
        <w:pStyle w:val="ListParagraph"/>
        <w:numPr>
          <w:ilvl w:val="0"/>
          <w:numId w:val="2"/>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 xml:space="preserve">Ostale usluge i dokumentacija </w:t>
      </w:r>
      <w:r w:rsidRPr="0020334E">
        <w:rPr>
          <w:rFonts w:ascii="VladaRHSans Lt" w:hAnsi="VladaRHSans Lt"/>
        </w:rPr>
        <w:t>koje se tiču tehničke pripreme projekta iz odobrenog intervencijskog plana (npr. geomehanička, građevinska, konstruktivna istraživanja, arhitektonski/građevinski snimak stanja,  energetski pregled zgrada, izrada energetskog certifikata, stručna revizija i/ili nadopuna projekta i sl.)</w:t>
      </w:r>
    </w:p>
    <w:p w14:paraId="06AF827A" w14:textId="77777777" w:rsidR="0020334E" w:rsidRPr="0020334E" w:rsidRDefault="0020334E" w:rsidP="00913C16">
      <w:pPr>
        <w:pStyle w:val="ListParagraph"/>
        <w:numPr>
          <w:ilvl w:val="0"/>
          <w:numId w:val="23"/>
        </w:numPr>
        <w:spacing w:before="120" w:after="120" w:line="240" w:lineRule="auto"/>
        <w:ind w:left="714" w:hanging="357"/>
        <w:contextualSpacing w:val="0"/>
        <w:jc w:val="both"/>
        <w:rPr>
          <w:rFonts w:ascii="VladaRHSans Lt" w:hAnsi="VladaRHSans Lt"/>
        </w:rPr>
      </w:pPr>
      <w:r w:rsidRPr="0020334E">
        <w:rPr>
          <w:rFonts w:ascii="VladaRHSans Lt" w:hAnsi="VladaRHSans Lt"/>
        </w:rPr>
        <w:t>Upravljanje projektom/ugovorom o dodjeli bespovratnih sredstava.</w:t>
      </w:r>
    </w:p>
    <w:p w14:paraId="162D28D6" w14:textId="77777777" w:rsidR="0020334E" w:rsidRPr="0020334E" w:rsidRDefault="0020334E" w:rsidP="00913C16">
      <w:pPr>
        <w:pStyle w:val="ListParagraph"/>
        <w:numPr>
          <w:ilvl w:val="0"/>
          <w:numId w:val="23"/>
        </w:numPr>
        <w:spacing w:before="120" w:after="120" w:line="240" w:lineRule="auto"/>
        <w:ind w:left="714" w:hanging="357"/>
        <w:contextualSpacing w:val="0"/>
        <w:jc w:val="both"/>
        <w:rPr>
          <w:rFonts w:ascii="VladaRHSans Lt" w:hAnsi="VladaRHSans Lt"/>
        </w:rPr>
      </w:pPr>
      <w:r w:rsidRPr="0020334E">
        <w:rPr>
          <w:rFonts w:ascii="VladaRHSans Lt" w:hAnsi="VladaRHSans Lt"/>
        </w:rPr>
        <w:t>Financijska revizija ugovora o dodjeli bespovratnih sredstava</w:t>
      </w:r>
      <w:r w:rsidRPr="0020334E">
        <w:rPr>
          <w:rStyle w:val="FootnoteReference"/>
          <w:rFonts w:ascii="VladaRHSans Lt" w:hAnsi="VladaRHSans Lt"/>
        </w:rPr>
        <w:footnoteReference w:id="1"/>
      </w:r>
      <w:r w:rsidRPr="0020334E">
        <w:rPr>
          <w:rFonts w:ascii="VladaRHSans Lt" w:hAnsi="VladaRHSans Lt"/>
        </w:rPr>
        <w:t>.</w:t>
      </w:r>
    </w:p>
    <w:p w14:paraId="5D845B27" w14:textId="77777777" w:rsidR="0020334E" w:rsidRPr="0020334E" w:rsidRDefault="0020334E" w:rsidP="00913C16">
      <w:pPr>
        <w:pStyle w:val="ListParagraph"/>
        <w:numPr>
          <w:ilvl w:val="0"/>
          <w:numId w:val="23"/>
        </w:numPr>
        <w:spacing w:before="120" w:after="120" w:line="240" w:lineRule="auto"/>
        <w:ind w:left="714" w:hanging="357"/>
        <w:contextualSpacing w:val="0"/>
        <w:jc w:val="both"/>
        <w:rPr>
          <w:rFonts w:ascii="VladaRHSans Lt" w:hAnsi="VladaRHSans Lt"/>
        </w:rPr>
      </w:pPr>
      <w:r w:rsidRPr="0020334E">
        <w:rPr>
          <w:rFonts w:ascii="VladaRHSans Lt" w:hAnsi="VladaRHSans Lt"/>
        </w:rPr>
        <w:t>Promotivne aktivnosti s ciljem podizanja vidljivosti projektnih aktivnosti i EU financiranja.</w:t>
      </w:r>
    </w:p>
    <w:p w14:paraId="39A9D6F6" w14:textId="77777777" w:rsidR="0020334E" w:rsidRPr="0020334E" w:rsidRDefault="0020334E" w:rsidP="00913C16">
      <w:pPr>
        <w:spacing w:line="240" w:lineRule="auto"/>
        <w:rPr>
          <w:rFonts w:ascii="VladaRHSans Lt" w:hAnsi="VladaRHSans Lt"/>
        </w:rPr>
      </w:pPr>
    </w:p>
    <w:p w14:paraId="43A87582" w14:textId="77777777" w:rsidR="0020334E" w:rsidRPr="0020334E" w:rsidRDefault="0020334E" w:rsidP="00913C16">
      <w:pPr>
        <w:spacing w:line="240" w:lineRule="auto"/>
        <w:rPr>
          <w:rFonts w:ascii="VladaRHSans Lt" w:hAnsi="VladaRHSans Lt"/>
        </w:rPr>
      </w:pPr>
      <w:r w:rsidRPr="0020334E">
        <w:rPr>
          <w:rFonts w:ascii="VladaRHSans Lt" w:hAnsi="VladaRHSans Lt"/>
        </w:rPr>
        <w:t xml:space="preserve">Prihvatljive aktivnosti u okviru </w:t>
      </w:r>
      <w:r w:rsidRPr="0020334E">
        <w:rPr>
          <w:rFonts w:ascii="VladaRHSans Lt" w:hAnsi="VladaRHSans Lt"/>
          <w:b/>
        </w:rPr>
        <w:t>Grupe aktivnosti B:</w:t>
      </w:r>
    </w:p>
    <w:p w14:paraId="30B0C369" w14:textId="77777777" w:rsidR="0020334E" w:rsidRPr="0020334E" w:rsidRDefault="0020334E" w:rsidP="00913C16">
      <w:pPr>
        <w:pStyle w:val="ListParagraph"/>
        <w:numPr>
          <w:ilvl w:val="0"/>
          <w:numId w:val="3"/>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 xml:space="preserve">Upravljanje intervencijskim planom </w:t>
      </w:r>
      <w:r w:rsidRPr="0020334E">
        <w:rPr>
          <w:rFonts w:ascii="VladaRHSans Lt" w:hAnsi="VladaRHSans Lt"/>
        </w:rPr>
        <w:t>(planiranje i koordinacija svih aktivnosti te praćenje njihove realizacije, izvještavanje na nivou intervencijskog plana i komunikacija s MRRFEU/MRMS, aktivnosti informiranja i vidljivosti intervencijskog plana, koordinacija i komunikacija s Partnerstvom za intervencijski plan</w:t>
      </w:r>
      <w:r w:rsidRPr="0020334E">
        <w:rPr>
          <w:rStyle w:val="FootnoteReference"/>
          <w:rFonts w:ascii="VladaRHSans Lt" w:hAnsi="VladaRHSans Lt"/>
        </w:rPr>
        <w:footnoteReference w:id="2"/>
      </w:r>
      <w:r w:rsidRPr="0020334E">
        <w:rPr>
          <w:rFonts w:ascii="VladaRHSans Lt" w:hAnsi="VladaRHSans Lt"/>
        </w:rPr>
        <w:t>, lokalnom zajednicom i ostalim relevantnim dionicima, financijsko upravljanje provedbom intervencijskog plana i sl.)</w:t>
      </w:r>
    </w:p>
    <w:p w14:paraId="08455C0E" w14:textId="77777777" w:rsidR="0020334E" w:rsidRPr="0020334E" w:rsidRDefault="0020334E" w:rsidP="00913C16">
      <w:pPr>
        <w:pStyle w:val="ListParagraph"/>
        <w:numPr>
          <w:ilvl w:val="0"/>
          <w:numId w:val="3"/>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 xml:space="preserve">Edukacije </w:t>
      </w:r>
      <w:r w:rsidRPr="0020334E">
        <w:rPr>
          <w:rFonts w:ascii="VladaRHSans Lt" w:hAnsi="VladaRHSans Lt"/>
        </w:rPr>
        <w:t xml:space="preserve">i srodne aktivnosti (npr. radionice, sudjelovanje na stručnim skupovima, mentorstvo, studijska putovanja) u svrhu jačanja kapaciteta prijavitelja i partnera za upravljanje intervencijskim planom (npr. na temu upravljanja projektima, javne </w:t>
      </w:r>
      <w:r w:rsidRPr="0020334E">
        <w:rPr>
          <w:rFonts w:ascii="VladaRHSans Lt" w:hAnsi="VladaRHSans Lt"/>
        </w:rPr>
        <w:lastRenderedPageBreak/>
        <w:t>nabave, strateškog planiranja, korištenja različitih alata za planiranje poput GIS sustava, edukacije vezane uz horizontalne politike i sl.)</w:t>
      </w:r>
    </w:p>
    <w:p w14:paraId="67E92E72" w14:textId="77777777" w:rsidR="0020334E" w:rsidRPr="0020334E" w:rsidRDefault="0020334E" w:rsidP="00913C16">
      <w:pPr>
        <w:pStyle w:val="ListParagraph"/>
        <w:numPr>
          <w:ilvl w:val="0"/>
          <w:numId w:val="3"/>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Savjetodavne usluge</w:t>
      </w:r>
      <w:r w:rsidRPr="0020334E">
        <w:rPr>
          <w:rFonts w:ascii="VladaRHSans Lt" w:hAnsi="VladaRHSans Lt"/>
        </w:rPr>
        <w:t xml:space="preserve"> u svrhu jačanja kapaciteta prijavitelja i partnera za upravljanje intervencijskim planom (aktivnosti praćenja i upravljanja portfoliom projekata intervencijskog plana, priprema i provedba javne nabave, uspostava i korištenje različitih alata za planiranje i provedbu lokalnih razvojnih projekata poput GIS, priprema prijavnih obrazaca za projekte IP-a i sl.)</w:t>
      </w:r>
    </w:p>
    <w:p w14:paraId="77A7AF71" w14:textId="77777777" w:rsidR="0020334E" w:rsidRPr="0020334E" w:rsidRDefault="0020334E" w:rsidP="00913C16">
      <w:pPr>
        <w:pStyle w:val="ListParagraph"/>
        <w:numPr>
          <w:ilvl w:val="0"/>
          <w:numId w:val="3"/>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Izrada i uspostava informatičkih platformi</w:t>
      </w:r>
      <w:r w:rsidRPr="0020334E">
        <w:rPr>
          <w:rFonts w:ascii="VladaRHSans Lt" w:hAnsi="VladaRHSans Lt"/>
        </w:rPr>
        <w:t xml:space="preserve"> za planiranje i upravljanje provedbom intervencijskog plana te povećavanje učinkovitosti uprave u smislu planiranja razvoja i provedbe lokalnih razvojnih politika</w:t>
      </w:r>
    </w:p>
    <w:p w14:paraId="77026EB2" w14:textId="77777777" w:rsidR="0020334E" w:rsidRPr="0020334E" w:rsidRDefault="0020334E" w:rsidP="00913C16">
      <w:pPr>
        <w:pStyle w:val="ListParagraph"/>
        <w:numPr>
          <w:ilvl w:val="0"/>
          <w:numId w:val="3"/>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 xml:space="preserve">Aktivnosti upravljanja ljudskim kapacitetima, uključujući zapošljavanje </w:t>
      </w:r>
      <w:r w:rsidRPr="0020334E">
        <w:rPr>
          <w:rFonts w:ascii="VladaRHSans Lt" w:hAnsi="VladaRHSans Lt"/>
        </w:rPr>
        <w:t>kod prijavitelja i partnera za potrebe upravljanja intervencijskim planom</w:t>
      </w:r>
    </w:p>
    <w:p w14:paraId="335D8B31" w14:textId="77777777" w:rsidR="0020334E" w:rsidRPr="0020334E" w:rsidRDefault="0020334E" w:rsidP="00913C16">
      <w:pPr>
        <w:pStyle w:val="ListParagraph"/>
        <w:numPr>
          <w:ilvl w:val="0"/>
          <w:numId w:val="3"/>
        </w:numPr>
        <w:spacing w:after="120" w:line="240" w:lineRule="auto"/>
        <w:contextualSpacing w:val="0"/>
        <w:jc w:val="both"/>
        <w:rPr>
          <w:rFonts w:ascii="VladaRHSans Lt" w:hAnsi="VladaRHSans Lt"/>
        </w:rPr>
      </w:pPr>
      <w:r w:rsidRPr="0020334E">
        <w:rPr>
          <w:rFonts w:ascii="VladaRHSans Lt" w:hAnsi="VladaRHSans Lt"/>
          <w:b/>
        </w:rPr>
        <w:t>Promotivne aktivnosti</w:t>
      </w:r>
      <w:r w:rsidRPr="0020334E">
        <w:rPr>
          <w:rFonts w:ascii="VladaRHSans Lt" w:hAnsi="VladaRHSans Lt"/>
        </w:rPr>
        <w:t xml:space="preserve"> s ciljem podizanja vidljivosti intervencijskog plana, projektnih aktivnosti i EU financiranja </w:t>
      </w:r>
    </w:p>
    <w:p w14:paraId="26B19944" w14:textId="77777777" w:rsidR="0020334E" w:rsidRPr="0020334E" w:rsidRDefault="0020334E" w:rsidP="00913C16">
      <w:pPr>
        <w:pStyle w:val="ListParagraph"/>
        <w:numPr>
          <w:ilvl w:val="0"/>
          <w:numId w:val="3"/>
        </w:numPr>
        <w:spacing w:before="120" w:after="120" w:line="240" w:lineRule="auto"/>
        <w:ind w:left="714" w:right="85" w:hanging="357"/>
        <w:contextualSpacing w:val="0"/>
        <w:jc w:val="both"/>
        <w:rPr>
          <w:rFonts w:ascii="VladaRHSans Lt" w:hAnsi="VladaRHSans Lt"/>
        </w:rPr>
      </w:pPr>
      <w:r w:rsidRPr="0020334E">
        <w:rPr>
          <w:rFonts w:ascii="VladaRHSans Lt" w:hAnsi="VladaRHSans Lt"/>
        </w:rPr>
        <w:t xml:space="preserve">Ostale aktivnosti koje se tiču </w:t>
      </w:r>
      <w:r w:rsidRPr="0020334E">
        <w:rPr>
          <w:rFonts w:ascii="VladaRHSans Lt" w:hAnsi="VladaRHSans Lt"/>
          <w:b/>
        </w:rPr>
        <w:t>upravljanja ugovorom o dodjeli bespovratnih sredstava</w:t>
      </w:r>
      <w:r w:rsidRPr="0020334E">
        <w:rPr>
          <w:rFonts w:ascii="VladaRHSans Lt" w:hAnsi="VladaRHSans Lt"/>
        </w:rPr>
        <w:t xml:space="preserve"> (npr. administracija, financijsko upravljanje i izvještavanje)</w:t>
      </w:r>
    </w:p>
    <w:p w14:paraId="06517D9A" w14:textId="77777777" w:rsidR="0020334E" w:rsidRPr="0020334E" w:rsidRDefault="0020334E" w:rsidP="00913C16">
      <w:pPr>
        <w:pStyle w:val="ListParagraph"/>
        <w:numPr>
          <w:ilvl w:val="0"/>
          <w:numId w:val="3"/>
        </w:numPr>
        <w:spacing w:before="120" w:after="120" w:line="240" w:lineRule="auto"/>
        <w:ind w:left="714" w:right="85" w:hanging="357"/>
        <w:contextualSpacing w:val="0"/>
        <w:jc w:val="both"/>
        <w:rPr>
          <w:rFonts w:ascii="VladaRHSans Lt" w:hAnsi="VladaRHSans Lt"/>
        </w:rPr>
      </w:pPr>
      <w:r w:rsidRPr="0020334E">
        <w:rPr>
          <w:rFonts w:ascii="VladaRHSans Lt" w:hAnsi="VladaRHSans Lt"/>
          <w:b/>
        </w:rPr>
        <w:t>Financijska revizija projekta</w:t>
      </w:r>
      <w:r w:rsidRPr="0020334E">
        <w:rPr>
          <w:rFonts w:ascii="VladaRHSans Lt" w:hAnsi="VladaRHSans Lt"/>
        </w:rPr>
        <w:t xml:space="preserve"> (ugovora o dodjeli bespovratnih sredstava)</w:t>
      </w:r>
      <w:r w:rsidRPr="0020334E">
        <w:rPr>
          <w:rStyle w:val="FootnoteReference"/>
          <w:rFonts w:ascii="VladaRHSans Lt" w:hAnsi="VladaRHSans Lt"/>
        </w:rPr>
        <w:footnoteReference w:id="3"/>
      </w:r>
    </w:p>
    <w:p w14:paraId="7F78AD99" w14:textId="77777777" w:rsidR="001C14DE" w:rsidRPr="0020334E" w:rsidRDefault="001C14DE" w:rsidP="00913C16">
      <w:pPr>
        <w:spacing w:after="0" w:line="240" w:lineRule="auto"/>
        <w:ind w:right="178"/>
        <w:contextualSpacing/>
        <w:jc w:val="both"/>
        <w:rPr>
          <w:rFonts w:ascii="VladaRHSans Lt" w:eastAsia="Times New Roman" w:hAnsi="VladaRHSans Lt" w:cstheme="minorHAnsi"/>
          <w:szCs w:val="32"/>
          <w:lang w:eastAsia="en-US"/>
        </w:rPr>
      </w:pPr>
    </w:p>
    <w:p w14:paraId="53A8D505" w14:textId="77777777" w:rsidR="00D52FE9" w:rsidRPr="0020334E" w:rsidRDefault="00BF18E3" w:rsidP="00913C16">
      <w:pPr>
        <w:pStyle w:val="ListParagraph"/>
        <w:numPr>
          <w:ilvl w:val="0"/>
          <w:numId w:val="1"/>
        </w:numPr>
        <w:tabs>
          <w:tab w:val="center" w:pos="4320"/>
          <w:tab w:val="right" w:pos="8640"/>
        </w:tabs>
        <w:spacing w:after="0" w:line="240" w:lineRule="auto"/>
        <w:rPr>
          <w:rFonts w:ascii="VladaRHSans Lt" w:eastAsia="Times New Roman" w:hAnsi="VladaRHSans Lt" w:cstheme="minorHAnsi"/>
          <w:b/>
          <w:bCs/>
          <w:color w:val="EE7F1A"/>
          <w:lang w:val="en-US" w:eastAsia="ar-SA"/>
        </w:rPr>
      </w:pPr>
      <w:r w:rsidRPr="0020334E">
        <w:rPr>
          <w:rStyle w:val="hps"/>
          <w:rFonts w:ascii="VladaRHSans Lt" w:hAnsi="VladaRHSans Lt" w:cstheme="minorHAnsi"/>
          <w:b/>
          <w:color w:val="EE7F1A"/>
        </w:rPr>
        <w:t>Geografsk</w:t>
      </w:r>
      <w:r w:rsidR="000524BE" w:rsidRPr="0020334E">
        <w:rPr>
          <w:rStyle w:val="hps"/>
          <w:rFonts w:ascii="VladaRHSans Lt" w:hAnsi="VladaRHSans Lt" w:cstheme="minorHAnsi"/>
          <w:b/>
          <w:color w:val="EE7F1A"/>
        </w:rPr>
        <w:t>a</w:t>
      </w:r>
      <w:r w:rsidRPr="0020334E">
        <w:rPr>
          <w:rFonts w:ascii="VladaRHSans Lt" w:hAnsi="VladaRHSans Lt" w:cstheme="minorHAnsi"/>
          <w:b/>
          <w:color w:val="EE7F1A"/>
        </w:rPr>
        <w:t xml:space="preserve"> </w:t>
      </w:r>
      <w:r w:rsidRPr="0020334E">
        <w:rPr>
          <w:rStyle w:val="hps"/>
          <w:rFonts w:ascii="VladaRHSans Lt" w:hAnsi="VladaRHSans Lt" w:cstheme="minorHAnsi"/>
          <w:b/>
          <w:color w:val="EE7F1A"/>
        </w:rPr>
        <w:t>ograničenja</w:t>
      </w:r>
      <w:r w:rsidRPr="0020334E">
        <w:rPr>
          <w:rFonts w:ascii="VladaRHSans Lt" w:hAnsi="VladaRHSans Lt" w:cstheme="minorHAnsi"/>
          <w:b/>
          <w:color w:val="EE7F1A"/>
        </w:rPr>
        <w:t xml:space="preserve"> </w:t>
      </w:r>
    </w:p>
    <w:p w14:paraId="0F010633" w14:textId="77777777" w:rsidR="00FE20D5" w:rsidRPr="0020334E" w:rsidRDefault="00FE20D5" w:rsidP="00913C16">
      <w:pPr>
        <w:pStyle w:val="ListParagraph"/>
        <w:tabs>
          <w:tab w:val="center" w:pos="4320"/>
          <w:tab w:val="right" w:pos="8640"/>
        </w:tabs>
        <w:spacing w:after="0" w:line="240" w:lineRule="auto"/>
        <w:rPr>
          <w:rFonts w:ascii="VladaRHSans Lt" w:hAnsi="VladaRHSans Lt" w:cstheme="minorHAnsi"/>
        </w:rPr>
      </w:pPr>
    </w:p>
    <w:p w14:paraId="35577CCA" w14:textId="42D0CBE0" w:rsidR="00FE20D5" w:rsidRPr="0020334E" w:rsidRDefault="000579FD" w:rsidP="00913C16">
      <w:pPr>
        <w:pStyle w:val="ListParagraph"/>
        <w:tabs>
          <w:tab w:val="center" w:pos="4320"/>
          <w:tab w:val="right" w:pos="8640"/>
        </w:tabs>
        <w:spacing w:after="0" w:line="240" w:lineRule="auto"/>
        <w:ind w:left="0"/>
        <w:jc w:val="both"/>
        <w:rPr>
          <w:rFonts w:ascii="VladaRHSans Lt" w:eastAsia="Times New Roman" w:hAnsi="VladaRHSans Lt" w:cstheme="minorHAnsi"/>
          <w:szCs w:val="32"/>
          <w:lang w:eastAsia="en-US"/>
        </w:rPr>
      </w:pPr>
      <w:r w:rsidRPr="0020334E">
        <w:rPr>
          <w:rFonts w:ascii="VladaRHSans Lt" w:hAnsi="VladaRHSans Lt" w:cstheme="minorHAnsi"/>
        </w:rPr>
        <w:t>Provođenje projektnih aktivnosti nije geografski ograničeno, ali projektne aktivnosti moraju biti vezane uz odobrene intervencijske planove za grad Beli Manastir (uključujući općinu Darda), Benkovac, Knin, Petrinju ili Vukovar, odnosno uz projekte iz odobr</w:t>
      </w:r>
      <w:r w:rsidR="00913C16">
        <w:rPr>
          <w:rFonts w:ascii="VladaRHSans Lt" w:hAnsi="VladaRHSans Lt" w:cstheme="minorHAnsi"/>
        </w:rPr>
        <w:t>enih I</w:t>
      </w:r>
      <w:r w:rsidRPr="0020334E">
        <w:rPr>
          <w:rFonts w:ascii="VladaRHSans Lt" w:hAnsi="VladaRHSans Lt" w:cstheme="minorHAnsi"/>
        </w:rPr>
        <w:t>ntervencijskih planova.</w:t>
      </w:r>
    </w:p>
    <w:p w14:paraId="785B15F0" w14:textId="77777777" w:rsidR="00FE20D5" w:rsidRPr="0020334E" w:rsidRDefault="00FE20D5" w:rsidP="00913C16">
      <w:pPr>
        <w:pStyle w:val="ListParagraph"/>
        <w:tabs>
          <w:tab w:val="center" w:pos="4320"/>
          <w:tab w:val="right" w:pos="8640"/>
        </w:tabs>
        <w:spacing w:after="0" w:line="240" w:lineRule="auto"/>
        <w:ind w:left="0"/>
        <w:rPr>
          <w:rFonts w:ascii="VladaRHSans Lt" w:eastAsia="Times New Roman" w:hAnsi="VladaRHSans Lt" w:cstheme="minorHAnsi"/>
          <w:bCs/>
          <w:lang w:eastAsia="ar-SA"/>
        </w:rPr>
      </w:pPr>
    </w:p>
    <w:p w14:paraId="5965A01B" w14:textId="77777777" w:rsidR="003521EE" w:rsidRPr="0020334E" w:rsidRDefault="00B9154C" w:rsidP="00913C16">
      <w:pPr>
        <w:pStyle w:val="ListParagraph"/>
        <w:numPr>
          <w:ilvl w:val="0"/>
          <w:numId w:val="1"/>
        </w:numPr>
        <w:tabs>
          <w:tab w:val="center" w:pos="4320"/>
          <w:tab w:val="right" w:pos="8640"/>
        </w:tabs>
        <w:spacing w:after="0" w:line="240" w:lineRule="auto"/>
        <w:rPr>
          <w:rFonts w:ascii="VladaRHSans Lt" w:eastAsia="Times New Roman" w:hAnsi="VladaRHSans Lt" w:cstheme="minorHAnsi"/>
          <w:b/>
          <w:bCs/>
          <w:color w:val="EE7F1A"/>
          <w:lang w:val="en-US" w:eastAsia="ar-SA"/>
        </w:rPr>
      </w:pPr>
      <w:r w:rsidRPr="0020334E">
        <w:rPr>
          <w:rStyle w:val="hps"/>
          <w:rFonts w:ascii="VladaRHSans Lt" w:hAnsi="VladaRHSans Lt" w:cstheme="minorHAnsi"/>
          <w:b/>
          <w:color w:val="EE7F1A"/>
        </w:rPr>
        <w:t>Administrativni podaci</w:t>
      </w:r>
      <w:r w:rsidR="00D52FE9" w:rsidRPr="0020334E">
        <w:rPr>
          <w:rStyle w:val="hps"/>
          <w:rFonts w:ascii="VladaRHSans Lt" w:hAnsi="VladaRHSans Lt" w:cstheme="minorHAnsi"/>
          <w:b/>
          <w:color w:val="EE7F1A"/>
        </w:rPr>
        <w:t xml:space="preserve"> </w:t>
      </w:r>
      <w:r w:rsidR="00BF18E3" w:rsidRPr="0020334E">
        <w:rPr>
          <w:rStyle w:val="hps"/>
          <w:rFonts w:ascii="VladaRHSans Lt" w:hAnsi="VladaRHSans Lt" w:cstheme="minorHAnsi"/>
          <w:b/>
          <w:color w:val="EE7F1A"/>
        </w:rPr>
        <w:t>(rok</w:t>
      </w:r>
      <w:r w:rsidR="00BF18E3" w:rsidRPr="0020334E">
        <w:rPr>
          <w:rFonts w:ascii="VladaRHSans Lt" w:hAnsi="VladaRHSans Lt" w:cstheme="minorHAnsi"/>
          <w:b/>
          <w:color w:val="EE7F1A"/>
        </w:rPr>
        <w:t xml:space="preserve">, </w:t>
      </w:r>
      <w:r w:rsidR="00BF18E3" w:rsidRPr="0020334E">
        <w:rPr>
          <w:rStyle w:val="hps"/>
          <w:rFonts w:ascii="VladaRHSans Lt" w:hAnsi="VladaRHSans Lt" w:cstheme="minorHAnsi"/>
          <w:b/>
          <w:color w:val="EE7F1A"/>
        </w:rPr>
        <w:t>oblik</w:t>
      </w:r>
      <w:r w:rsidR="00BF18E3" w:rsidRPr="0020334E">
        <w:rPr>
          <w:rFonts w:ascii="VladaRHSans Lt" w:hAnsi="VladaRHSans Lt" w:cstheme="minorHAnsi"/>
          <w:b/>
          <w:color w:val="EE7F1A"/>
        </w:rPr>
        <w:t xml:space="preserve"> </w:t>
      </w:r>
      <w:r w:rsidR="00BF18E3" w:rsidRPr="0020334E">
        <w:rPr>
          <w:rStyle w:val="hps"/>
          <w:rFonts w:ascii="VladaRHSans Lt" w:hAnsi="VladaRHSans Lt" w:cstheme="minorHAnsi"/>
          <w:b/>
          <w:color w:val="EE7F1A"/>
        </w:rPr>
        <w:t>i mjesto</w:t>
      </w:r>
      <w:r w:rsidR="00BF18E3" w:rsidRPr="0020334E">
        <w:rPr>
          <w:rFonts w:ascii="VladaRHSans Lt" w:hAnsi="VladaRHSans Lt" w:cstheme="minorHAnsi"/>
          <w:b/>
          <w:color w:val="EE7F1A"/>
        </w:rPr>
        <w:t xml:space="preserve"> </w:t>
      </w:r>
      <w:r w:rsidR="00BF18E3" w:rsidRPr="0020334E">
        <w:rPr>
          <w:rStyle w:val="hps"/>
          <w:rFonts w:ascii="VladaRHSans Lt" w:hAnsi="VladaRHSans Lt" w:cstheme="minorHAnsi"/>
          <w:b/>
          <w:color w:val="EE7F1A"/>
        </w:rPr>
        <w:t>podnošenja</w:t>
      </w:r>
      <w:r w:rsidR="00BF18E3" w:rsidRPr="0020334E">
        <w:rPr>
          <w:rFonts w:ascii="VladaRHSans Lt" w:hAnsi="VladaRHSans Lt" w:cstheme="minorHAnsi"/>
          <w:b/>
          <w:color w:val="EE7F1A"/>
        </w:rPr>
        <w:t>)</w:t>
      </w:r>
    </w:p>
    <w:p w14:paraId="2ABC18D5" w14:textId="77777777" w:rsidR="00FC5CEB" w:rsidRPr="0020334E" w:rsidRDefault="00FC5CEB" w:rsidP="00913C16">
      <w:pPr>
        <w:tabs>
          <w:tab w:val="center" w:pos="4320"/>
          <w:tab w:val="right" w:pos="8640"/>
        </w:tabs>
        <w:spacing w:after="0" w:line="240" w:lineRule="auto"/>
        <w:rPr>
          <w:rFonts w:ascii="VladaRHSans Lt" w:eastAsia="Times New Roman" w:hAnsi="VladaRHSans Lt" w:cstheme="minorHAnsi"/>
          <w:b/>
          <w:bCs/>
          <w:lang w:val="en-US" w:eastAsia="ar-SA"/>
        </w:rPr>
      </w:pPr>
    </w:p>
    <w:p w14:paraId="0D1161DF" w14:textId="77777777" w:rsidR="00FE20D5" w:rsidRPr="0020334E" w:rsidRDefault="00CB0F83" w:rsidP="00913C16">
      <w:pPr>
        <w:tabs>
          <w:tab w:val="center" w:pos="4320"/>
          <w:tab w:val="right" w:pos="8640"/>
        </w:tabs>
        <w:spacing w:after="0" w:line="240" w:lineRule="auto"/>
        <w:jc w:val="both"/>
        <w:rPr>
          <w:rFonts w:ascii="VladaRHSans Lt" w:eastAsia="Times New Roman" w:hAnsi="VladaRHSans Lt" w:cstheme="minorHAnsi"/>
          <w:szCs w:val="32"/>
          <w:lang w:eastAsia="en-US"/>
        </w:rPr>
      </w:pPr>
      <w:r w:rsidRPr="0020334E">
        <w:rPr>
          <w:rFonts w:ascii="VladaRHSans Lt" w:eastAsia="Times New Roman" w:hAnsi="VladaRHSans Lt" w:cstheme="minorHAnsi"/>
          <w:szCs w:val="32"/>
          <w:lang w:eastAsia="en-US"/>
        </w:rPr>
        <w:t>Projektni prijedlozi</w:t>
      </w:r>
      <w:r w:rsidR="00FE20D5" w:rsidRPr="0020334E">
        <w:rPr>
          <w:rFonts w:ascii="VladaRHSans Lt" w:eastAsia="Times New Roman" w:hAnsi="VladaRHSans Lt" w:cstheme="minorHAnsi"/>
          <w:szCs w:val="32"/>
          <w:lang w:eastAsia="en-US"/>
        </w:rPr>
        <w:t xml:space="preserve"> podnose se u jednom zatvorenom paketu/omotnici isključivo preporučenom poštanskom pošiljkom ili osobnom dostavom najkasnije do </w:t>
      </w:r>
      <w:r w:rsidR="00FE20D5" w:rsidRPr="0020334E">
        <w:rPr>
          <w:rFonts w:ascii="VladaRHSans Lt" w:eastAsia="Times New Roman" w:hAnsi="VladaRHSans Lt" w:cstheme="minorHAnsi"/>
          <w:b/>
          <w:szCs w:val="32"/>
          <w:lang w:eastAsia="en-US"/>
        </w:rPr>
        <w:t xml:space="preserve">31. </w:t>
      </w:r>
      <w:r w:rsidR="007E6DF7" w:rsidRPr="0020334E">
        <w:rPr>
          <w:rFonts w:ascii="VladaRHSans Lt" w:eastAsia="Times New Roman" w:hAnsi="VladaRHSans Lt" w:cstheme="minorHAnsi"/>
          <w:b/>
          <w:szCs w:val="32"/>
          <w:lang w:eastAsia="en-US"/>
        </w:rPr>
        <w:t>prosinca</w:t>
      </w:r>
      <w:r w:rsidR="001B1D74" w:rsidRPr="0020334E">
        <w:rPr>
          <w:rFonts w:ascii="VladaRHSans Lt" w:eastAsia="Times New Roman" w:hAnsi="VladaRHSans Lt" w:cstheme="minorHAnsi"/>
          <w:b/>
          <w:szCs w:val="32"/>
          <w:lang w:eastAsia="en-US"/>
        </w:rPr>
        <w:t xml:space="preserve"> 20</w:t>
      </w:r>
      <w:r w:rsidR="007E6DF7" w:rsidRPr="0020334E">
        <w:rPr>
          <w:rFonts w:ascii="VladaRHSans Lt" w:eastAsia="Times New Roman" w:hAnsi="VladaRHSans Lt" w:cstheme="minorHAnsi"/>
          <w:b/>
          <w:szCs w:val="32"/>
          <w:lang w:eastAsia="en-US"/>
        </w:rPr>
        <w:t>18</w:t>
      </w:r>
      <w:r w:rsidR="00FE20D5" w:rsidRPr="0020334E">
        <w:rPr>
          <w:rFonts w:ascii="VladaRHSans Lt" w:eastAsia="Times New Roman" w:hAnsi="VladaRHSans Lt" w:cstheme="minorHAnsi"/>
          <w:szCs w:val="32"/>
          <w:lang w:eastAsia="en-US"/>
        </w:rPr>
        <w:t>. na adresu:</w:t>
      </w:r>
    </w:p>
    <w:p w14:paraId="6EE46E38" w14:textId="77777777" w:rsidR="00FE20D5" w:rsidRPr="0020334E" w:rsidRDefault="00FE20D5" w:rsidP="00913C16">
      <w:pPr>
        <w:spacing w:after="0" w:line="240" w:lineRule="auto"/>
        <w:ind w:right="172"/>
        <w:jc w:val="both"/>
        <w:rPr>
          <w:rFonts w:ascii="VladaRHSans Lt" w:eastAsia="Times New Roman" w:hAnsi="VladaRHSans Lt" w:cstheme="minorHAnsi"/>
          <w:bCs/>
          <w:lang w:val="en-US" w:eastAsia="ar-SA"/>
        </w:rPr>
      </w:pPr>
    </w:p>
    <w:p w14:paraId="4C653BC0" w14:textId="77777777" w:rsidR="00FE20D5" w:rsidRPr="0020334E" w:rsidRDefault="00FE20D5" w:rsidP="00913C16">
      <w:pPr>
        <w:spacing w:after="120" w:line="240" w:lineRule="auto"/>
        <w:jc w:val="center"/>
        <w:rPr>
          <w:rFonts w:ascii="VladaRHSans Lt" w:eastAsia="Times New Roman" w:hAnsi="VladaRHSans Lt" w:cstheme="minorHAnsi"/>
          <w:b/>
          <w:szCs w:val="32"/>
          <w:lang w:eastAsia="en-US"/>
        </w:rPr>
      </w:pPr>
      <w:r w:rsidRPr="0020334E">
        <w:rPr>
          <w:rFonts w:ascii="VladaRHSans Lt" w:eastAsia="Times New Roman" w:hAnsi="VladaRHSans Lt" w:cstheme="minorHAnsi"/>
          <w:b/>
          <w:szCs w:val="32"/>
          <w:lang w:eastAsia="en-US"/>
        </w:rPr>
        <w:t>Središnja agencija za financiranje i ugovaranje programa i projekata Europske unije</w:t>
      </w:r>
    </w:p>
    <w:p w14:paraId="62B213AF" w14:textId="77777777" w:rsidR="00FE20D5" w:rsidRPr="0020334E" w:rsidRDefault="00FE20D5" w:rsidP="00913C16">
      <w:pPr>
        <w:spacing w:after="120" w:line="240" w:lineRule="auto"/>
        <w:jc w:val="center"/>
        <w:rPr>
          <w:rFonts w:ascii="VladaRHSans Lt" w:eastAsia="Times New Roman" w:hAnsi="VladaRHSans Lt" w:cstheme="minorHAnsi"/>
          <w:b/>
          <w:szCs w:val="32"/>
          <w:lang w:eastAsia="en-US"/>
        </w:rPr>
      </w:pPr>
      <w:r w:rsidRPr="0020334E">
        <w:rPr>
          <w:rFonts w:ascii="VladaRHSans Lt" w:eastAsia="Times New Roman" w:hAnsi="VladaRHSans Lt" w:cstheme="minorHAnsi"/>
          <w:b/>
          <w:szCs w:val="32"/>
          <w:lang w:eastAsia="en-US"/>
        </w:rPr>
        <w:t>Ulica grada Vukovara 284 (objekt C)</w:t>
      </w:r>
    </w:p>
    <w:p w14:paraId="64A9FFBB" w14:textId="77777777" w:rsidR="00FE20D5" w:rsidRPr="0020334E" w:rsidRDefault="00FE20D5" w:rsidP="00913C16">
      <w:pPr>
        <w:spacing w:after="120" w:line="240" w:lineRule="auto"/>
        <w:jc w:val="center"/>
        <w:rPr>
          <w:rFonts w:ascii="VladaRHSans Lt" w:eastAsia="Times New Roman" w:hAnsi="VladaRHSans Lt" w:cstheme="minorHAnsi"/>
          <w:b/>
          <w:szCs w:val="32"/>
          <w:lang w:eastAsia="en-US"/>
        </w:rPr>
      </w:pPr>
      <w:r w:rsidRPr="0020334E">
        <w:rPr>
          <w:rFonts w:ascii="VladaRHSans Lt" w:eastAsia="Times New Roman" w:hAnsi="VladaRHSans Lt" w:cstheme="minorHAnsi"/>
          <w:b/>
          <w:szCs w:val="32"/>
          <w:lang w:eastAsia="en-US"/>
        </w:rPr>
        <w:t>HR - 10000 Zagreb</w:t>
      </w:r>
    </w:p>
    <w:p w14:paraId="68C49CFF" w14:textId="77777777" w:rsidR="003521EE" w:rsidRPr="0020334E" w:rsidRDefault="003521EE" w:rsidP="00913C16">
      <w:pPr>
        <w:tabs>
          <w:tab w:val="center" w:pos="4320"/>
          <w:tab w:val="right" w:pos="8640"/>
        </w:tabs>
        <w:spacing w:after="0" w:line="240" w:lineRule="auto"/>
        <w:jc w:val="both"/>
        <w:rPr>
          <w:rFonts w:ascii="VladaRHSans Lt" w:eastAsia="Times New Roman" w:hAnsi="VladaRHSans Lt" w:cstheme="minorHAnsi"/>
          <w:bCs/>
          <w:lang w:eastAsia="ar-SA"/>
        </w:rPr>
      </w:pPr>
    </w:p>
    <w:p w14:paraId="59C7CA56" w14:textId="77777777" w:rsidR="00FC5CEB" w:rsidRDefault="00BF18E3" w:rsidP="00913C16">
      <w:pPr>
        <w:spacing w:line="240" w:lineRule="auto"/>
        <w:rPr>
          <w:rFonts w:ascii="VladaRHSans Lt" w:eastAsia="Times New Roman" w:hAnsi="VladaRHSans Lt" w:cstheme="minorHAnsi"/>
          <w:szCs w:val="32"/>
          <w:lang w:eastAsia="en-US"/>
        </w:rPr>
      </w:pPr>
      <w:r w:rsidRPr="0020334E">
        <w:rPr>
          <w:rFonts w:ascii="VladaRHSans Lt" w:eastAsia="Times New Roman" w:hAnsi="VladaRHSans Lt" w:cstheme="minorHAnsi"/>
          <w:bCs/>
          <w:lang w:eastAsia="ar-SA"/>
        </w:rPr>
        <w:t xml:space="preserve"> </w:t>
      </w:r>
      <w:r w:rsidR="00FC5CEB" w:rsidRPr="0020334E">
        <w:rPr>
          <w:rFonts w:ascii="VladaRHSans Lt" w:eastAsia="Times New Roman" w:hAnsi="VladaRHSans Lt" w:cstheme="minorHAnsi"/>
          <w:szCs w:val="32"/>
          <w:lang w:eastAsia="en-US"/>
        </w:rPr>
        <w:t>Paket za prijavu treba sadržavati sljedeće dokumente podnesene u zatraženom formatu: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525"/>
        <w:gridCol w:w="142"/>
        <w:gridCol w:w="4252"/>
      </w:tblGrid>
      <w:tr w:rsidR="00C238B1" w:rsidRPr="00F621C8" w14:paraId="07050A8D" w14:textId="77777777" w:rsidTr="009867FB">
        <w:trPr>
          <w:trHeight w:val="197"/>
        </w:trPr>
        <w:tc>
          <w:tcPr>
            <w:tcW w:w="1843" w:type="dxa"/>
            <w:vMerge w:val="restart"/>
            <w:shd w:val="clear" w:color="auto" w:fill="EF7F24"/>
          </w:tcPr>
          <w:p w14:paraId="104A47BC" w14:textId="77777777" w:rsidR="00C238B1" w:rsidRPr="00F621C8" w:rsidRDefault="00C238B1" w:rsidP="009867FB">
            <w:pPr>
              <w:jc w:val="center"/>
              <w:rPr>
                <w:b/>
                <w:i/>
                <w:color w:val="FFFFFF" w:themeColor="background1"/>
                <w:sz w:val="19"/>
                <w:szCs w:val="19"/>
                <w:lang w:eastAsia="ar-SA"/>
              </w:rPr>
            </w:pPr>
            <w:r w:rsidRPr="00F621C8">
              <w:rPr>
                <w:b/>
                <w:i/>
                <w:color w:val="FFFFFF" w:themeColor="background1"/>
                <w:sz w:val="19"/>
                <w:szCs w:val="19"/>
                <w:lang w:eastAsia="ar-SA"/>
              </w:rPr>
              <w:t>Dokument</w:t>
            </w:r>
          </w:p>
        </w:tc>
        <w:tc>
          <w:tcPr>
            <w:tcW w:w="3085" w:type="dxa"/>
            <w:gridSpan w:val="3"/>
            <w:shd w:val="clear" w:color="auto" w:fill="EF7F24"/>
          </w:tcPr>
          <w:p w14:paraId="0CAEA109" w14:textId="77777777" w:rsidR="00C238B1" w:rsidRPr="00F621C8" w:rsidRDefault="00C238B1" w:rsidP="009867FB">
            <w:pPr>
              <w:jc w:val="center"/>
              <w:rPr>
                <w:b/>
                <w:i/>
                <w:color w:val="FFFFFF" w:themeColor="background1"/>
                <w:sz w:val="19"/>
                <w:szCs w:val="19"/>
                <w:lang w:eastAsia="ar-SA"/>
              </w:rPr>
            </w:pPr>
            <w:r w:rsidRPr="00F621C8">
              <w:rPr>
                <w:b/>
                <w:i/>
                <w:color w:val="FFFFFF" w:themeColor="background1"/>
                <w:sz w:val="19"/>
                <w:szCs w:val="19"/>
                <w:lang w:eastAsia="ar-SA"/>
              </w:rPr>
              <w:t>Obaveza dostave (da/ne)</w:t>
            </w:r>
          </w:p>
        </w:tc>
        <w:tc>
          <w:tcPr>
            <w:tcW w:w="4252" w:type="dxa"/>
            <w:vMerge w:val="restart"/>
            <w:shd w:val="clear" w:color="auto" w:fill="EF7F24"/>
            <w:vAlign w:val="center"/>
          </w:tcPr>
          <w:p w14:paraId="2264906B" w14:textId="77777777" w:rsidR="00C238B1" w:rsidRPr="00F621C8" w:rsidRDefault="00C238B1" w:rsidP="009867FB">
            <w:pPr>
              <w:jc w:val="center"/>
              <w:rPr>
                <w:b/>
                <w:i/>
                <w:color w:val="FFFFFF" w:themeColor="background1"/>
                <w:sz w:val="19"/>
                <w:szCs w:val="19"/>
                <w:lang w:eastAsia="ar-SA"/>
              </w:rPr>
            </w:pPr>
            <w:r w:rsidRPr="00F621C8">
              <w:rPr>
                <w:b/>
                <w:i/>
                <w:color w:val="FFFFFF" w:themeColor="background1"/>
                <w:sz w:val="19"/>
                <w:szCs w:val="19"/>
                <w:lang w:eastAsia="ar-SA"/>
              </w:rPr>
              <w:t>Oznaka</w:t>
            </w:r>
          </w:p>
        </w:tc>
      </w:tr>
      <w:tr w:rsidR="00C238B1" w:rsidRPr="00F621C8" w14:paraId="460179B8" w14:textId="77777777" w:rsidTr="009867FB">
        <w:trPr>
          <w:trHeight w:val="197"/>
        </w:trPr>
        <w:tc>
          <w:tcPr>
            <w:tcW w:w="1843" w:type="dxa"/>
            <w:vMerge/>
          </w:tcPr>
          <w:p w14:paraId="6772871B" w14:textId="77777777" w:rsidR="00C238B1" w:rsidRPr="00F621C8" w:rsidRDefault="00C238B1" w:rsidP="009867FB">
            <w:pPr>
              <w:rPr>
                <w:b/>
                <w:sz w:val="19"/>
                <w:szCs w:val="19"/>
                <w:lang w:eastAsia="ar-SA"/>
              </w:rPr>
            </w:pPr>
          </w:p>
        </w:tc>
        <w:tc>
          <w:tcPr>
            <w:tcW w:w="1418" w:type="dxa"/>
            <w:shd w:val="clear" w:color="auto" w:fill="EF7F24"/>
          </w:tcPr>
          <w:p w14:paraId="2FB60661" w14:textId="77777777" w:rsidR="00C238B1" w:rsidRPr="00F621C8" w:rsidRDefault="00C238B1" w:rsidP="009867FB">
            <w:pPr>
              <w:jc w:val="center"/>
              <w:rPr>
                <w:b/>
                <w:color w:val="FFFFFF" w:themeColor="background1"/>
                <w:sz w:val="19"/>
                <w:szCs w:val="19"/>
                <w:lang w:eastAsia="ar-SA"/>
              </w:rPr>
            </w:pPr>
            <w:r w:rsidRPr="00F621C8">
              <w:rPr>
                <w:b/>
                <w:color w:val="FFFFFF" w:themeColor="background1"/>
                <w:sz w:val="19"/>
                <w:szCs w:val="19"/>
                <w:lang w:eastAsia="ar-SA"/>
              </w:rPr>
              <w:t>Grupa aktivnosti A</w:t>
            </w:r>
          </w:p>
        </w:tc>
        <w:tc>
          <w:tcPr>
            <w:tcW w:w="1667" w:type="dxa"/>
            <w:gridSpan w:val="2"/>
            <w:shd w:val="clear" w:color="auto" w:fill="EF7F24"/>
          </w:tcPr>
          <w:p w14:paraId="751F7C78" w14:textId="77777777" w:rsidR="00C238B1" w:rsidRPr="00F621C8" w:rsidRDefault="00C238B1" w:rsidP="009867FB">
            <w:pPr>
              <w:jc w:val="center"/>
              <w:rPr>
                <w:b/>
                <w:color w:val="FFFFFF" w:themeColor="background1"/>
                <w:sz w:val="19"/>
                <w:szCs w:val="19"/>
                <w:lang w:eastAsia="ar-SA"/>
              </w:rPr>
            </w:pPr>
            <w:r w:rsidRPr="00F621C8">
              <w:rPr>
                <w:b/>
                <w:color w:val="FFFFFF" w:themeColor="background1"/>
                <w:sz w:val="19"/>
                <w:szCs w:val="19"/>
                <w:lang w:eastAsia="ar-SA"/>
              </w:rPr>
              <w:t>Grupa aktivnosti B</w:t>
            </w:r>
          </w:p>
        </w:tc>
        <w:tc>
          <w:tcPr>
            <w:tcW w:w="4252" w:type="dxa"/>
            <w:vMerge/>
            <w:vAlign w:val="center"/>
          </w:tcPr>
          <w:p w14:paraId="53F70180" w14:textId="77777777" w:rsidR="00C238B1" w:rsidRPr="00F621C8" w:rsidRDefault="00C238B1" w:rsidP="009867FB">
            <w:pPr>
              <w:rPr>
                <w:sz w:val="19"/>
                <w:szCs w:val="19"/>
                <w:lang w:eastAsia="ar-SA"/>
              </w:rPr>
            </w:pPr>
          </w:p>
        </w:tc>
      </w:tr>
      <w:tr w:rsidR="00C238B1" w:rsidRPr="00F621C8" w14:paraId="4E77DB71" w14:textId="77777777" w:rsidTr="009867FB">
        <w:trPr>
          <w:trHeight w:val="197"/>
        </w:trPr>
        <w:tc>
          <w:tcPr>
            <w:tcW w:w="9180" w:type="dxa"/>
            <w:gridSpan w:val="5"/>
            <w:shd w:val="clear" w:color="auto" w:fill="F2DBDB" w:themeFill="accent2" w:themeFillTint="33"/>
          </w:tcPr>
          <w:p w14:paraId="41A7691A" w14:textId="77777777" w:rsidR="00C238B1" w:rsidRPr="00F621C8" w:rsidRDefault="00C238B1" w:rsidP="009867FB">
            <w:pPr>
              <w:rPr>
                <w:b/>
                <w:sz w:val="19"/>
                <w:szCs w:val="19"/>
                <w:lang w:eastAsia="ar-SA"/>
              </w:rPr>
            </w:pPr>
            <w:r w:rsidRPr="00F621C8">
              <w:rPr>
                <w:b/>
                <w:sz w:val="19"/>
                <w:szCs w:val="19"/>
                <w:lang w:eastAsia="ar-SA"/>
              </w:rPr>
              <w:t>OBRASCI</w:t>
            </w:r>
          </w:p>
        </w:tc>
      </w:tr>
      <w:tr w:rsidR="00C238B1" w:rsidRPr="00F621C8" w14:paraId="057EB979" w14:textId="77777777" w:rsidTr="009867FB">
        <w:trPr>
          <w:trHeight w:val="197"/>
        </w:trPr>
        <w:tc>
          <w:tcPr>
            <w:tcW w:w="1843" w:type="dxa"/>
          </w:tcPr>
          <w:p w14:paraId="672A6573" w14:textId="77777777" w:rsidR="00C238B1" w:rsidRPr="00F621C8" w:rsidRDefault="00C238B1" w:rsidP="00C238B1">
            <w:pPr>
              <w:pStyle w:val="ListParagraph"/>
              <w:numPr>
                <w:ilvl w:val="0"/>
                <w:numId w:val="18"/>
              </w:numPr>
              <w:spacing w:before="120" w:after="120" w:line="240" w:lineRule="auto"/>
              <w:ind w:right="85"/>
              <w:jc w:val="both"/>
              <w:rPr>
                <w:sz w:val="19"/>
                <w:szCs w:val="19"/>
                <w:lang w:eastAsia="ar-SA"/>
              </w:rPr>
            </w:pPr>
            <w:r w:rsidRPr="00F621C8">
              <w:rPr>
                <w:sz w:val="19"/>
                <w:szCs w:val="19"/>
                <w:lang w:eastAsia="ar-SA"/>
              </w:rPr>
              <w:lastRenderedPageBreak/>
              <w:t>Prijavni obrazac A  - opis projekta)</w:t>
            </w:r>
          </w:p>
          <w:p w14:paraId="6082E017" w14:textId="77777777" w:rsidR="00C238B1" w:rsidRPr="00F621C8" w:rsidRDefault="00C238B1" w:rsidP="009867FB">
            <w:pPr>
              <w:rPr>
                <w:sz w:val="19"/>
                <w:szCs w:val="19"/>
                <w:lang w:eastAsia="ar-SA"/>
              </w:rPr>
            </w:pPr>
          </w:p>
        </w:tc>
        <w:tc>
          <w:tcPr>
            <w:tcW w:w="1418" w:type="dxa"/>
          </w:tcPr>
          <w:p w14:paraId="17DBC11A" w14:textId="77777777" w:rsidR="00C238B1" w:rsidRPr="00F621C8" w:rsidRDefault="00C238B1" w:rsidP="009867FB">
            <w:pPr>
              <w:rPr>
                <w:sz w:val="19"/>
                <w:szCs w:val="19"/>
                <w:lang w:eastAsia="ar-SA"/>
              </w:rPr>
            </w:pPr>
            <w:r w:rsidRPr="00F621C8">
              <w:rPr>
                <w:sz w:val="19"/>
                <w:szCs w:val="19"/>
                <w:lang w:eastAsia="ar-SA"/>
              </w:rPr>
              <w:t>Da</w:t>
            </w:r>
          </w:p>
        </w:tc>
        <w:tc>
          <w:tcPr>
            <w:tcW w:w="1525" w:type="dxa"/>
          </w:tcPr>
          <w:p w14:paraId="648BC7C1" w14:textId="77777777" w:rsidR="00C238B1" w:rsidRPr="00F621C8" w:rsidRDefault="00C238B1" w:rsidP="009867FB">
            <w:pPr>
              <w:rPr>
                <w:sz w:val="19"/>
                <w:szCs w:val="19"/>
                <w:lang w:eastAsia="ar-SA"/>
              </w:rPr>
            </w:pPr>
            <w:r w:rsidRPr="00F621C8">
              <w:rPr>
                <w:sz w:val="19"/>
                <w:szCs w:val="19"/>
                <w:lang w:eastAsia="ar-SA"/>
              </w:rPr>
              <w:t>Da</w:t>
            </w:r>
          </w:p>
        </w:tc>
        <w:tc>
          <w:tcPr>
            <w:tcW w:w="4394" w:type="dxa"/>
            <w:gridSpan w:val="2"/>
            <w:vAlign w:val="center"/>
          </w:tcPr>
          <w:p w14:paraId="617B11A0" w14:textId="77777777" w:rsidR="00C238B1" w:rsidRPr="00F621C8" w:rsidRDefault="00C238B1" w:rsidP="009867FB">
            <w:pPr>
              <w:rPr>
                <w:b/>
                <w:sz w:val="19"/>
                <w:szCs w:val="19"/>
                <w:lang w:eastAsia="ar-SA"/>
              </w:rPr>
            </w:pPr>
            <w:r w:rsidRPr="00F621C8">
              <w:rPr>
                <w:b/>
                <w:sz w:val="19"/>
                <w:szCs w:val="19"/>
                <w:lang w:eastAsia="ar-SA"/>
              </w:rPr>
              <w:t>Obrazac 1. Prijavni obrazac A</w:t>
            </w:r>
          </w:p>
          <w:p w14:paraId="49601126" w14:textId="77777777" w:rsidR="00C238B1" w:rsidRPr="00F621C8" w:rsidRDefault="00C238B1" w:rsidP="009867FB">
            <w:pPr>
              <w:rPr>
                <w:sz w:val="19"/>
                <w:szCs w:val="19"/>
                <w:lang w:eastAsia="ar-SA"/>
              </w:rPr>
            </w:pPr>
            <w:r w:rsidRPr="00F621C8">
              <w:rPr>
                <w:sz w:val="19"/>
                <w:szCs w:val="19"/>
                <w:lang w:eastAsia="ar-SA"/>
              </w:rPr>
              <w:t xml:space="preserve">(obrazac je dostupan za popunjavanje </w:t>
            </w:r>
            <w:r w:rsidRPr="00F621C8">
              <w:rPr>
                <w:sz w:val="19"/>
                <w:szCs w:val="19"/>
                <w:u w:val="single"/>
                <w:lang w:eastAsia="ar-SA"/>
              </w:rPr>
              <w:t>u  elektroničkom formatu</w:t>
            </w:r>
            <w:r w:rsidRPr="00F621C8">
              <w:rPr>
                <w:rStyle w:val="FootnoteReference"/>
                <w:sz w:val="19"/>
                <w:szCs w:val="19"/>
                <w:u w:val="single"/>
                <w:lang w:eastAsia="ar-SA"/>
              </w:rPr>
              <w:footnoteReference w:id="4"/>
            </w:r>
            <w:r w:rsidRPr="00F621C8">
              <w:rPr>
                <w:sz w:val="19"/>
                <w:szCs w:val="19"/>
                <w:u w:val="single"/>
                <w:lang w:eastAsia="ar-SA"/>
              </w:rPr>
              <w:t>)</w:t>
            </w:r>
          </w:p>
        </w:tc>
      </w:tr>
      <w:tr w:rsidR="00C238B1" w:rsidRPr="00F621C8" w14:paraId="04D3D19B" w14:textId="77777777" w:rsidTr="009867FB">
        <w:trPr>
          <w:trHeight w:val="197"/>
        </w:trPr>
        <w:tc>
          <w:tcPr>
            <w:tcW w:w="1843" w:type="dxa"/>
          </w:tcPr>
          <w:p w14:paraId="699E0230" w14:textId="77777777" w:rsidR="00C238B1" w:rsidRPr="00F621C8" w:rsidRDefault="00C238B1" w:rsidP="00C238B1">
            <w:pPr>
              <w:pStyle w:val="ListParagraph"/>
              <w:numPr>
                <w:ilvl w:val="0"/>
                <w:numId w:val="18"/>
              </w:numPr>
              <w:spacing w:before="120" w:after="120" w:line="240" w:lineRule="auto"/>
              <w:ind w:right="85"/>
              <w:jc w:val="both"/>
              <w:rPr>
                <w:sz w:val="19"/>
                <w:szCs w:val="19"/>
                <w:lang w:eastAsia="ar-SA"/>
              </w:rPr>
            </w:pPr>
            <w:r w:rsidRPr="00F621C8">
              <w:rPr>
                <w:sz w:val="19"/>
                <w:szCs w:val="19"/>
                <w:lang w:eastAsia="ar-SA"/>
              </w:rPr>
              <w:t xml:space="preserve">Izjava prijavitelja </w:t>
            </w:r>
          </w:p>
        </w:tc>
        <w:tc>
          <w:tcPr>
            <w:tcW w:w="1418" w:type="dxa"/>
          </w:tcPr>
          <w:p w14:paraId="6DC6E438" w14:textId="77777777" w:rsidR="00C238B1" w:rsidRPr="00F621C8" w:rsidRDefault="00C238B1" w:rsidP="009867FB">
            <w:pPr>
              <w:rPr>
                <w:sz w:val="19"/>
                <w:szCs w:val="19"/>
                <w:lang w:eastAsia="ar-SA"/>
              </w:rPr>
            </w:pPr>
            <w:r w:rsidRPr="00F621C8">
              <w:rPr>
                <w:sz w:val="19"/>
                <w:szCs w:val="19"/>
                <w:lang w:eastAsia="ar-SA"/>
              </w:rPr>
              <w:t>Da</w:t>
            </w:r>
          </w:p>
        </w:tc>
        <w:tc>
          <w:tcPr>
            <w:tcW w:w="1525" w:type="dxa"/>
          </w:tcPr>
          <w:p w14:paraId="022E310F" w14:textId="77777777" w:rsidR="00C238B1" w:rsidRPr="00F621C8" w:rsidRDefault="00C238B1" w:rsidP="009867FB">
            <w:pPr>
              <w:rPr>
                <w:sz w:val="19"/>
                <w:szCs w:val="19"/>
                <w:lang w:eastAsia="ar-SA"/>
              </w:rPr>
            </w:pPr>
            <w:r w:rsidRPr="00F621C8">
              <w:rPr>
                <w:sz w:val="19"/>
                <w:szCs w:val="19"/>
                <w:lang w:eastAsia="ar-SA"/>
              </w:rPr>
              <w:t>Da</w:t>
            </w:r>
          </w:p>
        </w:tc>
        <w:tc>
          <w:tcPr>
            <w:tcW w:w="4394" w:type="dxa"/>
            <w:gridSpan w:val="2"/>
            <w:vAlign w:val="center"/>
          </w:tcPr>
          <w:p w14:paraId="411CB18A" w14:textId="77777777" w:rsidR="00C238B1" w:rsidRPr="00F621C8" w:rsidRDefault="00C238B1" w:rsidP="009867FB">
            <w:pPr>
              <w:rPr>
                <w:b/>
                <w:sz w:val="19"/>
                <w:szCs w:val="19"/>
                <w:lang w:eastAsia="ar-SA"/>
              </w:rPr>
            </w:pPr>
            <w:r w:rsidRPr="00F621C8">
              <w:rPr>
                <w:b/>
                <w:sz w:val="19"/>
                <w:szCs w:val="19"/>
                <w:lang w:eastAsia="ar-SA"/>
              </w:rPr>
              <w:t>Obrazac 2. Izjava prijavitelja</w:t>
            </w:r>
          </w:p>
        </w:tc>
      </w:tr>
      <w:tr w:rsidR="00C238B1" w:rsidRPr="00F621C8" w14:paraId="19057F05" w14:textId="77777777" w:rsidTr="009867FB">
        <w:trPr>
          <w:trHeight w:val="197"/>
        </w:trPr>
        <w:tc>
          <w:tcPr>
            <w:tcW w:w="1843" w:type="dxa"/>
          </w:tcPr>
          <w:p w14:paraId="4D1CE2F3" w14:textId="77777777" w:rsidR="00C238B1" w:rsidRPr="00F621C8" w:rsidRDefault="00C238B1" w:rsidP="00C238B1">
            <w:pPr>
              <w:pStyle w:val="ListParagraph"/>
              <w:numPr>
                <w:ilvl w:val="0"/>
                <w:numId w:val="18"/>
              </w:numPr>
              <w:spacing w:before="120" w:after="120" w:line="240" w:lineRule="auto"/>
              <w:ind w:right="85"/>
              <w:jc w:val="both"/>
              <w:rPr>
                <w:sz w:val="19"/>
                <w:szCs w:val="19"/>
                <w:lang w:eastAsia="ar-SA"/>
              </w:rPr>
            </w:pPr>
            <w:r w:rsidRPr="00F621C8">
              <w:rPr>
                <w:sz w:val="19"/>
                <w:szCs w:val="19"/>
                <w:lang w:eastAsia="ar-SA"/>
              </w:rPr>
              <w:t>Izjava partnera</w:t>
            </w:r>
          </w:p>
        </w:tc>
        <w:tc>
          <w:tcPr>
            <w:tcW w:w="1418" w:type="dxa"/>
          </w:tcPr>
          <w:p w14:paraId="683B7498" w14:textId="77777777" w:rsidR="00C238B1" w:rsidRPr="00F621C8" w:rsidRDefault="00C238B1" w:rsidP="009867FB">
            <w:pPr>
              <w:rPr>
                <w:sz w:val="19"/>
                <w:szCs w:val="19"/>
                <w:lang w:eastAsia="ar-SA"/>
              </w:rPr>
            </w:pPr>
            <w:r w:rsidRPr="00F621C8">
              <w:rPr>
                <w:sz w:val="19"/>
                <w:szCs w:val="19"/>
                <w:lang w:eastAsia="ar-SA"/>
              </w:rPr>
              <w:t>Da, za projekte koji se prijavljuju u partnerstvu</w:t>
            </w:r>
          </w:p>
        </w:tc>
        <w:tc>
          <w:tcPr>
            <w:tcW w:w="1525" w:type="dxa"/>
          </w:tcPr>
          <w:p w14:paraId="4BF4CFC6" w14:textId="77777777" w:rsidR="00C238B1" w:rsidRPr="00F621C8" w:rsidRDefault="00C238B1" w:rsidP="009867FB">
            <w:pPr>
              <w:rPr>
                <w:sz w:val="19"/>
                <w:szCs w:val="19"/>
                <w:lang w:eastAsia="ar-SA"/>
              </w:rPr>
            </w:pPr>
            <w:r w:rsidRPr="00F621C8">
              <w:rPr>
                <w:sz w:val="19"/>
                <w:szCs w:val="19"/>
                <w:lang w:eastAsia="ar-SA"/>
              </w:rPr>
              <w:t>Da, za projekte koji se prijavljuju u partnerstvu</w:t>
            </w:r>
          </w:p>
        </w:tc>
        <w:tc>
          <w:tcPr>
            <w:tcW w:w="4394" w:type="dxa"/>
            <w:gridSpan w:val="2"/>
            <w:vAlign w:val="center"/>
          </w:tcPr>
          <w:p w14:paraId="09D3AFA2" w14:textId="77777777" w:rsidR="00C238B1" w:rsidRPr="00F621C8" w:rsidRDefault="00C238B1" w:rsidP="009867FB">
            <w:pPr>
              <w:rPr>
                <w:sz w:val="19"/>
                <w:szCs w:val="19"/>
                <w:lang w:eastAsia="ar-SA"/>
              </w:rPr>
            </w:pPr>
            <w:r w:rsidRPr="00F621C8">
              <w:rPr>
                <w:b/>
                <w:sz w:val="19"/>
                <w:szCs w:val="19"/>
                <w:lang w:eastAsia="ar-SA"/>
              </w:rPr>
              <w:t>Obrazac 2a. Izjava partnera</w:t>
            </w:r>
          </w:p>
        </w:tc>
      </w:tr>
      <w:tr w:rsidR="00C238B1" w:rsidRPr="00F621C8" w14:paraId="7D8808EF" w14:textId="77777777" w:rsidTr="009867FB">
        <w:trPr>
          <w:trHeight w:val="197"/>
        </w:trPr>
        <w:tc>
          <w:tcPr>
            <w:tcW w:w="1843" w:type="dxa"/>
          </w:tcPr>
          <w:p w14:paraId="02E699E5" w14:textId="77777777" w:rsidR="00C238B1" w:rsidRPr="00F621C8" w:rsidRDefault="00C238B1" w:rsidP="00C238B1">
            <w:pPr>
              <w:pStyle w:val="ListParagraph"/>
              <w:numPr>
                <w:ilvl w:val="0"/>
                <w:numId w:val="18"/>
              </w:numPr>
              <w:spacing w:before="120" w:after="120" w:line="240" w:lineRule="auto"/>
              <w:ind w:right="85"/>
              <w:jc w:val="both"/>
              <w:rPr>
                <w:sz w:val="19"/>
                <w:szCs w:val="19"/>
                <w:lang w:eastAsia="ar-SA"/>
              </w:rPr>
            </w:pPr>
            <w:r w:rsidRPr="00F621C8">
              <w:rPr>
                <w:sz w:val="19"/>
                <w:szCs w:val="19"/>
                <w:lang w:eastAsia="ar-SA"/>
              </w:rPr>
              <w:t>Sporazum o partnerstvu</w:t>
            </w:r>
          </w:p>
        </w:tc>
        <w:tc>
          <w:tcPr>
            <w:tcW w:w="1418" w:type="dxa"/>
          </w:tcPr>
          <w:p w14:paraId="63AA86B5" w14:textId="77777777" w:rsidR="00C238B1" w:rsidRPr="00F621C8" w:rsidRDefault="00C238B1" w:rsidP="009867FB">
            <w:pPr>
              <w:rPr>
                <w:sz w:val="19"/>
                <w:szCs w:val="19"/>
                <w:lang w:eastAsia="ar-SA"/>
              </w:rPr>
            </w:pPr>
            <w:r w:rsidRPr="00F621C8">
              <w:rPr>
                <w:sz w:val="19"/>
                <w:szCs w:val="19"/>
                <w:lang w:eastAsia="ar-SA"/>
              </w:rPr>
              <w:t>Da, za projekte koji se prijavljuju u partnerstvu</w:t>
            </w:r>
          </w:p>
        </w:tc>
        <w:tc>
          <w:tcPr>
            <w:tcW w:w="1525" w:type="dxa"/>
          </w:tcPr>
          <w:p w14:paraId="1FFEC784" w14:textId="77777777" w:rsidR="00C238B1" w:rsidRPr="00F621C8" w:rsidRDefault="00C238B1" w:rsidP="009867FB">
            <w:pPr>
              <w:rPr>
                <w:sz w:val="19"/>
                <w:szCs w:val="19"/>
                <w:lang w:eastAsia="ar-SA"/>
              </w:rPr>
            </w:pPr>
            <w:r w:rsidRPr="00F621C8">
              <w:rPr>
                <w:sz w:val="19"/>
                <w:szCs w:val="19"/>
                <w:lang w:eastAsia="ar-SA"/>
              </w:rPr>
              <w:t>Da, za projekte koji se prijavljuju u partnerstvu</w:t>
            </w:r>
          </w:p>
        </w:tc>
        <w:tc>
          <w:tcPr>
            <w:tcW w:w="4394" w:type="dxa"/>
            <w:gridSpan w:val="2"/>
            <w:vAlign w:val="center"/>
          </w:tcPr>
          <w:p w14:paraId="0C38E3CE" w14:textId="77777777" w:rsidR="00C238B1" w:rsidRPr="00F621C8" w:rsidRDefault="00C238B1" w:rsidP="009867FB">
            <w:pPr>
              <w:rPr>
                <w:b/>
                <w:sz w:val="19"/>
                <w:szCs w:val="19"/>
                <w:lang w:eastAsia="ar-SA"/>
              </w:rPr>
            </w:pPr>
            <w:r w:rsidRPr="00F621C8">
              <w:rPr>
                <w:b/>
                <w:sz w:val="19"/>
                <w:szCs w:val="19"/>
                <w:lang w:eastAsia="ar-SA"/>
              </w:rPr>
              <w:t>Obrazac 3. Sporazum o partnerstvu</w:t>
            </w:r>
          </w:p>
        </w:tc>
      </w:tr>
      <w:tr w:rsidR="00C238B1" w:rsidRPr="00F621C8" w14:paraId="2B78E79A" w14:textId="77777777" w:rsidTr="009867FB">
        <w:trPr>
          <w:trHeight w:val="197"/>
        </w:trPr>
        <w:tc>
          <w:tcPr>
            <w:tcW w:w="1843" w:type="dxa"/>
          </w:tcPr>
          <w:p w14:paraId="66CBB461" w14:textId="77777777" w:rsidR="00C238B1" w:rsidRPr="00F621C8" w:rsidRDefault="00C238B1" w:rsidP="00C238B1">
            <w:pPr>
              <w:pStyle w:val="ListParagraph"/>
              <w:numPr>
                <w:ilvl w:val="0"/>
                <w:numId w:val="18"/>
              </w:numPr>
              <w:spacing w:before="120" w:after="120" w:line="240" w:lineRule="auto"/>
              <w:ind w:right="85"/>
              <w:jc w:val="both"/>
              <w:rPr>
                <w:sz w:val="19"/>
                <w:szCs w:val="19"/>
                <w:lang w:eastAsia="ar-SA"/>
              </w:rPr>
            </w:pPr>
            <w:r w:rsidRPr="00F621C8">
              <w:rPr>
                <w:sz w:val="19"/>
                <w:szCs w:val="19"/>
                <w:lang w:eastAsia="ar-SA"/>
              </w:rPr>
              <w:t>Izjava prijavitelja o statusu s obzirom na (ne)povrativost poreza na dodanu vrijednost</w:t>
            </w:r>
          </w:p>
        </w:tc>
        <w:tc>
          <w:tcPr>
            <w:tcW w:w="1418" w:type="dxa"/>
          </w:tcPr>
          <w:p w14:paraId="2FD3DB4F" w14:textId="77777777" w:rsidR="00C238B1" w:rsidRPr="00F621C8" w:rsidRDefault="00C238B1" w:rsidP="009867FB">
            <w:pPr>
              <w:rPr>
                <w:sz w:val="19"/>
                <w:szCs w:val="19"/>
                <w:lang w:eastAsia="ar-SA"/>
              </w:rPr>
            </w:pPr>
            <w:r w:rsidRPr="00F621C8">
              <w:rPr>
                <w:sz w:val="19"/>
                <w:szCs w:val="19"/>
                <w:lang w:eastAsia="ar-SA"/>
              </w:rPr>
              <w:t>Da</w:t>
            </w:r>
          </w:p>
        </w:tc>
        <w:tc>
          <w:tcPr>
            <w:tcW w:w="1525" w:type="dxa"/>
          </w:tcPr>
          <w:p w14:paraId="6D913904" w14:textId="77777777" w:rsidR="00C238B1" w:rsidRPr="00F621C8" w:rsidRDefault="00C238B1" w:rsidP="009867FB">
            <w:pPr>
              <w:rPr>
                <w:sz w:val="19"/>
                <w:szCs w:val="19"/>
                <w:lang w:eastAsia="ar-SA"/>
              </w:rPr>
            </w:pPr>
            <w:r w:rsidRPr="00F621C8">
              <w:rPr>
                <w:sz w:val="19"/>
                <w:szCs w:val="19"/>
                <w:lang w:eastAsia="ar-SA"/>
              </w:rPr>
              <w:t>Da</w:t>
            </w:r>
          </w:p>
        </w:tc>
        <w:tc>
          <w:tcPr>
            <w:tcW w:w="4394" w:type="dxa"/>
            <w:gridSpan w:val="2"/>
            <w:vAlign w:val="center"/>
          </w:tcPr>
          <w:p w14:paraId="77454E0E" w14:textId="77777777" w:rsidR="00C238B1" w:rsidRPr="00F621C8" w:rsidRDefault="00C238B1" w:rsidP="009867FB">
            <w:pPr>
              <w:rPr>
                <w:b/>
                <w:sz w:val="19"/>
                <w:szCs w:val="19"/>
                <w:lang w:eastAsia="ar-SA"/>
              </w:rPr>
            </w:pPr>
            <w:r w:rsidRPr="00F621C8">
              <w:rPr>
                <w:b/>
                <w:sz w:val="19"/>
                <w:szCs w:val="19"/>
                <w:lang w:eastAsia="ar-SA"/>
              </w:rPr>
              <w:t>Obrazac 4. Izjava prijavitelja o statusu s obzirom na (ne)povrativost poreza na dodanu vrijednost</w:t>
            </w:r>
          </w:p>
          <w:p w14:paraId="38D055D0" w14:textId="77777777" w:rsidR="00C238B1" w:rsidRPr="00F621C8" w:rsidRDefault="00C238B1" w:rsidP="009867FB">
            <w:pPr>
              <w:rPr>
                <w:b/>
                <w:sz w:val="19"/>
                <w:szCs w:val="19"/>
                <w:lang w:eastAsia="ar-SA"/>
              </w:rPr>
            </w:pPr>
          </w:p>
        </w:tc>
      </w:tr>
      <w:tr w:rsidR="00C238B1" w:rsidRPr="00F621C8" w14:paraId="2CE314DD" w14:textId="77777777" w:rsidTr="009867FB">
        <w:trPr>
          <w:trHeight w:val="197"/>
        </w:trPr>
        <w:tc>
          <w:tcPr>
            <w:tcW w:w="1843" w:type="dxa"/>
          </w:tcPr>
          <w:p w14:paraId="5859CD05" w14:textId="77777777" w:rsidR="00C238B1" w:rsidRPr="00F621C8" w:rsidRDefault="00C238B1" w:rsidP="00C238B1">
            <w:pPr>
              <w:pStyle w:val="ListParagraph"/>
              <w:numPr>
                <w:ilvl w:val="0"/>
                <w:numId w:val="18"/>
              </w:numPr>
              <w:spacing w:before="120" w:after="120" w:line="240" w:lineRule="auto"/>
              <w:ind w:right="85"/>
              <w:jc w:val="both"/>
              <w:rPr>
                <w:sz w:val="19"/>
                <w:szCs w:val="19"/>
                <w:lang w:eastAsia="ar-SA"/>
              </w:rPr>
            </w:pPr>
            <w:r w:rsidRPr="00F621C8">
              <w:rPr>
                <w:sz w:val="19"/>
                <w:szCs w:val="19"/>
                <w:lang w:eastAsia="ar-SA"/>
              </w:rPr>
              <w:t>Izjava partnera o statusu s obzirom na (ne)povrativost poreza na dodanu vrijednost</w:t>
            </w:r>
          </w:p>
        </w:tc>
        <w:tc>
          <w:tcPr>
            <w:tcW w:w="1418" w:type="dxa"/>
          </w:tcPr>
          <w:p w14:paraId="081B1D00" w14:textId="77777777" w:rsidR="00C238B1" w:rsidRPr="00F621C8" w:rsidRDefault="00C238B1" w:rsidP="009867FB">
            <w:pPr>
              <w:rPr>
                <w:sz w:val="19"/>
                <w:szCs w:val="19"/>
                <w:lang w:eastAsia="ar-SA"/>
              </w:rPr>
            </w:pPr>
            <w:r w:rsidRPr="00F621C8">
              <w:rPr>
                <w:sz w:val="19"/>
                <w:szCs w:val="19"/>
                <w:lang w:eastAsia="ar-SA"/>
              </w:rPr>
              <w:t>Da, za projekte koji se prijavljuju u partnerstvu</w:t>
            </w:r>
          </w:p>
        </w:tc>
        <w:tc>
          <w:tcPr>
            <w:tcW w:w="1525" w:type="dxa"/>
          </w:tcPr>
          <w:p w14:paraId="133436DC" w14:textId="77777777" w:rsidR="00C238B1" w:rsidRPr="00F621C8" w:rsidRDefault="00C238B1" w:rsidP="009867FB">
            <w:pPr>
              <w:rPr>
                <w:sz w:val="19"/>
                <w:szCs w:val="19"/>
                <w:lang w:eastAsia="ar-SA"/>
              </w:rPr>
            </w:pPr>
            <w:r w:rsidRPr="00F621C8">
              <w:rPr>
                <w:sz w:val="19"/>
                <w:szCs w:val="19"/>
                <w:lang w:eastAsia="ar-SA"/>
              </w:rPr>
              <w:t>Da, za projekte koji se prijavljuju u partnerstvu</w:t>
            </w:r>
          </w:p>
        </w:tc>
        <w:tc>
          <w:tcPr>
            <w:tcW w:w="4394" w:type="dxa"/>
            <w:gridSpan w:val="2"/>
            <w:vAlign w:val="center"/>
          </w:tcPr>
          <w:p w14:paraId="55294FB1" w14:textId="77777777" w:rsidR="00C238B1" w:rsidRPr="00F621C8" w:rsidRDefault="00C238B1" w:rsidP="009867FB">
            <w:pPr>
              <w:rPr>
                <w:sz w:val="19"/>
                <w:szCs w:val="19"/>
                <w:lang w:eastAsia="ar-SA"/>
              </w:rPr>
            </w:pPr>
            <w:r w:rsidRPr="00F621C8">
              <w:rPr>
                <w:b/>
                <w:sz w:val="19"/>
                <w:szCs w:val="19"/>
                <w:lang w:eastAsia="ar-SA"/>
              </w:rPr>
              <w:t>Obrazac 4.a. Izjava partnera o statusu s obzirom na (ne)povrativost poreza na dodanu vrijednost</w:t>
            </w:r>
          </w:p>
        </w:tc>
      </w:tr>
      <w:tr w:rsidR="00C238B1" w:rsidRPr="00F621C8" w14:paraId="1D6FABA1" w14:textId="77777777" w:rsidTr="009867FB">
        <w:trPr>
          <w:trHeight w:val="370"/>
        </w:trPr>
        <w:tc>
          <w:tcPr>
            <w:tcW w:w="9180" w:type="dxa"/>
            <w:gridSpan w:val="5"/>
            <w:shd w:val="clear" w:color="auto" w:fill="F2DBDB" w:themeFill="accent2" w:themeFillTint="33"/>
          </w:tcPr>
          <w:p w14:paraId="1EA43AC7" w14:textId="77777777" w:rsidR="00C238B1" w:rsidRPr="00F621C8" w:rsidRDefault="00C238B1" w:rsidP="009867FB">
            <w:pPr>
              <w:rPr>
                <w:sz w:val="19"/>
                <w:szCs w:val="19"/>
                <w:u w:val="single"/>
                <w:lang w:eastAsia="ar-SA"/>
              </w:rPr>
            </w:pPr>
            <w:r w:rsidRPr="00F621C8">
              <w:rPr>
                <w:b/>
                <w:sz w:val="19"/>
                <w:szCs w:val="19"/>
                <w:lang w:eastAsia="ar-SA"/>
              </w:rPr>
              <w:t>POPRATNI DOKUMENTI</w:t>
            </w:r>
            <w:r w:rsidRPr="00F621C8">
              <w:rPr>
                <w:rStyle w:val="FootnoteReference"/>
                <w:b/>
                <w:sz w:val="19"/>
                <w:szCs w:val="19"/>
                <w:lang w:eastAsia="ar-SA"/>
              </w:rPr>
              <w:footnoteReference w:id="5"/>
            </w:r>
          </w:p>
        </w:tc>
      </w:tr>
      <w:tr w:rsidR="00C238B1" w:rsidRPr="00F621C8" w14:paraId="56A76C30" w14:textId="77777777" w:rsidTr="009867FB">
        <w:trPr>
          <w:trHeight w:val="2913"/>
        </w:trPr>
        <w:tc>
          <w:tcPr>
            <w:tcW w:w="1843" w:type="dxa"/>
          </w:tcPr>
          <w:p w14:paraId="6017EFF7" w14:textId="77777777" w:rsidR="00C238B1" w:rsidRPr="00F621C8" w:rsidRDefault="00C238B1" w:rsidP="009867FB">
            <w:pPr>
              <w:rPr>
                <w:bCs/>
                <w:sz w:val="19"/>
                <w:szCs w:val="19"/>
                <w:highlight w:val="cyan"/>
                <w:lang w:eastAsia="ar-SA"/>
              </w:rPr>
            </w:pPr>
            <w:r w:rsidRPr="00F621C8">
              <w:rPr>
                <w:sz w:val="19"/>
                <w:szCs w:val="19"/>
              </w:rPr>
              <w:lastRenderedPageBreak/>
              <w:t xml:space="preserve">Popratna dokumentacija za utvrđivanje prihvatljivosti prijavitelja i partnera - </w:t>
            </w:r>
            <w:r w:rsidRPr="00F621C8">
              <w:rPr>
                <w:sz w:val="19"/>
                <w:szCs w:val="19"/>
                <w:u w:val="single"/>
              </w:rPr>
              <w:t>obavezna za sve prijavitelje i partnere</w:t>
            </w:r>
          </w:p>
        </w:tc>
        <w:tc>
          <w:tcPr>
            <w:tcW w:w="1418" w:type="dxa"/>
          </w:tcPr>
          <w:p w14:paraId="115DC494" w14:textId="77777777" w:rsidR="00C238B1" w:rsidRPr="00F621C8" w:rsidRDefault="00C238B1" w:rsidP="009867FB">
            <w:pPr>
              <w:rPr>
                <w:sz w:val="19"/>
                <w:szCs w:val="19"/>
                <w:lang w:eastAsia="ar-SA"/>
              </w:rPr>
            </w:pPr>
            <w:r w:rsidRPr="00F621C8">
              <w:rPr>
                <w:sz w:val="19"/>
                <w:szCs w:val="19"/>
                <w:lang w:eastAsia="ar-SA"/>
              </w:rPr>
              <w:t>Da</w:t>
            </w:r>
          </w:p>
        </w:tc>
        <w:tc>
          <w:tcPr>
            <w:tcW w:w="1525" w:type="dxa"/>
          </w:tcPr>
          <w:p w14:paraId="554B202E" w14:textId="77777777" w:rsidR="00C238B1" w:rsidRPr="00F621C8" w:rsidRDefault="00C238B1" w:rsidP="009867FB">
            <w:pPr>
              <w:rPr>
                <w:sz w:val="19"/>
                <w:szCs w:val="19"/>
                <w:lang w:eastAsia="ar-SA"/>
              </w:rPr>
            </w:pPr>
            <w:r w:rsidRPr="00F621C8">
              <w:rPr>
                <w:sz w:val="19"/>
                <w:szCs w:val="19"/>
                <w:lang w:eastAsia="ar-SA"/>
              </w:rPr>
              <w:t>Da</w:t>
            </w:r>
          </w:p>
        </w:tc>
        <w:tc>
          <w:tcPr>
            <w:tcW w:w="4394" w:type="dxa"/>
            <w:gridSpan w:val="2"/>
          </w:tcPr>
          <w:p w14:paraId="3E1E6A50" w14:textId="77777777" w:rsidR="00C238B1" w:rsidRPr="00F621C8" w:rsidRDefault="00C238B1" w:rsidP="00C238B1">
            <w:pPr>
              <w:pStyle w:val="Default"/>
              <w:numPr>
                <w:ilvl w:val="0"/>
                <w:numId w:val="19"/>
              </w:numPr>
              <w:spacing w:before="60" w:after="60"/>
              <w:ind w:left="357" w:hanging="357"/>
              <w:jc w:val="both"/>
              <w:rPr>
                <w:sz w:val="19"/>
                <w:szCs w:val="19"/>
              </w:rPr>
            </w:pPr>
            <w:r w:rsidRPr="00F621C8">
              <w:rPr>
                <w:sz w:val="19"/>
                <w:szCs w:val="19"/>
              </w:rPr>
              <w:t xml:space="preserve">Potvrda Porezne uprave da su ispunjene obveze plaćanja dospjelih poreznih obveza i obveza za mirovinsko i zdravstveno osiguranje (ne starija od 30 dana od dana predaje projektne prijave) – u izvorniku. </w:t>
            </w:r>
          </w:p>
          <w:p w14:paraId="2FE16497" w14:textId="77777777" w:rsidR="00C238B1" w:rsidRPr="00F621C8" w:rsidRDefault="00C238B1" w:rsidP="00C238B1">
            <w:pPr>
              <w:pStyle w:val="Header"/>
              <w:numPr>
                <w:ilvl w:val="0"/>
                <w:numId w:val="19"/>
              </w:numPr>
              <w:tabs>
                <w:tab w:val="clear" w:pos="9072"/>
                <w:tab w:val="right" w:pos="9026"/>
              </w:tabs>
              <w:spacing w:before="60" w:after="60"/>
              <w:ind w:left="357" w:right="85" w:hanging="357"/>
              <w:jc w:val="both"/>
              <w:rPr>
                <w:bCs/>
                <w:sz w:val="19"/>
                <w:szCs w:val="19"/>
                <w:lang w:eastAsia="ar-SA"/>
              </w:rPr>
            </w:pPr>
            <w:r w:rsidRPr="00F621C8">
              <w:rPr>
                <w:bCs/>
                <w:sz w:val="19"/>
                <w:szCs w:val="19"/>
                <w:lang w:eastAsia="ar-SA"/>
              </w:rPr>
              <w:t>Izvadak iz odgovarajućeg registra (registra ustanova, sudskog, registra udruga, upisnika turističkih zajednica (ne stariji od 30 dana od dana predaje projektne prijave) – preslika</w:t>
            </w:r>
          </w:p>
          <w:p w14:paraId="74DCD369" w14:textId="77777777" w:rsidR="00C238B1" w:rsidRPr="00F621C8" w:rsidRDefault="00C238B1" w:rsidP="00C238B1">
            <w:pPr>
              <w:pStyle w:val="Header"/>
              <w:numPr>
                <w:ilvl w:val="0"/>
                <w:numId w:val="19"/>
              </w:numPr>
              <w:tabs>
                <w:tab w:val="clear" w:pos="9072"/>
                <w:tab w:val="right" w:pos="9026"/>
              </w:tabs>
              <w:spacing w:before="60" w:after="60"/>
              <w:ind w:left="357" w:right="85" w:hanging="357"/>
              <w:jc w:val="both"/>
              <w:rPr>
                <w:bCs/>
                <w:sz w:val="19"/>
                <w:szCs w:val="19"/>
                <w:lang w:eastAsia="ar-SA"/>
              </w:rPr>
            </w:pPr>
            <w:r w:rsidRPr="00F621C8">
              <w:rPr>
                <w:sz w:val="19"/>
                <w:szCs w:val="19"/>
              </w:rPr>
              <w:t>Preslika akta o osnivanju, statut i drugi opći akt ustanove</w:t>
            </w:r>
          </w:p>
        </w:tc>
      </w:tr>
      <w:tr w:rsidR="00C238B1" w:rsidRPr="00F621C8" w14:paraId="1F223FCA" w14:textId="77777777" w:rsidTr="009867FB">
        <w:trPr>
          <w:trHeight w:val="2913"/>
        </w:trPr>
        <w:tc>
          <w:tcPr>
            <w:tcW w:w="1843" w:type="dxa"/>
          </w:tcPr>
          <w:p w14:paraId="6FEE4FD1" w14:textId="77777777" w:rsidR="00C238B1" w:rsidRPr="00F621C8" w:rsidRDefault="00C238B1" w:rsidP="009867FB">
            <w:pPr>
              <w:rPr>
                <w:b/>
                <w:sz w:val="19"/>
                <w:szCs w:val="19"/>
              </w:rPr>
            </w:pPr>
            <w:r w:rsidRPr="00F621C8">
              <w:rPr>
                <w:sz w:val="19"/>
                <w:szCs w:val="19"/>
              </w:rPr>
              <w:t>Popratna dokumentacija za utvrđivanje prihvatljivosti troškova prijavitelja i partnera –</w:t>
            </w:r>
            <w:r>
              <w:rPr>
                <w:sz w:val="19"/>
                <w:szCs w:val="19"/>
              </w:rPr>
              <w:t xml:space="preserve"> </w:t>
            </w:r>
            <w:r w:rsidRPr="00F621C8">
              <w:rPr>
                <w:sz w:val="19"/>
                <w:szCs w:val="19"/>
                <w:u w:val="single"/>
              </w:rPr>
              <w:t>ako je primjenjivo (ako se potražuju troškovi osoblja)</w:t>
            </w:r>
          </w:p>
        </w:tc>
        <w:tc>
          <w:tcPr>
            <w:tcW w:w="1418" w:type="dxa"/>
          </w:tcPr>
          <w:p w14:paraId="2478F1B9" w14:textId="77777777" w:rsidR="00C238B1" w:rsidRPr="00F621C8" w:rsidRDefault="00C238B1" w:rsidP="009867FB">
            <w:pPr>
              <w:rPr>
                <w:sz w:val="19"/>
                <w:szCs w:val="19"/>
                <w:lang w:eastAsia="ar-SA"/>
              </w:rPr>
            </w:pPr>
            <w:r w:rsidRPr="00F621C8">
              <w:rPr>
                <w:sz w:val="19"/>
                <w:szCs w:val="19"/>
                <w:lang w:eastAsia="ar-SA"/>
              </w:rPr>
              <w:t>Nije primjenjivo</w:t>
            </w:r>
          </w:p>
        </w:tc>
        <w:tc>
          <w:tcPr>
            <w:tcW w:w="1525" w:type="dxa"/>
          </w:tcPr>
          <w:p w14:paraId="4EDE1628" w14:textId="77777777" w:rsidR="00C238B1" w:rsidRPr="00F621C8" w:rsidRDefault="00C238B1" w:rsidP="009867FB">
            <w:pPr>
              <w:rPr>
                <w:sz w:val="19"/>
                <w:szCs w:val="19"/>
                <w:lang w:eastAsia="ar-SA"/>
              </w:rPr>
            </w:pPr>
            <w:r w:rsidRPr="00F621C8">
              <w:rPr>
                <w:sz w:val="19"/>
                <w:szCs w:val="19"/>
                <w:lang w:eastAsia="ar-SA"/>
              </w:rPr>
              <w:t>Da</w:t>
            </w:r>
          </w:p>
        </w:tc>
        <w:tc>
          <w:tcPr>
            <w:tcW w:w="4394" w:type="dxa"/>
            <w:gridSpan w:val="2"/>
          </w:tcPr>
          <w:p w14:paraId="3904CF1A" w14:textId="77777777" w:rsidR="00C238B1" w:rsidRPr="007B0F3E" w:rsidRDefault="00C238B1" w:rsidP="00C238B1">
            <w:pPr>
              <w:pStyle w:val="ListParagraph"/>
              <w:numPr>
                <w:ilvl w:val="0"/>
                <w:numId w:val="20"/>
              </w:numPr>
              <w:spacing w:before="60" w:after="60" w:line="240" w:lineRule="auto"/>
              <w:ind w:left="357" w:hanging="357"/>
              <w:contextualSpacing w:val="0"/>
              <w:jc w:val="both"/>
              <w:rPr>
                <w:sz w:val="19"/>
                <w:szCs w:val="19"/>
              </w:rPr>
            </w:pPr>
            <w:r w:rsidRPr="0018150E">
              <w:rPr>
                <w:sz w:val="19"/>
                <w:szCs w:val="19"/>
              </w:rPr>
              <w:t xml:space="preserve">Akt/i o unutarnjem ustrojstvu ili </w:t>
            </w:r>
            <w:r w:rsidRPr="007B0F3E">
              <w:rPr>
                <w:sz w:val="19"/>
                <w:szCs w:val="19"/>
              </w:rPr>
              <w:t xml:space="preserve">organizacijsku shemu institucije s posebno označenim organizacijskim jedinicama i radnim mjestima zaposlenika/djelatnika koji sudjeluju u provedbi projekta </w:t>
            </w:r>
          </w:p>
          <w:p w14:paraId="0889F8BB" w14:textId="77777777" w:rsidR="00C238B1" w:rsidRPr="007B0F3E" w:rsidRDefault="00C238B1" w:rsidP="00C238B1">
            <w:pPr>
              <w:pStyle w:val="ListParagraph"/>
              <w:numPr>
                <w:ilvl w:val="0"/>
                <w:numId w:val="20"/>
              </w:numPr>
              <w:spacing w:before="60" w:after="60" w:line="240" w:lineRule="auto"/>
              <w:ind w:left="357" w:hanging="357"/>
              <w:contextualSpacing w:val="0"/>
              <w:jc w:val="both"/>
              <w:rPr>
                <w:sz w:val="19"/>
                <w:szCs w:val="19"/>
              </w:rPr>
            </w:pPr>
            <w:r w:rsidRPr="007B0F3E">
              <w:rPr>
                <w:sz w:val="19"/>
                <w:szCs w:val="19"/>
              </w:rPr>
              <w:t xml:space="preserve">Dokumenti (akt) temeljem kojih se utvrđuje iznos bruto plaće za radno mjesto djelatnika – člana projektnog tima </w:t>
            </w:r>
          </w:p>
          <w:p w14:paraId="3017E112" w14:textId="77777777" w:rsidR="00C238B1" w:rsidRPr="00F621C8" w:rsidRDefault="00C238B1" w:rsidP="00C238B1">
            <w:pPr>
              <w:pStyle w:val="Default"/>
              <w:numPr>
                <w:ilvl w:val="0"/>
                <w:numId w:val="20"/>
              </w:numPr>
              <w:spacing w:before="60" w:after="60"/>
              <w:jc w:val="both"/>
              <w:rPr>
                <w:sz w:val="19"/>
                <w:szCs w:val="19"/>
              </w:rPr>
            </w:pPr>
            <w:r w:rsidRPr="007B0F3E">
              <w:rPr>
                <w:sz w:val="19"/>
                <w:szCs w:val="19"/>
              </w:rPr>
              <w:t xml:space="preserve">Dokaz o isplaćenim plaćama za razdoblje od 12 </w:t>
            </w:r>
            <w:r>
              <w:rPr>
                <w:sz w:val="19"/>
                <w:szCs w:val="19"/>
              </w:rPr>
              <w:t xml:space="preserve">uzastopnih </w:t>
            </w:r>
            <w:r w:rsidRPr="007B0F3E">
              <w:rPr>
                <w:sz w:val="19"/>
                <w:szCs w:val="19"/>
              </w:rPr>
              <w:t xml:space="preserve">mjeseci koje prethode datumu podnošenja projektne prijave </w:t>
            </w:r>
            <w:r>
              <w:rPr>
                <w:sz w:val="19"/>
                <w:szCs w:val="19"/>
              </w:rPr>
              <w:t>za</w:t>
            </w:r>
            <w:r w:rsidRPr="007B0F3E">
              <w:rPr>
                <w:sz w:val="19"/>
                <w:szCs w:val="19"/>
              </w:rPr>
              <w:t xml:space="preserve"> djelatnik</w:t>
            </w:r>
            <w:r>
              <w:rPr>
                <w:sz w:val="19"/>
                <w:szCs w:val="19"/>
              </w:rPr>
              <w:t>a</w:t>
            </w:r>
            <w:r w:rsidRPr="007B0F3E">
              <w:rPr>
                <w:sz w:val="19"/>
                <w:szCs w:val="19"/>
              </w:rPr>
              <w:t xml:space="preserve"> </w:t>
            </w:r>
            <w:r>
              <w:rPr>
                <w:sz w:val="19"/>
                <w:szCs w:val="19"/>
              </w:rPr>
              <w:t xml:space="preserve">ili djelatnika na istom ili sličnom radnom mjestu (sukladno točki 2.9.1. Uputa) </w:t>
            </w:r>
          </w:p>
        </w:tc>
      </w:tr>
      <w:tr w:rsidR="00C238B1" w:rsidRPr="00F621C8" w14:paraId="761C3F39" w14:textId="77777777" w:rsidTr="009867FB">
        <w:trPr>
          <w:trHeight w:val="197"/>
        </w:trPr>
        <w:tc>
          <w:tcPr>
            <w:tcW w:w="1843" w:type="dxa"/>
          </w:tcPr>
          <w:p w14:paraId="7FF5F076" w14:textId="77777777" w:rsidR="00C238B1" w:rsidRPr="00F621C8" w:rsidRDefault="00C238B1" w:rsidP="009867FB">
            <w:pPr>
              <w:rPr>
                <w:sz w:val="19"/>
                <w:szCs w:val="19"/>
              </w:rPr>
            </w:pPr>
            <w:r w:rsidRPr="00F621C8">
              <w:rPr>
                <w:sz w:val="19"/>
                <w:szCs w:val="19"/>
              </w:rPr>
              <w:t>Popratni dokumenti za ocjenu kvalitete projektne prijave</w:t>
            </w:r>
          </w:p>
        </w:tc>
        <w:tc>
          <w:tcPr>
            <w:tcW w:w="1418" w:type="dxa"/>
          </w:tcPr>
          <w:p w14:paraId="1916D508" w14:textId="77777777" w:rsidR="00C238B1" w:rsidRPr="00F621C8" w:rsidRDefault="00C238B1" w:rsidP="009867FB">
            <w:pPr>
              <w:rPr>
                <w:sz w:val="19"/>
                <w:szCs w:val="19"/>
                <w:lang w:eastAsia="ar-SA"/>
              </w:rPr>
            </w:pPr>
            <w:r w:rsidRPr="00F621C8">
              <w:rPr>
                <w:sz w:val="19"/>
                <w:szCs w:val="19"/>
                <w:lang w:eastAsia="ar-SA"/>
              </w:rPr>
              <w:t xml:space="preserve">Da </w:t>
            </w:r>
          </w:p>
        </w:tc>
        <w:tc>
          <w:tcPr>
            <w:tcW w:w="1525" w:type="dxa"/>
          </w:tcPr>
          <w:p w14:paraId="1BF7589E" w14:textId="77777777" w:rsidR="00C238B1" w:rsidRPr="00F621C8" w:rsidRDefault="00C238B1" w:rsidP="009867FB">
            <w:pPr>
              <w:rPr>
                <w:sz w:val="19"/>
                <w:szCs w:val="19"/>
                <w:lang w:eastAsia="ar-SA"/>
              </w:rPr>
            </w:pPr>
            <w:r w:rsidRPr="00F621C8">
              <w:rPr>
                <w:sz w:val="19"/>
                <w:szCs w:val="19"/>
                <w:lang w:eastAsia="ar-SA"/>
              </w:rPr>
              <w:t xml:space="preserve">Da </w:t>
            </w:r>
          </w:p>
        </w:tc>
        <w:tc>
          <w:tcPr>
            <w:tcW w:w="4394" w:type="dxa"/>
            <w:gridSpan w:val="2"/>
          </w:tcPr>
          <w:p w14:paraId="7B0F6E86" w14:textId="77777777" w:rsidR="00C238B1" w:rsidRPr="00F621C8" w:rsidRDefault="00C238B1" w:rsidP="00C238B1">
            <w:pPr>
              <w:pStyle w:val="ListParagraph"/>
              <w:numPr>
                <w:ilvl w:val="0"/>
                <w:numId w:val="6"/>
              </w:numPr>
              <w:spacing w:before="120" w:after="120" w:line="240" w:lineRule="auto"/>
              <w:ind w:left="360" w:right="85"/>
              <w:jc w:val="both"/>
              <w:rPr>
                <w:sz w:val="19"/>
                <w:szCs w:val="19"/>
              </w:rPr>
            </w:pPr>
            <w:r w:rsidRPr="00F621C8">
              <w:rPr>
                <w:b/>
                <w:sz w:val="19"/>
                <w:szCs w:val="19"/>
              </w:rPr>
              <w:t xml:space="preserve">Projektni obrazac iz IP-a </w:t>
            </w:r>
            <w:r w:rsidRPr="00F621C8">
              <w:rPr>
                <w:sz w:val="19"/>
                <w:szCs w:val="19"/>
              </w:rPr>
              <w:t>(opis projekta čija se priprema predlaže predmetnom prijavom)</w:t>
            </w:r>
          </w:p>
          <w:p w14:paraId="1A1015AD" w14:textId="77777777" w:rsidR="00C238B1" w:rsidRPr="00F621C8" w:rsidRDefault="00C238B1" w:rsidP="00C238B1">
            <w:pPr>
              <w:pStyle w:val="ListParagraph"/>
              <w:numPr>
                <w:ilvl w:val="0"/>
                <w:numId w:val="6"/>
              </w:numPr>
              <w:spacing w:before="120" w:after="120" w:line="240" w:lineRule="auto"/>
              <w:ind w:left="360" w:right="85"/>
              <w:jc w:val="both"/>
              <w:rPr>
                <w:sz w:val="19"/>
                <w:szCs w:val="19"/>
              </w:rPr>
            </w:pPr>
            <w:r w:rsidRPr="00F621C8">
              <w:rPr>
                <w:b/>
                <w:sz w:val="19"/>
                <w:szCs w:val="19"/>
              </w:rPr>
              <w:t xml:space="preserve">Životopisi članova projektnog tima </w:t>
            </w:r>
            <w:r w:rsidRPr="00F621C8">
              <w:rPr>
                <w:b/>
                <w:bCs/>
                <w:sz w:val="19"/>
                <w:szCs w:val="19"/>
                <w:lang w:eastAsia="ar-SA"/>
              </w:rPr>
              <w:t>ili opis posla</w:t>
            </w:r>
            <w:r w:rsidRPr="00F621C8">
              <w:rPr>
                <w:bCs/>
                <w:sz w:val="19"/>
                <w:szCs w:val="19"/>
                <w:lang w:eastAsia="ar-SA"/>
              </w:rPr>
              <w:t xml:space="preserve"> za nabavu usluge upravljanja projektom ili novo zapošljavanje koji sadrži i tražene kvalifikacije stručnjaka</w:t>
            </w:r>
          </w:p>
        </w:tc>
      </w:tr>
    </w:tbl>
    <w:p w14:paraId="7557A8A0" w14:textId="77777777" w:rsidR="00C238B1" w:rsidRDefault="00C238B1" w:rsidP="00913C16">
      <w:pPr>
        <w:spacing w:line="240" w:lineRule="auto"/>
        <w:rPr>
          <w:rFonts w:ascii="VladaRHSans Lt" w:eastAsia="Times New Roman" w:hAnsi="VladaRHSans Lt" w:cstheme="minorHAnsi"/>
          <w:szCs w:val="32"/>
          <w:lang w:eastAsia="en-US"/>
        </w:rPr>
      </w:pPr>
    </w:p>
    <w:sectPr w:rsidR="00C238B1" w:rsidSect="00B016E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FD401" w14:textId="77777777" w:rsidR="00B506E5" w:rsidRDefault="00B506E5" w:rsidP="005B0573">
      <w:pPr>
        <w:spacing w:after="0" w:line="240" w:lineRule="auto"/>
      </w:pPr>
      <w:r>
        <w:separator/>
      </w:r>
    </w:p>
  </w:endnote>
  <w:endnote w:type="continuationSeparator" w:id="0">
    <w:p w14:paraId="498FB24D" w14:textId="77777777" w:rsidR="00B506E5" w:rsidRDefault="00B506E5" w:rsidP="005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ladaRHSans Lt">
    <w:altName w:val="Arial"/>
    <w:panose1 w:val="00000000000000000000"/>
    <w:charset w:val="00"/>
    <w:family w:val="modern"/>
    <w:notTrueType/>
    <w:pitch w:val="variable"/>
    <w:sig w:usb0="A00000BF" w:usb1="5001E47B" w:usb2="00000000" w:usb3="00000000" w:csb0="00000093" w:csb1="00000000"/>
  </w:font>
  <w:font w:name="Lucida Grande">
    <w:altName w:val="Times New Roman"/>
    <w:charset w:val="00"/>
    <w:family w:val="auto"/>
    <w:pitch w:val="variable"/>
    <w:sig w:usb0="E1000AEF" w:usb1="5000A1FF" w:usb2="00000000" w:usb3="00000000" w:csb0="000001B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780453044"/>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35A430E6" w14:textId="77777777" w:rsidR="00B2544C" w:rsidRPr="004B3CDC" w:rsidRDefault="00B2544C">
            <w:pPr>
              <w:pStyle w:val="Footer"/>
              <w:jc w:val="center"/>
              <w:rPr>
                <w:sz w:val="20"/>
                <w:szCs w:val="20"/>
              </w:rPr>
            </w:pPr>
            <w:r w:rsidRPr="004B3CDC">
              <w:rPr>
                <w:rFonts w:ascii="Lucida Sans Unicode" w:hAnsi="Lucida Sans Unicode" w:cs="Lucida Sans Unicode"/>
                <w:sz w:val="20"/>
                <w:szCs w:val="20"/>
              </w:rPr>
              <w:t xml:space="preserve">Stranica </w:t>
            </w:r>
            <w:r w:rsidRPr="004B3CDC">
              <w:rPr>
                <w:rFonts w:ascii="Lucida Sans Unicode" w:hAnsi="Lucida Sans Unicode" w:cs="Lucida Sans Unicode"/>
                <w:b/>
                <w:bCs/>
                <w:sz w:val="20"/>
                <w:szCs w:val="20"/>
              </w:rPr>
              <w:fldChar w:fldCharType="begin"/>
            </w:r>
            <w:r w:rsidRPr="004B3CDC">
              <w:rPr>
                <w:rFonts w:ascii="Lucida Sans Unicode" w:hAnsi="Lucida Sans Unicode" w:cs="Lucida Sans Unicode"/>
                <w:b/>
                <w:bCs/>
                <w:sz w:val="20"/>
                <w:szCs w:val="20"/>
              </w:rPr>
              <w:instrText xml:space="preserve"> PAGE </w:instrText>
            </w:r>
            <w:r w:rsidRPr="004B3CDC">
              <w:rPr>
                <w:rFonts w:ascii="Lucida Sans Unicode" w:hAnsi="Lucida Sans Unicode" w:cs="Lucida Sans Unicode"/>
                <w:b/>
                <w:bCs/>
                <w:sz w:val="20"/>
                <w:szCs w:val="20"/>
              </w:rPr>
              <w:fldChar w:fldCharType="separate"/>
            </w:r>
            <w:r w:rsidR="00C834E3">
              <w:rPr>
                <w:rFonts w:ascii="Lucida Sans Unicode" w:hAnsi="Lucida Sans Unicode" w:cs="Lucida Sans Unicode"/>
                <w:b/>
                <w:bCs/>
                <w:noProof/>
                <w:sz w:val="20"/>
                <w:szCs w:val="20"/>
              </w:rPr>
              <w:t>1</w:t>
            </w:r>
            <w:r w:rsidRPr="004B3CDC">
              <w:rPr>
                <w:rFonts w:ascii="Lucida Sans Unicode" w:hAnsi="Lucida Sans Unicode" w:cs="Lucida Sans Unicode"/>
                <w:b/>
                <w:bCs/>
                <w:sz w:val="20"/>
                <w:szCs w:val="20"/>
              </w:rPr>
              <w:fldChar w:fldCharType="end"/>
            </w:r>
            <w:r w:rsidRPr="004B3CDC">
              <w:rPr>
                <w:rFonts w:ascii="Lucida Sans Unicode" w:hAnsi="Lucida Sans Unicode" w:cs="Lucida Sans Unicode"/>
                <w:sz w:val="20"/>
                <w:szCs w:val="20"/>
              </w:rPr>
              <w:t xml:space="preserve"> od </w:t>
            </w:r>
            <w:r w:rsidRPr="004B3CDC">
              <w:rPr>
                <w:rFonts w:ascii="Lucida Sans Unicode" w:hAnsi="Lucida Sans Unicode" w:cs="Lucida Sans Unicode"/>
                <w:b/>
                <w:bCs/>
                <w:sz w:val="20"/>
                <w:szCs w:val="20"/>
              </w:rPr>
              <w:fldChar w:fldCharType="begin"/>
            </w:r>
            <w:r w:rsidRPr="004B3CDC">
              <w:rPr>
                <w:rFonts w:ascii="Lucida Sans Unicode" w:hAnsi="Lucida Sans Unicode" w:cs="Lucida Sans Unicode"/>
                <w:b/>
                <w:bCs/>
                <w:sz w:val="20"/>
                <w:szCs w:val="20"/>
              </w:rPr>
              <w:instrText xml:space="preserve"> NUMPAGES  </w:instrText>
            </w:r>
            <w:r w:rsidRPr="004B3CDC">
              <w:rPr>
                <w:rFonts w:ascii="Lucida Sans Unicode" w:hAnsi="Lucida Sans Unicode" w:cs="Lucida Sans Unicode"/>
                <w:b/>
                <w:bCs/>
                <w:sz w:val="20"/>
                <w:szCs w:val="20"/>
              </w:rPr>
              <w:fldChar w:fldCharType="separate"/>
            </w:r>
            <w:r w:rsidR="00C834E3">
              <w:rPr>
                <w:rFonts w:ascii="Lucida Sans Unicode" w:hAnsi="Lucida Sans Unicode" w:cs="Lucida Sans Unicode"/>
                <w:b/>
                <w:bCs/>
                <w:noProof/>
                <w:sz w:val="20"/>
                <w:szCs w:val="20"/>
              </w:rPr>
              <w:t>1</w:t>
            </w:r>
            <w:r w:rsidRPr="004B3CDC">
              <w:rPr>
                <w:rFonts w:ascii="Lucida Sans Unicode" w:hAnsi="Lucida Sans Unicode" w:cs="Lucida Sans Unicode"/>
                <w:b/>
                <w:bCs/>
                <w:sz w:val="20"/>
                <w:szCs w:val="20"/>
              </w:rPr>
              <w:fldChar w:fldCharType="end"/>
            </w:r>
          </w:p>
        </w:sdtContent>
      </w:sdt>
    </w:sdtContent>
  </w:sdt>
  <w:p w14:paraId="76F4C6B6" w14:textId="77777777" w:rsidR="00B2544C" w:rsidRDefault="00B25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068E0" w14:textId="77777777" w:rsidR="00B506E5" w:rsidRDefault="00B506E5" w:rsidP="005B0573">
      <w:pPr>
        <w:spacing w:after="0" w:line="240" w:lineRule="auto"/>
      </w:pPr>
      <w:r>
        <w:separator/>
      </w:r>
    </w:p>
  </w:footnote>
  <w:footnote w:type="continuationSeparator" w:id="0">
    <w:p w14:paraId="2666FF43" w14:textId="77777777" w:rsidR="00B506E5" w:rsidRDefault="00B506E5" w:rsidP="005B0573">
      <w:pPr>
        <w:spacing w:after="0" w:line="240" w:lineRule="auto"/>
      </w:pPr>
      <w:r>
        <w:continuationSeparator/>
      </w:r>
    </w:p>
  </w:footnote>
  <w:footnote w:id="1">
    <w:p w14:paraId="7F4C43C0" w14:textId="77777777" w:rsidR="0020334E" w:rsidRDefault="0020334E" w:rsidP="0020334E">
      <w:pPr>
        <w:pStyle w:val="FootnoteText"/>
      </w:pPr>
      <w:r>
        <w:rPr>
          <w:rStyle w:val="FootnoteReference"/>
        </w:rPr>
        <w:footnoteRef/>
      </w:r>
      <w:r>
        <w:t xml:space="preserve"> Financijska revizija i izvještaj neovisnog financijskog revizora obavezno je za projekte koji se sufinanciraju iz ESI fondova u iznosima jednakim ili većim od 1,5 milijuna kuna.</w:t>
      </w:r>
    </w:p>
  </w:footnote>
  <w:footnote w:id="2">
    <w:p w14:paraId="2BD00F8B" w14:textId="77777777" w:rsidR="0020334E" w:rsidRDefault="0020334E" w:rsidP="0020334E">
      <w:pPr>
        <w:pStyle w:val="FootnoteText"/>
      </w:pPr>
      <w:r>
        <w:rPr>
          <w:rStyle w:val="FootnoteReference"/>
        </w:rPr>
        <w:footnoteRef/>
      </w:r>
      <w:r>
        <w:t xml:space="preserve"> Partnerstvo za intervencijski plan je konzultativno tijelo uspostavljeno odlukom gradonačelnika u svrhu pripreme i provedbe IP-a</w:t>
      </w:r>
    </w:p>
  </w:footnote>
  <w:footnote w:id="3">
    <w:p w14:paraId="67F10576" w14:textId="77777777" w:rsidR="0020334E" w:rsidRDefault="0020334E" w:rsidP="0020334E">
      <w:pPr>
        <w:pStyle w:val="FootnoteText"/>
      </w:pPr>
      <w:r>
        <w:rPr>
          <w:rStyle w:val="FootnoteReference"/>
        </w:rPr>
        <w:footnoteRef/>
      </w:r>
      <w:r>
        <w:t xml:space="preserve"> Financijska revizija i izvještaj neovisnog financijskog revizora obavezno je za projekte koji se sufinanciraju iz ESI fondova u iznosima jednakim ili većim od 1,5 milijuna kuna.</w:t>
      </w:r>
    </w:p>
  </w:footnote>
  <w:footnote w:id="4">
    <w:p w14:paraId="34B26272" w14:textId="77777777" w:rsidR="00C238B1" w:rsidRPr="0013054A" w:rsidRDefault="00C238B1" w:rsidP="00C238B1">
      <w:pPr>
        <w:rPr>
          <w:sz w:val="20"/>
        </w:rPr>
      </w:pPr>
      <w:r>
        <w:rPr>
          <w:rStyle w:val="FootnoteReference"/>
        </w:rPr>
        <w:footnoteRef/>
      </w:r>
      <w:r w:rsidRPr="00C36139">
        <w:rPr>
          <w:rStyle w:val="FootnoteTextChar"/>
        </w:rPr>
        <w:t>Prijavni obrazac A objavljen je na sljede</w:t>
      </w:r>
      <w:r>
        <w:rPr>
          <w:rStyle w:val="FootnoteTextChar"/>
        </w:rPr>
        <w:t>ć</w:t>
      </w:r>
      <w:r w:rsidRPr="00C36139">
        <w:rPr>
          <w:rStyle w:val="FootnoteTextChar"/>
        </w:rPr>
        <w:t xml:space="preserve">oj mrežnoj stranici: </w:t>
      </w:r>
      <w:hyperlink r:id="rId1" w:history="1">
        <w:r w:rsidRPr="00C36139">
          <w:rPr>
            <w:rStyle w:val="FootnoteTextChar"/>
          </w:rPr>
          <w:t>https://esif-wf.mrrfeu.hr</w:t>
        </w:r>
      </w:hyperlink>
      <w:r w:rsidRPr="00C36139">
        <w:rPr>
          <w:rStyle w:val="FootnoteTextChar"/>
        </w:rPr>
        <w:t>, na kojoj se nalazi i Korisni</w:t>
      </w:r>
      <w:r>
        <w:rPr>
          <w:rStyle w:val="FootnoteTextChar"/>
        </w:rPr>
        <w:t>č</w:t>
      </w:r>
      <w:r w:rsidRPr="00C36139">
        <w:rPr>
          <w:rStyle w:val="FootnoteTextChar"/>
        </w:rPr>
        <w:t>ki priru</w:t>
      </w:r>
      <w:r>
        <w:rPr>
          <w:rStyle w:val="FootnoteTextChar"/>
        </w:rPr>
        <w:t>č</w:t>
      </w:r>
      <w:r w:rsidRPr="00C36139">
        <w:rPr>
          <w:rStyle w:val="FootnoteTextChar"/>
        </w:rPr>
        <w:t>nik za popunjavanje Prijavnog obrasca A. Aplikacija podržava sljede</w:t>
      </w:r>
      <w:r>
        <w:rPr>
          <w:rStyle w:val="FootnoteTextChar"/>
        </w:rPr>
        <w:t>ć</w:t>
      </w:r>
      <w:r w:rsidRPr="00C36139">
        <w:rPr>
          <w:rStyle w:val="FootnoteTextChar"/>
        </w:rPr>
        <w:t>e Internet preglednike: Internet Explorer 9 ili novije verzije, Google Chrome 23.0 ili novije verzije te Mozilla Firefox 17.0 ili novije verzije i omogućava 'online' uređivanje prijavnog obrasca. Obrazac je moguće uređivati u više navrata, na način da se nakon rada u aplikaciji nacrt obrasca spremi na računalo, te ponovo uveze u aplikaciju prilikom narednog uređivanja. U projektnoj prijavi Prijavni obrazac A potrebno je dostaviti u papirnatoj i elektronskoj verziji kao zasebnu datoteku u .pdf formatu i to upravo onu datoteku koja je generirana od strane web aplikacije i potom spremljena na ra</w:t>
      </w:r>
      <w:r>
        <w:rPr>
          <w:rStyle w:val="FootnoteTextChar"/>
        </w:rPr>
        <w:t>č</w:t>
      </w:r>
      <w:r w:rsidRPr="00C36139">
        <w:rPr>
          <w:rStyle w:val="FootnoteTextChar"/>
        </w:rPr>
        <w:t>unalo. Isprintana verzija mora biti identična elektronskoj, koja podrazumijeva .pdf format generiran od strane aplikacije. Elektronska verzija dostavlja se na DVD-u ili CD-u s oznakom R: CD/R, DVD/R.</w:t>
      </w:r>
    </w:p>
  </w:footnote>
  <w:footnote w:id="5">
    <w:p w14:paraId="3A778941" w14:textId="77777777" w:rsidR="00C238B1" w:rsidRDefault="00C238B1" w:rsidP="00C238B1">
      <w:pPr>
        <w:pStyle w:val="FootnoteText"/>
      </w:pPr>
      <w:r>
        <w:rPr>
          <w:rStyle w:val="FootnoteReference"/>
        </w:rPr>
        <w:footnoteRef/>
      </w:r>
      <w:r w:rsidRPr="00A821E0">
        <w:t>Svi popratni dokumenti koje je sastavila i ovjerila ovlaštena institucija mogu se dostaviti u preslici, ukoliko nije drugačije naznačeno. Međutim, MRRFEU (UT) i SAFU (PT2) zadržavaju pravo zatražiti izvornik bilo kojeg od tih dokumenata tijekom postupka dodjele bespovratnih sredstava, ako to procjene potrebnim</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8F138" w14:textId="77777777" w:rsidR="00B2544C" w:rsidRPr="0025441C" w:rsidRDefault="00B2544C" w:rsidP="0025441C">
    <w:pPr>
      <w:pStyle w:val="Header"/>
    </w:pPr>
    <w:r w:rsidRPr="0025441C">
      <w:rPr>
        <w:rFonts w:ascii="Calibri" w:eastAsia="Times New Roman" w:hAnsi="Calibri" w:cs="Times New Roman"/>
        <w:noProof/>
      </w:rPr>
      <w:drawing>
        <wp:inline distT="0" distB="0" distL="0" distR="0" wp14:anchorId="6C7808D6" wp14:editId="53F7FA3E">
          <wp:extent cx="52832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32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A12B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02A51"/>
    <w:multiLevelType w:val="hybridMultilevel"/>
    <w:tmpl w:val="32F67CF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9B277E"/>
    <w:multiLevelType w:val="hybridMultilevel"/>
    <w:tmpl w:val="6AB888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0107F0"/>
    <w:multiLevelType w:val="hybridMultilevel"/>
    <w:tmpl w:val="43940F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9C423F"/>
    <w:multiLevelType w:val="hybridMultilevel"/>
    <w:tmpl w:val="96C8F3EE"/>
    <w:lvl w:ilvl="0" w:tplc="041A0001">
      <w:start w:val="1"/>
      <w:numFmt w:val="bullet"/>
      <w:lvlText w:val=""/>
      <w:lvlJc w:val="left"/>
      <w:pPr>
        <w:ind w:left="1135" w:hanging="360"/>
      </w:pPr>
      <w:rPr>
        <w:rFonts w:ascii="Symbol" w:hAnsi="Symbol" w:hint="default"/>
      </w:rPr>
    </w:lvl>
    <w:lvl w:ilvl="1" w:tplc="041A0003" w:tentative="1">
      <w:start w:val="1"/>
      <w:numFmt w:val="bullet"/>
      <w:lvlText w:val="o"/>
      <w:lvlJc w:val="left"/>
      <w:pPr>
        <w:ind w:left="1855" w:hanging="360"/>
      </w:pPr>
      <w:rPr>
        <w:rFonts w:ascii="Courier New" w:hAnsi="Courier New" w:cs="Courier New" w:hint="default"/>
      </w:rPr>
    </w:lvl>
    <w:lvl w:ilvl="2" w:tplc="041A0005" w:tentative="1">
      <w:start w:val="1"/>
      <w:numFmt w:val="bullet"/>
      <w:lvlText w:val=""/>
      <w:lvlJc w:val="left"/>
      <w:pPr>
        <w:ind w:left="2575" w:hanging="360"/>
      </w:pPr>
      <w:rPr>
        <w:rFonts w:ascii="Wingdings" w:hAnsi="Wingdings" w:hint="default"/>
      </w:rPr>
    </w:lvl>
    <w:lvl w:ilvl="3" w:tplc="041A0001" w:tentative="1">
      <w:start w:val="1"/>
      <w:numFmt w:val="bullet"/>
      <w:lvlText w:val=""/>
      <w:lvlJc w:val="left"/>
      <w:pPr>
        <w:ind w:left="3295" w:hanging="360"/>
      </w:pPr>
      <w:rPr>
        <w:rFonts w:ascii="Symbol" w:hAnsi="Symbol" w:hint="default"/>
      </w:rPr>
    </w:lvl>
    <w:lvl w:ilvl="4" w:tplc="041A0003" w:tentative="1">
      <w:start w:val="1"/>
      <w:numFmt w:val="bullet"/>
      <w:lvlText w:val="o"/>
      <w:lvlJc w:val="left"/>
      <w:pPr>
        <w:ind w:left="4015" w:hanging="360"/>
      </w:pPr>
      <w:rPr>
        <w:rFonts w:ascii="Courier New" w:hAnsi="Courier New" w:cs="Courier New" w:hint="default"/>
      </w:rPr>
    </w:lvl>
    <w:lvl w:ilvl="5" w:tplc="041A0005" w:tentative="1">
      <w:start w:val="1"/>
      <w:numFmt w:val="bullet"/>
      <w:lvlText w:val=""/>
      <w:lvlJc w:val="left"/>
      <w:pPr>
        <w:ind w:left="4735" w:hanging="360"/>
      </w:pPr>
      <w:rPr>
        <w:rFonts w:ascii="Wingdings" w:hAnsi="Wingdings" w:hint="default"/>
      </w:rPr>
    </w:lvl>
    <w:lvl w:ilvl="6" w:tplc="041A0001" w:tentative="1">
      <w:start w:val="1"/>
      <w:numFmt w:val="bullet"/>
      <w:lvlText w:val=""/>
      <w:lvlJc w:val="left"/>
      <w:pPr>
        <w:ind w:left="5455" w:hanging="360"/>
      </w:pPr>
      <w:rPr>
        <w:rFonts w:ascii="Symbol" w:hAnsi="Symbol" w:hint="default"/>
      </w:rPr>
    </w:lvl>
    <w:lvl w:ilvl="7" w:tplc="041A0003" w:tentative="1">
      <w:start w:val="1"/>
      <w:numFmt w:val="bullet"/>
      <w:lvlText w:val="o"/>
      <w:lvlJc w:val="left"/>
      <w:pPr>
        <w:ind w:left="6175" w:hanging="360"/>
      </w:pPr>
      <w:rPr>
        <w:rFonts w:ascii="Courier New" w:hAnsi="Courier New" w:cs="Courier New" w:hint="default"/>
      </w:rPr>
    </w:lvl>
    <w:lvl w:ilvl="8" w:tplc="041A0005" w:tentative="1">
      <w:start w:val="1"/>
      <w:numFmt w:val="bullet"/>
      <w:lvlText w:val=""/>
      <w:lvlJc w:val="left"/>
      <w:pPr>
        <w:ind w:left="6895" w:hanging="360"/>
      </w:pPr>
      <w:rPr>
        <w:rFonts w:ascii="Wingdings" w:hAnsi="Wingdings" w:hint="default"/>
      </w:rPr>
    </w:lvl>
  </w:abstractNum>
  <w:abstractNum w:abstractNumId="5" w15:restartNumberingAfterBreak="0">
    <w:nsid w:val="07A45EEF"/>
    <w:multiLevelType w:val="hybridMultilevel"/>
    <w:tmpl w:val="A6E6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96861"/>
    <w:multiLevelType w:val="hybridMultilevel"/>
    <w:tmpl w:val="68F61CE8"/>
    <w:lvl w:ilvl="0" w:tplc="A16C3674">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05171"/>
    <w:multiLevelType w:val="hybridMultilevel"/>
    <w:tmpl w:val="5600B1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56F66"/>
    <w:multiLevelType w:val="hybridMultilevel"/>
    <w:tmpl w:val="CB1EC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8463B"/>
    <w:multiLevelType w:val="hybridMultilevel"/>
    <w:tmpl w:val="876EF814"/>
    <w:lvl w:ilvl="0" w:tplc="3300F92E">
      <w:start w:val="1"/>
      <w:numFmt w:val="bullet"/>
      <w:lvlText w:val=""/>
      <w:lvlJc w:val="left"/>
      <w:pPr>
        <w:ind w:left="720" w:hanging="360"/>
      </w:pPr>
      <w:rPr>
        <w:rFonts w:ascii="Wingdings" w:hAnsi="Wingdings" w:hint="default"/>
        <w:color w:val="EF7F24"/>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9B22F1"/>
    <w:multiLevelType w:val="hybridMultilevel"/>
    <w:tmpl w:val="49D00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E77A4"/>
    <w:multiLevelType w:val="hybridMultilevel"/>
    <w:tmpl w:val="3C0849C2"/>
    <w:lvl w:ilvl="0" w:tplc="8146F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13579BF"/>
    <w:multiLevelType w:val="hybridMultilevel"/>
    <w:tmpl w:val="E20EC114"/>
    <w:lvl w:ilvl="0" w:tplc="A16C3674">
      <w:start w:val="1"/>
      <w:numFmt w:val="bullet"/>
      <w:lvlText w:val="–"/>
      <w:lvlJc w:val="left"/>
      <w:pPr>
        <w:ind w:left="360" w:hanging="360"/>
      </w:pPr>
      <w:rPr>
        <w:rFonts w:ascii="Calibri" w:hAnsi="Calibr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F94ACD"/>
    <w:multiLevelType w:val="hybridMultilevel"/>
    <w:tmpl w:val="E0022916"/>
    <w:lvl w:ilvl="0" w:tplc="842AB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F74320"/>
    <w:multiLevelType w:val="hybridMultilevel"/>
    <w:tmpl w:val="5C26B0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5831F9"/>
    <w:multiLevelType w:val="hybridMultilevel"/>
    <w:tmpl w:val="D8AAB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224619"/>
    <w:multiLevelType w:val="hybridMultilevel"/>
    <w:tmpl w:val="E668C8C0"/>
    <w:lvl w:ilvl="0" w:tplc="A16C3674">
      <w:start w:val="1"/>
      <w:numFmt w:val="bullet"/>
      <w:lvlText w:val="–"/>
      <w:lvlJc w:val="left"/>
      <w:pPr>
        <w:ind w:left="360" w:hanging="360"/>
      </w:pPr>
      <w:rPr>
        <w:rFonts w:ascii="Calibri" w:hAnsi="Calibr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46153B"/>
    <w:multiLevelType w:val="hybridMultilevel"/>
    <w:tmpl w:val="D1F68350"/>
    <w:lvl w:ilvl="0" w:tplc="1376E812">
      <w:start w:val="1"/>
      <w:numFmt w:val="decimal"/>
      <w:lvlText w:val="%1."/>
      <w:lvlJc w:val="left"/>
      <w:pPr>
        <w:ind w:left="340" w:hanging="34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A28797C"/>
    <w:multiLevelType w:val="hybridMultilevel"/>
    <w:tmpl w:val="CDB2A7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6D56B4"/>
    <w:multiLevelType w:val="hybridMultilevel"/>
    <w:tmpl w:val="F14ECC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FE16617"/>
    <w:multiLevelType w:val="hybridMultilevel"/>
    <w:tmpl w:val="929E358A"/>
    <w:lvl w:ilvl="0" w:tplc="A16C3674">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D2BE8"/>
    <w:multiLevelType w:val="hybridMultilevel"/>
    <w:tmpl w:val="192AAF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6A4329A"/>
    <w:multiLevelType w:val="hybridMultilevel"/>
    <w:tmpl w:val="43940F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21"/>
  </w:num>
  <w:num w:numId="4">
    <w:abstractNumId w:val="7"/>
  </w:num>
  <w:num w:numId="5">
    <w:abstractNumId w:val="5"/>
  </w:num>
  <w:num w:numId="6">
    <w:abstractNumId w:val="6"/>
  </w:num>
  <w:num w:numId="7">
    <w:abstractNumId w:val="0"/>
  </w:num>
  <w:num w:numId="8">
    <w:abstractNumId w:val="4"/>
  </w:num>
  <w:num w:numId="9">
    <w:abstractNumId w:val="11"/>
  </w:num>
  <w:num w:numId="10">
    <w:abstractNumId w:val="20"/>
  </w:num>
  <w:num w:numId="11">
    <w:abstractNumId w:val="15"/>
  </w:num>
  <w:num w:numId="12">
    <w:abstractNumId w:val="19"/>
  </w:num>
  <w:num w:numId="13">
    <w:abstractNumId w:val="13"/>
  </w:num>
  <w:num w:numId="14">
    <w:abstractNumId w:val="18"/>
  </w:num>
  <w:num w:numId="15">
    <w:abstractNumId w:val="14"/>
  </w:num>
  <w:num w:numId="16">
    <w:abstractNumId w:val="8"/>
  </w:num>
  <w:num w:numId="17">
    <w:abstractNumId w:val="10"/>
  </w:num>
  <w:num w:numId="18">
    <w:abstractNumId w:val="17"/>
  </w:num>
  <w:num w:numId="19">
    <w:abstractNumId w:val="16"/>
  </w:num>
  <w:num w:numId="20">
    <w:abstractNumId w:val="12"/>
  </w:num>
  <w:num w:numId="21">
    <w:abstractNumId w:val="22"/>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EE"/>
    <w:rsid w:val="000014C2"/>
    <w:rsid w:val="00024069"/>
    <w:rsid w:val="000524BE"/>
    <w:rsid w:val="000579FD"/>
    <w:rsid w:val="000F23FE"/>
    <w:rsid w:val="001223EB"/>
    <w:rsid w:val="001966E2"/>
    <w:rsid w:val="001A0050"/>
    <w:rsid w:val="001B1428"/>
    <w:rsid w:val="001B1D74"/>
    <w:rsid w:val="001C14DE"/>
    <w:rsid w:val="001C542A"/>
    <w:rsid w:val="001E5546"/>
    <w:rsid w:val="0020334E"/>
    <w:rsid w:val="00207B69"/>
    <w:rsid w:val="00236398"/>
    <w:rsid w:val="0025441C"/>
    <w:rsid w:val="00295613"/>
    <w:rsid w:val="002C4A89"/>
    <w:rsid w:val="002C6283"/>
    <w:rsid w:val="003136DC"/>
    <w:rsid w:val="00327292"/>
    <w:rsid w:val="003418E7"/>
    <w:rsid w:val="00344409"/>
    <w:rsid w:val="003521EE"/>
    <w:rsid w:val="00387851"/>
    <w:rsid w:val="003A2F34"/>
    <w:rsid w:val="003C0590"/>
    <w:rsid w:val="003D5B3F"/>
    <w:rsid w:val="003E4B80"/>
    <w:rsid w:val="00400D7D"/>
    <w:rsid w:val="00401337"/>
    <w:rsid w:val="00440612"/>
    <w:rsid w:val="004806F4"/>
    <w:rsid w:val="004829A8"/>
    <w:rsid w:val="004B3CDC"/>
    <w:rsid w:val="004C1B92"/>
    <w:rsid w:val="004D567C"/>
    <w:rsid w:val="004E73EF"/>
    <w:rsid w:val="00522B99"/>
    <w:rsid w:val="005653A4"/>
    <w:rsid w:val="00576E6F"/>
    <w:rsid w:val="005B0573"/>
    <w:rsid w:val="005E52FE"/>
    <w:rsid w:val="006235DF"/>
    <w:rsid w:val="006C51B4"/>
    <w:rsid w:val="006D1DA2"/>
    <w:rsid w:val="006D42A9"/>
    <w:rsid w:val="00702B91"/>
    <w:rsid w:val="007561A6"/>
    <w:rsid w:val="00764691"/>
    <w:rsid w:val="007863F1"/>
    <w:rsid w:val="007C4022"/>
    <w:rsid w:val="007E6DF7"/>
    <w:rsid w:val="007E7FB7"/>
    <w:rsid w:val="00837162"/>
    <w:rsid w:val="00851A81"/>
    <w:rsid w:val="008823DE"/>
    <w:rsid w:val="00907BE6"/>
    <w:rsid w:val="00913C16"/>
    <w:rsid w:val="009345F5"/>
    <w:rsid w:val="009C28AD"/>
    <w:rsid w:val="00A06DD9"/>
    <w:rsid w:val="00A24C72"/>
    <w:rsid w:val="00A35DFF"/>
    <w:rsid w:val="00A9176C"/>
    <w:rsid w:val="00AB2D1A"/>
    <w:rsid w:val="00AC2EEF"/>
    <w:rsid w:val="00AC497C"/>
    <w:rsid w:val="00AD073A"/>
    <w:rsid w:val="00AE5B04"/>
    <w:rsid w:val="00B016E1"/>
    <w:rsid w:val="00B07BF2"/>
    <w:rsid w:val="00B2544C"/>
    <w:rsid w:val="00B33112"/>
    <w:rsid w:val="00B3421C"/>
    <w:rsid w:val="00B506E5"/>
    <w:rsid w:val="00B62EF2"/>
    <w:rsid w:val="00B82DED"/>
    <w:rsid w:val="00B90EB7"/>
    <w:rsid w:val="00B9154C"/>
    <w:rsid w:val="00B95FB0"/>
    <w:rsid w:val="00BC2142"/>
    <w:rsid w:val="00BF18E3"/>
    <w:rsid w:val="00BF2400"/>
    <w:rsid w:val="00C06589"/>
    <w:rsid w:val="00C238B1"/>
    <w:rsid w:val="00C602BD"/>
    <w:rsid w:val="00C63AF7"/>
    <w:rsid w:val="00C8326C"/>
    <w:rsid w:val="00C834E3"/>
    <w:rsid w:val="00CA3970"/>
    <w:rsid w:val="00CB0F83"/>
    <w:rsid w:val="00CD2D6B"/>
    <w:rsid w:val="00CD5A1C"/>
    <w:rsid w:val="00CE1EB8"/>
    <w:rsid w:val="00CE2E0E"/>
    <w:rsid w:val="00D031B8"/>
    <w:rsid w:val="00D04EFE"/>
    <w:rsid w:val="00D112AD"/>
    <w:rsid w:val="00D52FE9"/>
    <w:rsid w:val="00D6176A"/>
    <w:rsid w:val="00DA75D6"/>
    <w:rsid w:val="00DF3C2F"/>
    <w:rsid w:val="00E43FB9"/>
    <w:rsid w:val="00E90B11"/>
    <w:rsid w:val="00E9728C"/>
    <w:rsid w:val="00EA17C2"/>
    <w:rsid w:val="00EF2418"/>
    <w:rsid w:val="00EF43BD"/>
    <w:rsid w:val="00EF5E58"/>
    <w:rsid w:val="00F3072A"/>
    <w:rsid w:val="00F42E80"/>
    <w:rsid w:val="00F538FF"/>
    <w:rsid w:val="00F91B96"/>
    <w:rsid w:val="00FA5ABD"/>
    <w:rsid w:val="00FC1B84"/>
    <w:rsid w:val="00FC5CEB"/>
    <w:rsid w:val="00FE20D5"/>
    <w:rsid w:val="00FE7D6E"/>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015EB7"/>
  <w15:docId w15:val="{7502B124-2F8C-4D47-A611-E0E3609F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829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5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52FE9"/>
    <w:pPr>
      <w:ind w:left="720"/>
      <w:contextualSpacing/>
    </w:pPr>
  </w:style>
  <w:style w:type="paragraph" w:styleId="CommentText">
    <w:name w:val="annotation text"/>
    <w:basedOn w:val="Normal"/>
    <w:link w:val="CommentTextChar"/>
    <w:uiPriority w:val="99"/>
    <w:unhideWhenUsed/>
    <w:rsid w:val="00387851"/>
    <w:pPr>
      <w:spacing w:line="240" w:lineRule="auto"/>
    </w:pPr>
    <w:rPr>
      <w:sz w:val="20"/>
      <w:szCs w:val="20"/>
    </w:rPr>
  </w:style>
  <w:style w:type="character" w:customStyle="1" w:styleId="CommentTextChar">
    <w:name w:val="Comment Text Char"/>
    <w:basedOn w:val="DefaultParagraphFont"/>
    <w:link w:val="CommentText"/>
    <w:uiPriority w:val="99"/>
    <w:rsid w:val="00387851"/>
    <w:rPr>
      <w:sz w:val="20"/>
      <w:szCs w:val="20"/>
    </w:rPr>
  </w:style>
  <w:style w:type="character" w:styleId="CommentReference">
    <w:name w:val="annotation reference"/>
    <w:basedOn w:val="DefaultParagraphFont"/>
    <w:uiPriority w:val="99"/>
    <w:unhideWhenUsed/>
    <w:rsid w:val="00387851"/>
    <w:rPr>
      <w:sz w:val="16"/>
      <w:szCs w:val="16"/>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FE20D5"/>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FE20D5"/>
    <w:rPr>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basedOn w:val="DefaultParagraphFont"/>
    <w:link w:val="Char2"/>
    <w:uiPriority w:val="99"/>
    <w:unhideWhenUsed/>
    <w:qFormat/>
    <w:rsid w:val="00FE20D5"/>
    <w:rPr>
      <w:vertAlign w:val="superscript"/>
    </w:rPr>
  </w:style>
  <w:style w:type="paragraph" w:customStyle="1" w:styleId="Char2">
    <w:name w:val="Char2"/>
    <w:basedOn w:val="Normal"/>
    <w:link w:val="FootnoteReference"/>
    <w:uiPriority w:val="99"/>
    <w:rsid w:val="00FE20D5"/>
    <w:pPr>
      <w:spacing w:after="120" w:line="240" w:lineRule="exact"/>
    </w:pPr>
    <w:rPr>
      <w:vertAlign w:val="superscript"/>
    </w:rPr>
  </w:style>
  <w:style w:type="table" w:customStyle="1" w:styleId="TableGrid2">
    <w:name w:val="Table Grid2"/>
    <w:basedOn w:val="TableNormal"/>
    <w:next w:val="TableGrid"/>
    <w:uiPriority w:val="59"/>
    <w:rsid w:val="00FC5CEB"/>
    <w:pPr>
      <w:spacing w:after="0" w:line="240" w:lineRule="auto"/>
    </w:pPr>
    <w:rPr>
      <w:rFonts w:ascii="VladaRHSans Lt" w:eastAsia="Times New Roman" w:hAnsi="VladaRHSans Lt" w:cs="Times New Roman"/>
      <w:szCs w:val="3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C14D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14DE"/>
    <w:rPr>
      <w:rFonts w:ascii="Lucida Grande" w:hAnsi="Lucida Grande" w:cs="Lucida Grande"/>
      <w:sz w:val="24"/>
      <w:szCs w:val="24"/>
    </w:rPr>
  </w:style>
  <w:style w:type="character" w:customStyle="1" w:styleId="ListParagraphChar">
    <w:name w:val="List Paragraph Char"/>
    <w:link w:val="ListParagraph"/>
    <w:uiPriority w:val="34"/>
    <w:locked/>
    <w:rsid w:val="001C14DE"/>
  </w:style>
  <w:style w:type="paragraph" w:styleId="CommentSubject">
    <w:name w:val="annotation subject"/>
    <w:basedOn w:val="CommentText"/>
    <w:next w:val="CommentText"/>
    <w:link w:val="CommentSubjectChar"/>
    <w:uiPriority w:val="99"/>
    <w:semiHidden/>
    <w:unhideWhenUsed/>
    <w:rsid w:val="00B3421C"/>
    <w:rPr>
      <w:b/>
      <w:bCs/>
    </w:rPr>
  </w:style>
  <w:style w:type="character" w:customStyle="1" w:styleId="CommentSubjectChar">
    <w:name w:val="Comment Subject Char"/>
    <w:basedOn w:val="CommentTextChar"/>
    <w:link w:val="CommentSubject"/>
    <w:uiPriority w:val="99"/>
    <w:semiHidden/>
    <w:rsid w:val="00B3421C"/>
    <w:rPr>
      <w:b/>
      <w:bCs/>
      <w:sz w:val="20"/>
      <w:szCs w:val="20"/>
    </w:rPr>
  </w:style>
  <w:style w:type="character" w:customStyle="1" w:styleId="st1">
    <w:name w:val="st1"/>
    <w:basedOn w:val="DefaultParagraphFont"/>
    <w:rsid w:val="007561A6"/>
  </w:style>
  <w:style w:type="paragraph" w:customStyle="1" w:styleId="Default">
    <w:name w:val="Default"/>
    <w:rsid w:val="004C1B92"/>
    <w:pPr>
      <w:autoSpaceDE w:val="0"/>
      <w:autoSpaceDN w:val="0"/>
      <w:adjustRightInd w:val="0"/>
      <w:spacing w:after="0" w:line="240" w:lineRule="auto"/>
    </w:pPr>
    <w:rPr>
      <w:rFonts w:ascii="VladaRHSans Lt" w:eastAsia="Times New Roman" w:hAnsi="VladaRHSans Lt" w:cs="Times New Roman"/>
      <w:color w:val="000000"/>
      <w:sz w:val="24"/>
      <w:szCs w:val="24"/>
      <w:lang w:eastAsia="en-US"/>
    </w:rPr>
  </w:style>
  <w:style w:type="character" w:customStyle="1" w:styleId="Heading2Char">
    <w:name w:val="Heading 2 Char"/>
    <w:basedOn w:val="DefaultParagraphFont"/>
    <w:link w:val="Heading2"/>
    <w:uiPriority w:val="9"/>
    <w:semiHidden/>
    <w:rsid w:val="004829A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D04E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16784">
      <w:bodyDiv w:val="1"/>
      <w:marLeft w:val="0"/>
      <w:marRight w:val="0"/>
      <w:marTop w:val="0"/>
      <w:marBottom w:val="0"/>
      <w:divBdr>
        <w:top w:val="none" w:sz="0" w:space="0" w:color="auto"/>
        <w:left w:val="none" w:sz="0" w:space="0" w:color="auto"/>
        <w:bottom w:val="none" w:sz="0" w:space="0" w:color="auto"/>
        <w:right w:val="none" w:sz="0" w:space="0" w:color="auto"/>
      </w:divBdr>
    </w:div>
    <w:div w:id="7941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if-wf.mrrfeu.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2068</Words>
  <Characters>11788</Characters>
  <Application>Microsoft Office Word</Application>
  <DocSecurity>0</DocSecurity>
  <Lines>98</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Nirvana Kapitan Butković</cp:lastModifiedBy>
  <cp:revision>2</cp:revision>
  <dcterms:created xsi:type="dcterms:W3CDTF">2017-03-31T10:59:00Z</dcterms:created>
  <dcterms:modified xsi:type="dcterms:W3CDTF">2017-03-31T10:59:00Z</dcterms:modified>
</cp:coreProperties>
</file>