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1BF25" w14:textId="77777777" w:rsidR="00540136" w:rsidRDefault="00540136" w:rsidP="00EB7975">
      <w:pPr>
        <w:tabs>
          <w:tab w:val="left" w:pos="720"/>
          <w:tab w:val="left" w:leader="dot" w:pos="5670"/>
        </w:tabs>
        <w:jc w:val="center"/>
        <w:rPr>
          <w:rFonts w:ascii="Times New Roman" w:hAnsi="Times New Roman" w:cs="Times New Roman"/>
          <w:b/>
          <w:szCs w:val="24"/>
        </w:rPr>
      </w:pPr>
    </w:p>
    <w:p w14:paraId="0D8A52D2" w14:textId="248A778F" w:rsidR="00EB7975" w:rsidRPr="00EB7975" w:rsidRDefault="00EB7975" w:rsidP="00EB7975">
      <w:pPr>
        <w:tabs>
          <w:tab w:val="left" w:pos="720"/>
          <w:tab w:val="left" w:leader="dot" w:pos="5670"/>
        </w:tabs>
        <w:jc w:val="center"/>
        <w:rPr>
          <w:rFonts w:ascii="Times New Roman" w:hAnsi="Times New Roman" w:cs="Times New Roman"/>
          <w:b/>
          <w:szCs w:val="24"/>
        </w:rPr>
      </w:pPr>
      <w:r w:rsidRPr="001004B0">
        <w:rPr>
          <w:rFonts w:ascii="Times New Roman" w:hAnsi="Times New Roman" w:cs="Times New Roman"/>
          <w:b/>
          <w:szCs w:val="24"/>
        </w:rPr>
        <w:t xml:space="preserve">PRILOG </w:t>
      </w:r>
      <w:r w:rsidR="001004B0" w:rsidRPr="001004B0">
        <w:rPr>
          <w:rFonts w:ascii="Times New Roman" w:hAnsi="Times New Roman" w:cs="Times New Roman"/>
          <w:b/>
          <w:szCs w:val="24"/>
        </w:rPr>
        <w:t>IV</w:t>
      </w:r>
      <w:r w:rsidRPr="001004B0">
        <w:rPr>
          <w:rFonts w:ascii="Times New Roman" w:hAnsi="Times New Roman" w:cs="Times New Roman"/>
          <w:b/>
          <w:szCs w:val="24"/>
        </w:rPr>
        <w:t>: TEHNIČKE SPECIFIKACIJE</w:t>
      </w:r>
    </w:p>
    <w:p w14:paraId="0E980A00" w14:textId="77777777" w:rsidR="00670CF6" w:rsidRPr="00EB7975" w:rsidRDefault="00670CF6">
      <w:pPr>
        <w:rPr>
          <w:rFonts w:ascii="Times New Roman" w:hAnsi="Times New Roman" w:cs="Times New Roman"/>
        </w:rPr>
      </w:pPr>
    </w:p>
    <w:p w14:paraId="141F942F" w14:textId="027D3C95" w:rsidR="00392C73" w:rsidRPr="00EB7975" w:rsidRDefault="00392C73" w:rsidP="00EB7975">
      <w:pPr>
        <w:tabs>
          <w:tab w:val="left" w:pos="720"/>
          <w:tab w:val="left" w:leader="dot" w:pos="5670"/>
        </w:tabs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Način popunjavanja</w:t>
      </w:r>
      <w:r w:rsidR="00EB7975" w:rsidRPr="00EB7975">
        <w:rPr>
          <w:rFonts w:ascii="Times New Roman" w:hAnsi="Times New Roman" w:cs="Times New Roman"/>
          <w:szCs w:val="24"/>
        </w:rPr>
        <w:t>: u</w:t>
      </w:r>
      <w:r>
        <w:rPr>
          <w:rFonts w:ascii="Times New Roman" w:hAnsi="Times New Roman" w:cs="Times New Roman"/>
          <w:szCs w:val="24"/>
        </w:rPr>
        <w:t xml:space="preserve"> drugu </w:t>
      </w:r>
      <w:r w:rsidR="00EB7975" w:rsidRPr="00EB7975">
        <w:rPr>
          <w:rFonts w:ascii="Times New Roman" w:hAnsi="Times New Roman" w:cs="Times New Roman"/>
          <w:szCs w:val="24"/>
        </w:rPr>
        <w:t xml:space="preserve">kolonu </w:t>
      </w:r>
      <w:r>
        <w:rPr>
          <w:rFonts w:ascii="Times New Roman" w:hAnsi="Times New Roman" w:cs="Times New Roman"/>
          <w:szCs w:val="24"/>
        </w:rPr>
        <w:t xml:space="preserve">Ponuditelj je obavezan </w:t>
      </w:r>
      <w:r w:rsidR="00EB7975" w:rsidRPr="00EB7975">
        <w:rPr>
          <w:rFonts w:ascii="Times New Roman" w:hAnsi="Times New Roman" w:cs="Times New Roman"/>
          <w:szCs w:val="24"/>
        </w:rPr>
        <w:t>upisati ponuđenu vrijednost</w:t>
      </w:r>
      <w:r>
        <w:rPr>
          <w:rFonts w:ascii="Times New Roman" w:hAnsi="Times New Roman" w:cs="Times New Roman"/>
          <w:szCs w:val="24"/>
        </w:rPr>
        <w:t xml:space="preserve"> ili </w:t>
      </w:r>
      <w:r w:rsidR="003E12C5">
        <w:rPr>
          <w:rFonts w:ascii="Times New Roman" w:hAnsi="Times New Roman" w:cs="Times New Roman"/>
          <w:szCs w:val="24"/>
        </w:rPr>
        <w:t>„</w:t>
      </w:r>
      <w:r>
        <w:rPr>
          <w:rFonts w:ascii="Times New Roman" w:hAnsi="Times New Roman" w:cs="Times New Roman"/>
          <w:szCs w:val="24"/>
        </w:rPr>
        <w:t>DA</w:t>
      </w:r>
      <w:r w:rsidR="003E12C5">
        <w:rPr>
          <w:rFonts w:ascii="Times New Roman" w:hAnsi="Times New Roman" w:cs="Times New Roman"/>
          <w:szCs w:val="24"/>
        </w:rPr>
        <w:t>“</w:t>
      </w:r>
      <w:r>
        <w:rPr>
          <w:rFonts w:ascii="Times New Roman" w:hAnsi="Times New Roman" w:cs="Times New Roman"/>
          <w:szCs w:val="24"/>
        </w:rPr>
        <w:t xml:space="preserve"> </w:t>
      </w:r>
      <w:r w:rsidR="003E12C5">
        <w:rPr>
          <w:rFonts w:ascii="Times New Roman" w:hAnsi="Times New Roman" w:cs="Times New Roman"/>
          <w:szCs w:val="24"/>
        </w:rPr>
        <w:t>ili „</w:t>
      </w:r>
      <w:r>
        <w:rPr>
          <w:rFonts w:ascii="Times New Roman" w:hAnsi="Times New Roman" w:cs="Times New Roman"/>
          <w:szCs w:val="24"/>
        </w:rPr>
        <w:t>NE</w:t>
      </w:r>
      <w:r w:rsidR="003E12C5">
        <w:rPr>
          <w:rFonts w:ascii="Times New Roman" w:hAnsi="Times New Roman" w:cs="Times New Roman"/>
          <w:szCs w:val="24"/>
        </w:rPr>
        <w:t>“</w:t>
      </w:r>
      <w:r>
        <w:rPr>
          <w:rFonts w:ascii="Times New Roman" w:hAnsi="Times New Roman" w:cs="Times New Roman"/>
          <w:szCs w:val="24"/>
        </w:rPr>
        <w:t xml:space="preserve"> </w:t>
      </w:r>
      <w:r w:rsidR="00EB7975" w:rsidRPr="00EB7975">
        <w:rPr>
          <w:rFonts w:ascii="Times New Roman" w:hAnsi="Times New Roman" w:cs="Times New Roman"/>
          <w:szCs w:val="24"/>
        </w:rPr>
        <w:t>ili opisati stavku</w:t>
      </w:r>
      <w:r>
        <w:rPr>
          <w:rFonts w:ascii="Times New Roman" w:hAnsi="Times New Roman" w:cs="Times New Roman"/>
          <w:szCs w:val="24"/>
        </w:rPr>
        <w:t>.</w:t>
      </w:r>
    </w:p>
    <w:p w14:paraId="7B15E63D" w14:textId="77777777" w:rsidR="006802FD" w:rsidRPr="00EB7975" w:rsidRDefault="006802FD">
      <w:pPr>
        <w:rPr>
          <w:rFonts w:ascii="Times New Roman" w:hAnsi="Times New Roman" w:cs="Times New Roman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33"/>
        <w:gridCol w:w="3998"/>
        <w:gridCol w:w="4820"/>
      </w:tblGrid>
      <w:tr w:rsidR="00E943A2" w:rsidRPr="00EB7975" w14:paraId="09830E0A" w14:textId="77777777" w:rsidTr="00D61F51">
        <w:trPr>
          <w:trHeight w:val="737"/>
        </w:trPr>
        <w:tc>
          <w:tcPr>
            <w:tcW w:w="4531" w:type="dxa"/>
            <w:gridSpan w:val="2"/>
            <w:shd w:val="clear" w:color="auto" w:fill="D0CECE" w:themeFill="background2" w:themeFillShade="E6"/>
            <w:vAlign w:val="center"/>
          </w:tcPr>
          <w:p w14:paraId="6D7E7988" w14:textId="7828A6EF" w:rsidR="00E943A2" w:rsidRPr="00E943A2" w:rsidRDefault="00E943A2" w:rsidP="00E943A2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TEHNIČKE KARAKTERISTIKE AUTOMATSKOG OBRADNOG CENTRA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(komada 1)</w:t>
            </w:r>
          </w:p>
        </w:tc>
        <w:tc>
          <w:tcPr>
            <w:tcW w:w="4820" w:type="dxa"/>
            <w:shd w:val="clear" w:color="auto" w:fill="D0CECE" w:themeFill="background2" w:themeFillShade="E6"/>
            <w:vAlign w:val="center"/>
          </w:tcPr>
          <w:p w14:paraId="28095809" w14:textId="0E2B2A73" w:rsidR="00E943A2" w:rsidRPr="00EB7975" w:rsidRDefault="00E943A2" w:rsidP="00E943A2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Upisati ponuđenu vrijednost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/ DA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ili opisati stavku</w:t>
            </w:r>
          </w:p>
        </w:tc>
      </w:tr>
      <w:tr w:rsidR="006802FD" w:rsidRPr="00EB7975" w14:paraId="23F660E1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0A2AC2F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1.</w:t>
            </w:r>
          </w:p>
        </w:tc>
        <w:tc>
          <w:tcPr>
            <w:tcW w:w="3998" w:type="dxa"/>
            <w:vAlign w:val="center"/>
          </w:tcPr>
          <w:p w14:paraId="6BB45B4B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Obradni centar za obradu PVC profila sa čeličnim ojačanjem</w:t>
            </w:r>
          </w:p>
        </w:tc>
        <w:tc>
          <w:tcPr>
            <w:tcW w:w="4820" w:type="dxa"/>
            <w:vAlign w:val="center"/>
          </w:tcPr>
          <w:p w14:paraId="011F2C62" w14:textId="46D518E3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7871909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DEF50D6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2.</w:t>
            </w:r>
          </w:p>
        </w:tc>
        <w:tc>
          <w:tcPr>
            <w:tcW w:w="3998" w:type="dxa"/>
            <w:vAlign w:val="center"/>
          </w:tcPr>
          <w:p w14:paraId="20FCF075" w14:textId="70FFA8DA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Upravljanje putem operativnog sustava</w:t>
            </w:r>
          </w:p>
        </w:tc>
        <w:tc>
          <w:tcPr>
            <w:tcW w:w="4820" w:type="dxa"/>
            <w:vAlign w:val="center"/>
          </w:tcPr>
          <w:p w14:paraId="22A1780C" w14:textId="4ADCA823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0035451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04D83C59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3.</w:t>
            </w:r>
          </w:p>
        </w:tc>
        <w:tc>
          <w:tcPr>
            <w:tcW w:w="3998" w:type="dxa"/>
            <w:vAlign w:val="center"/>
          </w:tcPr>
          <w:p w14:paraId="768FE025" w14:textId="6AC3FDDE" w:rsidR="006802FD" w:rsidRPr="00EB7975" w:rsidRDefault="000F24AC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Mogućnost podešavanja podataka putem CAD-CAM softwera, modema ili direktno na stroju</w:t>
            </w:r>
          </w:p>
        </w:tc>
        <w:tc>
          <w:tcPr>
            <w:tcW w:w="4820" w:type="dxa"/>
            <w:vAlign w:val="center"/>
          </w:tcPr>
          <w:p w14:paraId="0896E607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7F51AEC6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AC65CA0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4.</w:t>
            </w:r>
          </w:p>
        </w:tc>
        <w:tc>
          <w:tcPr>
            <w:tcW w:w="3998" w:type="dxa"/>
            <w:vAlign w:val="center"/>
          </w:tcPr>
          <w:p w14:paraId="66DC3E9D" w14:textId="677F6A79" w:rsidR="006802FD" w:rsidRPr="00EB7975" w:rsidRDefault="000C7541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Zaslon osjetljiv na dodir</w:t>
            </w:r>
            <w:r w:rsidR="006802FD" w:rsidRPr="006802FD">
              <w:rPr>
                <w:rFonts w:ascii="Times New Roman" w:eastAsia="Times New Roman" w:hAnsi="Times New Roman" w:cs="Times New Roman"/>
                <w:color w:val="222222"/>
                <w:sz w:val="14"/>
                <w:szCs w:val="14"/>
                <w:lang w:eastAsia="hr-HR"/>
              </w:rPr>
              <w:t>    </w:t>
            </w:r>
            <w:r w:rsidR="006802FD" w:rsidRPr="00EB797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14:paraId="2A5AFABB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6FBB283C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BAACFC5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5.</w:t>
            </w:r>
          </w:p>
        </w:tc>
        <w:tc>
          <w:tcPr>
            <w:tcW w:w="3998" w:type="dxa"/>
            <w:vAlign w:val="center"/>
          </w:tcPr>
          <w:p w14:paraId="62F1C3DB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Prijenos podatak putem USB-a</w:t>
            </w:r>
          </w:p>
        </w:tc>
        <w:tc>
          <w:tcPr>
            <w:tcW w:w="4820" w:type="dxa"/>
            <w:vAlign w:val="center"/>
          </w:tcPr>
          <w:p w14:paraId="6FF39C2C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B2E677F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A03877F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6.</w:t>
            </w:r>
          </w:p>
        </w:tc>
        <w:tc>
          <w:tcPr>
            <w:tcW w:w="3998" w:type="dxa"/>
            <w:vAlign w:val="center"/>
          </w:tcPr>
          <w:p w14:paraId="7471FD28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Radna memorija između 200 i 300GB</w:t>
            </w:r>
          </w:p>
        </w:tc>
        <w:tc>
          <w:tcPr>
            <w:tcW w:w="4820" w:type="dxa"/>
            <w:vAlign w:val="center"/>
          </w:tcPr>
          <w:p w14:paraId="5409E8A2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9E9884D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E45220A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7.</w:t>
            </w:r>
          </w:p>
        </w:tc>
        <w:tc>
          <w:tcPr>
            <w:tcW w:w="3998" w:type="dxa"/>
            <w:vAlign w:val="center"/>
          </w:tcPr>
          <w:p w14:paraId="1D37CE99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Hard disk minimalno 300GB</w:t>
            </w:r>
          </w:p>
        </w:tc>
        <w:tc>
          <w:tcPr>
            <w:tcW w:w="4820" w:type="dxa"/>
            <w:vAlign w:val="center"/>
          </w:tcPr>
          <w:p w14:paraId="00FD8BD1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C831528" w14:textId="77777777" w:rsidTr="00E943A2">
        <w:trPr>
          <w:trHeight w:val="737"/>
        </w:trPr>
        <w:tc>
          <w:tcPr>
            <w:tcW w:w="533" w:type="dxa"/>
            <w:vAlign w:val="center"/>
          </w:tcPr>
          <w:p w14:paraId="2F1EAE5E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>8.</w:t>
            </w:r>
          </w:p>
        </w:tc>
        <w:tc>
          <w:tcPr>
            <w:tcW w:w="3998" w:type="dxa"/>
            <w:vAlign w:val="center"/>
          </w:tcPr>
          <w:p w14:paraId="47141A90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>Minimalne mogućnost</w:t>
            </w:r>
            <w:r w:rsidRPr="00EB7975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>i</w:t>
            </w:r>
            <w:r w:rsidRPr="006802FD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 xml:space="preserve"> obrada: </w:t>
            </w:r>
          </w:p>
        </w:tc>
        <w:tc>
          <w:tcPr>
            <w:tcW w:w="4820" w:type="dxa"/>
            <w:shd w:val="clear" w:color="auto" w:fill="D0CECE" w:themeFill="background2" w:themeFillShade="E6"/>
            <w:vAlign w:val="center"/>
          </w:tcPr>
          <w:p w14:paraId="694BD04D" w14:textId="243802BB" w:rsidR="006802FD" w:rsidRPr="001004B0" w:rsidRDefault="006802FD" w:rsidP="001004B0">
            <w:pPr>
              <w:jc w:val="center"/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</w:p>
        </w:tc>
      </w:tr>
      <w:tr w:rsidR="006802FD" w:rsidRPr="006A097B" w14:paraId="7EF22A74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6BCF6AAF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8.1.</w:t>
            </w:r>
          </w:p>
        </w:tc>
        <w:tc>
          <w:tcPr>
            <w:tcW w:w="3998" w:type="dxa"/>
            <w:vAlign w:val="center"/>
          </w:tcPr>
          <w:p w14:paraId="0F3C9C89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učvršćenje čeliku sa vijcima u PVC profile</w:t>
            </w:r>
          </w:p>
        </w:tc>
        <w:tc>
          <w:tcPr>
            <w:tcW w:w="4820" w:type="dxa"/>
            <w:vAlign w:val="center"/>
          </w:tcPr>
          <w:p w14:paraId="234DE90C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25FBFDFA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2B538DB7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8.2.</w:t>
            </w:r>
          </w:p>
        </w:tc>
        <w:tc>
          <w:tcPr>
            <w:tcW w:w="3998" w:type="dxa"/>
            <w:vAlign w:val="center"/>
          </w:tcPr>
          <w:p w14:paraId="3F707CC6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obrada odvodnih kanala</w:t>
            </w:r>
          </w:p>
        </w:tc>
        <w:tc>
          <w:tcPr>
            <w:tcW w:w="4820" w:type="dxa"/>
            <w:vAlign w:val="center"/>
          </w:tcPr>
          <w:p w14:paraId="596F82DB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6A1A9200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4F4B214F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8.3.</w:t>
            </w:r>
          </w:p>
        </w:tc>
        <w:tc>
          <w:tcPr>
            <w:tcW w:w="3998" w:type="dxa"/>
            <w:vAlign w:val="center"/>
          </w:tcPr>
          <w:p w14:paraId="1049A41A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glodanje brave</w:t>
            </w:r>
          </w:p>
        </w:tc>
        <w:tc>
          <w:tcPr>
            <w:tcW w:w="4820" w:type="dxa"/>
            <w:vAlign w:val="center"/>
          </w:tcPr>
          <w:p w14:paraId="74292919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2FCCD777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185FF5D3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8.4.</w:t>
            </w:r>
          </w:p>
        </w:tc>
        <w:tc>
          <w:tcPr>
            <w:tcW w:w="3998" w:type="dxa"/>
            <w:vAlign w:val="center"/>
          </w:tcPr>
          <w:p w14:paraId="346661BD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bušenje poluolive</w:t>
            </w:r>
          </w:p>
        </w:tc>
        <w:tc>
          <w:tcPr>
            <w:tcW w:w="4820" w:type="dxa"/>
            <w:vAlign w:val="center"/>
          </w:tcPr>
          <w:p w14:paraId="56C07171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2A4F5497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6072BAC8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8.5.</w:t>
            </w:r>
          </w:p>
        </w:tc>
        <w:tc>
          <w:tcPr>
            <w:tcW w:w="3998" w:type="dxa"/>
            <w:vAlign w:val="center"/>
          </w:tcPr>
          <w:p w14:paraId="2C748098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bušenje montažnih rupa</w:t>
            </w:r>
          </w:p>
        </w:tc>
        <w:tc>
          <w:tcPr>
            <w:tcW w:w="4820" w:type="dxa"/>
            <w:vAlign w:val="center"/>
          </w:tcPr>
          <w:p w14:paraId="0C761D51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4A388292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406CE61E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lastRenderedPageBreak/>
              <w:t>8.6.</w:t>
            </w:r>
          </w:p>
        </w:tc>
        <w:tc>
          <w:tcPr>
            <w:tcW w:w="3998" w:type="dxa"/>
            <w:vAlign w:val="center"/>
          </w:tcPr>
          <w:p w14:paraId="2CC4EEC2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bušenje profila za okov krila</w:t>
            </w:r>
          </w:p>
        </w:tc>
        <w:tc>
          <w:tcPr>
            <w:tcW w:w="4820" w:type="dxa"/>
            <w:vAlign w:val="center"/>
          </w:tcPr>
          <w:p w14:paraId="1A08447F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802FD" w:rsidRPr="006A097B" w14:paraId="746A30F8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4F5EAFC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8.7.</w:t>
            </w:r>
          </w:p>
        </w:tc>
        <w:tc>
          <w:tcPr>
            <w:tcW w:w="3998" w:type="dxa"/>
            <w:vAlign w:val="center"/>
          </w:tcPr>
          <w:p w14:paraId="1944BE7C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 xml:space="preserve">markiranje profila za okov </w:t>
            </w:r>
          </w:p>
        </w:tc>
        <w:tc>
          <w:tcPr>
            <w:tcW w:w="4820" w:type="dxa"/>
            <w:vAlign w:val="center"/>
          </w:tcPr>
          <w:p w14:paraId="7D4C551D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802FD" w:rsidRPr="00EB7975" w14:paraId="23C51920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28E5889D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9.</w:t>
            </w:r>
          </w:p>
        </w:tc>
        <w:tc>
          <w:tcPr>
            <w:tcW w:w="3998" w:type="dxa"/>
            <w:vAlign w:val="center"/>
          </w:tcPr>
          <w:p w14:paraId="08B6C5E1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Duž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ina profila na izlazu centra maksimalno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4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.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000 mm</w:t>
            </w:r>
          </w:p>
        </w:tc>
        <w:tc>
          <w:tcPr>
            <w:tcW w:w="4820" w:type="dxa"/>
            <w:vAlign w:val="center"/>
          </w:tcPr>
          <w:p w14:paraId="66D21038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A049FF2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B619FDD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10.</w:t>
            </w:r>
          </w:p>
        </w:tc>
        <w:tc>
          <w:tcPr>
            <w:tcW w:w="3998" w:type="dxa"/>
            <w:vAlign w:val="center"/>
          </w:tcPr>
          <w:p w14:paraId="4B3EC6D0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Minimalni prihvat profila na ulazu 10</w:t>
            </w: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kom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ada</w:t>
            </w:r>
          </w:p>
        </w:tc>
        <w:tc>
          <w:tcPr>
            <w:tcW w:w="4820" w:type="dxa"/>
            <w:vAlign w:val="center"/>
          </w:tcPr>
          <w:p w14:paraId="425DF81F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35426678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0E78C2DC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11.</w:t>
            </w:r>
          </w:p>
        </w:tc>
        <w:tc>
          <w:tcPr>
            <w:tcW w:w="3998" w:type="dxa"/>
            <w:vAlign w:val="center"/>
          </w:tcPr>
          <w:p w14:paraId="49D83163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Brzina pozicioniranja minimalno 150 m/min</w:t>
            </w:r>
          </w:p>
        </w:tc>
        <w:tc>
          <w:tcPr>
            <w:tcW w:w="4820" w:type="dxa"/>
            <w:vAlign w:val="center"/>
          </w:tcPr>
          <w:p w14:paraId="05EB770A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347A812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4F61C709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12.</w:t>
            </w:r>
          </w:p>
        </w:tc>
        <w:tc>
          <w:tcPr>
            <w:tcW w:w="3998" w:type="dxa"/>
            <w:vAlign w:val="center"/>
          </w:tcPr>
          <w:p w14:paraId="751D7C02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Točnost pozicioniranja minimalno +/- 0,2 mm</w:t>
            </w:r>
          </w:p>
        </w:tc>
        <w:tc>
          <w:tcPr>
            <w:tcW w:w="4820" w:type="dxa"/>
            <w:vAlign w:val="center"/>
          </w:tcPr>
          <w:p w14:paraId="072B4D78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7DB3C364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0F078C37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13</w:t>
            </w:r>
          </w:p>
        </w:tc>
        <w:tc>
          <w:tcPr>
            <w:tcW w:w="3998" w:type="dxa"/>
            <w:vAlign w:val="center"/>
          </w:tcPr>
          <w:p w14:paraId="2F9ACD02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Ispuhivanje otpadnog materijala sa profila</w:t>
            </w:r>
          </w:p>
        </w:tc>
        <w:tc>
          <w:tcPr>
            <w:tcW w:w="4820" w:type="dxa"/>
            <w:vAlign w:val="center"/>
          </w:tcPr>
          <w:p w14:paraId="60B793F3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0CBC5B7A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45BC5AA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14.</w:t>
            </w:r>
          </w:p>
        </w:tc>
        <w:tc>
          <w:tcPr>
            <w:tcW w:w="3998" w:type="dxa"/>
            <w:vAlign w:val="center"/>
          </w:tcPr>
          <w:p w14:paraId="7FBB1226" w14:textId="7F5244A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4"/>
                <w:szCs w:val="14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Bar</w:t>
            </w:r>
            <w:r w:rsidR="000C754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kod čitač</w:t>
            </w:r>
          </w:p>
        </w:tc>
        <w:tc>
          <w:tcPr>
            <w:tcW w:w="4820" w:type="dxa"/>
            <w:vAlign w:val="center"/>
          </w:tcPr>
          <w:p w14:paraId="46B444B3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4E9C235F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10DFFA2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15.</w:t>
            </w:r>
          </w:p>
        </w:tc>
        <w:tc>
          <w:tcPr>
            <w:tcW w:w="3998" w:type="dxa"/>
            <w:vAlign w:val="center"/>
          </w:tcPr>
          <w:p w14:paraId="0114B90E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Zaštitna ograda oko centra</w:t>
            </w:r>
          </w:p>
        </w:tc>
        <w:tc>
          <w:tcPr>
            <w:tcW w:w="4820" w:type="dxa"/>
            <w:vAlign w:val="center"/>
          </w:tcPr>
          <w:p w14:paraId="130C0157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A6B40C8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705E4C4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16.</w:t>
            </w:r>
          </w:p>
        </w:tc>
        <w:tc>
          <w:tcPr>
            <w:tcW w:w="3998" w:type="dxa"/>
            <w:vAlign w:val="center"/>
          </w:tcPr>
          <w:p w14:paraId="18260EEB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Minimalno 2 agregata za uvrtanje vijaka u čelik</w:t>
            </w:r>
          </w:p>
        </w:tc>
        <w:tc>
          <w:tcPr>
            <w:tcW w:w="4820" w:type="dxa"/>
            <w:vAlign w:val="center"/>
          </w:tcPr>
          <w:p w14:paraId="07170D70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01E10243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1FA0E9E3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17.</w:t>
            </w:r>
          </w:p>
        </w:tc>
        <w:tc>
          <w:tcPr>
            <w:tcW w:w="3998" w:type="dxa"/>
            <w:vAlign w:val="center"/>
          </w:tcPr>
          <w:p w14:paraId="7B3969E6" w14:textId="77CC0700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Minimalno 20 agregata za obradu profila jačine između 0,7</w:t>
            </w:r>
            <w:r w:rsidR="0097232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kW i 1,3</w:t>
            </w:r>
            <w:r w:rsidR="0097232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kW</w:t>
            </w:r>
          </w:p>
        </w:tc>
        <w:tc>
          <w:tcPr>
            <w:tcW w:w="4820" w:type="dxa"/>
            <w:vAlign w:val="center"/>
          </w:tcPr>
          <w:p w14:paraId="64A0A4D9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EB7975" w:rsidRPr="00EB7975" w14:paraId="66261B2E" w14:textId="77777777" w:rsidTr="00E943A2">
        <w:trPr>
          <w:trHeight w:val="737"/>
        </w:trPr>
        <w:tc>
          <w:tcPr>
            <w:tcW w:w="9351" w:type="dxa"/>
            <w:gridSpan w:val="3"/>
            <w:shd w:val="clear" w:color="auto" w:fill="D0CECE" w:themeFill="background2" w:themeFillShade="E6"/>
            <w:vAlign w:val="center"/>
          </w:tcPr>
          <w:p w14:paraId="30206742" w14:textId="77777777" w:rsidR="00EB7975" w:rsidRPr="00EB7975" w:rsidRDefault="00EB7975" w:rsidP="001004B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OSTALO</w:t>
            </w:r>
          </w:p>
        </w:tc>
      </w:tr>
      <w:tr w:rsidR="00A23F4B" w:rsidRPr="00EB7975" w14:paraId="38B2C96B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EED9A23" w14:textId="77777777" w:rsidR="00A23F4B" w:rsidRPr="00EB7975" w:rsidRDefault="00A23F4B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18.</w:t>
            </w:r>
          </w:p>
        </w:tc>
        <w:tc>
          <w:tcPr>
            <w:tcW w:w="3998" w:type="dxa"/>
            <w:vAlign w:val="center"/>
          </w:tcPr>
          <w:p w14:paraId="096805B1" w14:textId="16482092" w:rsidR="00A23F4B" w:rsidRDefault="001004B0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Održavanje edukacije o korištenju automatskog obradnog centra za </w:t>
            </w:r>
            <w:r w:rsidR="00E943A2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najmanje</w:t>
            </w:r>
            <w:r w:rsidR="000C754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2 djelatnika u trajanju od </w:t>
            </w:r>
            <w:r w:rsidR="00E943A2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najmanje</w:t>
            </w:r>
            <w:r w:rsidR="000C754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4 radna dana. </w:t>
            </w:r>
          </w:p>
          <w:p w14:paraId="5C3F162B" w14:textId="681644B2" w:rsidR="00E943A2" w:rsidRPr="00EB7975" w:rsidRDefault="00E943A2" w:rsidP="00E943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Edukaciju je potrebno održati u prostorijama Naručitelja na hrvatskom jeziku. </w:t>
            </w:r>
          </w:p>
        </w:tc>
        <w:tc>
          <w:tcPr>
            <w:tcW w:w="4820" w:type="dxa"/>
            <w:vAlign w:val="center"/>
          </w:tcPr>
          <w:p w14:paraId="7B424735" w14:textId="77777777" w:rsidR="00A23F4B" w:rsidRPr="00EB7975" w:rsidRDefault="00A23F4B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A23F4B" w:rsidRPr="00EB7975" w14:paraId="0FE4C80F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DE5EFCE" w14:textId="77777777" w:rsidR="00A23F4B" w:rsidRPr="00EB7975" w:rsidRDefault="00A23F4B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19.</w:t>
            </w:r>
          </w:p>
        </w:tc>
        <w:tc>
          <w:tcPr>
            <w:tcW w:w="3998" w:type="dxa"/>
            <w:vAlign w:val="center"/>
          </w:tcPr>
          <w:p w14:paraId="392D74D3" w14:textId="77777777" w:rsidR="00A23F4B" w:rsidRPr="00EB7975" w:rsidRDefault="00EB7975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Prijevoz, i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nstaliranje i puštanje u pogon</w:t>
            </w: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na adresi Naručitelja</w:t>
            </w:r>
          </w:p>
        </w:tc>
        <w:tc>
          <w:tcPr>
            <w:tcW w:w="4820" w:type="dxa"/>
            <w:vAlign w:val="center"/>
          </w:tcPr>
          <w:p w14:paraId="1FE784F7" w14:textId="77777777" w:rsidR="00A23F4B" w:rsidRPr="00EB7975" w:rsidRDefault="00A23F4B" w:rsidP="00EB7975">
            <w:pPr>
              <w:rPr>
                <w:rFonts w:ascii="Times New Roman" w:hAnsi="Times New Roman" w:cs="Times New Roman"/>
              </w:rPr>
            </w:pPr>
          </w:p>
        </w:tc>
      </w:tr>
    </w:tbl>
    <w:p w14:paraId="56DB9022" w14:textId="77777777" w:rsidR="006802FD" w:rsidRPr="006802FD" w:rsidRDefault="006802FD" w:rsidP="006802F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19"/>
          <w:szCs w:val="19"/>
          <w:lang w:eastAsia="hr-HR"/>
        </w:rPr>
      </w:pPr>
    </w:p>
    <w:p w14:paraId="40355A65" w14:textId="77777777" w:rsidR="006802FD" w:rsidRDefault="006802FD">
      <w:pPr>
        <w:rPr>
          <w:rFonts w:ascii="Times New Roman" w:hAnsi="Times New Roman" w:cs="Times New Roman"/>
        </w:rPr>
      </w:pPr>
    </w:p>
    <w:p w14:paraId="0A4CEDD9" w14:textId="77777777" w:rsidR="003311E0" w:rsidRDefault="003311E0" w:rsidP="003311E0">
      <w:pPr>
        <w:jc w:val="both"/>
        <w:rPr>
          <w:rFonts w:ascii="Times New Roman"/>
        </w:rPr>
      </w:pPr>
      <w:r>
        <w:rPr>
          <w:rFonts w:ascii="Times New Roman"/>
        </w:rPr>
        <w:t>U __________________________, ______________2018. godine</w:t>
      </w:r>
      <w:bookmarkStart w:id="0" w:name="_GoBack"/>
      <w:bookmarkEnd w:id="0"/>
    </w:p>
    <w:p w14:paraId="444D5607" w14:textId="77777777" w:rsidR="003311E0" w:rsidRDefault="003311E0" w:rsidP="003311E0">
      <w:pPr>
        <w:jc w:val="both"/>
        <w:rPr>
          <w:rFonts w:ascii="Times New Roman"/>
        </w:rPr>
      </w:pPr>
    </w:p>
    <w:p w14:paraId="030951A5" w14:textId="77777777" w:rsidR="003311E0" w:rsidRDefault="003311E0" w:rsidP="003311E0">
      <w:pPr>
        <w:jc w:val="both"/>
        <w:rPr>
          <w:rFonts w:ascii="Times New Roman"/>
        </w:rPr>
      </w:pPr>
    </w:p>
    <w:p w14:paraId="0482B640" w14:textId="2A1288B4" w:rsidR="003311E0" w:rsidRDefault="003311E0" w:rsidP="003311E0">
      <w:pPr>
        <w:spacing w:after="0"/>
        <w:jc w:val="center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M.P.                                  </w:t>
      </w:r>
      <w:r w:rsidRPr="00570996">
        <w:rPr>
          <w:rFonts w:ascii="Times New Roman"/>
        </w:rPr>
        <w:t xml:space="preserve"> ....................................................... </w:t>
      </w:r>
    </w:p>
    <w:p w14:paraId="51A6E285" w14:textId="395661B1" w:rsidR="003311E0" w:rsidRPr="00E943A2" w:rsidRDefault="003311E0" w:rsidP="00E943A2">
      <w:pPr>
        <w:spacing w:after="0"/>
        <w:jc w:val="center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807C88">
        <w:rPr>
          <w:rFonts w:ascii="Times New Roman"/>
          <w:sz w:val="20"/>
          <w:szCs w:val="20"/>
        </w:rPr>
        <w:t>(vlastoru</w:t>
      </w:r>
      <w:r w:rsidRPr="00807C88">
        <w:rPr>
          <w:rFonts w:ascii="Times New Roman"/>
          <w:sz w:val="20"/>
          <w:szCs w:val="20"/>
        </w:rPr>
        <w:t>č</w:t>
      </w:r>
      <w:r w:rsidRPr="00807C88">
        <w:rPr>
          <w:rFonts w:ascii="Times New Roman"/>
          <w:sz w:val="20"/>
          <w:szCs w:val="20"/>
        </w:rPr>
        <w:t xml:space="preserve">ni potpis) </w:t>
      </w:r>
    </w:p>
    <w:sectPr w:rsidR="003311E0" w:rsidRPr="00E943A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34576F" w16cid:durableId="1F13E83D"/>
  <w16cid:commentId w16cid:paraId="113102DF" w16cid:durableId="1F13E83F"/>
  <w16cid:commentId w16cid:paraId="42A299DE" w16cid:durableId="1F13E840"/>
  <w16cid:commentId w16cid:paraId="5E82E46D" w16cid:durableId="1F13E84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4BBED" w14:textId="77777777" w:rsidR="00F218EC" w:rsidRDefault="00F218EC" w:rsidP="00540136">
      <w:pPr>
        <w:spacing w:after="0" w:line="240" w:lineRule="auto"/>
      </w:pPr>
      <w:r>
        <w:separator/>
      </w:r>
    </w:p>
  </w:endnote>
  <w:endnote w:type="continuationSeparator" w:id="0">
    <w:p w14:paraId="2F909EF8" w14:textId="77777777" w:rsidR="00F218EC" w:rsidRDefault="00F218EC" w:rsidP="00540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719E3" w14:textId="4F8208E1" w:rsidR="00062CC5" w:rsidRPr="00062CC5" w:rsidRDefault="00062CC5" w:rsidP="00062CC5">
    <w:pPr>
      <w:pStyle w:val="Footer"/>
      <w:jc w:val="center"/>
      <w:rPr>
        <w:rFonts w:ascii="Times New Roman" w:hAnsi="Times New Roman" w:cs="Times New Roman"/>
        <w:color w:val="000000"/>
        <w:sz w:val="20"/>
      </w:rPr>
    </w:pPr>
    <w:r w:rsidRPr="00062CC5">
      <w:rPr>
        <w:rFonts w:ascii="Times New Roman" w:hAnsi="Times New Roman" w:cs="Times New Roman"/>
        <w:color w:val="000000"/>
        <w:sz w:val="20"/>
      </w:rPr>
      <w:t>Sadržaj dokumenta isključiva je odgovornost Alpro-Šardi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45AE6" w14:textId="77777777" w:rsidR="00F218EC" w:rsidRDefault="00F218EC" w:rsidP="00540136">
      <w:pPr>
        <w:spacing w:after="0" w:line="240" w:lineRule="auto"/>
      </w:pPr>
      <w:r>
        <w:separator/>
      </w:r>
    </w:p>
  </w:footnote>
  <w:footnote w:type="continuationSeparator" w:id="0">
    <w:p w14:paraId="159FC80F" w14:textId="77777777" w:rsidR="00F218EC" w:rsidRDefault="00F218EC" w:rsidP="00540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E9700" w14:textId="66D182BF" w:rsidR="00540136" w:rsidRPr="00540136" w:rsidRDefault="00540136" w:rsidP="00540136">
    <w:pPr>
      <w:tabs>
        <w:tab w:val="center" w:pos="4536"/>
        <w:tab w:val="right" w:pos="9072"/>
      </w:tabs>
      <w:rPr>
        <w:rFonts w:ascii="Calibri" w:eastAsia="Calibri" w:hAnsi="Calibri"/>
      </w:rPr>
    </w:pPr>
    <w:r w:rsidRPr="001D5B0E">
      <w:rPr>
        <w:rFonts w:ascii="Calibri" w:eastAsia="Calibri" w:hAnsi="Calibri"/>
        <w:noProof/>
        <w:lang w:eastAsia="hr-HR"/>
      </w:rPr>
      <w:drawing>
        <wp:inline distT="0" distB="0" distL="0" distR="0" wp14:anchorId="1519C977" wp14:editId="19529594">
          <wp:extent cx="1053181" cy="7366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ajedn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55" cy="75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D5B0E">
      <w:rPr>
        <w:rFonts w:ascii="Calibri" w:eastAsia="Calibri" w:hAnsi="Calibri"/>
        <w:noProof/>
      </w:rPr>
      <w:t xml:space="preserve">                 </w:t>
    </w:r>
    <w:r w:rsidRPr="001D5B0E">
      <w:rPr>
        <w:rFonts w:ascii="Calibri" w:eastAsia="Calibri" w:hAnsi="Calibri"/>
        <w:noProof/>
        <w:lang w:eastAsia="hr-HR"/>
      </w:rPr>
      <w:drawing>
        <wp:inline distT="0" distB="0" distL="0" distR="0" wp14:anchorId="1040FCDA" wp14:editId="2830DF82">
          <wp:extent cx="1561727" cy="692785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ropski strukturni i investicijski fondov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782" cy="709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D5B0E">
      <w:rPr>
        <w:rFonts w:ascii="Calibri" w:eastAsia="Calibri" w:hAnsi="Calibri"/>
        <w:noProof/>
      </w:rPr>
      <w:t xml:space="preserve">          </w:t>
    </w:r>
    <w:r w:rsidRPr="001D5B0E">
      <w:rPr>
        <w:rFonts w:ascii="Calibri" w:eastAsia="Calibri" w:hAnsi="Calibri"/>
        <w:noProof/>
        <w:lang w:eastAsia="hr-HR"/>
      </w:rPr>
      <w:drawing>
        <wp:inline distT="0" distB="0" distL="0" distR="0" wp14:anchorId="75FB4D6C" wp14:editId="44D62836">
          <wp:extent cx="2260283" cy="645795"/>
          <wp:effectExtent l="0" t="0" r="6985" b="190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lpro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283" cy="645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2E"/>
    <w:rsid w:val="00062CC5"/>
    <w:rsid w:val="0008516C"/>
    <w:rsid w:val="000C7541"/>
    <w:rsid w:val="000F24AC"/>
    <w:rsid w:val="001004B0"/>
    <w:rsid w:val="00117169"/>
    <w:rsid w:val="002E17E1"/>
    <w:rsid w:val="003311E0"/>
    <w:rsid w:val="00392C73"/>
    <w:rsid w:val="003A7639"/>
    <w:rsid w:val="003E12C5"/>
    <w:rsid w:val="00470B2B"/>
    <w:rsid w:val="00540136"/>
    <w:rsid w:val="00670CF6"/>
    <w:rsid w:val="006802FD"/>
    <w:rsid w:val="00696210"/>
    <w:rsid w:val="006A097B"/>
    <w:rsid w:val="007474BE"/>
    <w:rsid w:val="007E0450"/>
    <w:rsid w:val="007E0EC4"/>
    <w:rsid w:val="008A21B8"/>
    <w:rsid w:val="00972321"/>
    <w:rsid w:val="009E66B1"/>
    <w:rsid w:val="00A23F4B"/>
    <w:rsid w:val="00DB43DB"/>
    <w:rsid w:val="00E943A2"/>
    <w:rsid w:val="00EB7975"/>
    <w:rsid w:val="00F0307B"/>
    <w:rsid w:val="00F218EC"/>
    <w:rsid w:val="00F8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6A419"/>
  <w15:chartTrackingRefBased/>
  <w15:docId w15:val="{D5F132E2-3F0E-4149-A5D5-EF2057D1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80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2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02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2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2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136"/>
  </w:style>
  <w:style w:type="paragraph" w:styleId="Footer">
    <w:name w:val="footer"/>
    <w:basedOn w:val="Normal"/>
    <w:link w:val="FooterChar"/>
    <w:uiPriority w:val="99"/>
    <w:unhideWhenUsed/>
    <w:rsid w:val="0054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9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Leonarda Tarandek</dc:creator>
  <cp:keywords/>
  <dc:description/>
  <cp:lastModifiedBy>Leonarda Tarandek</cp:lastModifiedBy>
  <cp:revision>10</cp:revision>
  <dcterms:created xsi:type="dcterms:W3CDTF">2018-08-07T07:48:00Z</dcterms:created>
  <dcterms:modified xsi:type="dcterms:W3CDTF">2018-08-13T12:18:00Z</dcterms:modified>
</cp:coreProperties>
</file>