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810B13" w:rsidRDefault="00E07366" w:rsidP="004F6D50">
      <w:pPr>
        <w:spacing w:after="0" w:line="240" w:lineRule="auto"/>
        <w:jc w:val="center"/>
        <w:rPr>
          <w:rFonts w:ascii="Gill Sans MT" w:eastAsia="Calibri" w:hAnsi="Gill Sans MT" w:cs="Times New Roman"/>
          <w:b/>
          <w:sz w:val="32"/>
          <w:szCs w:val="32"/>
        </w:rPr>
      </w:pPr>
      <w:r w:rsidRPr="00810B13">
        <w:rPr>
          <w:rFonts w:ascii="Gill Sans MT" w:eastAsia="Calibri" w:hAnsi="Gill Sans MT" w:cs="Times New Roman"/>
          <w:b/>
          <w:sz w:val="32"/>
          <w:szCs w:val="32"/>
        </w:rPr>
        <w:t>PITANJA I ODGOVORI – PDP</w:t>
      </w:r>
    </w:p>
    <w:p w:rsidR="00E07366" w:rsidRPr="00810B13" w:rsidRDefault="00C94DC5" w:rsidP="004F6D50">
      <w:pPr>
        <w:spacing w:after="0" w:line="240" w:lineRule="auto"/>
        <w:jc w:val="center"/>
        <w:rPr>
          <w:rFonts w:ascii="Gill Sans MT" w:eastAsia="Calibri" w:hAnsi="Gill Sans MT" w:cs="Times New Roman"/>
          <w:b/>
          <w:sz w:val="32"/>
          <w:szCs w:val="32"/>
        </w:rPr>
      </w:pPr>
      <w:hyperlink r:id="rId8" w:history="1">
        <w:r w:rsidR="00E07366" w:rsidRPr="00810B13">
          <w:rPr>
            <w:rFonts w:ascii="Gill Sans MT" w:eastAsia="Calibri" w:hAnsi="Gill Sans MT" w:cs="Times New Roman"/>
            <w:b/>
            <w:color w:val="0563C1"/>
            <w:sz w:val="32"/>
            <w:szCs w:val="32"/>
            <w:u w:val="single"/>
          </w:rPr>
          <w:t>www.strukturnifondovi.hr</w:t>
        </w:r>
      </w:hyperlink>
      <w:r w:rsidR="00E07366" w:rsidRPr="00810B13">
        <w:rPr>
          <w:rFonts w:ascii="Gill Sans MT" w:eastAsia="Calibri" w:hAnsi="Gill Sans MT" w:cs="Times New Roman"/>
          <w:b/>
          <w:sz w:val="32"/>
          <w:szCs w:val="32"/>
        </w:rPr>
        <w:t xml:space="preserve"> </w:t>
      </w:r>
    </w:p>
    <w:p w:rsidR="00E07366" w:rsidRPr="00810B13" w:rsidRDefault="00E07366" w:rsidP="004F6D50">
      <w:pPr>
        <w:spacing w:after="0" w:line="240" w:lineRule="auto"/>
        <w:jc w:val="center"/>
        <w:rPr>
          <w:rFonts w:ascii="Gill Sans MT" w:eastAsia="Calibri" w:hAnsi="Gill Sans MT" w:cs="Times New Roman"/>
          <w:b/>
          <w:sz w:val="32"/>
          <w:szCs w:val="32"/>
        </w:rPr>
      </w:pPr>
    </w:p>
    <w:p w:rsidR="00E07366" w:rsidRPr="00810B13" w:rsidRDefault="00E07366" w:rsidP="00D22CF9">
      <w:pPr>
        <w:spacing w:after="0" w:line="240" w:lineRule="auto"/>
        <w:rPr>
          <w:rFonts w:ascii="Gill Sans MT" w:eastAsia="Calibri" w:hAnsi="Gill Sans MT" w:cs="Times New Roman"/>
          <w:b/>
          <w:sz w:val="18"/>
          <w:szCs w:val="18"/>
        </w:rPr>
      </w:pPr>
      <w:r w:rsidRPr="00810B13">
        <w:rPr>
          <w:rFonts w:ascii="Gill Sans MT" w:eastAsia="Calibri" w:hAnsi="Gill Sans MT" w:cs="Times New Roman"/>
          <w:b/>
          <w:color w:val="000000"/>
          <w:sz w:val="18"/>
          <w:szCs w:val="18"/>
        </w:rPr>
        <w:t>FOND:</w:t>
      </w:r>
      <w:r w:rsidRPr="00810B13">
        <w:rPr>
          <w:rFonts w:ascii="Gill Sans MT" w:eastAsia="Calibri" w:hAnsi="Gill Sans MT" w:cs="Times New Roman"/>
          <w:b/>
          <w:color w:val="000000"/>
          <w:sz w:val="18"/>
          <w:szCs w:val="18"/>
        </w:rPr>
        <w:tab/>
      </w:r>
      <w:r w:rsidRPr="00810B13">
        <w:rPr>
          <w:rFonts w:ascii="Gill Sans MT" w:eastAsia="Calibri" w:hAnsi="Gill Sans MT" w:cs="Times New Roman"/>
          <w:color w:val="000000"/>
          <w:sz w:val="18"/>
          <w:szCs w:val="18"/>
        </w:rPr>
        <w:t>KOHEZIJSKI FOND</w:t>
      </w:r>
      <w:r w:rsidRPr="00810B13">
        <w:rPr>
          <w:rFonts w:ascii="Gill Sans MT" w:eastAsia="Calibri" w:hAnsi="Gill Sans MT" w:cs="Times New Roman"/>
          <w:b/>
          <w:color w:val="000000"/>
          <w:sz w:val="18"/>
          <w:szCs w:val="18"/>
        </w:rPr>
        <w:tab/>
      </w:r>
      <w:r w:rsidRPr="00810B13">
        <w:rPr>
          <w:rFonts w:ascii="Gill Sans MT" w:eastAsia="Calibri" w:hAnsi="Gill Sans MT" w:cs="Times New Roman"/>
          <w:b/>
          <w:color w:val="000000"/>
          <w:sz w:val="18"/>
          <w:szCs w:val="18"/>
        </w:rPr>
        <w:tab/>
      </w:r>
      <w:r w:rsidRPr="00810B13">
        <w:rPr>
          <w:rFonts w:ascii="Gill Sans MT" w:eastAsia="Calibri" w:hAnsi="Gill Sans MT" w:cs="Times New Roman"/>
          <w:b/>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00D22CF9" w:rsidRPr="00810B13">
        <w:rPr>
          <w:rFonts w:ascii="Gill Sans MT" w:eastAsia="Calibri" w:hAnsi="Gill Sans MT" w:cs="Times New Roman"/>
          <w:color w:val="000000"/>
          <w:sz w:val="18"/>
          <w:szCs w:val="18"/>
        </w:rPr>
        <w:tab/>
      </w:r>
      <w:r w:rsidRPr="00810B13">
        <w:rPr>
          <w:rFonts w:ascii="Gill Sans MT" w:eastAsia="Calibri" w:hAnsi="Gill Sans MT" w:cs="Times New Roman"/>
          <w:b/>
          <w:sz w:val="18"/>
          <w:szCs w:val="18"/>
        </w:rPr>
        <w:t xml:space="preserve">NADLEŽNO TIJELO: </w:t>
      </w:r>
      <w:r w:rsidR="00B962B2" w:rsidRPr="00810B13">
        <w:rPr>
          <w:rFonts w:ascii="Gill Sans MT" w:eastAsia="Calibri" w:hAnsi="Gill Sans MT" w:cs="Times New Roman"/>
          <w:sz w:val="18"/>
          <w:szCs w:val="18"/>
        </w:rPr>
        <w:t>Ministarstvo zaštite okoliša i energetike (MZOE)</w:t>
      </w:r>
    </w:p>
    <w:p w:rsidR="00E07366" w:rsidRPr="00810B13" w:rsidRDefault="00E07366" w:rsidP="004F6D50">
      <w:pPr>
        <w:spacing w:after="0" w:line="240" w:lineRule="auto"/>
        <w:rPr>
          <w:rFonts w:ascii="Gill Sans MT" w:eastAsia="Calibri" w:hAnsi="Gill Sans MT" w:cs="Times New Roman"/>
          <w:b/>
          <w:sz w:val="18"/>
          <w:szCs w:val="18"/>
        </w:rPr>
      </w:pPr>
      <w:r w:rsidRPr="00810B13">
        <w:rPr>
          <w:rFonts w:ascii="Gill Sans MT" w:eastAsia="Calibri" w:hAnsi="Gill Sans MT" w:cs="Times New Roman"/>
          <w:b/>
          <w:sz w:val="18"/>
          <w:szCs w:val="18"/>
        </w:rPr>
        <w:t xml:space="preserve">PRIORITETNA OS: </w:t>
      </w:r>
      <w:r w:rsidRPr="00810B13">
        <w:rPr>
          <w:rFonts w:ascii="Gill Sans MT" w:eastAsia="Calibri" w:hAnsi="Gill Sans MT" w:cs="Times New Roman"/>
          <w:sz w:val="18"/>
          <w:szCs w:val="18"/>
        </w:rPr>
        <w:t>6 – Zaštita okoliša i održivost resursa</w:t>
      </w:r>
      <w:r w:rsidRPr="00810B13">
        <w:rPr>
          <w:rFonts w:ascii="Gill Sans MT" w:eastAsia="Calibri" w:hAnsi="Gill Sans MT" w:cs="Times New Roman"/>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00D22CF9"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 xml:space="preserve">ROK ZA PODNOŠENJE PP: </w:t>
      </w:r>
      <w:r w:rsidR="00794784" w:rsidRPr="00810B13">
        <w:rPr>
          <w:rFonts w:ascii="Gill Sans MT" w:eastAsia="Calibri" w:hAnsi="Gill Sans MT" w:cs="Times New Roman"/>
          <w:sz w:val="18"/>
          <w:szCs w:val="18"/>
        </w:rPr>
        <w:t>30.11</w:t>
      </w:r>
      <w:r w:rsidR="00B962B2" w:rsidRPr="00810B13">
        <w:rPr>
          <w:rFonts w:ascii="Gill Sans MT" w:eastAsia="Calibri" w:hAnsi="Gill Sans MT" w:cs="Times New Roman"/>
          <w:sz w:val="18"/>
          <w:szCs w:val="18"/>
        </w:rPr>
        <w:t>.2020 / do iskorištenja sredstava</w:t>
      </w:r>
    </w:p>
    <w:p w:rsidR="00E07366" w:rsidRPr="00810B13" w:rsidRDefault="00E07366" w:rsidP="004F6D50">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 xml:space="preserve">SPECIFIČNI CILJ:  </w:t>
      </w:r>
      <w:r w:rsidRPr="00810B13">
        <w:rPr>
          <w:rFonts w:ascii="Gill Sans MT" w:eastAsia="Calibri" w:hAnsi="Gill Sans MT" w:cs="Times New Roman"/>
          <w:sz w:val="18"/>
          <w:szCs w:val="18"/>
        </w:rPr>
        <w:t>6i1- Smanjena količina otpada koji se odlaže na odlagališta</w:t>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00D22CF9"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 xml:space="preserve">ROK ZA ODGOVOR NA PITANJE (UzP):  </w:t>
      </w:r>
      <w:r w:rsidR="00476DA1" w:rsidRPr="00810B13">
        <w:rPr>
          <w:rFonts w:ascii="Gill Sans MT" w:eastAsia="Calibri" w:hAnsi="Gill Sans MT" w:cs="Times New Roman"/>
          <w:sz w:val="18"/>
          <w:szCs w:val="18"/>
        </w:rPr>
        <w:t>7 RD</w:t>
      </w:r>
    </w:p>
    <w:p w:rsidR="00794784" w:rsidRPr="00810B13" w:rsidRDefault="00E07366" w:rsidP="00D22CF9">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NAZIV POZIVA</w:t>
      </w:r>
      <w:r w:rsidRPr="00810B13">
        <w:rPr>
          <w:rFonts w:ascii="Gill Sans MT" w:eastAsia="Calibri" w:hAnsi="Gill Sans MT" w:cs="Times New Roman"/>
          <w:sz w:val="18"/>
          <w:szCs w:val="18"/>
        </w:rPr>
        <w:t>:</w:t>
      </w:r>
      <w:r w:rsidR="00794784" w:rsidRPr="00810B13">
        <w:rPr>
          <w:rFonts w:ascii="Gill Sans MT" w:eastAsia="Calibri" w:hAnsi="Gill Sans MT" w:cs="Times New Roman"/>
          <w:sz w:val="18"/>
          <w:szCs w:val="18"/>
        </w:rPr>
        <w:t xml:space="preserve"> </w:t>
      </w:r>
      <w:r w:rsidR="001E482A" w:rsidRPr="00810B13">
        <w:rPr>
          <w:rFonts w:ascii="Gill Sans MT" w:eastAsia="Calibri" w:hAnsi="Gill Sans MT" w:cs="Times New Roman"/>
          <w:sz w:val="18"/>
          <w:szCs w:val="18"/>
        </w:rPr>
        <w:t>Uspostava postrojenja za obradu/</w:t>
      </w:r>
      <w:r w:rsidR="00794784" w:rsidRPr="00810B13">
        <w:rPr>
          <w:rFonts w:ascii="Gill Sans MT" w:eastAsia="Calibri" w:hAnsi="Gill Sans MT" w:cs="Times New Roman"/>
          <w:sz w:val="18"/>
          <w:szCs w:val="18"/>
        </w:rPr>
        <w:t xml:space="preserve">recikliranje građevnog i/ili krupnog </w:t>
      </w:r>
    </w:p>
    <w:p w:rsidR="00E07366" w:rsidRPr="00810B13" w:rsidRDefault="00794784" w:rsidP="00794784">
      <w:pPr>
        <w:spacing w:after="0" w:line="240" w:lineRule="auto"/>
        <w:ind w:left="1560" w:hanging="142"/>
        <w:rPr>
          <w:rFonts w:ascii="Gill Sans MT" w:eastAsia="Calibri" w:hAnsi="Gill Sans MT" w:cs="Times New Roman"/>
          <w:sz w:val="18"/>
          <w:szCs w:val="18"/>
        </w:rPr>
      </w:pPr>
      <w:r w:rsidRPr="00810B13">
        <w:rPr>
          <w:rFonts w:ascii="Gill Sans MT" w:eastAsia="Calibri" w:hAnsi="Gill Sans MT" w:cs="Times New Roman"/>
          <w:sz w:val="18"/>
          <w:szCs w:val="18"/>
        </w:rPr>
        <w:t>(glomaznog) komunalnog otpada</w:t>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p>
    <w:p w:rsidR="00E07366" w:rsidRPr="00810B13" w:rsidRDefault="00E07366" w:rsidP="004F6D50">
      <w:pPr>
        <w:spacing w:after="0" w:line="240" w:lineRule="auto"/>
        <w:rPr>
          <w:rFonts w:ascii="Gill Sans MT" w:eastAsia="Calibri" w:hAnsi="Gill Sans MT" w:cs="Times New Roman"/>
          <w:bCs/>
          <w:sz w:val="18"/>
          <w:szCs w:val="18"/>
        </w:rPr>
      </w:pPr>
      <w:r w:rsidRPr="00810B13">
        <w:rPr>
          <w:rFonts w:ascii="Gill Sans MT" w:eastAsia="Calibri" w:hAnsi="Gill Sans MT" w:cs="Times New Roman"/>
          <w:b/>
          <w:sz w:val="18"/>
          <w:szCs w:val="18"/>
        </w:rPr>
        <w:t xml:space="preserve">REFERENTNI BROJ POZIVA: </w:t>
      </w:r>
      <w:r w:rsidR="00794784" w:rsidRPr="00810B13">
        <w:rPr>
          <w:rFonts w:ascii="Gill Sans MT" w:eastAsia="Calibri" w:hAnsi="Gill Sans MT" w:cs="Times New Roman"/>
          <w:sz w:val="18"/>
          <w:szCs w:val="18"/>
        </w:rPr>
        <w:t>KK.06.3.1.17</w:t>
      </w:r>
    </w:p>
    <w:p w:rsidR="00E07366" w:rsidRPr="00810B13" w:rsidRDefault="00E07366" w:rsidP="004F6D50">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TIP NATJEČAJA:</w:t>
      </w:r>
      <w:r w:rsidRPr="00810B13">
        <w:rPr>
          <w:rFonts w:ascii="Gill Sans MT" w:eastAsia="Calibri" w:hAnsi="Gill Sans MT" w:cs="Times New Roman"/>
          <w:sz w:val="18"/>
          <w:szCs w:val="18"/>
        </w:rPr>
        <w:t xml:space="preserve"> </w:t>
      </w:r>
      <w:r w:rsidR="00B962B2" w:rsidRPr="00810B13">
        <w:rPr>
          <w:rFonts w:ascii="Gill Sans MT" w:eastAsia="Calibri" w:hAnsi="Gill Sans MT" w:cs="Times New Roman"/>
          <w:sz w:val="18"/>
          <w:szCs w:val="18"/>
        </w:rPr>
        <w:t>OTVORENI</w:t>
      </w:r>
    </w:p>
    <w:p w:rsidR="00E07366" w:rsidRPr="00810B13" w:rsidRDefault="00E07366" w:rsidP="004F6D50">
      <w:pPr>
        <w:spacing w:after="0" w:line="240" w:lineRule="auto"/>
        <w:rPr>
          <w:rFonts w:ascii="Gill Sans MT" w:eastAsia="Calibri" w:hAnsi="Gill Sans MT" w:cs="Times New Roman"/>
          <w:color w:val="FF0000"/>
          <w:sz w:val="18"/>
          <w:szCs w:val="18"/>
        </w:rPr>
      </w:pPr>
      <w:r w:rsidRPr="00810B13">
        <w:rPr>
          <w:rFonts w:ascii="Gill Sans MT" w:eastAsia="Calibri" w:hAnsi="Gill Sans MT" w:cs="Times New Roman"/>
          <w:b/>
          <w:sz w:val="18"/>
          <w:szCs w:val="18"/>
        </w:rPr>
        <w:t>MODALITET:</w:t>
      </w:r>
      <w:r w:rsidRPr="00810B13">
        <w:rPr>
          <w:rFonts w:ascii="Gill Sans MT" w:eastAsia="Calibri" w:hAnsi="Gill Sans MT" w:cs="Times New Roman"/>
          <w:sz w:val="18"/>
          <w:szCs w:val="18"/>
        </w:rPr>
        <w:t xml:space="preserve"> </w:t>
      </w:r>
      <w:r w:rsidR="00B962B2" w:rsidRPr="00810B13">
        <w:rPr>
          <w:rFonts w:ascii="Gill Sans MT" w:eastAsia="Calibri" w:hAnsi="Gill Sans MT" w:cs="Times New Roman"/>
          <w:sz w:val="18"/>
          <w:szCs w:val="18"/>
        </w:rPr>
        <w:t>TRAJNI</w:t>
      </w:r>
    </w:p>
    <w:p w:rsidR="00E07366" w:rsidRPr="00810B13" w:rsidRDefault="00E07366" w:rsidP="004F6D50">
      <w:pPr>
        <w:spacing w:after="0" w:line="240" w:lineRule="auto"/>
        <w:jc w:val="both"/>
        <w:rPr>
          <w:rFonts w:ascii="Gill Sans MT" w:eastAsia="Times New Roman" w:hAnsi="Gill Sans MT" w:cs="Times New Roman"/>
          <w:color w:val="000000"/>
          <w:sz w:val="16"/>
          <w:szCs w:val="18"/>
        </w:rPr>
      </w:pPr>
    </w:p>
    <w:p w:rsidR="00E07366" w:rsidRPr="00810B13" w:rsidRDefault="00E07366" w:rsidP="004F6D50">
      <w:pPr>
        <w:spacing w:after="0" w:line="240" w:lineRule="auto"/>
        <w:jc w:val="both"/>
        <w:rPr>
          <w:rFonts w:ascii="Gill Sans MT" w:eastAsia="Times New Roman" w:hAnsi="Gill Sans MT" w:cs="Times New Roman"/>
          <w:i/>
          <w:color w:val="000000"/>
          <w:sz w:val="18"/>
          <w:szCs w:val="18"/>
        </w:rPr>
      </w:pPr>
      <w:r w:rsidRPr="00810B13">
        <w:rPr>
          <w:rFonts w:ascii="Gill Sans MT" w:eastAsia="Times New Roman" w:hAnsi="Gill Sans MT" w:cs="Times New Roman"/>
          <w:i/>
          <w:color w:val="000000"/>
          <w:sz w:val="18"/>
          <w:szCs w:val="18"/>
        </w:rPr>
        <w:t xml:space="preserve">* </w:t>
      </w:r>
      <w:r w:rsidR="00D22CF9" w:rsidRPr="00810B13">
        <w:rPr>
          <w:rFonts w:ascii="Gill Sans MT" w:eastAsia="Times New Roman" w:hAnsi="Gill Sans MT" w:cs="Times New Roman"/>
          <w:i/>
          <w:color w:val="000000"/>
          <w:sz w:val="18"/>
          <w:szCs w:val="18"/>
        </w:rPr>
        <w:t>n</w:t>
      </w:r>
      <w:r w:rsidRPr="00810B13">
        <w:rPr>
          <w:rFonts w:ascii="Gill Sans MT" w:eastAsia="Times New Roman" w:hAnsi="Gill Sans MT" w:cs="Times New Roman"/>
          <w:i/>
          <w:color w:val="000000"/>
          <w:sz w:val="18"/>
          <w:szCs w:val="18"/>
        </w:rPr>
        <w:t>apomena nadležno</w:t>
      </w:r>
      <w:r w:rsidR="00D22CF9" w:rsidRPr="00810B13">
        <w:rPr>
          <w:rFonts w:ascii="Gill Sans MT" w:eastAsia="Times New Roman" w:hAnsi="Gill Sans MT" w:cs="Times New Roman"/>
          <w:i/>
          <w:color w:val="000000"/>
          <w:sz w:val="18"/>
          <w:szCs w:val="18"/>
        </w:rPr>
        <w:t>g t</w:t>
      </w:r>
      <w:r w:rsidRPr="00810B13">
        <w:rPr>
          <w:rFonts w:ascii="Gill Sans MT" w:eastAsia="Times New Roman" w:hAnsi="Gill Sans MT" w:cs="Times New Roman"/>
          <w:i/>
          <w:color w:val="000000"/>
          <w:sz w:val="18"/>
          <w:szCs w:val="18"/>
        </w:rPr>
        <w:t>ijel</w:t>
      </w:r>
      <w:r w:rsidR="00D22CF9" w:rsidRPr="00810B13">
        <w:rPr>
          <w:rFonts w:ascii="Gill Sans MT" w:eastAsia="Times New Roman" w:hAnsi="Gill Sans MT" w:cs="Times New Roman"/>
          <w:i/>
          <w:color w:val="000000"/>
          <w:sz w:val="18"/>
          <w:szCs w:val="18"/>
        </w:rPr>
        <w:t>a</w:t>
      </w:r>
      <w:r w:rsidRPr="00810B13">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810B13">
        <w:rPr>
          <w:rFonts w:ascii="Gill Sans MT" w:eastAsia="Times New Roman" w:hAnsi="Gill Sans MT" w:cs="Times New Roman"/>
          <w:i/>
          <w:color w:val="000000"/>
          <w:sz w:val="18"/>
          <w:szCs w:val="18"/>
        </w:rPr>
        <w:t>di rok za objavu odgovora 7 radnih dana (R</w:t>
      </w:r>
      <w:r w:rsidRPr="00810B13">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810B13"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810B13" w:rsidRDefault="00E07366" w:rsidP="004F6D50">
      <w:pPr>
        <w:spacing w:after="0" w:line="240" w:lineRule="auto"/>
        <w:jc w:val="both"/>
        <w:rPr>
          <w:rFonts w:ascii="Gill Sans MT" w:eastAsia="Times New Roman" w:hAnsi="Gill Sans MT" w:cs="Times New Roman"/>
          <w:sz w:val="18"/>
          <w:szCs w:val="18"/>
        </w:rPr>
      </w:pPr>
      <w:r w:rsidRPr="00810B13">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810B13" w:rsidRDefault="00E07366" w:rsidP="004F6D50">
      <w:pPr>
        <w:spacing w:after="0" w:line="240" w:lineRule="auto"/>
        <w:jc w:val="both"/>
        <w:rPr>
          <w:rFonts w:ascii="Gill Sans MT" w:eastAsia="Times New Roman" w:hAnsi="Gill Sans MT" w:cs="Times New Roman"/>
          <w:sz w:val="18"/>
          <w:szCs w:val="18"/>
        </w:rPr>
      </w:pPr>
      <w:r w:rsidRPr="00810B13">
        <w:rPr>
          <w:rFonts w:ascii="Gill Sans MT" w:eastAsia="Times New Roman" w:hAnsi="Gill Sans MT" w:cs="Times New Roman"/>
          <w:sz w:val="18"/>
          <w:szCs w:val="18"/>
        </w:rPr>
        <w:t>U</w:t>
      </w:r>
      <w:r w:rsidRPr="00810B13">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810B13">
        <w:rPr>
          <w:rFonts w:ascii="Gill Sans MT" w:eastAsia="Times New Roman" w:hAnsi="Gill Sans MT" w:cs="Times New Roman"/>
          <w:sz w:val="18"/>
          <w:szCs w:val="18"/>
        </w:rPr>
        <w:t xml:space="preserve">može zamijeniti niti prejudicirati ishod pojedinih faza postupka dodjele kako su opisane u UzP-u. </w:t>
      </w:r>
      <w:r w:rsidRPr="00810B13">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810B13">
        <w:rPr>
          <w:rFonts w:ascii="Gill Sans MT" w:eastAsia="Times New Roman" w:hAnsi="Gill Sans MT" w:cs="Times New Roman"/>
          <w:sz w:val="18"/>
          <w:szCs w:val="18"/>
        </w:rPr>
        <w:t xml:space="preserve"> U slučaju takvih pitanja, odgovor nadležnog tijela će upućivati na relevantni dio dokumentacije PDP-</w:t>
      </w:r>
      <w:r w:rsidRPr="00810B13">
        <w:rPr>
          <w:rFonts w:ascii="Gill Sans MT" w:eastAsia="Calibri" w:hAnsi="Gill Sans MT" w:cs="Times New Roman"/>
          <w:sz w:val="18"/>
          <w:szCs w:val="18"/>
        </w:rPr>
        <w:t xml:space="preserve">a. </w:t>
      </w:r>
      <w:r w:rsidRPr="00810B13">
        <w:rPr>
          <w:rFonts w:ascii="Gill Sans MT" w:eastAsia="Times New Roman" w:hAnsi="Gill Sans MT" w:cs="Times New Roman"/>
          <w:sz w:val="18"/>
          <w:szCs w:val="18"/>
        </w:rPr>
        <w:t xml:space="preserve"> </w:t>
      </w:r>
    </w:p>
    <w:p w:rsidR="00E07366" w:rsidRPr="00810B13" w:rsidRDefault="00E07366" w:rsidP="004F6D50">
      <w:pPr>
        <w:spacing w:after="0" w:line="240" w:lineRule="auto"/>
        <w:jc w:val="both"/>
        <w:rPr>
          <w:rFonts w:ascii="Gill Sans MT" w:eastAsia="Times New Roman" w:hAnsi="Gill Sans MT" w:cs="Times New Roman"/>
          <w:sz w:val="18"/>
          <w:szCs w:val="18"/>
        </w:rPr>
      </w:pPr>
    </w:p>
    <w:tbl>
      <w:tblPr>
        <w:tblStyle w:val="Reetkatablice"/>
        <w:tblpPr w:leftFromText="180" w:rightFromText="180" w:vertAnchor="text" w:tblpY="1"/>
        <w:tblOverlap w:val="never"/>
        <w:tblW w:w="13608" w:type="dxa"/>
        <w:tblLayout w:type="fixed"/>
        <w:tblLook w:val="04A0" w:firstRow="1" w:lastRow="0" w:firstColumn="1" w:lastColumn="0" w:noHBand="0" w:noVBand="1"/>
      </w:tblPr>
      <w:tblGrid>
        <w:gridCol w:w="567"/>
        <w:gridCol w:w="6095"/>
        <w:gridCol w:w="6946"/>
      </w:tblGrid>
      <w:tr w:rsidR="00297ADF" w:rsidRPr="00810B13" w:rsidTr="00F75DEE">
        <w:trPr>
          <w:trHeight w:val="433"/>
        </w:trPr>
        <w:tc>
          <w:tcPr>
            <w:tcW w:w="567" w:type="dxa"/>
            <w:shd w:val="clear" w:color="auto" w:fill="B0CB1F"/>
          </w:tcPr>
          <w:p w:rsidR="00297ADF" w:rsidRPr="00810B13" w:rsidRDefault="00297ADF" w:rsidP="00F75DEE">
            <w:pPr>
              <w:jc w:val="center"/>
              <w:rPr>
                <w:rFonts w:ascii="Gill Sans MT" w:hAnsi="Gill Sans MT"/>
                <w:b/>
                <w:sz w:val="24"/>
                <w:szCs w:val="24"/>
                <w:lang w:val="hr-HR"/>
              </w:rPr>
            </w:pPr>
          </w:p>
        </w:tc>
        <w:tc>
          <w:tcPr>
            <w:tcW w:w="13041" w:type="dxa"/>
            <w:gridSpan w:val="2"/>
            <w:shd w:val="clear" w:color="auto" w:fill="B0CB1F"/>
            <w:vAlign w:val="center"/>
          </w:tcPr>
          <w:p w:rsidR="00297ADF" w:rsidRPr="00810B13" w:rsidRDefault="00297ADF" w:rsidP="00F75DEE">
            <w:pPr>
              <w:jc w:val="center"/>
              <w:rPr>
                <w:rFonts w:ascii="Gill Sans MT" w:hAnsi="Gill Sans MT"/>
                <w:b/>
                <w:sz w:val="24"/>
                <w:szCs w:val="24"/>
                <w:lang w:val="hr-HR"/>
              </w:rPr>
            </w:pPr>
            <w:r w:rsidRPr="00810B13">
              <w:rPr>
                <w:rFonts w:ascii="Gill Sans MT" w:hAnsi="Gill Sans MT"/>
                <w:b/>
                <w:sz w:val="24"/>
                <w:szCs w:val="24"/>
                <w:lang w:val="hr-HR"/>
              </w:rPr>
              <w:t>VERZIJA: 1.0</w:t>
            </w:r>
          </w:p>
        </w:tc>
      </w:tr>
      <w:tr w:rsidR="00297ADF" w:rsidRPr="00810B13" w:rsidTr="00F75DEE">
        <w:trPr>
          <w:trHeight w:val="433"/>
        </w:trPr>
        <w:tc>
          <w:tcPr>
            <w:tcW w:w="567" w:type="dxa"/>
            <w:shd w:val="clear" w:color="auto" w:fill="B0CB1F"/>
          </w:tcPr>
          <w:p w:rsidR="00297ADF" w:rsidRPr="00810B13" w:rsidRDefault="00297ADF" w:rsidP="00F75DEE">
            <w:pPr>
              <w:jc w:val="center"/>
              <w:rPr>
                <w:rFonts w:ascii="Gill Sans MT" w:hAnsi="Gill Sans MT"/>
                <w:b/>
                <w:sz w:val="24"/>
                <w:szCs w:val="24"/>
                <w:lang w:val="hr-HR"/>
              </w:rPr>
            </w:pPr>
          </w:p>
        </w:tc>
        <w:tc>
          <w:tcPr>
            <w:tcW w:w="13041" w:type="dxa"/>
            <w:gridSpan w:val="2"/>
            <w:shd w:val="clear" w:color="auto" w:fill="B0CB1F"/>
            <w:vAlign w:val="center"/>
          </w:tcPr>
          <w:p w:rsidR="00297ADF" w:rsidRPr="00810B13" w:rsidRDefault="00297ADF" w:rsidP="00F75DEE">
            <w:pPr>
              <w:jc w:val="center"/>
              <w:rPr>
                <w:rFonts w:ascii="Gill Sans MT" w:hAnsi="Gill Sans MT"/>
                <w:b/>
                <w:sz w:val="24"/>
                <w:szCs w:val="24"/>
                <w:lang w:val="hr-HR"/>
              </w:rPr>
            </w:pPr>
            <w:r w:rsidRPr="00810B13">
              <w:rPr>
                <w:rFonts w:ascii="Gill Sans MT" w:hAnsi="Gill Sans MT"/>
                <w:b/>
                <w:sz w:val="24"/>
                <w:szCs w:val="24"/>
                <w:lang w:val="hr-HR"/>
              </w:rPr>
              <w:t>OBJAVA SVIH PITANJA/ODGOVORA IZ VERZIJE 1.0:</w:t>
            </w:r>
          </w:p>
        </w:tc>
      </w:tr>
      <w:tr w:rsidR="002A07A9" w:rsidRPr="00810B13" w:rsidTr="00F75DEE">
        <w:trPr>
          <w:trHeight w:val="433"/>
        </w:trPr>
        <w:tc>
          <w:tcPr>
            <w:tcW w:w="567" w:type="dxa"/>
            <w:shd w:val="clear" w:color="auto" w:fill="538135"/>
          </w:tcPr>
          <w:p w:rsidR="00E07366" w:rsidRPr="00810B13" w:rsidRDefault="00E07366" w:rsidP="00F75DEE">
            <w:pPr>
              <w:jc w:val="center"/>
              <w:rPr>
                <w:rFonts w:ascii="Gill Sans MT" w:hAnsi="Gill Sans MT"/>
                <w:b/>
                <w:sz w:val="24"/>
                <w:szCs w:val="24"/>
                <w:lang w:val="hr-HR"/>
              </w:rPr>
            </w:pPr>
            <w:r w:rsidRPr="00810B13">
              <w:rPr>
                <w:rFonts w:ascii="Gill Sans MT" w:hAnsi="Gill Sans MT"/>
                <w:b/>
                <w:sz w:val="24"/>
                <w:szCs w:val="24"/>
                <w:lang w:val="hr-HR"/>
              </w:rPr>
              <w:t>RB</w:t>
            </w:r>
          </w:p>
        </w:tc>
        <w:tc>
          <w:tcPr>
            <w:tcW w:w="6095" w:type="dxa"/>
            <w:shd w:val="clear" w:color="auto" w:fill="538135"/>
            <w:vAlign w:val="center"/>
          </w:tcPr>
          <w:p w:rsidR="00E07366" w:rsidRPr="00810B13" w:rsidRDefault="00E07366" w:rsidP="00F75DEE">
            <w:pPr>
              <w:jc w:val="center"/>
              <w:rPr>
                <w:rFonts w:ascii="Gill Sans MT" w:hAnsi="Gill Sans MT"/>
                <w:b/>
                <w:sz w:val="24"/>
                <w:szCs w:val="24"/>
                <w:lang w:val="hr-HR"/>
              </w:rPr>
            </w:pPr>
            <w:r w:rsidRPr="00810B13">
              <w:rPr>
                <w:rFonts w:ascii="Gill Sans MT" w:hAnsi="Gill Sans MT"/>
                <w:b/>
                <w:sz w:val="24"/>
                <w:szCs w:val="24"/>
                <w:lang w:val="hr-HR"/>
              </w:rPr>
              <w:t>DATUM ZAPRIMANJA PITANJA:</w:t>
            </w:r>
          </w:p>
        </w:tc>
        <w:tc>
          <w:tcPr>
            <w:tcW w:w="6946" w:type="dxa"/>
            <w:shd w:val="clear" w:color="auto" w:fill="538135"/>
            <w:vAlign w:val="center"/>
          </w:tcPr>
          <w:p w:rsidR="00E07366" w:rsidRPr="00810B13" w:rsidRDefault="00E07366" w:rsidP="00F75DEE">
            <w:pPr>
              <w:jc w:val="center"/>
              <w:rPr>
                <w:rFonts w:ascii="Gill Sans MT" w:hAnsi="Gill Sans MT"/>
                <w:b/>
                <w:sz w:val="24"/>
                <w:szCs w:val="24"/>
                <w:lang w:val="hr-HR"/>
              </w:rPr>
            </w:pPr>
            <w:r w:rsidRPr="00810B13">
              <w:rPr>
                <w:rFonts w:ascii="Gill Sans MT" w:hAnsi="Gill Sans MT"/>
                <w:b/>
                <w:sz w:val="24"/>
                <w:szCs w:val="24"/>
                <w:lang w:val="hr-HR"/>
              </w:rPr>
              <w:t>DATUM ODGOVORA NA PITANJE:</w:t>
            </w:r>
          </w:p>
        </w:tc>
      </w:tr>
      <w:tr w:rsidR="003310B8" w:rsidRPr="00810B13" w:rsidTr="00F75DEE">
        <w:trPr>
          <w:trHeight w:val="433"/>
        </w:trPr>
        <w:tc>
          <w:tcPr>
            <w:tcW w:w="6662" w:type="dxa"/>
            <w:gridSpan w:val="2"/>
            <w:shd w:val="clear" w:color="auto" w:fill="A8D08D" w:themeFill="accent6" w:themeFillTint="99"/>
            <w:vAlign w:val="center"/>
          </w:tcPr>
          <w:p w:rsidR="003310B8" w:rsidRPr="00810B13" w:rsidRDefault="003310B8"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03.02.2020.</w:t>
            </w:r>
          </w:p>
        </w:tc>
        <w:tc>
          <w:tcPr>
            <w:tcW w:w="6946" w:type="dxa"/>
            <w:shd w:val="clear" w:color="auto" w:fill="A8D08D" w:themeFill="accent6" w:themeFillTint="99"/>
            <w:vAlign w:val="center"/>
          </w:tcPr>
          <w:p w:rsidR="003310B8" w:rsidRPr="00810B13" w:rsidRDefault="00BC7BF6"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11</w:t>
            </w:r>
            <w:r w:rsidR="003310B8" w:rsidRPr="00810B13">
              <w:rPr>
                <w:rFonts w:ascii="Gill Sans MT" w:hAnsi="Gill Sans MT"/>
                <w:b/>
                <w:sz w:val="24"/>
                <w:szCs w:val="24"/>
                <w:lang w:val="hr-HR"/>
              </w:rPr>
              <w:t>.02.2020.</w:t>
            </w:r>
          </w:p>
        </w:tc>
      </w:tr>
      <w:tr w:rsidR="002A07A9" w:rsidRPr="00810B13" w:rsidTr="00F75DEE">
        <w:trPr>
          <w:trHeight w:val="343"/>
        </w:trPr>
        <w:tc>
          <w:tcPr>
            <w:tcW w:w="567" w:type="dxa"/>
            <w:vAlign w:val="center"/>
          </w:tcPr>
          <w:p w:rsidR="00E07366" w:rsidRPr="00810B13" w:rsidRDefault="00E07366"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3310B8" w:rsidRPr="00810B13" w:rsidRDefault="003310B8" w:rsidP="00F75DEE">
            <w:pPr>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w:t>
            </w:r>
            <w:r w:rsidR="00B90B37" w:rsidRPr="00810B13">
              <w:rPr>
                <w:rFonts w:ascii="Gill Sans MT" w:eastAsia="Calibri" w:hAnsi="Gill Sans MT" w:cs="Arial"/>
                <w:sz w:val="24"/>
                <w:szCs w:val="24"/>
                <w:lang w:val="hr-HR" w:eastAsia="hr-HR"/>
              </w:rPr>
              <w:t>e li prihvatljivi prijavitelj komunalno poduzeće osnivač kojeg je Općina - jedinica lokalne samouprave, a koje je registrirano prema sudskom registru za obavljanje dj</w:t>
            </w:r>
            <w:r w:rsidRPr="00810B13">
              <w:rPr>
                <w:rFonts w:ascii="Gill Sans MT" w:eastAsia="Calibri" w:hAnsi="Gill Sans MT" w:cs="Arial"/>
                <w:sz w:val="24"/>
                <w:szCs w:val="24"/>
                <w:lang w:val="hr-HR" w:eastAsia="hr-HR"/>
              </w:rPr>
              <w:t>elatnosti gospodarenja otpadom?</w:t>
            </w:r>
          </w:p>
        </w:tc>
        <w:tc>
          <w:tcPr>
            <w:tcW w:w="6946" w:type="dxa"/>
          </w:tcPr>
          <w:p w:rsidR="00E228FC" w:rsidRPr="00810B13" w:rsidRDefault="00E228FC" w:rsidP="00F75DEE">
            <w:pPr>
              <w:spacing w:after="120"/>
              <w:jc w:val="both"/>
              <w:rPr>
                <w:rFonts w:ascii="Gill Sans MT" w:hAnsi="Gill Sans MT"/>
                <w:sz w:val="24"/>
                <w:szCs w:val="24"/>
                <w:lang w:val="hr-HR"/>
              </w:rPr>
            </w:pPr>
            <w:r w:rsidRPr="00810B13">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985574" w:rsidRPr="00810B13" w:rsidRDefault="00E228FC" w:rsidP="00F75DEE">
            <w:pPr>
              <w:spacing w:after="120"/>
              <w:jc w:val="both"/>
              <w:rPr>
                <w:rFonts w:ascii="Gill Sans MT" w:hAnsi="Gill Sans MT"/>
                <w:sz w:val="24"/>
                <w:szCs w:val="24"/>
                <w:lang w:val="hr-HR"/>
              </w:rPr>
            </w:pPr>
            <w:r w:rsidRPr="00810B13">
              <w:rPr>
                <w:rFonts w:ascii="Gill Sans MT" w:hAnsi="Gill Sans MT"/>
                <w:sz w:val="24"/>
                <w:szCs w:val="24"/>
                <w:lang w:val="hr-HR"/>
              </w:rPr>
              <w:lastRenderedPageBreak/>
              <w:t>Sukladno poglavlju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 za obavljanje djelatnosti gospodarenja otpadom, bez obzira je li u javnom ili privatnom vlasništvu.</w:t>
            </w:r>
          </w:p>
        </w:tc>
      </w:tr>
      <w:tr w:rsidR="003310B8" w:rsidRPr="00810B13" w:rsidTr="00F75DEE">
        <w:trPr>
          <w:trHeight w:val="433"/>
        </w:trPr>
        <w:tc>
          <w:tcPr>
            <w:tcW w:w="6662" w:type="dxa"/>
            <w:gridSpan w:val="2"/>
            <w:shd w:val="clear" w:color="auto" w:fill="A8D08D" w:themeFill="accent6" w:themeFillTint="99"/>
            <w:vAlign w:val="center"/>
          </w:tcPr>
          <w:p w:rsidR="003310B8" w:rsidRPr="00810B13" w:rsidRDefault="003310B8"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lastRenderedPageBreak/>
              <w:t>05.02.2020.</w:t>
            </w:r>
          </w:p>
        </w:tc>
        <w:tc>
          <w:tcPr>
            <w:tcW w:w="6946" w:type="dxa"/>
            <w:shd w:val="clear" w:color="auto" w:fill="A8D08D" w:themeFill="accent6" w:themeFillTint="99"/>
            <w:vAlign w:val="center"/>
          </w:tcPr>
          <w:p w:rsidR="003310B8" w:rsidRPr="00810B13" w:rsidRDefault="003310B8"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14.02.2020.</w:t>
            </w:r>
          </w:p>
        </w:tc>
      </w:tr>
      <w:tr w:rsidR="00E228FC" w:rsidRPr="00810B13" w:rsidTr="00F75DEE">
        <w:trPr>
          <w:trHeight w:val="343"/>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Molimo Vas za dodatna pojašnjenja i odgovore na sljedeće odredbe poziva:</w:t>
            </w:r>
          </w:p>
          <w:p w:rsidR="00E228FC" w:rsidRPr="00810B13" w:rsidRDefault="00E228FC" w:rsidP="00F75DEE">
            <w:pPr>
              <w:pStyle w:val="Odlomakpopisa"/>
              <w:numPr>
                <w:ilvl w:val="1"/>
                <w:numId w:val="5"/>
              </w:numPr>
              <w:spacing w:after="120"/>
              <w:ind w:left="323" w:hanging="323"/>
              <w:contextualSpacing w:val="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Točkom 2.7. UZP-a definirane su prihvatljive aktivnosti projektnog prijedloga, pri čemu je prihvatljiva aktivnost nadogradnje postojećih fiksnih postrojenja dok aktivnosti nadogradnje nisu spomenute kod mobilnih postrojenja već se spominje isključivo uspostava. Molimo Vas detaljnije tumačenje točke 27. – 2. „Aktivnosti vezane uz uspostavu mobilnog postrojenja za obradu/recikliranje“ odnosno da li je prihvatljiva nadogradnja mobilnih postrojenja u svrhu povećanja kapaciteta obrade i što se konkretno smatra uspostavom mobilnog postrojenja.</w:t>
            </w:r>
          </w:p>
          <w:p w:rsidR="00E228FC" w:rsidRPr="00810B13" w:rsidRDefault="00E228FC" w:rsidP="00F75DEE">
            <w:pPr>
              <w:pStyle w:val="Odlomakpopisa"/>
              <w:numPr>
                <w:ilvl w:val="1"/>
                <w:numId w:val="5"/>
              </w:numPr>
              <w:spacing w:after="120"/>
              <w:ind w:left="323" w:hanging="323"/>
              <w:contextualSpacing w:val="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Da li je u sklopu poziva prihvatljiva nabava isključivo strojeva i opreme za pripremu otpada prije reciklaže kako bi se navedenim postupcima ubrzao postupak pripreme i povećale količine recikliranog otpada na jedinici za reciklažu a samim time i godišnji kapacitet postrojenja za pojedine vrste otpada ?</w:t>
            </w:r>
          </w:p>
          <w:p w:rsidR="00E228FC" w:rsidRPr="00810B13" w:rsidRDefault="00E228FC" w:rsidP="00F75DEE">
            <w:pPr>
              <w:pStyle w:val="Odlomakpopisa"/>
              <w:numPr>
                <w:ilvl w:val="1"/>
                <w:numId w:val="5"/>
              </w:numPr>
              <w:ind w:left="325" w:hanging="325"/>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Molimo Vas dodatno pojašnjenje točke 1.5. UZP-a u dijelu u kojem se navodi da su „Prijavitelji dužni ishoditi akti ili </w:t>
            </w:r>
            <w:r w:rsidRPr="00810B13">
              <w:rPr>
                <w:rFonts w:ascii="Gill Sans MT" w:eastAsia="Calibri" w:hAnsi="Gill Sans MT" w:cs="Arial"/>
                <w:sz w:val="24"/>
                <w:szCs w:val="24"/>
                <w:lang w:val="hr-HR" w:eastAsia="hr-HR"/>
              </w:rPr>
              <w:lastRenderedPageBreak/>
              <w:t xml:space="preserve">izmjenu postojećeg akta za obavljanje djelatnosti gospodarenja otpadom i to za obavljanje djelatnosti oporabe građevnog i/ili krupnog (glomaznog) komunalnog otpada i dostaviti ga najkasnije prilikom podnošenja Završnog ZNS-a.“ Navedena odredba je nejasna s obzirom na to da su dozvolama za gospodarenje otpadom definirane maksimalne godišnje količine pojedinih vrsta otpada koje se mogu skladištiti i obraditi dok se raspoloživom tehnologijom prijavitelja nužno ne postižu planirani maksimalni kapaciteti. Provedbom ulaganja prijavitelj bi udvostručio postojeće količine obrađenog otpada što bi zadovoljilo potrebe obuhvata projekta a za isto mu nije potrebno izdavanje novog akta s obzirom na to da bi se zadržao unutar kapaciteta utvrđenih postojećom dozvolom. Forsiranjem korisnika na ishođenje novih akata rezultirat će uspostavom novih postrojenja odnosno većeg broja postrojenja na geografskom području obuhvata i povećanjem kapaciteta za obradu ali ne nužno i maksimizacijom uloženog i dobivenog u pogledu povećanja količina recikliranog otpada. </w:t>
            </w:r>
          </w:p>
        </w:tc>
        <w:tc>
          <w:tcPr>
            <w:tcW w:w="6946" w:type="dxa"/>
          </w:tcPr>
          <w:p w:rsidR="00E228FC" w:rsidRPr="00810B13" w:rsidRDefault="00E228FC" w:rsidP="00F75DEE">
            <w:pPr>
              <w:pStyle w:val="Odlomakpopisa"/>
              <w:numPr>
                <w:ilvl w:val="0"/>
                <w:numId w:val="4"/>
              </w:numPr>
              <w:spacing w:after="120"/>
              <w:ind w:left="312" w:hanging="357"/>
              <w:contextualSpacing w:val="0"/>
              <w:jc w:val="both"/>
              <w:rPr>
                <w:rFonts w:ascii="Gill Sans MT" w:hAnsi="Gill Sans MT"/>
                <w:sz w:val="24"/>
                <w:szCs w:val="24"/>
                <w:lang w:val="hr-HR"/>
              </w:rPr>
            </w:pPr>
            <w:bookmarkStart w:id="0" w:name="_Hlk26522824"/>
            <w:r w:rsidRPr="00810B13">
              <w:rPr>
                <w:rFonts w:ascii="Gill Sans MT" w:hAnsi="Gill Sans MT"/>
                <w:sz w:val="24"/>
                <w:szCs w:val="24"/>
                <w:lang w:val="hr-HR"/>
              </w:rPr>
              <w:lastRenderedPageBreak/>
              <w:t>Sukladno točki 2.7. UzP-a nadogradnja postojećih mobilnih postrojenja nije prihvatljiva aktivnost. U okviru uspostave mobilnih postrojenja podrazumijeva se nabava novih strojeva za obradu/recikliranje građevnog i/ili krupnog (glomaznog) komunalnog otpada u svrhu uspostave novih ili povećanja postojećih kapaciteta za oporabu otpada.</w:t>
            </w:r>
          </w:p>
          <w:p w:rsidR="00E228FC" w:rsidRPr="00810B13" w:rsidRDefault="00E228FC" w:rsidP="00F75DEE">
            <w:pPr>
              <w:pStyle w:val="Odlomakpopisa"/>
              <w:spacing w:after="60"/>
              <w:ind w:left="316"/>
              <w:jc w:val="both"/>
              <w:rPr>
                <w:rFonts w:ascii="Gill Sans MT" w:hAnsi="Gill Sans MT"/>
                <w:sz w:val="24"/>
                <w:szCs w:val="24"/>
                <w:lang w:val="hr-HR"/>
              </w:rPr>
            </w:pPr>
            <w:r w:rsidRPr="00810B13">
              <w:rPr>
                <w:rFonts w:ascii="Gill Sans MT" w:hAnsi="Gill Sans MT"/>
                <w:sz w:val="24"/>
                <w:szCs w:val="24"/>
                <w:lang w:val="hr-HR"/>
              </w:rPr>
              <w:t xml:space="preserve">Uspostavom mobilnog postrojenja za obradu/recikliranje u svrhu uspostave novih ili povećanja postojećih kapaciteta za oporabu građevnog i/ili krupnog (glomaznog) komunalnog otpada, smatra se: </w:t>
            </w:r>
          </w:p>
          <w:p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nabava strojeva, uređaja i opreme </w:t>
            </w:r>
          </w:p>
          <w:p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nabava radnog vozila s svim strojevima, uređajima i opremom;</w:t>
            </w:r>
          </w:p>
          <w:p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montaža i podešavanje strojeva, uređaja i opreme;</w:t>
            </w:r>
          </w:p>
          <w:p w:rsidR="00E228FC" w:rsidRPr="00810B13" w:rsidRDefault="00E228FC" w:rsidP="00F75DEE">
            <w:pPr>
              <w:numPr>
                <w:ilvl w:val="1"/>
                <w:numId w:val="3"/>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digitalizacija praćenja tehnoloških procesa obrade/recikliranja građevnog i/ili krupnog (glomaznog) komunalnog otpada u mobilnom postrojenju; </w:t>
            </w:r>
          </w:p>
          <w:p w:rsidR="00E228FC" w:rsidRPr="00810B13" w:rsidRDefault="00E228FC" w:rsidP="00F75DEE">
            <w:pPr>
              <w:numPr>
                <w:ilvl w:val="1"/>
                <w:numId w:val="3"/>
              </w:numPr>
              <w:spacing w:after="120"/>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sve ostale neophodne aktivnosti u svrhu puštanja u pogon mobilnog postrojenja za obradu/recikliranje građevnog i/ili krupnog (glomaznog) komunalnog otpada. </w:t>
            </w:r>
          </w:p>
          <w:bookmarkEnd w:id="0"/>
          <w:p w:rsidR="002007EE" w:rsidRPr="00810B13" w:rsidRDefault="00E228FC" w:rsidP="00F75DEE">
            <w:pPr>
              <w:pStyle w:val="Odlomakpopisa"/>
              <w:numPr>
                <w:ilvl w:val="0"/>
                <w:numId w:val="4"/>
              </w:numPr>
              <w:spacing w:after="120"/>
              <w:ind w:left="312" w:hanging="357"/>
              <w:contextualSpacing w:val="0"/>
              <w:jc w:val="both"/>
              <w:rPr>
                <w:rFonts w:ascii="Gill Sans MT" w:hAnsi="Gill Sans MT"/>
                <w:sz w:val="24"/>
                <w:szCs w:val="24"/>
                <w:lang w:val="hr-HR"/>
              </w:rPr>
            </w:pPr>
            <w:r w:rsidRPr="00810B13">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E228FC" w:rsidRPr="00810B13" w:rsidRDefault="00E228FC" w:rsidP="00F75DEE">
            <w:pPr>
              <w:pStyle w:val="Odlomakpopisa"/>
              <w:spacing w:after="120"/>
              <w:ind w:left="312"/>
              <w:contextualSpacing w:val="0"/>
              <w:jc w:val="both"/>
              <w:rPr>
                <w:rFonts w:ascii="Gill Sans MT" w:hAnsi="Gill Sans MT"/>
                <w:sz w:val="24"/>
                <w:szCs w:val="24"/>
                <w:lang w:val="hr-HR"/>
              </w:rPr>
            </w:pPr>
            <w:r w:rsidRPr="00810B13">
              <w:rPr>
                <w:rFonts w:ascii="Gill Sans MT" w:hAnsi="Gill Sans MT"/>
                <w:sz w:val="24"/>
                <w:szCs w:val="24"/>
                <w:lang w:val="hr-HR"/>
              </w:rPr>
              <w:t>U sklopu ovog poziva prihvatljiva je aktivnost nabava strojeva i opreme koja je namijenjena obradi građevnog i/ili krupnog (glomaznog) otpada.</w:t>
            </w:r>
          </w:p>
          <w:p w:rsidR="00E228FC" w:rsidRPr="00810B13" w:rsidRDefault="00E228FC" w:rsidP="00F75DEE">
            <w:pPr>
              <w:pStyle w:val="Odlomakpopisa"/>
              <w:numPr>
                <w:ilvl w:val="0"/>
                <w:numId w:val="4"/>
              </w:numPr>
              <w:spacing w:after="120"/>
              <w:ind w:left="312" w:hanging="357"/>
              <w:contextualSpacing w:val="0"/>
              <w:jc w:val="both"/>
              <w:rPr>
                <w:rFonts w:ascii="Gill Sans MT" w:hAnsi="Gill Sans MT"/>
                <w:sz w:val="24"/>
                <w:szCs w:val="24"/>
                <w:lang w:val="hr-HR"/>
              </w:rPr>
            </w:pPr>
            <w:r w:rsidRPr="00810B13">
              <w:rPr>
                <w:rFonts w:ascii="Gill Sans MT" w:hAnsi="Gill Sans MT"/>
                <w:sz w:val="24"/>
                <w:szCs w:val="24"/>
                <w:lang w:val="hr-HR"/>
              </w:rPr>
              <w:t xml:space="preserve">Sukladno poglavlju 2.7. UzP prihvatljive aktivnosti u okviru ovog poziva su aktivnosti vezane uz uspostavu fiksnog i/ili mobilnog postrojenja za obradu/recikliranje građevnog i/ili krupnog (glomazno) komunalnog otpada </w:t>
            </w:r>
            <w:r w:rsidRPr="00810B13">
              <w:rPr>
                <w:rFonts w:ascii="Gill Sans MT" w:hAnsi="Gill Sans MT"/>
                <w:sz w:val="24"/>
                <w:szCs w:val="24"/>
                <w:u w:val="single"/>
                <w:lang w:val="hr-HR"/>
              </w:rPr>
              <w:t>u svrhu uspostave novih ili povećanja postojećih kapaciteta</w:t>
            </w:r>
            <w:r w:rsidRPr="00810B13">
              <w:rPr>
                <w:rFonts w:ascii="Gill Sans MT" w:hAnsi="Gill Sans MT"/>
                <w:sz w:val="24"/>
                <w:szCs w:val="24"/>
                <w:lang w:val="hr-HR"/>
              </w:rPr>
              <w:t xml:space="preserve"> za obradu/recikliranje građevnog i/ili krupnog (glomaznog) komunalnog otpada odnosno dodatnih kapaciteta za obradu/recikliranje dodatnih količina otpada koje bi u suprotnom bile odbačene ili obrađene na način koji je manje prihvatljiv za okoliš. </w:t>
            </w:r>
            <w:r w:rsidR="002E5DD7" w:rsidRPr="00810B13">
              <w:rPr>
                <w:rFonts w:ascii="Gill Sans MT" w:hAnsi="Gill Sans MT"/>
                <w:sz w:val="24"/>
                <w:szCs w:val="24"/>
                <w:lang w:val="hr-HR"/>
              </w:rPr>
              <w:t xml:space="preserve">Napominjemo da se ispunjenje pokazatelja “Kruti otpad: </w:t>
            </w:r>
            <w:r w:rsidR="002E5DD7" w:rsidRPr="00810B13">
              <w:rPr>
                <w:rFonts w:ascii="Gill Sans MT" w:hAnsi="Gill Sans MT"/>
                <w:sz w:val="24"/>
                <w:szCs w:val="24"/>
                <w:u w:val="single"/>
                <w:lang w:val="hr-HR"/>
              </w:rPr>
              <w:t>Dodatni kapacitet</w:t>
            </w:r>
            <w:r w:rsidR="002E5DD7" w:rsidRPr="00810B13">
              <w:rPr>
                <w:rFonts w:ascii="Gill Sans MT" w:hAnsi="Gill Sans MT"/>
                <w:sz w:val="24"/>
                <w:szCs w:val="24"/>
                <w:lang w:val="hr-HR"/>
              </w:rPr>
              <w:t xml:space="preserve"> recikliranja otpada“ provjerava po završetku provedbe projekta, odnosno po ishođenju uporabne dozvole. Čl</w:t>
            </w:r>
            <w:r w:rsidRPr="00810B13">
              <w:rPr>
                <w:rFonts w:ascii="Gill Sans MT" w:hAnsi="Gill Sans MT"/>
                <w:sz w:val="24"/>
                <w:szCs w:val="24"/>
                <w:lang w:val="hr-HR"/>
              </w:rPr>
              <w:t xml:space="preserve">ankom 97. stavak 2. ZOGO-a propisano je da za namjeravanu </w:t>
            </w:r>
            <w:r w:rsidRPr="00810B13">
              <w:rPr>
                <w:rFonts w:ascii="Gill Sans MT" w:hAnsi="Gill Sans MT"/>
                <w:sz w:val="24"/>
                <w:szCs w:val="24"/>
                <w:u w:val="single"/>
                <w:lang w:val="hr-HR"/>
              </w:rPr>
              <w:t xml:space="preserve">izmjenu i/ili dopunu vrste i/ili količine otpada, postupka, operacija i metoda tehnološkog procesa i druge značajne promjene </w:t>
            </w:r>
            <w:r w:rsidRPr="00810B13">
              <w:rPr>
                <w:rFonts w:ascii="Gill Sans MT" w:hAnsi="Gill Sans MT"/>
                <w:sz w:val="24"/>
                <w:szCs w:val="24"/>
                <w:lang w:val="hr-HR"/>
              </w:rPr>
              <w:t>osoba koja je ishodila dozvolu dužna</w:t>
            </w:r>
            <w:r w:rsidR="002007EE" w:rsidRPr="00810B13">
              <w:rPr>
                <w:rFonts w:ascii="Gill Sans MT" w:hAnsi="Gill Sans MT"/>
                <w:sz w:val="24"/>
                <w:szCs w:val="24"/>
                <w:lang w:val="hr-HR"/>
              </w:rPr>
              <w:t xml:space="preserve"> </w:t>
            </w:r>
            <w:r w:rsidRPr="00810B13">
              <w:rPr>
                <w:rFonts w:ascii="Gill Sans MT" w:hAnsi="Gill Sans MT"/>
                <w:sz w:val="24"/>
                <w:szCs w:val="24"/>
                <w:lang w:val="hr-HR"/>
              </w:rPr>
              <w:t xml:space="preserve">ishoditi izmjenu i/ili dopunu dozvole. </w:t>
            </w:r>
          </w:p>
        </w:tc>
      </w:tr>
      <w:tr w:rsidR="00E228FC" w:rsidRPr="00810B13" w:rsidTr="00F75DEE">
        <w:trPr>
          <w:trHeight w:val="343"/>
        </w:trPr>
        <w:tc>
          <w:tcPr>
            <w:tcW w:w="6662" w:type="dxa"/>
            <w:gridSpan w:val="2"/>
            <w:shd w:val="clear" w:color="auto" w:fill="A8D08D" w:themeFill="accent6" w:themeFillTint="99"/>
            <w:vAlign w:val="center"/>
          </w:tcPr>
          <w:p w:rsidR="00E228FC" w:rsidRPr="00810B13" w:rsidRDefault="00E228FC"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lastRenderedPageBreak/>
              <w:t>05.02.2020.</w:t>
            </w:r>
          </w:p>
        </w:tc>
        <w:tc>
          <w:tcPr>
            <w:tcW w:w="6946" w:type="dxa"/>
            <w:shd w:val="clear" w:color="auto" w:fill="A8D08D" w:themeFill="accent6" w:themeFillTint="99"/>
            <w:vAlign w:val="center"/>
          </w:tcPr>
          <w:p w:rsidR="00E228FC" w:rsidRPr="00810B13" w:rsidRDefault="00E228FC" w:rsidP="00F75DEE">
            <w:pPr>
              <w:spacing w:before="60" w:after="60"/>
              <w:jc w:val="center"/>
              <w:rPr>
                <w:rFonts w:ascii="Gill Sans MT" w:hAnsi="Gill Sans MT"/>
                <w:b/>
                <w:sz w:val="24"/>
                <w:szCs w:val="24"/>
                <w:lang w:val="hr-HR"/>
              </w:rPr>
            </w:pPr>
            <w:r w:rsidRPr="00810B13">
              <w:rPr>
                <w:rFonts w:ascii="Gill Sans MT" w:hAnsi="Gill Sans MT"/>
                <w:b/>
                <w:sz w:val="24"/>
                <w:szCs w:val="24"/>
                <w:lang w:val="hr-HR"/>
              </w:rPr>
              <w:t>14.02.2020.</w:t>
            </w:r>
          </w:p>
        </w:tc>
      </w:tr>
      <w:tr w:rsidR="00E228FC" w:rsidRPr="00810B13" w:rsidTr="00F75DEE">
        <w:trPr>
          <w:trHeight w:val="343"/>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Da li je prihvatljiv prijavitelj tvrtka čiji je jedini osnivač jedinica lokalne samouprave? Obzirom da se u članku 5., stavku 2.  Programa dodjele državnih potpora za ulaganja u postrojenja za recikliranje/obradu građevinskog i krupnog otpada navodi </w:t>
            </w:r>
            <w:r w:rsidRPr="00810B13">
              <w:rPr>
                <w:rFonts w:ascii="Gill Sans MT" w:eastAsia="Calibri" w:hAnsi="Gill Sans MT" w:cs="Arial"/>
                <w:sz w:val="24"/>
                <w:szCs w:val="24"/>
                <w:lang w:val="hr-HR" w:eastAsia="hr-HR"/>
              </w:rPr>
              <w:lastRenderedPageBreak/>
              <w:t>da korisnici potpora mogu biti MSP-i u privatnom i javnom vlasništvu.</w:t>
            </w:r>
          </w:p>
        </w:tc>
        <w:tc>
          <w:tcPr>
            <w:tcW w:w="6946" w:type="dxa"/>
          </w:tcPr>
          <w:p w:rsidR="00E228FC" w:rsidRPr="00810B13" w:rsidRDefault="002007EE" w:rsidP="00F75DEE">
            <w:pPr>
              <w:spacing w:after="120"/>
              <w:jc w:val="both"/>
              <w:rPr>
                <w:rFonts w:ascii="Gill Sans MT" w:hAnsi="Gill Sans MT"/>
                <w:sz w:val="24"/>
                <w:szCs w:val="24"/>
                <w:lang w:val="hr-HR"/>
              </w:rPr>
            </w:pPr>
            <w:r w:rsidRPr="00810B13">
              <w:rPr>
                <w:rFonts w:ascii="Gill Sans MT" w:hAnsi="Gill Sans MT"/>
                <w:sz w:val="24"/>
                <w:szCs w:val="24"/>
                <w:lang w:val="hr-HR"/>
              </w:rPr>
              <w:lastRenderedPageBreak/>
              <w:t>Molimo pogledati naš odgovor na pitanje broj 1.</w:t>
            </w:r>
          </w:p>
        </w:tc>
      </w:tr>
      <w:tr w:rsidR="00E228FC" w:rsidRPr="00810B13" w:rsidTr="00F75DEE">
        <w:trPr>
          <w:trHeight w:val="343"/>
        </w:trPr>
        <w:tc>
          <w:tcPr>
            <w:tcW w:w="6662" w:type="dxa"/>
            <w:gridSpan w:val="2"/>
            <w:shd w:val="clear" w:color="auto" w:fill="A8D08D" w:themeFill="accent6" w:themeFillTint="99"/>
            <w:vAlign w:val="center"/>
          </w:tcPr>
          <w:p w:rsidR="00E228FC" w:rsidRPr="00810B13" w:rsidRDefault="00E228FC" w:rsidP="00F75DEE">
            <w:pPr>
              <w:jc w:val="center"/>
              <w:rPr>
                <w:rFonts w:ascii="Gill Sans MT" w:eastAsia="Calibri" w:hAnsi="Gill Sans MT" w:cs="Arial"/>
                <w:sz w:val="24"/>
                <w:szCs w:val="24"/>
                <w:lang w:val="hr-HR" w:eastAsia="hr-HR"/>
              </w:rPr>
            </w:pPr>
            <w:r w:rsidRPr="00810B13">
              <w:rPr>
                <w:rFonts w:ascii="Gill Sans MT" w:hAnsi="Gill Sans MT"/>
                <w:b/>
                <w:sz w:val="24"/>
                <w:szCs w:val="24"/>
                <w:lang w:val="hr-HR"/>
              </w:rPr>
              <w:t>06.02.2020.</w:t>
            </w:r>
          </w:p>
        </w:tc>
        <w:tc>
          <w:tcPr>
            <w:tcW w:w="6946" w:type="dxa"/>
            <w:shd w:val="clear" w:color="auto" w:fill="A8D08D" w:themeFill="accent6" w:themeFillTint="99"/>
          </w:tcPr>
          <w:p w:rsidR="00E228FC" w:rsidRPr="00810B13" w:rsidRDefault="00E228FC" w:rsidP="00F75DEE">
            <w:pPr>
              <w:jc w:val="center"/>
              <w:rPr>
                <w:rFonts w:ascii="Gill Sans MT" w:hAnsi="Gill Sans MT"/>
                <w:b/>
                <w:sz w:val="24"/>
                <w:szCs w:val="24"/>
                <w:lang w:val="hr-HR"/>
              </w:rPr>
            </w:pPr>
            <w:r w:rsidRPr="00810B13">
              <w:rPr>
                <w:rFonts w:ascii="Gill Sans MT" w:hAnsi="Gill Sans MT"/>
                <w:b/>
                <w:sz w:val="24"/>
                <w:szCs w:val="24"/>
                <w:lang w:val="hr-HR"/>
              </w:rPr>
              <w:t>1</w:t>
            </w:r>
            <w:r w:rsidR="00EC2940" w:rsidRPr="00810B13">
              <w:rPr>
                <w:rFonts w:ascii="Gill Sans MT" w:hAnsi="Gill Sans MT"/>
                <w:b/>
                <w:sz w:val="24"/>
                <w:szCs w:val="24"/>
                <w:lang w:val="hr-HR"/>
              </w:rPr>
              <w:t>4</w:t>
            </w:r>
            <w:r w:rsidRPr="00810B13">
              <w:rPr>
                <w:rFonts w:ascii="Gill Sans MT" w:hAnsi="Gill Sans MT"/>
                <w:b/>
                <w:sz w:val="24"/>
                <w:szCs w:val="24"/>
                <w:lang w:val="hr-HR"/>
              </w:rPr>
              <w:t>.02.2020.</w:t>
            </w:r>
          </w:p>
        </w:tc>
      </w:tr>
      <w:tr w:rsidR="00E228FC" w:rsidRPr="00810B13" w:rsidTr="00F75DEE">
        <w:trPr>
          <w:trHeight w:val="343"/>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 natječaju “Uspostava postrojenja za obradu/recikliranje građevnog i/ili krupnog (glomaznog) komunalnog otpada” da li su prihvatljivi prijavitelji komunalna društva (po veličini srednje) u vlasništvu JLS-a.</w:t>
            </w:r>
          </w:p>
        </w:tc>
        <w:tc>
          <w:tcPr>
            <w:tcW w:w="6946" w:type="dxa"/>
          </w:tcPr>
          <w:p w:rsidR="00E228FC" w:rsidRPr="00810B13" w:rsidRDefault="00E228FC" w:rsidP="00F75DEE">
            <w:pPr>
              <w:spacing w:after="120"/>
              <w:jc w:val="both"/>
              <w:rPr>
                <w:rFonts w:ascii="Gill Sans MT" w:hAnsi="Gill Sans MT"/>
                <w:sz w:val="24"/>
                <w:szCs w:val="24"/>
                <w:lang w:val="hr-HR"/>
              </w:rPr>
            </w:pPr>
            <w:r w:rsidRPr="00810B13">
              <w:rPr>
                <w:rFonts w:ascii="Gill Sans MT" w:hAnsi="Gill Sans MT"/>
                <w:sz w:val="24"/>
                <w:szCs w:val="24"/>
                <w:lang w:val="hr-HR"/>
              </w:rPr>
              <w:t xml:space="preserve">Molimo pogledati </w:t>
            </w:r>
            <w:r w:rsidR="002007EE" w:rsidRPr="00810B13">
              <w:rPr>
                <w:rFonts w:ascii="Gill Sans MT" w:hAnsi="Gill Sans MT"/>
                <w:sz w:val="24"/>
                <w:szCs w:val="24"/>
                <w:lang w:val="hr-HR"/>
              </w:rPr>
              <w:t xml:space="preserve">naš </w:t>
            </w:r>
            <w:r w:rsidRPr="00810B13">
              <w:rPr>
                <w:rFonts w:ascii="Gill Sans MT" w:hAnsi="Gill Sans MT"/>
                <w:sz w:val="24"/>
                <w:szCs w:val="24"/>
                <w:lang w:val="hr-HR"/>
              </w:rPr>
              <w:t>odgovor na</w:t>
            </w:r>
            <w:r w:rsidR="002007EE" w:rsidRPr="00810B13">
              <w:rPr>
                <w:rFonts w:ascii="Gill Sans MT" w:hAnsi="Gill Sans MT"/>
                <w:sz w:val="24"/>
                <w:szCs w:val="24"/>
                <w:lang w:val="hr-HR"/>
              </w:rPr>
              <w:t xml:space="preserve"> </w:t>
            </w:r>
            <w:r w:rsidRPr="00810B13">
              <w:rPr>
                <w:rFonts w:ascii="Gill Sans MT" w:hAnsi="Gill Sans MT"/>
                <w:sz w:val="24"/>
                <w:szCs w:val="24"/>
                <w:lang w:val="hr-HR"/>
              </w:rPr>
              <w:t>pitanje broj 1</w:t>
            </w:r>
            <w:r w:rsidR="002007EE" w:rsidRPr="00810B13">
              <w:rPr>
                <w:rFonts w:ascii="Gill Sans MT" w:hAnsi="Gill Sans MT"/>
                <w:sz w:val="24"/>
                <w:szCs w:val="24"/>
                <w:lang w:val="hr-HR"/>
              </w:rPr>
              <w:t>.</w:t>
            </w:r>
          </w:p>
        </w:tc>
      </w:tr>
      <w:tr w:rsidR="00E228FC" w:rsidRPr="00810B13" w:rsidTr="00F75DEE">
        <w:trPr>
          <w:trHeight w:val="343"/>
        </w:trPr>
        <w:tc>
          <w:tcPr>
            <w:tcW w:w="6662" w:type="dxa"/>
            <w:gridSpan w:val="2"/>
            <w:shd w:val="clear" w:color="auto" w:fill="A8D08D" w:themeFill="accent6" w:themeFillTint="99"/>
            <w:vAlign w:val="center"/>
          </w:tcPr>
          <w:p w:rsidR="00E228FC" w:rsidRPr="00810B13" w:rsidRDefault="00E228FC" w:rsidP="00F75DEE">
            <w:pPr>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07.02.2020.</w:t>
            </w:r>
          </w:p>
        </w:tc>
        <w:tc>
          <w:tcPr>
            <w:tcW w:w="6946" w:type="dxa"/>
            <w:shd w:val="clear" w:color="auto" w:fill="A8D08D" w:themeFill="accent6" w:themeFillTint="99"/>
          </w:tcPr>
          <w:p w:rsidR="00E228FC" w:rsidRPr="00810B13" w:rsidRDefault="00E228FC" w:rsidP="00F75DEE">
            <w:pPr>
              <w:jc w:val="center"/>
              <w:rPr>
                <w:rFonts w:ascii="Gill Sans MT" w:hAnsi="Gill Sans MT"/>
                <w:b/>
                <w:sz w:val="24"/>
                <w:szCs w:val="24"/>
                <w:lang w:val="hr-HR"/>
              </w:rPr>
            </w:pPr>
            <w:r w:rsidRPr="00810B13">
              <w:rPr>
                <w:rFonts w:ascii="Gill Sans MT" w:hAnsi="Gill Sans MT"/>
                <w:b/>
                <w:sz w:val="24"/>
                <w:szCs w:val="24"/>
                <w:lang w:val="hr-HR"/>
              </w:rPr>
              <w:t>1</w:t>
            </w:r>
            <w:r w:rsidR="00EC2940" w:rsidRPr="00810B13">
              <w:rPr>
                <w:rFonts w:ascii="Gill Sans MT" w:hAnsi="Gill Sans MT"/>
                <w:b/>
                <w:sz w:val="24"/>
                <w:szCs w:val="24"/>
                <w:lang w:val="hr-HR"/>
              </w:rPr>
              <w:t>4</w:t>
            </w:r>
            <w:r w:rsidRPr="00810B13">
              <w:rPr>
                <w:rFonts w:ascii="Gill Sans MT" w:hAnsi="Gill Sans MT"/>
                <w:b/>
                <w:sz w:val="24"/>
                <w:szCs w:val="24"/>
                <w:lang w:val="hr-HR"/>
              </w:rPr>
              <w:t>.02.2020.</w:t>
            </w:r>
          </w:p>
        </w:tc>
      </w:tr>
      <w:tr w:rsidR="00E228FC" w:rsidRPr="00810B13" w:rsidTr="00F75DEE">
        <w:trPr>
          <w:trHeight w:val="343"/>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Jeli prihvatljiv prijavitelj trgovačko društvo koje obavlja komunalne djelatnosti, u 100% vlasništvu Jedinice lokalne samouprave, a koje se prema uvjetima iz Priloga I. Uredbe Komisije (EU) 651/2014 o ocjenjivanju određenih kategorija potpora spojivima s unutarnjim tržištem u primjeni članaka 107. i 108. Ugovora definira kao malo poduzeće?</w:t>
            </w:r>
          </w:p>
        </w:tc>
        <w:tc>
          <w:tcPr>
            <w:tcW w:w="6946" w:type="dxa"/>
          </w:tcPr>
          <w:p w:rsidR="002007EE" w:rsidRPr="00810B13" w:rsidRDefault="002007EE"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w:t>
            </w:r>
          </w:p>
          <w:p w:rsidR="00E228FC" w:rsidRPr="00810B13" w:rsidRDefault="002007EE" w:rsidP="00F75DEE">
            <w:pPr>
              <w:spacing w:after="120"/>
              <w:jc w:val="both"/>
              <w:rPr>
                <w:rFonts w:ascii="Gill Sans MT" w:hAnsi="Gill Sans MT"/>
                <w:sz w:val="24"/>
                <w:szCs w:val="24"/>
                <w:lang w:val="hr-HR"/>
              </w:rPr>
            </w:pPr>
            <w:r w:rsidRPr="00810B13">
              <w:rPr>
                <w:rFonts w:ascii="Gill Sans MT" w:hAnsi="Gill Sans MT"/>
                <w:sz w:val="24"/>
                <w:szCs w:val="24"/>
                <w:lang w:val="hr-HR"/>
              </w:rPr>
              <w:t>Nadalje, s</w:t>
            </w:r>
            <w:r w:rsidR="00E228FC" w:rsidRPr="00810B13">
              <w:rPr>
                <w:rFonts w:ascii="Gill Sans MT" w:hAnsi="Gill Sans MT"/>
                <w:sz w:val="24"/>
                <w:szCs w:val="24"/>
                <w:lang w:val="hr-HR"/>
              </w:rPr>
              <w:t xml:space="preserve">ukladno članku 3 </w:t>
            </w:r>
            <w:r w:rsidR="00626191" w:rsidRPr="00810B13">
              <w:rPr>
                <w:rFonts w:ascii="Gill Sans MT" w:hAnsi="Gill Sans MT"/>
                <w:sz w:val="24"/>
                <w:szCs w:val="24"/>
                <w:lang w:val="hr-HR"/>
              </w:rPr>
              <w:t>st</w:t>
            </w:r>
            <w:r w:rsidR="00E228FC" w:rsidRPr="00810B13">
              <w:rPr>
                <w:rFonts w:ascii="Gill Sans MT" w:hAnsi="Gill Sans MT"/>
                <w:sz w:val="24"/>
                <w:szCs w:val="24"/>
                <w:lang w:val="hr-HR"/>
              </w:rPr>
              <w:t xml:space="preserve">avku broj 4 </w:t>
            </w:r>
            <w:r w:rsidR="00895549" w:rsidRPr="00810B13">
              <w:rPr>
                <w:rFonts w:ascii="Gill Sans MT" w:eastAsia="Calibri" w:hAnsi="Gill Sans MT" w:cs="Arial"/>
                <w:sz w:val="24"/>
                <w:szCs w:val="24"/>
                <w:lang w:val="hr-HR" w:eastAsia="hr-HR"/>
              </w:rPr>
              <w:t xml:space="preserve"> Uredbe Komisije (EU) 651/2014 </w:t>
            </w:r>
            <w:r w:rsidR="00E228FC" w:rsidRPr="00810B13">
              <w:rPr>
                <w:rFonts w:ascii="Gill Sans MT" w:hAnsi="Gill Sans MT"/>
                <w:sz w:val="24"/>
                <w:szCs w:val="24"/>
                <w:lang w:val="hr-HR"/>
              </w:rPr>
              <w:t>poduzeće se ne može smatrati</w:t>
            </w:r>
            <w:r w:rsidRPr="00810B13">
              <w:rPr>
                <w:rFonts w:ascii="Gill Sans MT" w:hAnsi="Gill Sans MT"/>
                <w:sz w:val="24"/>
                <w:szCs w:val="24"/>
                <w:lang w:val="hr-HR"/>
              </w:rPr>
              <w:t xml:space="preserve"> malim ili srednjim poduzećem</w:t>
            </w:r>
            <w:r w:rsidR="00E228FC" w:rsidRPr="00810B13">
              <w:rPr>
                <w:rFonts w:ascii="Gill Sans MT" w:hAnsi="Gill Sans MT"/>
                <w:sz w:val="24"/>
                <w:szCs w:val="24"/>
                <w:lang w:val="hr-HR"/>
              </w:rPr>
              <w:t xml:space="preserve"> ako jedno ili više tijela javne vlasti zajedno ili samostalno, izravno ili neizravno upravlja s 25 % ili više kapitala ili glasačkih prava u dotičnom poduzeću.</w:t>
            </w:r>
          </w:p>
        </w:tc>
      </w:tr>
      <w:tr w:rsidR="00E228FC" w:rsidRPr="00810B13" w:rsidTr="00F75DEE">
        <w:trPr>
          <w:trHeight w:val="343"/>
        </w:trPr>
        <w:tc>
          <w:tcPr>
            <w:tcW w:w="6662" w:type="dxa"/>
            <w:gridSpan w:val="2"/>
            <w:shd w:val="clear" w:color="auto" w:fill="A8D08D" w:themeFill="accent6" w:themeFillTint="99"/>
            <w:vAlign w:val="center"/>
          </w:tcPr>
          <w:p w:rsidR="00E228FC" w:rsidRPr="00810B13" w:rsidRDefault="00E228FC" w:rsidP="00F75DEE">
            <w:pPr>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07.02.2020.</w:t>
            </w:r>
          </w:p>
        </w:tc>
        <w:tc>
          <w:tcPr>
            <w:tcW w:w="6946" w:type="dxa"/>
            <w:shd w:val="clear" w:color="auto" w:fill="A8D08D" w:themeFill="accent6" w:themeFillTint="99"/>
          </w:tcPr>
          <w:p w:rsidR="00E228FC" w:rsidRPr="00810B13" w:rsidRDefault="00EC2940" w:rsidP="00F75DEE">
            <w:pPr>
              <w:jc w:val="center"/>
              <w:rPr>
                <w:rFonts w:ascii="Gill Sans MT" w:hAnsi="Gill Sans MT"/>
                <w:b/>
                <w:sz w:val="24"/>
                <w:szCs w:val="24"/>
                <w:lang w:val="hr-HR"/>
              </w:rPr>
            </w:pPr>
            <w:r w:rsidRPr="00810B13">
              <w:rPr>
                <w:rFonts w:ascii="Gill Sans MT" w:hAnsi="Gill Sans MT"/>
                <w:b/>
                <w:sz w:val="24"/>
                <w:szCs w:val="24"/>
                <w:lang w:val="hr-HR"/>
              </w:rPr>
              <w:t>14</w:t>
            </w:r>
            <w:r w:rsidR="00E228FC" w:rsidRPr="00810B13">
              <w:rPr>
                <w:rFonts w:ascii="Gill Sans MT" w:hAnsi="Gill Sans MT"/>
                <w:b/>
                <w:sz w:val="24"/>
                <w:szCs w:val="24"/>
                <w:lang w:val="hr-HR"/>
              </w:rPr>
              <w:t>.02.2020.</w:t>
            </w:r>
          </w:p>
        </w:tc>
      </w:tr>
      <w:tr w:rsidR="00E228FC" w:rsidRPr="00810B13" w:rsidTr="00F75DEE">
        <w:trPr>
          <w:trHeight w:val="1125"/>
        </w:trPr>
        <w:tc>
          <w:tcPr>
            <w:tcW w:w="567" w:type="dxa"/>
            <w:vAlign w:val="center"/>
          </w:tcPr>
          <w:p w:rsidR="00E228FC" w:rsidRPr="00810B13" w:rsidRDefault="00E228FC"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Potencijalni prijavitelj je malo poduzeće koje je na 31.12.2018. godine (zadnji dostupan GFI) imao iskazan akumulirani gubitak veći od temeljnog kapitala, što znači da je na taj datum isti bio u kategoriji poduzetnika u teškoćama kako je definirano u članku 2. točki 18. Uredbe (EU) br. 651/2014. Međutim, u 2019. godini, potencijalni prijavitelj je ostvario dobit kojom je pokrio navedeni akumulirani gubitak i na 31.12.2019. godine više nije u teškoćama.</w:t>
            </w:r>
          </w:p>
          <w:p w:rsidR="00E228FC" w:rsidRPr="00810B13" w:rsidRDefault="00E228FC"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Obzirom da na dan otvaranja mogućnosti podnošenja projektnih prijava (2.3.2020.), potencijalni prijavitelj još neće imati mogućnost predati GFI za 2019. godinu. Hoće li se prijavitelju priznati kao dokaz GFI za 2019. godinu u kojem je </w:t>
            </w:r>
            <w:r w:rsidRPr="00810B13">
              <w:rPr>
                <w:rFonts w:ascii="Gill Sans MT" w:eastAsia="Calibri" w:hAnsi="Gill Sans MT" w:cs="Arial"/>
                <w:sz w:val="24"/>
                <w:szCs w:val="24"/>
                <w:lang w:val="hr-HR" w:eastAsia="hr-HR"/>
              </w:rPr>
              <w:lastRenderedPageBreak/>
              <w:t>vidljivo da isti nije u teškoćama, ili se kao referentna vrijednost za sve prijavitelje uzima isključivo GFI za 2018. godinu?</w:t>
            </w:r>
          </w:p>
        </w:tc>
        <w:tc>
          <w:tcPr>
            <w:tcW w:w="6946" w:type="dxa"/>
          </w:tcPr>
          <w:p w:rsidR="00E228FC" w:rsidRPr="00810B13" w:rsidRDefault="00256274" w:rsidP="00F75DEE">
            <w:pPr>
              <w:spacing w:after="120"/>
              <w:jc w:val="both"/>
              <w:rPr>
                <w:rFonts w:ascii="Gill Sans MT" w:hAnsi="Gill Sans MT"/>
                <w:sz w:val="24"/>
                <w:szCs w:val="24"/>
                <w:lang w:val="hr-HR"/>
              </w:rPr>
            </w:pPr>
            <w:r w:rsidRPr="00810B13">
              <w:rPr>
                <w:rFonts w:ascii="Gill Sans MT" w:hAnsi="Gill Sans MT"/>
                <w:sz w:val="24"/>
                <w:szCs w:val="24"/>
                <w:lang w:val="hr-HR"/>
              </w:rPr>
              <w:lastRenderedPageBreak/>
              <w:t>Nadležno tijelo nije u mogućnosti odgovarati na pitanja koja zahtijevaju ocjenu prihvatljivosti konkretnog projekta, konkretnog prijavitelja, konkretnih aktivnosti, konkretnih troškova i slično.</w:t>
            </w:r>
          </w:p>
          <w:p w:rsidR="00881CC6" w:rsidRPr="00810B13" w:rsidRDefault="00E83A56" w:rsidP="00F75DEE">
            <w:pPr>
              <w:spacing w:after="120"/>
              <w:jc w:val="both"/>
              <w:rPr>
                <w:rFonts w:ascii="Gill Sans MT" w:hAnsi="Gill Sans MT"/>
                <w:sz w:val="24"/>
                <w:szCs w:val="24"/>
                <w:lang w:val="hr-HR"/>
              </w:rPr>
            </w:pPr>
            <w:r w:rsidRPr="00810B13">
              <w:rPr>
                <w:rFonts w:ascii="Gill Sans MT" w:hAnsi="Gill Sans MT"/>
                <w:sz w:val="24"/>
                <w:szCs w:val="24"/>
                <w:lang w:val="hr-HR"/>
              </w:rPr>
              <w:t>U trenutku prijave</w:t>
            </w:r>
            <w:r w:rsidR="00881CC6" w:rsidRPr="00810B13">
              <w:rPr>
                <w:rFonts w:ascii="Gill Sans MT" w:hAnsi="Gill Sans MT"/>
                <w:sz w:val="24"/>
                <w:szCs w:val="24"/>
                <w:lang w:val="hr-HR"/>
              </w:rPr>
              <w:t xml:space="preserve"> projektnog prijedloga, Prijavitelj mora dostaviti i popunjeni, potpisani i </w:t>
            </w:r>
            <w:r w:rsidR="000735D3" w:rsidRPr="00810B13">
              <w:rPr>
                <w:rFonts w:ascii="Gill Sans MT" w:hAnsi="Gill Sans MT"/>
                <w:sz w:val="24"/>
                <w:szCs w:val="24"/>
                <w:lang w:val="hr-HR"/>
              </w:rPr>
              <w:t>ovjereni</w:t>
            </w:r>
            <w:r w:rsidR="00881CC6" w:rsidRPr="00810B13">
              <w:rPr>
                <w:rFonts w:ascii="Gill Sans MT" w:hAnsi="Gill Sans MT"/>
                <w:sz w:val="24"/>
                <w:szCs w:val="24"/>
                <w:lang w:val="hr-HR"/>
              </w:rPr>
              <w:t xml:space="preserve"> Obrazac 2 – Izjava prijavitelja </w:t>
            </w:r>
            <w:r w:rsidR="00881CC6" w:rsidRPr="00810B13">
              <w:rPr>
                <w:rFonts w:ascii="Gill Sans MT" w:eastAsia="Cambria" w:hAnsi="Gill Sans MT"/>
                <w:bCs/>
                <w:iCs/>
                <w:sz w:val="24"/>
                <w:szCs w:val="24"/>
                <w:lang w:val="hr-HR"/>
              </w:rPr>
              <w:t xml:space="preserve">kako nije u teškoćama kako je definirano u članku 2. točki 18. Uredbe (EU) br. 651/2014, u suprotnom će </w:t>
            </w:r>
            <w:r w:rsidR="00023AED" w:rsidRPr="00810B13">
              <w:rPr>
                <w:rFonts w:ascii="Gill Sans MT" w:eastAsia="Cambria" w:hAnsi="Gill Sans MT"/>
                <w:bCs/>
                <w:iCs/>
                <w:sz w:val="24"/>
                <w:szCs w:val="24"/>
                <w:lang w:val="hr-HR"/>
              </w:rPr>
              <w:t>projektni prijedlog biti isključen</w:t>
            </w:r>
            <w:r w:rsidR="00881CC6" w:rsidRPr="00810B13">
              <w:rPr>
                <w:rFonts w:ascii="Gill Sans MT" w:eastAsia="Cambria" w:hAnsi="Gill Sans MT"/>
                <w:bCs/>
                <w:iCs/>
                <w:sz w:val="24"/>
                <w:szCs w:val="24"/>
                <w:lang w:val="hr-HR"/>
              </w:rPr>
              <w:t xml:space="preserve"> sukladno točkama 3 </w:t>
            </w:r>
            <w:r w:rsidR="00023AED" w:rsidRPr="00810B13">
              <w:rPr>
                <w:rFonts w:ascii="Gill Sans MT" w:eastAsia="Cambria" w:hAnsi="Gill Sans MT"/>
                <w:bCs/>
                <w:iCs/>
                <w:sz w:val="24"/>
                <w:szCs w:val="24"/>
                <w:lang w:val="hr-HR"/>
              </w:rPr>
              <w:t>i</w:t>
            </w:r>
            <w:r w:rsidR="00881CC6" w:rsidRPr="00810B13">
              <w:rPr>
                <w:rFonts w:ascii="Gill Sans MT" w:eastAsia="Cambria" w:hAnsi="Gill Sans MT"/>
                <w:bCs/>
                <w:iCs/>
                <w:sz w:val="24"/>
                <w:szCs w:val="24"/>
                <w:lang w:val="hr-HR"/>
              </w:rPr>
              <w:t xml:space="preserve"> 4 poglavlja 2.3. Kriteriji za isključenje.</w:t>
            </w:r>
          </w:p>
        </w:tc>
      </w:tr>
      <w:tr w:rsidR="009D7E39" w:rsidRPr="00810B13" w:rsidTr="00F75DEE">
        <w:trPr>
          <w:trHeight w:val="343"/>
        </w:trPr>
        <w:tc>
          <w:tcPr>
            <w:tcW w:w="6662" w:type="dxa"/>
            <w:gridSpan w:val="2"/>
            <w:shd w:val="clear" w:color="auto" w:fill="A8D08D" w:themeFill="accent6" w:themeFillTint="99"/>
            <w:vAlign w:val="center"/>
          </w:tcPr>
          <w:p w:rsidR="009D7E39" w:rsidRPr="00810B13" w:rsidRDefault="009D7E39" w:rsidP="00F75DEE">
            <w:pPr>
              <w:jc w:val="center"/>
              <w:rPr>
                <w:rFonts w:ascii="Gill Sans MT" w:eastAsia="Calibri" w:hAnsi="Gill Sans MT" w:cs="Arial"/>
                <w:sz w:val="24"/>
                <w:szCs w:val="24"/>
                <w:lang w:val="hr-HR" w:eastAsia="hr-HR"/>
              </w:rPr>
            </w:pPr>
            <w:r w:rsidRPr="00810B13">
              <w:rPr>
                <w:rFonts w:ascii="Gill Sans MT" w:eastAsia="Calibri" w:hAnsi="Gill Sans MT" w:cs="Arial"/>
                <w:b/>
                <w:sz w:val="24"/>
                <w:szCs w:val="24"/>
                <w:lang w:val="hr-HR" w:eastAsia="hr-HR"/>
              </w:rPr>
              <w:t>10.02.2020.</w:t>
            </w:r>
          </w:p>
        </w:tc>
        <w:tc>
          <w:tcPr>
            <w:tcW w:w="6946" w:type="dxa"/>
            <w:shd w:val="clear" w:color="auto" w:fill="A8D08D" w:themeFill="accent6" w:themeFillTint="99"/>
          </w:tcPr>
          <w:p w:rsidR="009D7E39" w:rsidRPr="00810B13" w:rsidRDefault="00EC2940" w:rsidP="00F75DEE">
            <w:pPr>
              <w:jc w:val="center"/>
              <w:rPr>
                <w:rFonts w:ascii="Gill Sans MT" w:hAnsi="Gill Sans MT"/>
                <w:b/>
                <w:sz w:val="24"/>
                <w:szCs w:val="24"/>
                <w:lang w:val="hr-HR"/>
              </w:rPr>
            </w:pPr>
            <w:r w:rsidRPr="00810B13">
              <w:rPr>
                <w:rFonts w:ascii="Gill Sans MT" w:hAnsi="Gill Sans MT"/>
                <w:b/>
                <w:sz w:val="24"/>
                <w:szCs w:val="24"/>
                <w:lang w:val="hr-HR"/>
              </w:rPr>
              <w:t>14</w:t>
            </w:r>
            <w:r w:rsidR="009D7E39" w:rsidRPr="00810B13">
              <w:rPr>
                <w:rFonts w:ascii="Gill Sans MT" w:hAnsi="Gill Sans MT"/>
                <w:b/>
                <w:sz w:val="24"/>
                <w:szCs w:val="24"/>
                <w:lang w:val="hr-HR"/>
              </w:rPr>
              <w:t>.02.2020.</w:t>
            </w:r>
          </w:p>
        </w:tc>
      </w:tr>
      <w:tr w:rsidR="00895549" w:rsidRPr="00810B13" w:rsidTr="00F75DEE">
        <w:trPr>
          <w:trHeight w:val="343"/>
        </w:trPr>
        <w:tc>
          <w:tcPr>
            <w:tcW w:w="567" w:type="dxa"/>
            <w:vAlign w:val="center"/>
          </w:tcPr>
          <w:p w:rsidR="00895549" w:rsidRPr="00810B13" w:rsidRDefault="00895549"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95549" w:rsidRPr="00810B13" w:rsidRDefault="00895549"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Uputama za prijavitelje definirano je da jedinice lokalne i područne samouprave nisu prihvatljivi prijavitelji. Da li iz istoga proizlazi da su neprihvatljivi prijavitelji i trgovačka društva u vlasništvu jedinica lokalne i područne samouprave?</w:t>
            </w:r>
          </w:p>
        </w:tc>
        <w:tc>
          <w:tcPr>
            <w:tcW w:w="6946" w:type="dxa"/>
          </w:tcPr>
          <w:p w:rsidR="00895549" w:rsidRPr="00810B13" w:rsidRDefault="00895549"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w:t>
            </w:r>
          </w:p>
        </w:tc>
      </w:tr>
      <w:tr w:rsidR="009D7E39" w:rsidRPr="00810B13" w:rsidTr="00F75DEE">
        <w:trPr>
          <w:trHeight w:val="343"/>
        </w:trPr>
        <w:tc>
          <w:tcPr>
            <w:tcW w:w="6662" w:type="dxa"/>
            <w:gridSpan w:val="2"/>
            <w:shd w:val="clear" w:color="auto" w:fill="A8D08D" w:themeFill="accent6" w:themeFillTint="99"/>
            <w:vAlign w:val="center"/>
          </w:tcPr>
          <w:p w:rsidR="009D7E39" w:rsidRPr="00810B13" w:rsidRDefault="009D7E39"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14.02.2020.</w:t>
            </w:r>
          </w:p>
        </w:tc>
        <w:tc>
          <w:tcPr>
            <w:tcW w:w="6946" w:type="dxa"/>
            <w:shd w:val="clear" w:color="auto" w:fill="A8D08D" w:themeFill="accent6" w:themeFillTint="99"/>
          </w:tcPr>
          <w:p w:rsidR="009D7E39" w:rsidRPr="00810B13" w:rsidRDefault="00EC2940" w:rsidP="00F75DEE">
            <w:pPr>
              <w:spacing w:after="120"/>
              <w:jc w:val="center"/>
              <w:rPr>
                <w:rFonts w:ascii="Gill Sans MT" w:hAnsi="Gill Sans MT"/>
                <w:b/>
                <w:sz w:val="24"/>
                <w:szCs w:val="24"/>
                <w:lang w:val="hr-HR"/>
              </w:rPr>
            </w:pPr>
            <w:r w:rsidRPr="00810B13">
              <w:rPr>
                <w:rFonts w:ascii="Gill Sans MT" w:hAnsi="Gill Sans MT"/>
                <w:b/>
                <w:sz w:val="24"/>
                <w:szCs w:val="24"/>
                <w:lang w:val="hr-HR"/>
              </w:rPr>
              <w:t>14</w:t>
            </w:r>
            <w:r w:rsidR="009D7E39" w:rsidRPr="00810B13">
              <w:rPr>
                <w:rFonts w:ascii="Gill Sans MT" w:hAnsi="Gill Sans MT"/>
                <w:b/>
                <w:sz w:val="24"/>
                <w:szCs w:val="24"/>
                <w:lang w:val="hr-HR"/>
              </w:rPr>
              <w:t>.02.2020.</w:t>
            </w:r>
          </w:p>
        </w:tc>
      </w:tr>
      <w:tr w:rsidR="009D7E39" w:rsidRPr="00810B13" w:rsidTr="00F75DEE">
        <w:trPr>
          <w:trHeight w:val="343"/>
        </w:trPr>
        <w:tc>
          <w:tcPr>
            <w:tcW w:w="567" w:type="dxa"/>
            <w:vAlign w:val="center"/>
          </w:tcPr>
          <w:p w:rsidR="009D7E39" w:rsidRPr="00810B13" w:rsidRDefault="009D7E39"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D7E39" w:rsidRPr="00810B13" w:rsidRDefault="009D7E39"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Uspostava postrojenja za obradu/recikliranje građevnog i/ili krupnog (glomaznog) komunalnog otpada", zanima me je li prihvatljiv prijavitelj trgovačko društvo koje obavlja komunalne djelatnosti, u 100%-tnom vlasništvu JLS, ako ga prema kriteriju vlasništva definiramo kao veliko poduzeće?</w:t>
            </w:r>
          </w:p>
        </w:tc>
        <w:tc>
          <w:tcPr>
            <w:tcW w:w="6946" w:type="dxa"/>
          </w:tcPr>
          <w:p w:rsidR="009D7E39" w:rsidRPr="00810B13" w:rsidRDefault="009D7E39"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w:t>
            </w:r>
            <w:r w:rsidR="00CA6480" w:rsidRPr="00810B13">
              <w:rPr>
                <w:rFonts w:ascii="Gill Sans MT" w:hAnsi="Gill Sans MT"/>
                <w:sz w:val="24"/>
                <w:szCs w:val="24"/>
                <w:lang w:val="hr-HR"/>
              </w:rPr>
              <w:t>i naš odgovor na pitanje broj 1 i pitanje broj 5.</w:t>
            </w:r>
          </w:p>
        </w:tc>
      </w:tr>
      <w:tr w:rsidR="00EC2940" w:rsidRPr="00810B13" w:rsidTr="00F75DEE">
        <w:trPr>
          <w:trHeight w:val="343"/>
        </w:trPr>
        <w:tc>
          <w:tcPr>
            <w:tcW w:w="6662" w:type="dxa"/>
            <w:gridSpan w:val="2"/>
            <w:shd w:val="clear" w:color="auto" w:fill="A8D08D" w:themeFill="accent6" w:themeFillTint="99"/>
            <w:vAlign w:val="center"/>
          </w:tcPr>
          <w:p w:rsidR="00EC2940" w:rsidRPr="00810B13" w:rsidRDefault="00EC2940"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10.02.2020.</w:t>
            </w:r>
          </w:p>
        </w:tc>
        <w:tc>
          <w:tcPr>
            <w:tcW w:w="6946" w:type="dxa"/>
            <w:shd w:val="clear" w:color="auto" w:fill="A8D08D" w:themeFill="accent6" w:themeFillTint="99"/>
          </w:tcPr>
          <w:p w:rsidR="00EC2940" w:rsidRPr="00810B13" w:rsidRDefault="00EC2940" w:rsidP="00F75DEE">
            <w:pPr>
              <w:spacing w:after="120"/>
              <w:jc w:val="center"/>
              <w:rPr>
                <w:rFonts w:ascii="Gill Sans MT" w:hAnsi="Gill Sans MT"/>
                <w:b/>
                <w:sz w:val="24"/>
                <w:szCs w:val="24"/>
                <w:lang w:val="hr-HR"/>
              </w:rPr>
            </w:pPr>
            <w:r w:rsidRPr="00810B13">
              <w:rPr>
                <w:rFonts w:ascii="Gill Sans MT" w:hAnsi="Gill Sans MT"/>
                <w:b/>
                <w:sz w:val="24"/>
                <w:szCs w:val="24"/>
                <w:lang w:val="hr-HR"/>
              </w:rPr>
              <w:t>19.02.2020.</w:t>
            </w:r>
          </w:p>
        </w:tc>
      </w:tr>
      <w:tr w:rsidR="00EC2940" w:rsidRPr="00810B13" w:rsidTr="00F75DEE">
        <w:trPr>
          <w:trHeight w:val="343"/>
        </w:trPr>
        <w:tc>
          <w:tcPr>
            <w:tcW w:w="567" w:type="dxa"/>
            <w:vAlign w:val="center"/>
          </w:tcPr>
          <w:p w:rsidR="00EC2940" w:rsidRPr="00810B13" w:rsidRDefault="00EC2940"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C2940" w:rsidRPr="00810B13" w:rsidRDefault="00EC2940"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Je li komunalno poduzeće koje je u stopostotnom vlasništvu Jedinice lokalne samouprave prihvatljivi prijavitelj na gore navedeni Javni poziv?</w:t>
            </w:r>
          </w:p>
        </w:tc>
        <w:tc>
          <w:tcPr>
            <w:tcW w:w="6946" w:type="dxa"/>
          </w:tcPr>
          <w:p w:rsidR="00EC2940" w:rsidRPr="00810B13" w:rsidRDefault="00BC7BF6" w:rsidP="00F75DEE">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 i pitanje broj 5.</w:t>
            </w:r>
          </w:p>
        </w:tc>
      </w:tr>
      <w:tr w:rsidR="006B234B" w:rsidRPr="00810B13" w:rsidTr="00F75DEE">
        <w:trPr>
          <w:trHeight w:val="343"/>
        </w:trPr>
        <w:tc>
          <w:tcPr>
            <w:tcW w:w="6662" w:type="dxa"/>
            <w:gridSpan w:val="2"/>
            <w:shd w:val="clear" w:color="auto" w:fill="A8D08D" w:themeFill="accent6" w:themeFillTint="99"/>
            <w:vAlign w:val="center"/>
          </w:tcPr>
          <w:p w:rsidR="006B234B" w:rsidRPr="00810B13" w:rsidRDefault="006B234B"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17.02.2020.</w:t>
            </w:r>
          </w:p>
        </w:tc>
        <w:tc>
          <w:tcPr>
            <w:tcW w:w="6946" w:type="dxa"/>
            <w:shd w:val="clear" w:color="auto" w:fill="A8D08D" w:themeFill="accent6" w:themeFillTint="99"/>
          </w:tcPr>
          <w:p w:rsidR="006B234B" w:rsidRPr="00810B13" w:rsidRDefault="006B234B" w:rsidP="00F75DEE">
            <w:pPr>
              <w:spacing w:after="120"/>
              <w:jc w:val="center"/>
              <w:rPr>
                <w:rFonts w:ascii="Gill Sans MT" w:hAnsi="Gill Sans MT"/>
                <w:b/>
                <w:sz w:val="24"/>
                <w:szCs w:val="24"/>
                <w:lang w:val="hr-HR"/>
              </w:rPr>
            </w:pPr>
            <w:r w:rsidRPr="00DC634E">
              <w:rPr>
                <w:rFonts w:ascii="Gill Sans MT" w:hAnsi="Gill Sans MT"/>
                <w:b/>
                <w:sz w:val="24"/>
                <w:szCs w:val="24"/>
                <w:lang w:val="hr-HR"/>
              </w:rPr>
              <w:t>2</w:t>
            </w:r>
            <w:r w:rsidR="00DC634E" w:rsidRPr="00DC634E">
              <w:rPr>
                <w:rFonts w:ascii="Gill Sans MT" w:hAnsi="Gill Sans MT"/>
                <w:b/>
                <w:sz w:val="24"/>
                <w:szCs w:val="24"/>
                <w:lang w:val="hr-HR"/>
              </w:rPr>
              <w:t>1</w:t>
            </w:r>
            <w:r w:rsidRPr="00DC634E">
              <w:rPr>
                <w:rFonts w:ascii="Gill Sans MT" w:hAnsi="Gill Sans MT"/>
                <w:b/>
                <w:sz w:val="24"/>
                <w:szCs w:val="24"/>
                <w:lang w:val="hr-HR"/>
              </w:rPr>
              <w:t>.02.2020.</w:t>
            </w:r>
          </w:p>
        </w:tc>
      </w:tr>
      <w:tr w:rsidR="006B234B" w:rsidRPr="00810B13" w:rsidTr="00F75DEE">
        <w:trPr>
          <w:trHeight w:val="343"/>
        </w:trPr>
        <w:tc>
          <w:tcPr>
            <w:tcW w:w="567" w:type="dxa"/>
            <w:vAlign w:val="center"/>
          </w:tcPr>
          <w:p w:rsidR="006B234B" w:rsidRPr="00810B13" w:rsidRDefault="006B234B"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B234B" w:rsidRPr="00810B13" w:rsidRDefault="006B234B"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 uputama za prijavitelje definirano je da će se prijavitelj isključiti iz postupka dodjele bespovratnih sredstava u slučaju da je nad istim otvoreni stečajni postupak (točka 2.3. Kriteriji za isključenje). Da li će biti isključen i prijavitelj koji je u postupku predstečajne nagodbe ili je isti prihvatljiv za prijavu projekta na predmetni natječaj?</w:t>
            </w:r>
          </w:p>
        </w:tc>
        <w:tc>
          <w:tcPr>
            <w:tcW w:w="6946" w:type="dxa"/>
          </w:tcPr>
          <w:p w:rsidR="006B234B" w:rsidRPr="00810B13" w:rsidRDefault="00BC7BF6" w:rsidP="00F75DEE">
            <w:pPr>
              <w:spacing w:after="120"/>
              <w:jc w:val="both"/>
              <w:rPr>
                <w:rFonts w:ascii="Gill Sans MT" w:hAnsi="Gill Sans MT"/>
                <w:sz w:val="24"/>
                <w:szCs w:val="24"/>
                <w:lang w:val="hr-HR"/>
              </w:rPr>
            </w:pPr>
            <w:r w:rsidRPr="00810B13">
              <w:rPr>
                <w:rFonts w:ascii="Gill Sans MT" w:hAnsi="Gill Sans MT"/>
                <w:sz w:val="24"/>
                <w:szCs w:val="24"/>
                <w:lang w:val="hr-HR"/>
              </w:rPr>
              <w:t xml:space="preserve">Sukladno točki 4. a) Obrasca 2. Izjava prijavitelja, Prijavitelj potvrđuje da se ne nalazi u navedenim situacijama, koje između ostalih su I otvoreni predstečajni ili stečajni postupak. Prijavitelj u postupke predstečajne nagodbe nije </w:t>
            </w:r>
            <w:r w:rsidRPr="00810B13">
              <w:rPr>
                <w:rFonts w:ascii="Gill Sans MT" w:eastAsia="Calibri" w:hAnsi="Gill Sans MT" w:cs="Arial"/>
                <w:sz w:val="24"/>
                <w:szCs w:val="24"/>
                <w:lang w:val="hr-HR" w:eastAsia="hr-HR"/>
              </w:rPr>
              <w:t>prihvatljiv za prijavu projekta na predmetni natječaj.</w:t>
            </w:r>
          </w:p>
        </w:tc>
      </w:tr>
      <w:tr w:rsidR="00AC377D" w:rsidRPr="00810B13" w:rsidTr="00F75DEE">
        <w:trPr>
          <w:trHeight w:val="343"/>
        </w:trPr>
        <w:tc>
          <w:tcPr>
            <w:tcW w:w="6662" w:type="dxa"/>
            <w:gridSpan w:val="2"/>
            <w:shd w:val="clear" w:color="auto" w:fill="A8D08D" w:themeFill="accent6" w:themeFillTint="99"/>
            <w:vAlign w:val="center"/>
          </w:tcPr>
          <w:p w:rsidR="00AC377D" w:rsidRPr="00810B13" w:rsidRDefault="00AC377D"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lastRenderedPageBreak/>
              <w:t>18.02.2020.</w:t>
            </w:r>
          </w:p>
        </w:tc>
        <w:tc>
          <w:tcPr>
            <w:tcW w:w="6946" w:type="dxa"/>
            <w:shd w:val="clear" w:color="auto" w:fill="A8D08D" w:themeFill="accent6" w:themeFillTint="99"/>
          </w:tcPr>
          <w:p w:rsidR="00AC377D" w:rsidRPr="00810B13" w:rsidRDefault="00DC634E" w:rsidP="00F75DEE">
            <w:pPr>
              <w:spacing w:after="120"/>
              <w:jc w:val="center"/>
              <w:rPr>
                <w:rFonts w:ascii="Gill Sans MT" w:hAnsi="Gill Sans MT"/>
                <w:b/>
                <w:sz w:val="24"/>
                <w:szCs w:val="24"/>
                <w:highlight w:val="yellow"/>
                <w:lang w:val="hr-HR"/>
              </w:rPr>
            </w:pPr>
            <w:r w:rsidRPr="00DC634E">
              <w:rPr>
                <w:rFonts w:ascii="Gill Sans MT" w:hAnsi="Gill Sans MT"/>
                <w:b/>
                <w:sz w:val="24"/>
                <w:szCs w:val="24"/>
                <w:lang w:val="hr-HR"/>
              </w:rPr>
              <w:t>21</w:t>
            </w:r>
            <w:r w:rsidR="00AC377D" w:rsidRPr="00DC634E">
              <w:rPr>
                <w:rFonts w:ascii="Gill Sans MT" w:hAnsi="Gill Sans MT"/>
                <w:b/>
                <w:sz w:val="24"/>
                <w:szCs w:val="24"/>
                <w:lang w:val="hr-HR"/>
              </w:rPr>
              <w:t>.02.2020.</w:t>
            </w:r>
          </w:p>
        </w:tc>
      </w:tr>
      <w:tr w:rsidR="00AC377D" w:rsidRPr="00810B13" w:rsidTr="00F75DEE">
        <w:trPr>
          <w:trHeight w:val="343"/>
        </w:trPr>
        <w:tc>
          <w:tcPr>
            <w:tcW w:w="567" w:type="dxa"/>
            <w:vAlign w:val="center"/>
          </w:tcPr>
          <w:p w:rsidR="00AC377D" w:rsidRPr="00810B13" w:rsidRDefault="00AC377D"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AC377D"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D</w:t>
            </w:r>
            <w:r w:rsidR="00AC377D" w:rsidRPr="00810B13">
              <w:rPr>
                <w:rFonts w:ascii="Gill Sans MT" w:eastAsia="Calibri" w:hAnsi="Gill Sans MT" w:cs="Arial"/>
                <w:sz w:val="24"/>
                <w:szCs w:val="24"/>
                <w:lang w:val="hr-HR" w:eastAsia="hr-HR"/>
              </w:rPr>
              <w:t>a li drobilično postrojenje koje ćemo koristiti za drobljenje frezanog asfalta (pripremu otpada za oporabu) možemo koristiti i za neke druge svrhe 5 godina nakon završetka projekta? Npr: Drobljenje kamena, stabilizacije itd…</w:t>
            </w:r>
          </w:p>
        </w:tc>
        <w:tc>
          <w:tcPr>
            <w:tcW w:w="6946" w:type="dxa"/>
          </w:tcPr>
          <w:p w:rsidR="00AC377D" w:rsidRPr="00810B13" w:rsidRDefault="00F231A9" w:rsidP="00F75DEE">
            <w:pPr>
              <w:spacing w:after="120"/>
              <w:jc w:val="both"/>
              <w:rPr>
                <w:rFonts w:ascii="Gill Sans MT" w:hAnsi="Gill Sans MT"/>
                <w:sz w:val="24"/>
                <w:szCs w:val="24"/>
                <w:lang w:val="hr-HR"/>
              </w:rPr>
            </w:pPr>
            <w:r w:rsidRPr="00810B13">
              <w:rPr>
                <w:rFonts w:ascii="Gill Sans MT" w:hAnsi="Gill Sans MT"/>
                <w:sz w:val="24"/>
                <w:szCs w:val="24"/>
                <w:lang w:val="hr-HR"/>
              </w:rPr>
              <w:t>Sukladno članku 10 Općih uvjeta ugovora, t</w:t>
            </w:r>
            <w:r w:rsidR="000D2561" w:rsidRPr="00810B13">
              <w:rPr>
                <w:rFonts w:ascii="Gill Sans MT" w:hAnsi="Gill Sans MT"/>
                <w:sz w:val="24"/>
                <w:szCs w:val="24"/>
                <w:lang w:val="hr-HR"/>
              </w:rPr>
              <w:t>rajnost i rezultati projekta se osigurava u razdoblju od pet godina od završnog plaćanja Korisniku</w:t>
            </w:r>
            <w:r w:rsidR="0090191A" w:rsidRPr="00810B13">
              <w:rPr>
                <w:rFonts w:ascii="Gill Sans MT" w:hAnsi="Gill Sans MT"/>
                <w:sz w:val="24"/>
                <w:szCs w:val="24"/>
                <w:lang w:val="hr-HR"/>
              </w:rPr>
              <w:t xml:space="preserve"> te u tom period nije moguće </w:t>
            </w:r>
            <w:r w:rsidR="009660DB" w:rsidRPr="00810B13">
              <w:rPr>
                <w:rFonts w:ascii="Gill Sans MT" w:hAnsi="Gill Sans MT"/>
                <w:sz w:val="24"/>
                <w:szCs w:val="24"/>
                <w:lang w:val="hr-HR"/>
              </w:rPr>
              <w:t>koristiti</w:t>
            </w:r>
            <w:r w:rsidR="0090191A" w:rsidRPr="00810B13">
              <w:rPr>
                <w:rFonts w:ascii="Gill Sans MT" w:hAnsi="Gill Sans MT"/>
                <w:sz w:val="24"/>
                <w:szCs w:val="24"/>
                <w:lang w:val="hr-HR"/>
              </w:rPr>
              <w:t xml:space="preserve"> opremu u nikakvu drugu svrhu osim one predviđene projektom. </w:t>
            </w:r>
            <w:r w:rsidR="009660DB" w:rsidRPr="00810B13">
              <w:rPr>
                <w:rFonts w:ascii="Gill Sans MT" w:hAnsi="Gill Sans MT"/>
                <w:sz w:val="24"/>
                <w:szCs w:val="24"/>
                <w:lang w:val="hr-HR"/>
              </w:rPr>
              <w:t>Također, sukladno Specifičnim odredbama za projekte iz ovog poziva, tijekom 5 godina od Završnog plaćanja</w:t>
            </w:r>
            <w:r w:rsidR="00F05AFD" w:rsidRPr="00810B13">
              <w:rPr>
                <w:rFonts w:ascii="Gill Sans MT" w:hAnsi="Gill Sans MT"/>
                <w:sz w:val="24"/>
                <w:szCs w:val="24"/>
                <w:lang w:val="hr-HR"/>
              </w:rPr>
              <w:t xml:space="preserve"> </w:t>
            </w:r>
            <w:r w:rsidR="009660DB" w:rsidRPr="00810B13">
              <w:rPr>
                <w:rFonts w:ascii="Gill Sans MT" w:hAnsi="Gill Sans MT"/>
                <w:sz w:val="24"/>
                <w:szCs w:val="24"/>
                <w:lang w:val="hr-HR"/>
              </w:rPr>
              <w:t xml:space="preserve">Korisniku po Ugovoru mora koristiti građevni otpad i/ili </w:t>
            </w:r>
            <w:r w:rsidR="00ED04C2" w:rsidRPr="00810B13">
              <w:rPr>
                <w:rFonts w:ascii="Gill Sans MT" w:hAnsi="Gill Sans MT"/>
                <w:sz w:val="24"/>
                <w:szCs w:val="24"/>
                <w:lang w:val="hr-HR"/>
              </w:rPr>
              <w:t>k</w:t>
            </w:r>
            <w:r w:rsidR="009660DB" w:rsidRPr="00810B13">
              <w:rPr>
                <w:rFonts w:ascii="Gill Sans MT" w:hAnsi="Gill Sans MT"/>
                <w:sz w:val="24"/>
                <w:szCs w:val="24"/>
                <w:lang w:val="hr-HR"/>
              </w:rPr>
              <w:t>rupni/glomazni otpad koji su proizveli isključivo drugi proizvođači otpada.</w:t>
            </w:r>
            <w:r w:rsidR="009660DB" w:rsidRPr="00810B13">
              <w:rPr>
                <w:lang w:val="hr-HR"/>
              </w:rPr>
              <w:t xml:space="preserve"> </w:t>
            </w:r>
          </w:p>
        </w:tc>
      </w:tr>
      <w:tr w:rsidR="000F0A73" w:rsidRPr="00810B13" w:rsidTr="00F75DEE">
        <w:trPr>
          <w:trHeight w:val="343"/>
        </w:trPr>
        <w:tc>
          <w:tcPr>
            <w:tcW w:w="6662" w:type="dxa"/>
            <w:gridSpan w:val="2"/>
            <w:shd w:val="clear" w:color="auto" w:fill="A8D08D" w:themeFill="accent6" w:themeFillTint="99"/>
            <w:vAlign w:val="center"/>
          </w:tcPr>
          <w:p w:rsidR="000F0A73" w:rsidRPr="00810B13" w:rsidRDefault="000F0A73" w:rsidP="00F75DEE">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18.02.2020.</w:t>
            </w:r>
          </w:p>
        </w:tc>
        <w:tc>
          <w:tcPr>
            <w:tcW w:w="6946" w:type="dxa"/>
            <w:shd w:val="clear" w:color="auto" w:fill="A8D08D" w:themeFill="accent6" w:themeFillTint="99"/>
          </w:tcPr>
          <w:p w:rsidR="000F0A73" w:rsidRPr="00810B13" w:rsidRDefault="00DC634E" w:rsidP="00F75DEE">
            <w:pPr>
              <w:spacing w:after="120"/>
              <w:jc w:val="center"/>
              <w:rPr>
                <w:rFonts w:ascii="Gill Sans MT" w:hAnsi="Gill Sans MT"/>
                <w:b/>
                <w:sz w:val="24"/>
                <w:szCs w:val="24"/>
                <w:highlight w:val="yellow"/>
                <w:lang w:val="hr-HR"/>
              </w:rPr>
            </w:pPr>
            <w:r w:rsidRPr="00DC634E">
              <w:rPr>
                <w:rFonts w:ascii="Gill Sans MT" w:hAnsi="Gill Sans MT"/>
                <w:b/>
                <w:sz w:val="24"/>
                <w:szCs w:val="24"/>
                <w:lang w:val="hr-HR"/>
              </w:rPr>
              <w:t>21</w:t>
            </w:r>
            <w:r w:rsidR="000F0A73" w:rsidRPr="00DC634E">
              <w:rPr>
                <w:rFonts w:ascii="Gill Sans MT" w:hAnsi="Gill Sans MT"/>
                <w:b/>
                <w:sz w:val="24"/>
                <w:szCs w:val="24"/>
                <w:lang w:val="hr-HR"/>
              </w:rPr>
              <w:t>.02.2020.</w:t>
            </w:r>
          </w:p>
        </w:tc>
      </w:tr>
      <w:tr w:rsidR="000F0A73" w:rsidRPr="00810B13" w:rsidTr="00F75DEE">
        <w:trPr>
          <w:trHeight w:val="343"/>
        </w:trPr>
        <w:tc>
          <w:tcPr>
            <w:tcW w:w="567" w:type="dxa"/>
            <w:vAlign w:val="center"/>
          </w:tcPr>
          <w:p w:rsidR="000F0A73" w:rsidRPr="00810B13" w:rsidRDefault="000F0A73" w:rsidP="00F75DEE">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F0A73"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U okviru Projektnog prijedloga potrebno je dostaviti sljedeće prateće dokumente: </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dokumenti (akt) temeljem kojih se utvrđuje iznos bruto plaće; </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platne liste i IP1 obrazac za razdoblje od 12 mjeseci koji prethode projektnom prijedlogu; </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akt/i o unutarnjem ustrojstvu i organizacijsku shemu institucije s posebno označenim organizacijskim jedinicama i radnim mjestima za obavljanje prihvatljivih aktivnosti;</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potvrda o isplati (npr. bankovni izvodi);</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pripadajuća specifikacija plaćenih doprinosa (JOPPD obrazac stranica A i B);</w:t>
            </w:r>
          </w:p>
          <w:p w:rsidR="000F0A73" w:rsidRPr="00810B13" w:rsidRDefault="000F0A73" w:rsidP="00F75DEE">
            <w:pPr>
              <w:pStyle w:val="Odlomakpopisa"/>
              <w:numPr>
                <w:ilvl w:val="1"/>
                <w:numId w:val="6"/>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specifikacija isplate plaće za banku (u slučaju da se neto plaće isplaćuju zbirno za više zaposlenika (npr. zbrojni nalog, popis neto isplata prema banci), za razdoblje od 12 mjeseci koji prethode predaji projektnog prijedloga).</w:t>
            </w:r>
          </w:p>
          <w:p w:rsidR="000F0A73"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lastRenderedPageBreak/>
              <w:t>Naša tvrtka ima 1200 zaposlenika, JOPPD obrazac se ne može isprintati o čemu smo tražili i dobili očitovanje Porezne uprave da se ne može printati radi velikog broja stranica.</w:t>
            </w:r>
          </w:p>
          <w:p w:rsidR="000F0A73" w:rsidRPr="00810B13" w:rsidRDefault="000F0A73" w:rsidP="00F75DEE">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Budući da bi slanjem JOPPD-a za cijelu firmu ugrozili pravila GDPR (prekomjerna upotreba osobnih podataka), možemo li u projekt priložiti JOPPD samo osoba koje su prijavljene u projektni tim na način da te osobe izvade vlastite JOPPDove?</w:t>
            </w:r>
          </w:p>
        </w:tc>
        <w:tc>
          <w:tcPr>
            <w:tcW w:w="6946" w:type="dxa"/>
          </w:tcPr>
          <w:p w:rsidR="00ED04C2" w:rsidRPr="00810B13" w:rsidRDefault="00DC634E" w:rsidP="00F75DEE">
            <w:pPr>
              <w:spacing w:after="120"/>
              <w:jc w:val="both"/>
              <w:rPr>
                <w:rFonts w:ascii="Gill Sans MT" w:hAnsi="Gill Sans MT"/>
                <w:sz w:val="24"/>
                <w:szCs w:val="24"/>
                <w:lang w:val="hr-HR"/>
              </w:rPr>
            </w:pPr>
            <w:r w:rsidRPr="00DC634E">
              <w:rPr>
                <w:rFonts w:ascii="Gill Sans MT" w:hAnsi="Gill Sans MT"/>
                <w:sz w:val="24"/>
                <w:szCs w:val="24"/>
                <w:lang w:eastAsia="hr-HR"/>
              </w:rPr>
              <w:lastRenderedPageBreak/>
              <w:t xml:space="preserve">U okviru projektnog Prijedloga, Prijavitelj je dužan priložiti JOPPD  obrasce samo za one osobe koje su prijavljene u projektni tim. </w:t>
            </w:r>
            <w:r w:rsidRPr="00DC634E">
              <w:rPr>
                <w:rFonts w:ascii="Gill Sans MT" w:hAnsi="Gill Sans MT"/>
                <w:sz w:val="24"/>
                <w:szCs w:val="24"/>
              </w:rPr>
              <w:t>Stranicu A Prijavitelj je obavezan dostaviti, a stranicu B Prijavitelj može dostaviti samo za članove projektnog tima ili za sve zaposlenike poduzeća tako da zacrni podatke za sve osim za članove projektnog tima.</w:t>
            </w:r>
          </w:p>
        </w:tc>
      </w:tr>
      <w:tr w:rsidR="00583444" w:rsidRPr="00810B13" w:rsidTr="00583444">
        <w:trPr>
          <w:trHeight w:val="343"/>
        </w:trPr>
        <w:tc>
          <w:tcPr>
            <w:tcW w:w="6662" w:type="dxa"/>
            <w:gridSpan w:val="2"/>
            <w:shd w:val="clear" w:color="auto" w:fill="A8D08D" w:themeFill="accent6" w:themeFillTint="99"/>
            <w:vAlign w:val="center"/>
          </w:tcPr>
          <w:p w:rsidR="00583444" w:rsidRPr="00583444" w:rsidRDefault="00583444" w:rsidP="00583444">
            <w:pPr>
              <w:spacing w:after="120"/>
              <w:jc w:val="center"/>
              <w:rPr>
                <w:rFonts w:ascii="Gill Sans MT" w:eastAsia="Calibri" w:hAnsi="Gill Sans MT" w:cs="Arial"/>
                <w:b/>
                <w:sz w:val="24"/>
                <w:szCs w:val="24"/>
                <w:lang w:eastAsia="hr-HR"/>
              </w:rPr>
            </w:pPr>
            <w:r w:rsidRPr="00583444">
              <w:rPr>
                <w:rFonts w:ascii="Gill Sans MT" w:eastAsia="Calibri" w:hAnsi="Gill Sans MT" w:cs="Arial"/>
                <w:b/>
                <w:sz w:val="24"/>
                <w:szCs w:val="24"/>
                <w:lang w:eastAsia="hr-HR"/>
              </w:rPr>
              <w:t>21.02.2020.</w:t>
            </w:r>
          </w:p>
        </w:tc>
        <w:tc>
          <w:tcPr>
            <w:tcW w:w="6946" w:type="dxa"/>
            <w:shd w:val="clear" w:color="auto" w:fill="A8D08D" w:themeFill="accent6" w:themeFillTint="99"/>
          </w:tcPr>
          <w:p w:rsidR="00583444" w:rsidRPr="00583444" w:rsidRDefault="00583444" w:rsidP="00583444">
            <w:pPr>
              <w:spacing w:after="120"/>
              <w:jc w:val="center"/>
              <w:rPr>
                <w:rFonts w:ascii="Gill Sans MT" w:hAnsi="Gill Sans MT"/>
                <w:b/>
                <w:sz w:val="24"/>
                <w:szCs w:val="24"/>
                <w:lang w:eastAsia="hr-HR"/>
              </w:rPr>
            </w:pPr>
            <w:r w:rsidRPr="00583444">
              <w:rPr>
                <w:rFonts w:ascii="Gill Sans MT" w:hAnsi="Gill Sans MT"/>
                <w:b/>
                <w:sz w:val="24"/>
                <w:szCs w:val="24"/>
                <w:lang w:eastAsia="hr-HR"/>
              </w:rPr>
              <w:t>2.3.2020.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pStyle w:val="Odlomakpopisa"/>
              <w:numPr>
                <w:ilvl w:val="0"/>
                <w:numId w:val="15"/>
              </w:numPr>
              <w:spacing w:after="120"/>
              <w:ind w:left="312" w:hanging="312"/>
              <w:jc w:val="both"/>
              <w:rPr>
                <w:rFonts w:ascii="Gill Sans MT" w:hAnsi="Gill Sans MT"/>
                <w:sz w:val="24"/>
                <w:szCs w:val="24"/>
              </w:rPr>
            </w:pPr>
            <w:r w:rsidRPr="005951DE">
              <w:rPr>
                <w:rFonts w:ascii="Gill Sans MT" w:hAnsi="Gill Sans MT"/>
                <w:sz w:val="24"/>
                <w:szCs w:val="24"/>
              </w:rPr>
              <w:t>U slučaju ulaganja  u m</w:t>
            </w:r>
            <w:r w:rsidRPr="005951DE">
              <w:rPr>
                <w:rStyle w:val="pt-zadanifontodlomka-000015"/>
                <w:rFonts w:ascii="Gill Sans MT" w:hAnsi="Gill Sans MT"/>
                <w:sz w:val="24"/>
                <w:szCs w:val="24"/>
              </w:rPr>
              <w:t>obilna postrojenja za obradu/</w:t>
            </w:r>
            <w:r w:rsidRPr="005951DE">
              <w:rPr>
                <w:lang w:eastAsia="hr-HR"/>
              </w:rPr>
              <w:t>recikliranje</w:t>
            </w:r>
            <w:r w:rsidRPr="005951DE">
              <w:rPr>
                <w:rStyle w:val="pt-zadanifontodlomka-000015"/>
                <w:rFonts w:ascii="Gill Sans MT" w:hAnsi="Gill Sans MT"/>
                <w:sz w:val="24"/>
                <w:szCs w:val="24"/>
              </w:rPr>
              <w:t xml:space="preserve"> građevnog i/ili krupnog (glomaznog) komunalnog otpada, je li potrebno dostavljati slijedeće:</w:t>
            </w:r>
          </w:p>
          <w:p w:rsidR="00583444" w:rsidRPr="005951DE" w:rsidRDefault="00583444" w:rsidP="00583444">
            <w:pPr>
              <w:pStyle w:val="Odlomakpopisa"/>
              <w:numPr>
                <w:ilvl w:val="0"/>
                <w:numId w:val="8"/>
              </w:numPr>
              <w:spacing w:after="120"/>
              <w:ind w:left="680" w:hanging="357"/>
              <w:contextualSpacing w:val="0"/>
              <w:jc w:val="both"/>
              <w:rPr>
                <w:rFonts w:ascii="Gill Sans MT" w:hAnsi="Gill Sans MT"/>
                <w:sz w:val="24"/>
                <w:szCs w:val="24"/>
                <w:lang w:eastAsia="hr-HR"/>
              </w:rPr>
            </w:pPr>
            <w:r w:rsidRPr="005951DE">
              <w:rPr>
                <w:rFonts w:ascii="Gill Sans MT" w:hAnsi="Gill Sans MT"/>
                <w:sz w:val="24"/>
                <w:szCs w:val="24"/>
                <w:lang w:eastAsia="hr-HR"/>
              </w:rPr>
              <w:t>Rješenje 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 </w:t>
            </w:r>
          </w:p>
          <w:p w:rsidR="00583444" w:rsidRPr="005951DE" w:rsidRDefault="00583444" w:rsidP="00583444">
            <w:pPr>
              <w:pStyle w:val="Odlomakpopisa"/>
              <w:numPr>
                <w:ilvl w:val="0"/>
                <w:numId w:val="8"/>
              </w:numPr>
              <w:spacing w:after="120"/>
              <w:ind w:left="680" w:hanging="357"/>
              <w:contextualSpacing w:val="0"/>
              <w:jc w:val="both"/>
              <w:rPr>
                <w:rFonts w:ascii="Gill Sans MT" w:hAnsi="Gill Sans MT"/>
                <w:sz w:val="24"/>
                <w:szCs w:val="24"/>
                <w:lang w:eastAsia="hr-HR"/>
              </w:rPr>
            </w:pPr>
            <w:r w:rsidRPr="005951DE">
              <w:rPr>
                <w:rFonts w:ascii="Gill Sans MT" w:hAnsi="Gill Sans MT"/>
                <w:sz w:val="24"/>
                <w:szCs w:val="24"/>
                <w:lang w:eastAsia="hr-HR"/>
              </w:rPr>
              <w:t>Akt izdan od strane nadležnog tijela za provođenje postupka ocjene prihvatljivosti za ekološku mrežu,  prema odredbama Zakona o zaštiti prirode (ako nije dio Rješenja o provedenom postupku procjene utjecaja na okoliš ili Rješenja o ocjeni o potrebi procjene utjecaja na okoliš)</w:t>
            </w:r>
          </w:p>
          <w:p w:rsidR="00583444" w:rsidRPr="005951DE" w:rsidRDefault="00583444" w:rsidP="00583444">
            <w:pPr>
              <w:pStyle w:val="Odlomakpopisa"/>
              <w:numPr>
                <w:ilvl w:val="0"/>
                <w:numId w:val="8"/>
              </w:numPr>
              <w:spacing w:after="120"/>
              <w:ind w:left="680" w:hanging="357"/>
              <w:contextualSpacing w:val="0"/>
              <w:jc w:val="both"/>
              <w:rPr>
                <w:rFonts w:ascii="Gill Sans MT" w:hAnsi="Gill Sans MT"/>
                <w:sz w:val="24"/>
                <w:szCs w:val="24"/>
                <w:lang w:eastAsia="hr-HR"/>
              </w:rPr>
            </w:pPr>
            <w:r w:rsidRPr="005951DE">
              <w:rPr>
                <w:rFonts w:ascii="Gill Sans MT" w:hAnsi="Gill Sans MT"/>
                <w:sz w:val="24"/>
                <w:szCs w:val="24"/>
                <w:lang w:eastAsia="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w:t>
            </w:r>
            <w:r w:rsidRPr="005951DE">
              <w:rPr>
                <w:rFonts w:ascii="Gill Sans MT" w:hAnsi="Gill Sans MT"/>
                <w:sz w:val="24"/>
                <w:szCs w:val="24"/>
                <w:lang w:eastAsia="hr-HR"/>
              </w:rPr>
              <w:lastRenderedPageBreak/>
              <w:t>nije potrebno provesti postupak ocjene o potrebi procjene utjecaja na okoliš    </w:t>
            </w:r>
          </w:p>
          <w:p w:rsidR="00583444" w:rsidRPr="005951DE" w:rsidRDefault="00583444" w:rsidP="00583444">
            <w:pPr>
              <w:spacing w:after="120"/>
              <w:ind w:left="312"/>
              <w:jc w:val="both"/>
              <w:rPr>
                <w:rFonts w:ascii="Gill Sans MT" w:hAnsi="Gill Sans MT"/>
                <w:sz w:val="24"/>
                <w:szCs w:val="24"/>
                <w:lang w:eastAsia="hr-HR"/>
              </w:rPr>
            </w:pPr>
            <w:r w:rsidRPr="005951DE">
              <w:rPr>
                <w:rFonts w:ascii="Gill Sans MT" w:hAnsi="Gill Sans MT"/>
                <w:sz w:val="24"/>
                <w:szCs w:val="24"/>
                <w:lang w:eastAsia="hr-HR"/>
              </w:rPr>
              <w:t>Na radionici, 20.02.2020 godine u Zagrebu rečeno je da za ulaganja u mobilna postrojenja nije potrebno dostavljati niti jedan od gore navedenih potvrda. Molimo vas snimak radionice ili potvrdu pismenim putem.</w:t>
            </w:r>
          </w:p>
          <w:p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t>Na radionici rečeno je da su prihvatljivi korisnici trgovačka društva u javnom vlasništvu, no u tom slučaju tretiraju se kao veliki poduzetnici. Molimo vas navedite točno gdje je to navedeno u Uputama za prijavitelje, ukoliko nije izričito definirano predlažemo izmjene natječaja</w:t>
            </w:r>
            <w:r w:rsidRPr="005951DE">
              <w:rPr>
                <w:rFonts w:ascii="Gill Sans MT" w:hAnsi="Gill Sans MT"/>
                <w:sz w:val="24"/>
                <w:szCs w:val="24"/>
              </w:rPr>
              <w:t xml:space="preserve"> kako ne bi došlo do povrede jednakog tretamana i transparentnosti. </w:t>
            </w:r>
          </w:p>
        </w:tc>
        <w:tc>
          <w:tcPr>
            <w:tcW w:w="6946" w:type="dxa"/>
          </w:tcPr>
          <w:p w:rsidR="00583444" w:rsidRPr="00583444" w:rsidRDefault="00583444" w:rsidP="00583444">
            <w:pPr>
              <w:spacing w:after="120" w:line="252" w:lineRule="auto"/>
              <w:jc w:val="both"/>
              <w:rPr>
                <w:rFonts w:ascii="Gill Sans MT" w:hAnsi="Gill Sans MT"/>
                <w:noProof w:val="0"/>
                <w:sz w:val="24"/>
                <w:szCs w:val="24"/>
              </w:rPr>
            </w:pPr>
            <w:r w:rsidRPr="00583444">
              <w:rPr>
                <w:rFonts w:ascii="Gill Sans MT" w:hAnsi="Gill Sans MT"/>
                <w:noProof w:val="0"/>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583444" w:rsidRPr="00583444" w:rsidRDefault="00583444" w:rsidP="00583444">
            <w:pPr>
              <w:numPr>
                <w:ilvl w:val="2"/>
                <w:numId w:val="9"/>
              </w:numPr>
              <w:spacing w:after="120"/>
              <w:ind w:left="324"/>
              <w:contextualSpacing/>
              <w:jc w:val="both"/>
              <w:rPr>
                <w:rFonts w:ascii="Gill Sans MT" w:hAnsi="Gill Sans MT"/>
                <w:noProof w:val="0"/>
                <w:sz w:val="24"/>
                <w:szCs w:val="24"/>
              </w:rPr>
            </w:pPr>
            <w:r w:rsidRPr="00583444">
              <w:rPr>
                <w:rFonts w:ascii="Gill Sans MT" w:hAnsi="Gill Sans MT"/>
                <w:noProof w:val="0"/>
                <w:sz w:val="24"/>
                <w:szCs w:val="24"/>
                <w:lang w:eastAsia="hr-HR"/>
              </w:rPr>
              <w:t>Vezano za spomenute dokumente, na radionici je dan načelan odgovor, ali potreba dostave tih dokumenata ovisi i o ostalim parametrima projekta, npr. o lokaciji, o kapacitetima i slično, a sve sukladno relevantnim zakonima. MZOE skreće pažnju na točku 9. u tablici Izgled i sadržaj projektnog prijedloga</w:t>
            </w:r>
            <w:r w:rsidRPr="00583444">
              <w:rPr>
                <w:rFonts w:ascii="Gill Sans MT" w:hAnsi="Gill Sans MT"/>
                <w:noProof w:val="0"/>
                <w:sz w:val="24"/>
                <w:szCs w:val="24"/>
                <w:u w:val="single"/>
                <w:lang w:eastAsia="hr-HR"/>
              </w:rPr>
              <w:t xml:space="preserve"> te napominje kako je za sve projektne prijedloge Prijavitelj dužan dostaviti Mišljenje nadležnog tijela jesu li ispravno primijenjeni zahtjevi Direktive 2011/92/U i Direktive 2014/52/EU vezano uz postupak ocjene o potrebi procjene utjecaja na okoliš obavezan</w:t>
            </w:r>
            <w:r w:rsidRPr="00583444">
              <w:rPr>
                <w:rFonts w:ascii="Gill Sans MT" w:hAnsi="Gill Sans MT"/>
                <w:b/>
                <w:noProof w:val="0"/>
                <w:sz w:val="24"/>
                <w:szCs w:val="24"/>
                <w:u w:val="single"/>
                <w:lang w:eastAsia="hr-HR"/>
              </w:rPr>
              <w:t xml:space="preserve"> ili</w:t>
            </w:r>
            <w:r w:rsidRPr="00583444">
              <w:rPr>
                <w:rFonts w:ascii="Gill Sans MT" w:hAnsi="Gill Sans MT"/>
                <w:noProof w:val="0"/>
                <w:sz w:val="24"/>
                <w:szCs w:val="24"/>
                <w:u w:val="single"/>
                <w:lang w:eastAsia="hr-HR"/>
              </w:rPr>
              <w:t xml:space="preserve"> mišljenje nadležnog tijela da za predloženi zahvat nije potrebno provesti postupak ocjene o potrebi procjene utjecaja na okoliš. </w:t>
            </w:r>
          </w:p>
          <w:p w:rsidR="00583444" w:rsidRPr="00583444" w:rsidRDefault="00583444" w:rsidP="00583444">
            <w:pPr>
              <w:spacing w:after="120"/>
              <w:ind w:left="318"/>
              <w:jc w:val="both"/>
              <w:rPr>
                <w:rFonts w:ascii="Gill Sans MT" w:hAnsi="Gill Sans MT"/>
                <w:noProof w:val="0"/>
                <w:sz w:val="24"/>
                <w:szCs w:val="24"/>
                <w:lang w:eastAsia="hr-HR"/>
              </w:rPr>
            </w:pPr>
            <w:r w:rsidRPr="00583444">
              <w:rPr>
                <w:rFonts w:ascii="Gill Sans MT" w:hAnsi="Gill Sans MT"/>
                <w:noProof w:val="0"/>
                <w:sz w:val="24"/>
                <w:szCs w:val="24"/>
                <w:lang w:eastAsia="hr-HR"/>
              </w:rPr>
              <w:t xml:space="preserve">Na informativnoj radionici održanoj 20. veljače 2020. također je tijekom uvodne prezentacije </w:t>
            </w:r>
            <w:r w:rsidRPr="00583444">
              <w:rPr>
                <w:rFonts w:ascii="Gill Sans MT" w:hAnsi="Gill Sans MT"/>
                <w:noProof w:val="0"/>
                <w:sz w:val="24"/>
                <w:szCs w:val="24"/>
                <w:u w:val="single"/>
                <w:lang w:eastAsia="hr-HR"/>
              </w:rPr>
              <w:t>naglašeno</w:t>
            </w:r>
            <w:r w:rsidRPr="00583444">
              <w:rPr>
                <w:rFonts w:ascii="Gill Sans MT" w:hAnsi="Gill Sans MT"/>
                <w:noProof w:val="0"/>
                <w:sz w:val="24"/>
                <w:szCs w:val="24"/>
                <w:lang w:eastAsia="hr-HR"/>
              </w:rPr>
              <w:t xml:space="preserve"> da radionica ne služi za davanje prethodnog mišljenja u vezi s prihvatljivošću prijavitelja, projekta, aktivnosti i/ili troškova (prezentacija s radionice objavljena je na sljedećem linku: </w:t>
            </w:r>
            <w:hyperlink r:id="rId9" w:history="1">
              <w:r w:rsidRPr="00583444">
                <w:rPr>
                  <w:rFonts w:ascii="Gill Sans MT" w:hAnsi="Gill Sans MT"/>
                  <w:noProof w:val="0"/>
                  <w:color w:val="0563C1"/>
                  <w:sz w:val="24"/>
                  <w:szCs w:val="24"/>
                  <w:u w:val="single"/>
                </w:rPr>
                <w:t>https://efondovi.mrrfeu.hr/MISCms/Pozivi/Poziv?id=999194a0-</w:t>
              </w:r>
              <w:r w:rsidRPr="00583444">
                <w:rPr>
                  <w:rFonts w:ascii="Gill Sans MT" w:hAnsi="Gill Sans MT"/>
                  <w:noProof w:val="0"/>
                  <w:color w:val="0563C1"/>
                  <w:sz w:val="24"/>
                  <w:szCs w:val="24"/>
                  <w:u w:val="single"/>
                </w:rPr>
                <w:lastRenderedPageBreak/>
                <w:t>8a8b-4b50-9cfc-174a08588d3b</w:t>
              </w:r>
            </w:hyperlink>
            <w:r w:rsidRPr="00583444">
              <w:rPr>
                <w:noProof w:val="0"/>
              </w:rPr>
              <w:t xml:space="preserve">). </w:t>
            </w:r>
            <w:r w:rsidRPr="00583444">
              <w:rPr>
                <w:rFonts w:ascii="Gill Sans MT" w:hAnsi="Gill Sans MT"/>
                <w:noProof w:val="0"/>
                <w:sz w:val="24"/>
                <w:szCs w:val="24"/>
                <w:lang w:eastAsia="hr-HR"/>
              </w:rPr>
              <w:t>Nadležno tijelo nema snimku s informativne radionice.</w:t>
            </w:r>
          </w:p>
          <w:p w:rsidR="00583444" w:rsidRPr="00DC634E" w:rsidRDefault="00583444" w:rsidP="00583444">
            <w:pPr>
              <w:spacing w:after="120"/>
              <w:jc w:val="both"/>
              <w:rPr>
                <w:rFonts w:ascii="Gill Sans MT" w:hAnsi="Gill Sans MT"/>
                <w:sz w:val="24"/>
                <w:szCs w:val="24"/>
                <w:lang w:eastAsia="hr-HR"/>
              </w:rPr>
            </w:pPr>
            <w:r w:rsidRPr="00583444">
              <w:rPr>
                <w:rFonts w:ascii="Gill Sans MT" w:eastAsiaTheme="minorHAnsi" w:hAnsi="Gill Sans MT"/>
                <w:noProof w:val="0"/>
                <w:sz w:val="24"/>
                <w:szCs w:val="24"/>
                <w:lang w:val="hr-HR"/>
              </w:rPr>
              <w:t xml:space="preserve">Molimo pogledati naš odgovor na pitanje broj 5. Sukladno članku 3, stavak 4,  Uredbe Komisije (EU) 651/2014 poduzeće se </w:t>
            </w:r>
            <w:r w:rsidRPr="00583444">
              <w:rPr>
                <w:rFonts w:ascii="Gill Sans MT" w:eastAsiaTheme="minorHAnsi" w:hAnsi="Gill Sans MT"/>
                <w:noProof w:val="0"/>
                <w:sz w:val="24"/>
                <w:szCs w:val="24"/>
                <w:u w:val="single"/>
                <w:lang w:val="hr-HR"/>
              </w:rPr>
              <w:t>ne može</w:t>
            </w:r>
            <w:r w:rsidRPr="00583444">
              <w:rPr>
                <w:rFonts w:ascii="Gill Sans MT" w:eastAsiaTheme="minorHAnsi" w:hAnsi="Gill Sans MT"/>
                <w:noProof w:val="0"/>
                <w:sz w:val="24"/>
                <w:szCs w:val="24"/>
                <w:lang w:val="hr-HR"/>
              </w:rPr>
              <w:t xml:space="preserve"> smatrati malim ili srednjim poduzećem ako jedno ili više tijela javne vlasti zajedno ili samostalno, izravno ili neizravno upravlja s 25 % ili više kapitala ili glasačkih prava u dotičnom poduzeću.</w:t>
            </w:r>
          </w:p>
        </w:tc>
      </w:tr>
      <w:tr w:rsidR="00583444" w:rsidRPr="00810B13" w:rsidTr="007E44A0">
        <w:trPr>
          <w:trHeight w:val="343"/>
        </w:trPr>
        <w:tc>
          <w:tcPr>
            <w:tcW w:w="6662" w:type="dxa"/>
            <w:gridSpan w:val="2"/>
            <w:shd w:val="clear" w:color="auto" w:fill="A8D08D"/>
            <w:vAlign w:val="center"/>
          </w:tcPr>
          <w:p w:rsidR="00583444" w:rsidRPr="00810B13" w:rsidRDefault="00583444" w:rsidP="00583444">
            <w:pPr>
              <w:spacing w:after="120"/>
              <w:jc w:val="center"/>
              <w:rPr>
                <w:rFonts w:ascii="Gill Sans MT" w:eastAsia="Calibri" w:hAnsi="Gill Sans MT" w:cs="Arial"/>
                <w:sz w:val="24"/>
                <w:szCs w:val="24"/>
                <w:lang w:eastAsia="hr-HR"/>
              </w:rPr>
            </w:pPr>
            <w:r w:rsidRPr="005951DE">
              <w:rPr>
                <w:rFonts w:ascii="Gill Sans MT" w:hAnsi="Gill Sans MT"/>
                <w:b/>
                <w:bCs/>
                <w:sz w:val="24"/>
                <w:szCs w:val="24"/>
                <w:lang w:eastAsia="hr-HR"/>
              </w:rPr>
              <w:lastRenderedPageBreak/>
              <w:t>25.02.2020.</w:t>
            </w:r>
          </w:p>
        </w:tc>
        <w:tc>
          <w:tcPr>
            <w:tcW w:w="6946" w:type="dxa"/>
            <w:shd w:val="clear" w:color="auto" w:fill="A8D08D"/>
          </w:tcPr>
          <w:p w:rsidR="00583444" w:rsidRPr="00DC634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0</w:t>
            </w:r>
            <w:r>
              <w:rPr>
                <w:rFonts w:ascii="Gill Sans MT" w:hAnsi="Gill Sans MT"/>
                <w:b/>
                <w:bCs/>
                <w:sz w:val="24"/>
                <w:szCs w:val="24"/>
                <w:lang w:eastAsia="hr-HR"/>
              </w:rPr>
              <w:t>3</w:t>
            </w:r>
            <w:r w:rsidRPr="005951DE">
              <w:rPr>
                <w:rFonts w:ascii="Gill Sans MT" w:hAnsi="Gill Sans MT"/>
                <w:b/>
                <w:bCs/>
                <w:sz w:val="24"/>
                <w:szCs w:val="24"/>
                <w:lang w:eastAsia="hr-HR"/>
              </w:rPr>
              <w:t>.03.2020.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Uvažavajući odredbe poziva u točki 1.5. kojom je propisano da: </w:t>
            </w:r>
          </w:p>
          <w:p w:rsidR="00583444" w:rsidRPr="005951DE" w:rsidRDefault="00583444" w:rsidP="00583444">
            <w:pPr>
              <w:spacing w:after="120"/>
              <w:ind w:left="-35"/>
              <w:jc w:val="both"/>
              <w:rPr>
                <w:rFonts w:ascii="Gill Sans MT" w:hAnsi="Gill Sans MT"/>
                <w:i/>
                <w:iCs/>
                <w:sz w:val="24"/>
                <w:szCs w:val="24"/>
                <w:lang w:eastAsia="hr-HR"/>
              </w:rPr>
            </w:pPr>
            <w:r w:rsidRPr="005951DE">
              <w:rPr>
                <w:rFonts w:ascii="Gill Sans MT" w:hAnsi="Gill Sans MT"/>
                <w:i/>
                <w:iCs/>
                <w:sz w:val="24"/>
                <w:szCs w:val="24"/>
                <w:lang w:eastAsia="hr-HR"/>
              </w:rPr>
              <w:t>„Prijavitelj prilikom planiranja kapaciteta postrojenja ne smije uzeti u obzir one količine građevnog otpada i/ili krupnog (glomaznog) komunalnog otpada na području obuhvata projekta:</w:t>
            </w:r>
          </w:p>
          <w:p w:rsidR="00583444" w:rsidRPr="005951DE" w:rsidRDefault="00583444" w:rsidP="00583444">
            <w:pPr>
              <w:numPr>
                <w:ilvl w:val="1"/>
                <w:numId w:val="10"/>
              </w:numPr>
              <w:spacing w:after="120"/>
              <w:ind w:left="314"/>
              <w:jc w:val="both"/>
              <w:rPr>
                <w:rFonts w:ascii="Gill Sans MT" w:hAnsi="Gill Sans MT"/>
                <w:i/>
                <w:iCs/>
                <w:sz w:val="24"/>
                <w:szCs w:val="24"/>
                <w:lang w:eastAsia="hr-HR"/>
              </w:rPr>
            </w:pPr>
            <w:r w:rsidRPr="005951DE">
              <w:rPr>
                <w:rFonts w:ascii="Gill Sans MT" w:hAnsi="Gill Sans MT"/>
                <w:i/>
                <w:iCs/>
                <w:sz w:val="24"/>
                <w:szCs w:val="24"/>
                <w:lang w:eastAsia="hr-HR"/>
              </w:rPr>
              <w:t xml:space="preserve">koje se, u trenutku predaje projektnog prijedloga, obrađuju/recikliraju, </w:t>
            </w:r>
          </w:p>
          <w:p w:rsidR="00583444" w:rsidRPr="005951DE" w:rsidRDefault="00583444" w:rsidP="00583444">
            <w:pPr>
              <w:numPr>
                <w:ilvl w:val="1"/>
                <w:numId w:val="10"/>
              </w:numPr>
              <w:spacing w:after="120"/>
              <w:ind w:left="314"/>
              <w:jc w:val="both"/>
              <w:rPr>
                <w:rFonts w:ascii="Gill Sans MT" w:hAnsi="Gill Sans MT"/>
                <w:i/>
                <w:iCs/>
                <w:sz w:val="24"/>
                <w:szCs w:val="24"/>
                <w:u w:val="single"/>
                <w:lang w:eastAsia="hr-HR"/>
              </w:rPr>
            </w:pPr>
            <w:r w:rsidRPr="005951DE">
              <w:rPr>
                <w:rFonts w:ascii="Gill Sans MT" w:hAnsi="Gill Sans MT"/>
                <w:i/>
                <w:iCs/>
                <w:sz w:val="24"/>
                <w:szCs w:val="24"/>
                <w:u w:val="single"/>
                <w:lang w:eastAsia="hr-HR"/>
              </w:rPr>
              <w:t>za koje su kapaciteti za obradu i recikliranje u uspostavi u trenutku predaje projektnog prijedloga.</w:t>
            </w:r>
          </w:p>
          <w:p w:rsidR="00583444" w:rsidRPr="005951DE" w:rsidRDefault="00583444" w:rsidP="00583444">
            <w:pPr>
              <w:spacing w:after="120"/>
              <w:ind w:left="-35"/>
              <w:jc w:val="both"/>
              <w:rPr>
                <w:rFonts w:ascii="Gill Sans MT" w:hAnsi="Gill Sans MT"/>
                <w:sz w:val="24"/>
                <w:szCs w:val="24"/>
                <w:lang w:eastAsia="hr-HR"/>
              </w:rPr>
            </w:pPr>
            <w:r w:rsidRPr="005951DE">
              <w:rPr>
                <w:rFonts w:ascii="Gill Sans MT" w:hAnsi="Gill Sans MT"/>
                <w:sz w:val="24"/>
                <w:szCs w:val="24"/>
                <w:lang w:eastAsia="hr-HR"/>
              </w:rPr>
              <w:t xml:space="preserve">te su shodno tome priložene poveznice na web stranice EU sufinanciranih projekata za uspostavu Centara gospodarenja otpadom, u potpunosti je nejasno da li se od prijavitelja očekuje da iz priloženih studija izvedivosti na web stranicama </w:t>
            </w:r>
            <w:r w:rsidRPr="005951DE">
              <w:rPr>
                <w:rFonts w:ascii="Gill Sans MT" w:hAnsi="Gill Sans MT"/>
                <w:sz w:val="24"/>
                <w:szCs w:val="24"/>
                <w:lang w:eastAsia="hr-HR"/>
              </w:rPr>
              <w:lastRenderedPageBreak/>
              <w:t xml:space="preserve">projekta iščitava i analizira metodologiju kojom su izračunate ukupne količine otpada kao i količine otpada u pojedinim JLS-ovima koje će se prikupljati a obrađivati će ih Centri za gospodarenjem otpadom koji su u uspostavi? </w:t>
            </w:r>
          </w:p>
          <w:p w:rsidR="00583444" w:rsidRPr="005951DE" w:rsidRDefault="00583444" w:rsidP="00583444">
            <w:pPr>
              <w:spacing w:after="120"/>
              <w:ind w:left="-35"/>
              <w:jc w:val="both"/>
              <w:rPr>
                <w:rFonts w:ascii="Gill Sans MT" w:hAnsi="Gill Sans MT"/>
                <w:sz w:val="24"/>
                <w:szCs w:val="24"/>
                <w:lang w:eastAsia="hr-HR"/>
              </w:rPr>
            </w:pPr>
            <w:r w:rsidRPr="005951DE">
              <w:rPr>
                <w:rFonts w:ascii="Gill Sans MT" w:hAnsi="Gill Sans MT"/>
                <w:sz w:val="24"/>
                <w:szCs w:val="24"/>
                <w:lang w:eastAsia="hr-HR"/>
              </w:rPr>
              <w:t xml:space="preserve">Činjenica je da je velik dio podataka u tablicama zbog lošeg skena dokumentacije nije ni čitljiv a sama analitika dokumenata ne uzima u obzir klasifikaciju otpada po ključnim brojevima dok se s druge strane očekuje da prijavitelji ispravno utvrde raspoložive količine krupnog i/ili glomaznog otpada dostupnog na području obuhvata, pri tome ne uzimajući u obzir količine za koje su kapaciteti za obradu i recikliranje u uspostavi. </w:t>
            </w:r>
          </w:p>
          <w:p w:rsidR="00583444" w:rsidRPr="005951DE" w:rsidRDefault="00583444" w:rsidP="00583444">
            <w:pPr>
              <w:spacing w:after="120"/>
              <w:ind w:left="-35"/>
              <w:jc w:val="both"/>
              <w:rPr>
                <w:rFonts w:ascii="Gill Sans MT" w:hAnsi="Gill Sans MT"/>
                <w:sz w:val="24"/>
                <w:szCs w:val="24"/>
                <w:lang w:eastAsia="hr-HR"/>
              </w:rPr>
            </w:pPr>
            <w:r w:rsidRPr="005951DE">
              <w:rPr>
                <w:rFonts w:ascii="Gill Sans MT" w:hAnsi="Gill Sans MT"/>
                <w:sz w:val="24"/>
                <w:szCs w:val="24"/>
                <w:lang w:eastAsia="hr-HR"/>
              </w:rPr>
              <w:t xml:space="preserve">Sastavni dio dokumentacije za prijavu na javni poziv </w:t>
            </w:r>
            <w:r w:rsidRPr="005951DE">
              <w:rPr>
                <w:rFonts w:ascii="Gill Sans MT" w:hAnsi="Gill Sans MT"/>
                <w:i/>
                <w:iCs/>
                <w:sz w:val="24"/>
                <w:szCs w:val="24"/>
                <w:lang w:eastAsia="hr-HR"/>
              </w:rPr>
              <w:t xml:space="preserve">„Uspostava postrojenja za obradu/recikliranje građevnog i/ili krupnog (glomaznog) komunalnog otpada KK.06.3.1.17“ </w:t>
            </w:r>
            <w:r w:rsidRPr="005951DE">
              <w:rPr>
                <w:rFonts w:ascii="Gill Sans MT" w:hAnsi="Gill Sans MT"/>
                <w:sz w:val="24"/>
                <w:szCs w:val="24"/>
                <w:lang w:eastAsia="hr-HR"/>
              </w:rPr>
              <w:t xml:space="preserve">je studija izvedivosti koja se sukladno metodologiji izrade ne može bazirati na pretpostavkama nečitljivih i/ili nepotpunih podataka iz projekata uspostave CGO-a te Vas stoga pozivam da kao PT1 u provedbi Ugovora o dodjeli bespovratnih sredstava za izgradnju centara za gospodarenje otpadom u RH, na čitljiv i sintetiziran način potencijalnim prijaviteljima na uvid date podatke o količinama krupnog i glomaznog otpada za koje su kapaciteti za obradu u uspostavi. </w:t>
            </w:r>
          </w:p>
          <w:p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t>Ujedno u skladu s navedenim ovim putem predlažem i produljenje roka za početak zaprimanja projektnih prijava kako bi se projektni prijedlozi mogli uskladiti sa ažuriranim i usklađenim podacima a s ciljem jednakog postupanja prema svim prijaviteljima.</w:t>
            </w:r>
          </w:p>
        </w:tc>
        <w:tc>
          <w:tcPr>
            <w:tcW w:w="6946"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lastRenderedPageBreak/>
              <w:t>Prijavitelj je slobodan sam odabrati metodologiju definiranja količina, realna procjena kapaciteta za koje se provodi investicija može biti zasnovana na izvorima koji su prijavitelju dostupni i koje prijavitelj ocjenjuje relevantnima.</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Napomena prijavitelj je u slučaju da postaje korisnik sredstava dužan 5 godina od završnog računa održavati uvjete pod kojima su mu sredstva odobrena, što uključuje i količine. </w:t>
            </w:r>
          </w:p>
          <w:p w:rsidR="00583444" w:rsidRPr="00DC634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 </w:t>
            </w:r>
          </w:p>
        </w:tc>
      </w:tr>
      <w:tr w:rsidR="00583444" w:rsidRPr="00810B13" w:rsidTr="006477C0">
        <w:trPr>
          <w:trHeight w:val="343"/>
        </w:trPr>
        <w:tc>
          <w:tcPr>
            <w:tcW w:w="6662" w:type="dxa"/>
            <w:gridSpan w:val="2"/>
            <w:shd w:val="clear" w:color="auto" w:fill="A8D08D"/>
            <w:vAlign w:val="center"/>
          </w:tcPr>
          <w:p w:rsidR="00583444" w:rsidRPr="00810B13" w:rsidRDefault="00583444" w:rsidP="00583444">
            <w:pPr>
              <w:spacing w:after="120"/>
              <w:jc w:val="center"/>
              <w:rPr>
                <w:rFonts w:ascii="Gill Sans MT" w:eastAsia="Calibri" w:hAnsi="Gill Sans MT" w:cs="Arial"/>
                <w:sz w:val="24"/>
                <w:szCs w:val="24"/>
                <w:lang w:eastAsia="hr-HR"/>
              </w:rPr>
            </w:pPr>
            <w:r w:rsidRPr="005951DE">
              <w:rPr>
                <w:rFonts w:ascii="Gill Sans MT" w:hAnsi="Gill Sans MT"/>
                <w:b/>
                <w:bCs/>
                <w:sz w:val="24"/>
                <w:szCs w:val="24"/>
                <w:lang w:eastAsia="hr-HR"/>
              </w:rPr>
              <w:lastRenderedPageBreak/>
              <w:t>25.02.2020.</w:t>
            </w:r>
          </w:p>
        </w:tc>
        <w:tc>
          <w:tcPr>
            <w:tcW w:w="6946" w:type="dxa"/>
            <w:shd w:val="clear" w:color="auto" w:fill="A8D08D"/>
          </w:tcPr>
          <w:p w:rsidR="00583444" w:rsidRPr="00DC634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0</w:t>
            </w:r>
            <w:r>
              <w:rPr>
                <w:rFonts w:ascii="Gill Sans MT" w:hAnsi="Gill Sans MT"/>
                <w:b/>
                <w:bCs/>
                <w:sz w:val="24"/>
                <w:szCs w:val="24"/>
                <w:lang w:eastAsia="hr-HR"/>
              </w:rPr>
              <w:t>2</w:t>
            </w:r>
            <w:r w:rsidRPr="005951DE">
              <w:rPr>
                <w:rFonts w:ascii="Gill Sans MT" w:hAnsi="Gill Sans MT"/>
                <w:b/>
                <w:bCs/>
                <w:sz w:val="24"/>
                <w:szCs w:val="24"/>
                <w:lang w:eastAsia="hr-HR"/>
              </w:rPr>
              <w:t>.03.2020.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Točkom 1.5. UzP-a propisana je metodologija procjene predviđenih količina (u t/god) građevnog i/ili krupnog (glomaznog) otpada koji će se obrađivati/reciklirati, pri čemu prilikom procjene predviđenih količina otpada Prijavitelj:</w:t>
            </w:r>
          </w:p>
          <w:p w:rsidR="00583444" w:rsidRPr="005951DE" w:rsidRDefault="00583444" w:rsidP="00583444">
            <w:pPr>
              <w:pStyle w:val="Odlomakpopisa"/>
              <w:numPr>
                <w:ilvl w:val="1"/>
                <w:numId w:val="16"/>
              </w:numPr>
              <w:spacing w:after="120"/>
              <w:ind w:left="317" w:hanging="283"/>
              <w:contextualSpacing w:val="0"/>
              <w:jc w:val="both"/>
              <w:rPr>
                <w:rFonts w:ascii="Gill Sans MT" w:hAnsi="Gill Sans MT"/>
                <w:sz w:val="24"/>
                <w:szCs w:val="24"/>
                <w:lang w:eastAsia="hr-HR"/>
              </w:rPr>
            </w:pPr>
            <w:r w:rsidRPr="005951DE">
              <w:rPr>
                <w:rFonts w:ascii="Gill Sans MT" w:hAnsi="Gill Sans MT"/>
                <w:sz w:val="24"/>
                <w:szCs w:val="24"/>
                <w:lang w:eastAsia="hr-HR"/>
              </w:rPr>
              <w:t xml:space="preserve">ne smije uzeti u obzir one količine građevnog otpada i/ili krupnog (glomaznog) komunalnog otpada koje se ne odbacuju ili se ne obrađuju na način koji je manje prihvatljiv za okoliš, </w:t>
            </w:r>
          </w:p>
          <w:p w:rsidR="00583444" w:rsidRPr="005951DE" w:rsidRDefault="00583444" w:rsidP="00583444">
            <w:pPr>
              <w:pStyle w:val="Odlomakpopisa"/>
              <w:numPr>
                <w:ilvl w:val="1"/>
                <w:numId w:val="16"/>
              </w:numPr>
              <w:spacing w:after="120"/>
              <w:ind w:left="317" w:hanging="283"/>
              <w:jc w:val="both"/>
              <w:rPr>
                <w:rFonts w:ascii="Gill Sans MT" w:hAnsi="Gill Sans MT"/>
                <w:sz w:val="24"/>
                <w:szCs w:val="24"/>
                <w:lang w:eastAsia="hr-HR"/>
              </w:rPr>
            </w:pPr>
            <w:r w:rsidRPr="005951DE">
              <w:rPr>
                <w:rFonts w:ascii="Gill Sans MT" w:hAnsi="Gill Sans MT"/>
                <w:sz w:val="24"/>
                <w:szCs w:val="24"/>
                <w:lang w:eastAsia="hr-HR"/>
              </w:rPr>
              <w:t xml:space="preserve">mora uzeti u obzir isključivo količine građevnog otpada i/ili krupnog (glomaznog) komunalnog otpada koje su dostupne na području obuhvata projekta. </w:t>
            </w:r>
          </w:p>
          <w:p w:rsidR="00583444" w:rsidRPr="005951DE" w:rsidRDefault="00583444" w:rsidP="00583444">
            <w:pPr>
              <w:spacing w:after="120"/>
              <w:jc w:val="both"/>
              <w:rPr>
                <w:rFonts w:ascii="Gill Sans MT" w:hAnsi="Gill Sans MT"/>
                <w:sz w:val="24"/>
                <w:szCs w:val="24"/>
              </w:rPr>
            </w:pPr>
            <w:r w:rsidRPr="005951DE">
              <w:rPr>
                <w:rFonts w:ascii="Gill Sans MT" w:hAnsi="Gill Sans MT"/>
                <w:sz w:val="24"/>
                <w:szCs w:val="24"/>
              </w:rPr>
              <w:t xml:space="preserve">Dakle, Prijavitelj je </w:t>
            </w:r>
            <w:r w:rsidRPr="005951DE">
              <w:rPr>
                <w:rFonts w:ascii="Gill Sans MT" w:hAnsi="Gill Sans MT"/>
                <w:sz w:val="24"/>
                <w:szCs w:val="24"/>
                <w:lang w:eastAsia="hr-HR"/>
              </w:rPr>
              <w:t>za</w:t>
            </w:r>
            <w:r w:rsidRPr="005951DE">
              <w:rPr>
                <w:rFonts w:ascii="Gill Sans MT" w:hAnsi="Gill Sans MT"/>
                <w:sz w:val="24"/>
                <w:szCs w:val="24"/>
              </w:rPr>
              <w:t xml:space="preserve"> ovu točku, osim obuhvata projekta i predviđenih količina građevnog i/ili krupnog (glomaznog) otpada koje će se obrađivati u postrojenju, dužan navesti i količine građevnog i/ili krupnog (glomaznog) otpada (u t/god) koje se na području obuhvata projekta: </w:t>
            </w:r>
          </w:p>
          <w:p w:rsidR="00583444" w:rsidRPr="005951DE" w:rsidRDefault="00583444" w:rsidP="00583444">
            <w:pPr>
              <w:numPr>
                <w:ilvl w:val="1"/>
                <w:numId w:val="12"/>
              </w:numPr>
              <w:ind w:left="456" w:hanging="280"/>
              <w:jc w:val="both"/>
              <w:rPr>
                <w:rFonts w:ascii="Gill Sans MT" w:hAnsi="Gill Sans MT"/>
                <w:sz w:val="24"/>
                <w:szCs w:val="24"/>
              </w:rPr>
            </w:pPr>
            <w:r w:rsidRPr="005951DE">
              <w:rPr>
                <w:rFonts w:ascii="Gill Sans MT" w:hAnsi="Gill Sans MT"/>
                <w:sz w:val="24"/>
                <w:szCs w:val="24"/>
                <w:lang w:eastAsia="hr-HR"/>
              </w:rPr>
              <w:t xml:space="preserve">obrađuju/recikliraju </w:t>
            </w:r>
            <w:r w:rsidRPr="005951DE">
              <w:rPr>
                <w:rFonts w:ascii="Gill Sans MT" w:hAnsi="Gill Sans MT"/>
                <w:b/>
                <w:bCs/>
                <w:sz w:val="24"/>
                <w:szCs w:val="24"/>
                <w:lang w:eastAsia="hr-HR"/>
              </w:rPr>
              <w:t xml:space="preserve">(za koje postoje kapaciteti za obradu/recikliranje),  </w:t>
            </w:r>
          </w:p>
          <w:p w:rsidR="00583444" w:rsidRPr="005951DE" w:rsidRDefault="00583444" w:rsidP="00583444">
            <w:pPr>
              <w:numPr>
                <w:ilvl w:val="1"/>
                <w:numId w:val="12"/>
              </w:numPr>
              <w:ind w:left="456" w:hanging="280"/>
              <w:jc w:val="both"/>
              <w:rPr>
                <w:rFonts w:ascii="Gill Sans MT" w:hAnsi="Gill Sans MT"/>
                <w:sz w:val="24"/>
                <w:szCs w:val="24"/>
                <w:lang w:eastAsia="hr-HR"/>
              </w:rPr>
            </w:pPr>
            <w:r w:rsidRPr="005951DE">
              <w:rPr>
                <w:rFonts w:ascii="Gill Sans MT" w:hAnsi="Gill Sans MT"/>
                <w:sz w:val="24"/>
                <w:szCs w:val="24"/>
                <w:lang w:eastAsia="hr-HR"/>
              </w:rPr>
              <w:t xml:space="preserve">za koje su kapaciteti za obradu/recikliranje u izgradnji,  </w:t>
            </w:r>
          </w:p>
          <w:p w:rsidR="00583444" w:rsidRPr="005951DE" w:rsidRDefault="00583444" w:rsidP="00583444">
            <w:pPr>
              <w:numPr>
                <w:ilvl w:val="1"/>
                <w:numId w:val="12"/>
              </w:numPr>
              <w:spacing w:after="120"/>
              <w:ind w:left="456" w:hanging="280"/>
              <w:jc w:val="both"/>
              <w:rPr>
                <w:rFonts w:ascii="Gill Sans MT" w:hAnsi="Gill Sans MT"/>
                <w:sz w:val="24"/>
                <w:szCs w:val="24"/>
                <w:lang w:eastAsia="hr-HR"/>
              </w:rPr>
            </w:pPr>
            <w:r w:rsidRPr="005951DE">
              <w:rPr>
                <w:rFonts w:ascii="Gill Sans MT" w:hAnsi="Gill Sans MT"/>
                <w:sz w:val="24"/>
                <w:szCs w:val="24"/>
                <w:lang w:eastAsia="hr-HR"/>
              </w:rPr>
              <w:t>ne obrađuju/recikliraju - koje bi bile odbačene ili obrađene na način koji je manje prihvatljiv za okoliš.“</w:t>
            </w:r>
          </w:p>
          <w:p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t xml:space="preserve">Molimo Vas pojašnjenje što smatrate </w:t>
            </w:r>
            <w:r w:rsidRPr="005951DE">
              <w:rPr>
                <w:rFonts w:ascii="Gill Sans MT" w:hAnsi="Gill Sans MT"/>
                <w:sz w:val="24"/>
                <w:szCs w:val="24"/>
                <w:u w:val="single"/>
                <w:lang w:eastAsia="hr-HR"/>
              </w:rPr>
              <w:t>postojećim kapacitetima za obradu/recikliranje</w:t>
            </w:r>
            <w:r w:rsidRPr="005951DE">
              <w:rPr>
                <w:rFonts w:ascii="Gill Sans MT" w:hAnsi="Gill Sans MT"/>
                <w:sz w:val="24"/>
                <w:szCs w:val="24"/>
                <w:lang w:eastAsia="hr-HR"/>
              </w:rPr>
              <w:t xml:space="preserve"> u smislu kao što je navedeno? Ukoliko postojećim kapacitetima za obradu/recikliranje smatrate registrirane subjekte s upisanim maksimalnim dozvoljenim količinama za pojedinu vrstu </w:t>
            </w:r>
            <w:r w:rsidRPr="005951DE">
              <w:rPr>
                <w:rFonts w:ascii="Gill Sans MT" w:hAnsi="Gill Sans MT"/>
                <w:sz w:val="24"/>
                <w:szCs w:val="24"/>
                <w:lang w:eastAsia="hr-HR"/>
              </w:rPr>
              <w:lastRenderedPageBreak/>
              <w:t xml:space="preserve">postupka, molimo Vas pojašnjenje na koji način je to dokazivo i utvrdivo s obzirom na to da neki posjeduju samo registraciju a ne obavljaju navedene postupke ili ih obavljaju tek u manjem postotku. </w:t>
            </w:r>
          </w:p>
        </w:tc>
        <w:tc>
          <w:tcPr>
            <w:tcW w:w="6946" w:type="dxa"/>
          </w:tcPr>
          <w:p w:rsidR="00583444" w:rsidRPr="005951DE" w:rsidRDefault="00583444" w:rsidP="00583444">
            <w:pPr>
              <w:contextualSpacing/>
              <w:jc w:val="both"/>
              <w:rPr>
                <w:rFonts w:ascii="Gill Sans MT" w:hAnsi="Gill Sans MT"/>
                <w:sz w:val="24"/>
                <w:szCs w:val="24"/>
              </w:rPr>
            </w:pPr>
            <w:r w:rsidRPr="005951DE">
              <w:rPr>
                <w:rFonts w:ascii="Gill Sans MT" w:hAnsi="Gill Sans MT"/>
                <w:sz w:val="24"/>
                <w:szCs w:val="24"/>
                <w:lang w:eastAsia="hr-HR"/>
              </w:rPr>
              <w:lastRenderedPageBreak/>
              <w:t xml:space="preserve">Vezano za podatke o količinama krupnog i glomaznog otpada MZOE raspolaže samo podatcima koji su sastavni dio Izvješća za komunalni otpad javno raspoloživog na </w:t>
            </w:r>
            <w:hyperlink r:id="rId10" w:history="1">
              <w:r w:rsidRPr="005951DE">
                <w:rPr>
                  <w:rStyle w:val="Hiperveza"/>
                  <w:rFonts w:ascii="Gill Sans MT" w:hAnsi="Gill Sans MT"/>
                  <w:sz w:val="24"/>
                  <w:szCs w:val="24"/>
                </w:rPr>
                <w:t>http://www.haop.hr/hr/tematska-podrucja/otpad-i-registri-oneciscavanja/gospodarenje-otpadom/izvjesca</w:t>
              </w:r>
            </w:hyperlink>
            <w:r w:rsidRPr="005951DE">
              <w:rPr>
                <w:rFonts w:ascii="Gill Sans MT" w:hAnsi="Gill Sans MT"/>
                <w:sz w:val="24"/>
                <w:szCs w:val="24"/>
              </w:rPr>
              <w:t xml:space="preserve">. </w:t>
            </w:r>
          </w:p>
          <w:p w:rsidR="00583444" w:rsidRPr="00DC634E" w:rsidRDefault="00583444" w:rsidP="00583444">
            <w:pPr>
              <w:spacing w:after="120"/>
              <w:jc w:val="both"/>
              <w:rPr>
                <w:rFonts w:ascii="Gill Sans MT" w:hAnsi="Gill Sans MT"/>
                <w:sz w:val="24"/>
                <w:szCs w:val="24"/>
                <w:lang w:eastAsia="hr-HR"/>
              </w:rPr>
            </w:pPr>
          </w:p>
        </w:tc>
      </w:tr>
      <w:tr w:rsidR="00583444" w:rsidRPr="00810B13" w:rsidTr="00E65D0A">
        <w:trPr>
          <w:trHeight w:val="343"/>
        </w:trPr>
        <w:tc>
          <w:tcPr>
            <w:tcW w:w="6662" w:type="dxa"/>
            <w:gridSpan w:val="2"/>
            <w:shd w:val="clear" w:color="auto" w:fill="A8D08D"/>
            <w:vAlign w:val="center"/>
          </w:tcPr>
          <w:p w:rsidR="00583444" w:rsidRPr="00810B13" w:rsidRDefault="00583444" w:rsidP="00583444">
            <w:pPr>
              <w:spacing w:after="120"/>
              <w:jc w:val="center"/>
              <w:rPr>
                <w:rFonts w:ascii="Gill Sans MT" w:eastAsia="Calibri" w:hAnsi="Gill Sans MT" w:cs="Arial"/>
                <w:sz w:val="24"/>
                <w:szCs w:val="24"/>
                <w:lang w:eastAsia="hr-HR"/>
              </w:rPr>
            </w:pPr>
            <w:r w:rsidRPr="005951DE">
              <w:rPr>
                <w:rFonts w:ascii="Gill Sans MT" w:hAnsi="Gill Sans MT"/>
                <w:b/>
                <w:bCs/>
                <w:sz w:val="24"/>
                <w:szCs w:val="24"/>
                <w:lang w:eastAsia="hr-HR"/>
              </w:rPr>
              <w:t>26.02.2020.</w:t>
            </w:r>
          </w:p>
        </w:tc>
        <w:tc>
          <w:tcPr>
            <w:tcW w:w="6946" w:type="dxa"/>
            <w:shd w:val="clear" w:color="auto" w:fill="A8D08D"/>
          </w:tcPr>
          <w:p w:rsidR="00583444" w:rsidRPr="00DC634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0</w:t>
            </w:r>
            <w:r>
              <w:rPr>
                <w:rFonts w:ascii="Gill Sans MT" w:hAnsi="Gill Sans MT"/>
                <w:b/>
                <w:bCs/>
                <w:sz w:val="24"/>
                <w:szCs w:val="24"/>
                <w:lang w:eastAsia="hr-HR"/>
              </w:rPr>
              <w:t>2</w:t>
            </w:r>
            <w:r w:rsidRPr="005951DE">
              <w:rPr>
                <w:rFonts w:ascii="Gill Sans MT" w:hAnsi="Gill Sans MT"/>
                <w:b/>
                <w:bCs/>
                <w:sz w:val="24"/>
                <w:szCs w:val="24"/>
                <w:lang w:eastAsia="hr-HR"/>
              </w:rPr>
              <w:t>.03.2020.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Tražeći informacije na stranicama MZOE o poticajima za izgradnju reciklažnih dvorišta za građevinski otpad, naišao sam na neke nejasnoće pa Vas molim ako mi možete pobliže objasniti. Imam malo poduzeće i registriranu djelatnost za niskogradnju (iskopi, navozi, asfaltiranje i prijevoz robe i tereta). Sada sam registrirao i djelatnost za gospodarenje otpadom jer mi je također važno za posao.</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Zanimajući se za poticaje, na stranici Strukturni fondovi.hr (natječaji- Uspostava postrojenja za obradu/recikliranje građevnogi/ili krupnog (glomaznog) otpada, za Prijavitelja se navode Mali, srednji i veliki poduzetnici. </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Pod Dokumentacijom poziva, slijede prilozi-SAŽETAK POZIVA-pod stavkom br. 5. PRIHVATLJIVI PRIJAVITELJI također se navode kao Prijavitelji  mali, srednji i veliki poduzetnici, međutim u prilogu UzP_Postrojenja za recikliranje,upute za prijavitelje, stavka 2. PRAVILA POZIVA, stavka 2.1. PRIHVATLJIVOST POZIVA, navode se mala, srednja i velika poduzeća „koje je na dan podnošenja projektnog prijedloga, registrirano najmanje godinu dana u sudskom ili drugom odgovarajućem  registru države sjedišta Prijavitelja za obavljanje djelatnosti gospodarenja otpadom.</w:t>
            </w:r>
          </w:p>
          <w:p w:rsidR="00583444" w:rsidRPr="00810B13" w:rsidRDefault="00583444" w:rsidP="00583444">
            <w:pPr>
              <w:spacing w:after="120"/>
              <w:jc w:val="both"/>
              <w:rPr>
                <w:rFonts w:ascii="Gill Sans MT" w:eastAsia="Calibri" w:hAnsi="Gill Sans MT" w:cs="Arial"/>
                <w:sz w:val="24"/>
                <w:szCs w:val="24"/>
                <w:lang w:eastAsia="hr-HR"/>
              </w:rPr>
            </w:pPr>
            <w:r w:rsidRPr="005951DE">
              <w:rPr>
                <w:rFonts w:ascii="Gill Sans MT" w:hAnsi="Gill Sans MT"/>
                <w:sz w:val="24"/>
                <w:szCs w:val="24"/>
                <w:lang w:eastAsia="hr-HR"/>
              </w:rPr>
              <w:lastRenderedPageBreak/>
              <w:t>Moje pitanje je, da li imam pravo na prijavu poticaja ako mi je djelatnost gospodarenja otpadom tek od ove godine prij</w:t>
            </w:r>
            <w:r>
              <w:rPr>
                <w:rFonts w:ascii="Gill Sans MT" w:hAnsi="Gill Sans MT"/>
                <w:sz w:val="24"/>
                <w:szCs w:val="24"/>
                <w:lang w:eastAsia="hr-HR"/>
              </w:rPr>
              <w:t>avljena u registar kao nadopuna</w:t>
            </w:r>
            <w:r w:rsidRPr="005951DE">
              <w:rPr>
                <w:rFonts w:ascii="Gill Sans MT" w:hAnsi="Gill Sans MT"/>
                <w:sz w:val="24"/>
                <w:szCs w:val="24"/>
                <w:lang w:eastAsia="hr-HR"/>
              </w:rPr>
              <w:t xml:space="preserve">?! </w:t>
            </w:r>
          </w:p>
        </w:tc>
        <w:tc>
          <w:tcPr>
            <w:tcW w:w="6946"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lastRenderedPageBreak/>
              <w:t>Nadležno tijelo nije u mogućnosti odgovarati na pitanja koja zahtijevaju ocjenu prihvatljivosti konkretnog projekta, konkretnog prijavitelja, konkretnih aktivnosti, konkretnih troškova i slično.</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U dokumentaciji poziva, u dokumentu pod nazivom „Sažetak poziva“ prezentirani su samo osnovni podaci o ovom Pozivu, dok se detaljnije informacije nalaze u dokumentu pod nazivom „Upute za prijavitelje“. </w:t>
            </w:r>
          </w:p>
          <w:p w:rsidR="00583444" w:rsidRPr="00DC634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 xml:space="preserve">Sukladno poglavlju 2.1. UzP-a, prihvatljivi prijavitelj u sklopu ovog Poziva je pravna ili fizička osoba koja je malo, srednje ili veliko poduzeće, koje je na dan podnošenja projektnog prijedloga </w:t>
            </w:r>
            <w:r w:rsidRPr="005951DE">
              <w:rPr>
                <w:rFonts w:ascii="Gill Sans MT" w:hAnsi="Gill Sans MT"/>
                <w:sz w:val="24"/>
                <w:szCs w:val="24"/>
                <w:u w:val="single"/>
                <w:lang w:eastAsia="hr-HR"/>
              </w:rPr>
              <w:t>registrirano najmanje godinu dana</w:t>
            </w:r>
            <w:r w:rsidRPr="005951DE">
              <w:rPr>
                <w:rFonts w:ascii="Gill Sans MT" w:hAnsi="Gill Sans MT"/>
                <w:sz w:val="24"/>
                <w:szCs w:val="24"/>
                <w:lang w:eastAsia="hr-HR"/>
              </w:rPr>
              <w:t xml:space="preserve"> u sudskom ili drugom odgovarajućem registru države sjedišta prijavitelja za obavljanje djelatnosti gospodarenja otpadom.</w:t>
            </w:r>
          </w:p>
        </w:tc>
      </w:tr>
      <w:tr w:rsidR="00583444" w:rsidRPr="00810B13" w:rsidTr="004A7368">
        <w:trPr>
          <w:trHeight w:val="343"/>
        </w:trPr>
        <w:tc>
          <w:tcPr>
            <w:tcW w:w="6662" w:type="dxa"/>
            <w:gridSpan w:val="2"/>
            <w:shd w:val="clear" w:color="auto" w:fill="A8D08D"/>
            <w:vAlign w:val="center"/>
          </w:tcPr>
          <w:p w:rsidR="00583444" w:rsidRPr="005951DE" w:rsidRDefault="00583444" w:rsidP="00583444">
            <w:pPr>
              <w:spacing w:after="120"/>
              <w:jc w:val="center"/>
              <w:rPr>
                <w:rFonts w:ascii="Gill Sans MT" w:hAnsi="Gill Sans MT"/>
                <w:sz w:val="24"/>
                <w:szCs w:val="24"/>
                <w:lang w:eastAsia="hr-HR"/>
              </w:rPr>
            </w:pPr>
            <w:r w:rsidRPr="005951DE">
              <w:rPr>
                <w:rFonts w:ascii="Gill Sans MT" w:hAnsi="Gill Sans MT"/>
                <w:b/>
                <w:bCs/>
                <w:sz w:val="24"/>
                <w:szCs w:val="24"/>
                <w:lang w:eastAsia="hr-HR"/>
              </w:rPr>
              <w:t>26.02.2020.</w:t>
            </w:r>
          </w:p>
        </w:tc>
        <w:tc>
          <w:tcPr>
            <w:tcW w:w="6946" w:type="dxa"/>
            <w:shd w:val="clear" w:color="auto" w:fill="A8D08D"/>
          </w:tcPr>
          <w:p w:rsidR="00583444" w:rsidRPr="005951DE" w:rsidRDefault="00583444" w:rsidP="00583444">
            <w:pPr>
              <w:spacing w:after="120"/>
              <w:jc w:val="center"/>
              <w:rPr>
                <w:rFonts w:ascii="Gill Sans MT" w:hAnsi="Gill Sans MT"/>
                <w:sz w:val="24"/>
                <w:szCs w:val="24"/>
                <w:lang w:eastAsia="hr-HR"/>
              </w:rPr>
            </w:pPr>
            <w:r>
              <w:rPr>
                <w:rFonts w:ascii="Gill Sans MT" w:hAnsi="Gill Sans MT"/>
                <w:b/>
                <w:bCs/>
                <w:sz w:val="24"/>
                <w:szCs w:val="24"/>
                <w:lang w:eastAsia="hr-HR"/>
              </w:rPr>
              <w:t>02</w:t>
            </w:r>
            <w:r w:rsidRPr="005951DE">
              <w:rPr>
                <w:rFonts w:ascii="Gill Sans MT" w:hAnsi="Gill Sans MT"/>
                <w:b/>
                <w:bCs/>
                <w:sz w:val="24"/>
                <w:szCs w:val="24"/>
                <w:lang w:eastAsia="hr-HR"/>
              </w:rPr>
              <w:t>.03.2020.</w:t>
            </w:r>
          </w:p>
        </w:tc>
      </w:tr>
      <w:tr w:rsidR="00583444" w:rsidRPr="00810B13" w:rsidTr="00F75DEE">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bCs/>
                <w:sz w:val="24"/>
                <w:szCs w:val="24"/>
              </w:rPr>
            </w:pPr>
            <w:r w:rsidRPr="005951DE">
              <w:rPr>
                <w:rFonts w:ascii="Gill Sans MT" w:hAnsi="Gill Sans MT"/>
                <w:sz w:val="24"/>
                <w:szCs w:val="24"/>
              </w:rPr>
              <w:t xml:space="preserve">U točki 1.5. </w:t>
            </w:r>
            <w:bookmarkStart w:id="1" w:name="_Toc31200546"/>
            <w:r w:rsidRPr="005951DE">
              <w:rPr>
                <w:rFonts w:ascii="Gill Sans MT" w:hAnsi="Gill Sans MT"/>
                <w:bCs/>
                <w:sz w:val="24"/>
                <w:szCs w:val="24"/>
              </w:rPr>
              <w:t>Predmet, svrha i pokazatelji Poziva</w:t>
            </w:r>
            <w:bookmarkEnd w:id="1"/>
            <w:r w:rsidRPr="005951DE">
              <w:rPr>
                <w:rFonts w:ascii="Gill Sans MT" w:hAnsi="Gill Sans MT"/>
                <w:bCs/>
                <w:sz w:val="24"/>
                <w:szCs w:val="24"/>
              </w:rPr>
              <w:t xml:space="preserve"> </w:t>
            </w:r>
            <w:r w:rsidRPr="005951DE">
              <w:rPr>
                <w:rFonts w:ascii="Gill Sans MT" w:hAnsi="Gill Sans MT"/>
                <w:sz w:val="24"/>
                <w:szCs w:val="24"/>
              </w:rPr>
              <w:t xml:space="preserve">UZP-a definirano je da Prijavitelj je za ovu točku, osim obuhvata projekta i predviđenih količina građevnog i/ili krupnog (glomaznog) otpada koje će se obrađivati u postrojenju, dužan navesti i količine građevnog i/ili krupnog (glomaznog) otpada (u t/god) koje se na području obuhvata projekta: </w:t>
            </w:r>
          </w:p>
          <w:p w:rsidR="00583444" w:rsidRPr="005951DE" w:rsidRDefault="00583444" w:rsidP="00583444">
            <w:pPr>
              <w:numPr>
                <w:ilvl w:val="1"/>
                <w:numId w:val="12"/>
              </w:numPr>
              <w:ind w:left="459" w:hanging="283"/>
              <w:jc w:val="both"/>
              <w:rPr>
                <w:rFonts w:ascii="Gill Sans MT" w:hAnsi="Gill Sans MT"/>
                <w:sz w:val="24"/>
                <w:szCs w:val="24"/>
              </w:rPr>
            </w:pPr>
            <w:r w:rsidRPr="005951DE">
              <w:rPr>
                <w:rFonts w:ascii="Gill Sans MT" w:hAnsi="Gill Sans MT"/>
                <w:sz w:val="24"/>
                <w:szCs w:val="24"/>
              </w:rPr>
              <w:t>obrađuju/recikliraju (</w:t>
            </w:r>
            <w:r w:rsidRPr="005951DE">
              <w:rPr>
                <w:rFonts w:ascii="Gill Sans MT" w:hAnsi="Gill Sans MT"/>
                <w:bCs/>
                <w:sz w:val="24"/>
                <w:szCs w:val="24"/>
              </w:rPr>
              <w:t>za koje postoje kapaciteti za obradu/recikliranje),</w:t>
            </w:r>
            <w:r w:rsidRPr="005951DE">
              <w:rPr>
                <w:rFonts w:ascii="Gill Sans MT" w:hAnsi="Gill Sans MT"/>
                <w:sz w:val="24"/>
                <w:szCs w:val="24"/>
              </w:rPr>
              <w:t xml:space="preserve">  </w:t>
            </w:r>
          </w:p>
          <w:p w:rsidR="00583444" w:rsidRPr="005951DE" w:rsidRDefault="00583444" w:rsidP="00583444">
            <w:pPr>
              <w:numPr>
                <w:ilvl w:val="1"/>
                <w:numId w:val="12"/>
              </w:numPr>
              <w:ind w:left="459" w:hanging="283"/>
              <w:jc w:val="both"/>
              <w:rPr>
                <w:rFonts w:ascii="Gill Sans MT" w:hAnsi="Gill Sans MT"/>
                <w:sz w:val="24"/>
                <w:szCs w:val="24"/>
              </w:rPr>
            </w:pPr>
            <w:r w:rsidRPr="005951DE">
              <w:rPr>
                <w:rFonts w:ascii="Gill Sans MT" w:hAnsi="Gill Sans MT"/>
                <w:sz w:val="24"/>
                <w:szCs w:val="24"/>
              </w:rPr>
              <w:t xml:space="preserve">za koje su kapaciteti za obradu/recikliranje u izgradnji,  </w:t>
            </w:r>
          </w:p>
          <w:p w:rsidR="00583444" w:rsidRPr="005951DE" w:rsidRDefault="00583444" w:rsidP="00583444">
            <w:pPr>
              <w:numPr>
                <w:ilvl w:val="1"/>
                <w:numId w:val="12"/>
              </w:numPr>
              <w:spacing w:after="120"/>
              <w:ind w:left="459" w:hanging="283"/>
              <w:jc w:val="both"/>
              <w:rPr>
                <w:rFonts w:ascii="Gill Sans MT" w:hAnsi="Gill Sans MT"/>
                <w:sz w:val="24"/>
                <w:szCs w:val="24"/>
              </w:rPr>
            </w:pPr>
            <w:r w:rsidRPr="005951DE">
              <w:rPr>
                <w:rFonts w:ascii="Gill Sans MT" w:hAnsi="Gill Sans MT"/>
                <w:sz w:val="24"/>
                <w:szCs w:val="24"/>
              </w:rPr>
              <w:t xml:space="preserve">ne obrađuju/recikliraju - koje bi bile odbačene ili obrađene na način koji je manje prihvatljiv za okoliš. </w:t>
            </w:r>
          </w:p>
          <w:p w:rsidR="00583444" w:rsidRPr="005951DE" w:rsidRDefault="00583444" w:rsidP="00583444">
            <w:pPr>
              <w:spacing w:after="120"/>
              <w:jc w:val="both"/>
              <w:rPr>
                <w:rFonts w:ascii="Gill Sans MT" w:hAnsi="Gill Sans MT"/>
                <w:bCs/>
                <w:sz w:val="24"/>
                <w:szCs w:val="24"/>
              </w:rPr>
            </w:pPr>
            <w:r w:rsidRPr="005951DE">
              <w:rPr>
                <w:rFonts w:ascii="Gill Sans MT" w:hAnsi="Gill Sans MT"/>
                <w:sz w:val="24"/>
                <w:szCs w:val="24"/>
              </w:rPr>
              <w:t>Smatramo da uvjet „</w:t>
            </w:r>
            <w:r w:rsidRPr="005951DE">
              <w:rPr>
                <w:rFonts w:ascii="Gill Sans MT" w:hAnsi="Gill Sans MT"/>
                <w:bCs/>
                <w:sz w:val="24"/>
                <w:szCs w:val="24"/>
              </w:rPr>
              <w:t>za koje postoje kapaciteti za obradu/recikliranje“</w:t>
            </w:r>
            <w:r w:rsidRPr="005951DE">
              <w:rPr>
                <w:rFonts w:ascii="Gill Sans MT" w:hAnsi="Gill Sans MT"/>
                <w:sz w:val="24"/>
                <w:szCs w:val="24"/>
              </w:rPr>
              <w:t>  koji se treba zadovoljiti nije realan i ne bi se trebao uzeti u razmatranje prilikom procjene prihvatljivosti projekta i same analize tržišta  iz razloga što određeni poslovni subjekti imaju dozvole za gospodarenje otpadom za različite vrste otpada i za različite postupke obrade uz definirane maksimalne količine otpada, no u stvarnosti ti isti poslovni subjekti određene vrste otpada uopće ne tretiraju ni jednim postupkom ili ako tretiraju tada ne ostvaruju ni približno maksimalne količine koje su im dozvolama za gospodarenje otpadom dane</w:t>
            </w:r>
            <w:r w:rsidRPr="005951DE">
              <w:rPr>
                <w:rFonts w:ascii="Gill Sans MT" w:hAnsi="Gill Sans MT"/>
                <w:bCs/>
                <w:sz w:val="24"/>
                <w:szCs w:val="24"/>
              </w:rPr>
              <w:t xml:space="preserve">. Time se onemogućava poslovnom subjektu koji bi provodio jedan od prihvatljivih postupaka (R3, R4, R5, R12) oporabe otpada da </w:t>
            </w:r>
            <w:r w:rsidRPr="005951DE">
              <w:rPr>
                <w:rFonts w:ascii="Gill Sans MT" w:hAnsi="Gill Sans MT"/>
                <w:bCs/>
                <w:sz w:val="24"/>
                <w:szCs w:val="24"/>
              </w:rPr>
              <w:lastRenderedPageBreak/>
              <w:t>se javi na predmetni Poziv te pridonese svojim djelovanjem  unapređenju sustava gospodarenja otpadom u RH.</w:t>
            </w:r>
          </w:p>
          <w:p w:rsidR="00583444" w:rsidRPr="005951DE" w:rsidRDefault="00583444" w:rsidP="00583444">
            <w:pPr>
              <w:spacing w:after="120"/>
              <w:jc w:val="both"/>
              <w:rPr>
                <w:rFonts w:ascii="Gill Sans MT" w:hAnsi="Gill Sans MT"/>
                <w:sz w:val="24"/>
                <w:szCs w:val="24"/>
              </w:rPr>
            </w:pPr>
            <w:r w:rsidRPr="005951DE">
              <w:rPr>
                <w:rFonts w:ascii="Gill Sans MT" w:hAnsi="Gill Sans MT"/>
                <w:bCs/>
                <w:sz w:val="24"/>
                <w:szCs w:val="24"/>
              </w:rPr>
              <w:t>Dajemo konkretan primjer:</w:t>
            </w:r>
            <w:r w:rsidRPr="005951DE">
              <w:rPr>
                <w:rFonts w:ascii="Gill Sans MT" w:hAnsi="Gill Sans MT"/>
                <w:sz w:val="24"/>
                <w:szCs w:val="24"/>
              </w:rPr>
              <w:t xml:space="preserve"> Poduzeće XX ima dozvolu za gospodarenje otpadom za 140 vrsta otpada, od čega je jedna navedena vrsta i 20 03 07- glomazni otpad u maksimalno dozvoljenim količinama 20.000 t/godinu. Poduzeće XX se uopće ne bavi ili se pak bavi u veoma malom dijelu navedenom vrstom otpada 20 03 07. Na predmetnom području (regionalne samouprave) gdje poduzeće XX ima dozvolu, još ima i 5 poduzeća dozvolu za gospodarenje otpadom, od čega ima isto tako dozvolu za Vrstu otpada 20 03 07- glomazni otpad. Zbrajanjem „KAPACITETA ZA OBRADU/RECIKLIRANJE“ samo od tih poduzeća koji djeluju na području jedne regionalne samouprave dolazi se do zaključka da tih 5 poduzeća može pokriti svojim djelovanjem pola Republike Hrvatske.</w:t>
            </w:r>
          </w:p>
          <w:p w:rsidR="00583444" w:rsidRPr="005951DE" w:rsidRDefault="00583444" w:rsidP="00583444">
            <w:pPr>
              <w:spacing w:after="120"/>
              <w:jc w:val="both"/>
              <w:rPr>
                <w:rFonts w:ascii="Gill Sans MT" w:hAnsi="Gill Sans MT"/>
                <w:sz w:val="24"/>
                <w:szCs w:val="24"/>
              </w:rPr>
            </w:pPr>
            <w:r w:rsidRPr="005951DE">
              <w:rPr>
                <w:rFonts w:ascii="Gill Sans MT" w:hAnsi="Gill Sans MT"/>
                <w:sz w:val="24"/>
                <w:szCs w:val="24"/>
              </w:rPr>
              <w:t>Nadalje, upućujemo da se podatci iz službenih registara o odvojeno prikupljenim količinama otpada, količinama oporabljenog otpada i prijavljenim podatcima poduzeća koja vrše oporabu znatno razlikuju, što u upit dovodi točnost navedenih službenih podatka te nije jasno koje su referentne vrijednosti kojima bi se Prijavitelj trebao služiti prilikom izrade analize tržišta, dostupnih količina otpada za obradu i planiranja vlastitih kapaciteta kojima bi osigurali oporabu otpada koji u postojećem stanju dokazivo u RH nije predmet oporabe ili reciklaže.</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rPr>
              <w:t xml:space="preserve">U skladu s iznesenom problematikom ovim putem predlažemo izmjenu Poziva i produljenje roka za početak </w:t>
            </w:r>
            <w:r w:rsidRPr="005951DE">
              <w:rPr>
                <w:rFonts w:ascii="Gill Sans MT" w:hAnsi="Gill Sans MT"/>
                <w:sz w:val="24"/>
                <w:szCs w:val="24"/>
              </w:rPr>
              <w:lastRenderedPageBreak/>
              <w:t>zaprimanja projektnih prijava kako bi se projektni prijedlozi mogli uskladiti sa ažuriranim i usklađenim podacima a s ciljem jednakog postupanja prema svim prijaviteljima.</w:t>
            </w:r>
          </w:p>
        </w:tc>
        <w:tc>
          <w:tcPr>
            <w:tcW w:w="6946" w:type="dxa"/>
          </w:tcPr>
          <w:p w:rsidR="00583444" w:rsidRPr="005951DE" w:rsidRDefault="00583444" w:rsidP="00583444">
            <w:pPr>
              <w:contextualSpacing/>
              <w:jc w:val="both"/>
              <w:rPr>
                <w:rFonts w:ascii="Gill Sans MT" w:hAnsi="Gill Sans MT"/>
                <w:sz w:val="24"/>
                <w:szCs w:val="24"/>
              </w:rPr>
            </w:pPr>
            <w:r w:rsidRPr="005951DE">
              <w:rPr>
                <w:rFonts w:ascii="Gill Sans MT" w:hAnsi="Gill Sans MT"/>
                <w:sz w:val="24"/>
                <w:szCs w:val="24"/>
                <w:lang w:eastAsia="hr-HR"/>
              </w:rPr>
              <w:lastRenderedPageBreak/>
              <w:t xml:space="preserve">Vezano za podatke o količinama krupnog i glomaznog otpada nadležno tijelo raspolaže samo podacima koji su sastavni dio Izvješća za komunalni otpad javno raspoloživog na </w:t>
            </w:r>
            <w:hyperlink r:id="rId11" w:history="1">
              <w:r w:rsidRPr="005951DE">
                <w:rPr>
                  <w:rStyle w:val="Hiperveza"/>
                  <w:rFonts w:ascii="Gill Sans MT" w:hAnsi="Gill Sans MT"/>
                  <w:sz w:val="24"/>
                  <w:szCs w:val="24"/>
                </w:rPr>
                <w:t>http://www.haop.hr/hr/tematska-podrucja/otpad-i-registri-oneciscavanja/gospodarenje-otpadom/izvjesca</w:t>
              </w:r>
            </w:hyperlink>
            <w:r w:rsidRPr="005951DE">
              <w:rPr>
                <w:rFonts w:ascii="Gill Sans MT" w:hAnsi="Gill Sans MT"/>
                <w:sz w:val="24"/>
                <w:szCs w:val="24"/>
              </w:rPr>
              <w:t xml:space="preserve">. </w:t>
            </w: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Vezano za prijedlog produljenja roka za početak zaprimanja projektnih prijava, obavještavamo kako isti u ovom trenutku nije moguće produljiti zbog ograničenog trajanja Programa dodjele državnih potpora za ulaganje u postrojenja za recikliranje/obradu građevnog i krupnog (glomaznog) komunalnog otpada, na temelju kojeg se dodjeljuju bespovratna sredstva po ovom Pozivu.</w:t>
            </w:r>
          </w:p>
        </w:tc>
      </w:tr>
      <w:tr w:rsidR="00583444" w:rsidRPr="00810B13" w:rsidTr="00E20ACA">
        <w:trPr>
          <w:trHeight w:val="343"/>
        </w:trPr>
        <w:tc>
          <w:tcPr>
            <w:tcW w:w="6662" w:type="dxa"/>
            <w:gridSpan w:val="2"/>
            <w:tcBorders>
              <w:bottom w:val="single" w:sz="4" w:space="0" w:color="auto"/>
            </w:tcBorders>
            <w:shd w:val="clear" w:color="auto" w:fill="A8D08D" w:themeFill="accent6" w:themeFillTint="99"/>
          </w:tcPr>
          <w:p w:rsidR="00583444" w:rsidRPr="005951DE" w:rsidRDefault="00583444" w:rsidP="00583444">
            <w:pPr>
              <w:spacing w:after="120"/>
              <w:jc w:val="center"/>
              <w:rPr>
                <w:rFonts w:ascii="Gill Sans MT" w:hAnsi="Gill Sans MT"/>
                <w:sz w:val="24"/>
                <w:szCs w:val="24"/>
                <w:lang w:eastAsia="hr-HR"/>
              </w:rPr>
            </w:pPr>
            <w:r w:rsidRPr="005951DE">
              <w:rPr>
                <w:rFonts w:ascii="Gill Sans MT" w:hAnsi="Gill Sans MT"/>
                <w:b/>
                <w:sz w:val="24"/>
                <w:szCs w:val="24"/>
              </w:rPr>
              <w:lastRenderedPageBreak/>
              <w:t>27.02.2020.</w:t>
            </w:r>
          </w:p>
        </w:tc>
        <w:tc>
          <w:tcPr>
            <w:tcW w:w="6946" w:type="dxa"/>
            <w:tcBorders>
              <w:bottom w:val="single" w:sz="4" w:space="0" w:color="auto"/>
            </w:tcBorders>
            <w:shd w:val="clear" w:color="auto" w:fill="A8D08D" w:themeFill="accent6" w:themeFillTint="99"/>
          </w:tcPr>
          <w:p w:rsidR="00583444" w:rsidRPr="005951DE" w:rsidRDefault="00583444" w:rsidP="00583444">
            <w:pPr>
              <w:spacing w:after="120"/>
              <w:jc w:val="center"/>
              <w:rPr>
                <w:rFonts w:ascii="Gill Sans MT" w:hAnsi="Gill Sans MT"/>
                <w:sz w:val="24"/>
                <w:szCs w:val="24"/>
                <w:lang w:eastAsia="hr-HR"/>
              </w:rPr>
            </w:pPr>
            <w:r>
              <w:rPr>
                <w:rFonts w:ascii="Gill Sans MT" w:hAnsi="Gill Sans MT"/>
                <w:b/>
                <w:sz w:val="24"/>
                <w:szCs w:val="24"/>
              </w:rPr>
              <w:t>02</w:t>
            </w:r>
            <w:r w:rsidRPr="005951DE">
              <w:rPr>
                <w:rFonts w:ascii="Gill Sans MT" w:hAnsi="Gill Sans MT"/>
                <w:b/>
                <w:sz w:val="24"/>
                <w:szCs w:val="24"/>
              </w:rPr>
              <w:t>.03.2020.</w:t>
            </w:r>
          </w:p>
        </w:tc>
      </w:tr>
      <w:tr w:rsidR="00583444" w:rsidRPr="00810B13" w:rsidTr="00BD1E29">
        <w:trPr>
          <w:trHeight w:val="343"/>
        </w:trPr>
        <w:tc>
          <w:tcPr>
            <w:tcW w:w="567" w:type="dxa"/>
            <w:vAlign w:val="center"/>
          </w:tcPr>
          <w:p w:rsidR="00583444" w:rsidRPr="00810B13" w:rsidRDefault="00583444"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583444" w:rsidRPr="005951DE" w:rsidRDefault="00583444" w:rsidP="00583444">
            <w:pPr>
              <w:spacing w:after="120"/>
              <w:jc w:val="both"/>
              <w:rPr>
                <w:rFonts w:ascii="Gill Sans MT" w:hAnsi="Gill Sans MT"/>
                <w:sz w:val="24"/>
                <w:szCs w:val="24"/>
              </w:rPr>
            </w:pPr>
            <w:r w:rsidRPr="005951DE">
              <w:rPr>
                <w:rFonts w:ascii="Gill Sans MT" w:hAnsi="Gill Sans MT"/>
                <w:sz w:val="24"/>
                <w:szCs w:val="24"/>
              </w:rPr>
              <w:t>Vezano za Javni poziv Uspostava postrojenja za obradu/recikliranje građevnog i/ili krupnog (glomaznog) komunalnog otpada (referentni broj: KK.06.3.1.17) može li se u skladu sa prihvatljivim aktivnostima nabaviti slijedeći strojevi:</w:t>
            </w:r>
          </w:p>
          <w:p w:rsidR="00583444" w:rsidRPr="005951DE" w:rsidRDefault="00583444" w:rsidP="00583444">
            <w:pPr>
              <w:pStyle w:val="Odlomakpopisa"/>
              <w:numPr>
                <w:ilvl w:val="0"/>
                <w:numId w:val="17"/>
              </w:numPr>
              <w:jc w:val="both"/>
              <w:rPr>
                <w:rFonts w:ascii="Gill Sans MT" w:hAnsi="Gill Sans MT"/>
                <w:sz w:val="24"/>
                <w:szCs w:val="24"/>
              </w:rPr>
            </w:pPr>
            <w:r w:rsidRPr="005951DE">
              <w:rPr>
                <w:rFonts w:ascii="Gill Sans MT" w:hAnsi="Gill Sans MT"/>
                <w:sz w:val="24"/>
                <w:szCs w:val="24"/>
              </w:rPr>
              <w:t>Kamion i labudica za prijevoz strojeva</w:t>
            </w:r>
          </w:p>
          <w:p w:rsidR="00583444" w:rsidRDefault="00583444" w:rsidP="00583444">
            <w:pPr>
              <w:pStyle w:val="Odlomakpopisa"/>
              <w:numPr>
                <w:ilvl w:val="0"/>
                <w:numId w:val="17"/>
              </w:numPr>
              <w:jc w:val="both"/>
              <w:rPr>
                <w:rFonts w:ascii="Gill Sans MT" w:hAnsi="Gill Sans MT"/>
                <w:sz w:val="24"/>
                <w:szCs w:val="24"/>
                <w:lang w:eastAsia="hr-HR"/>
              </w:rPr>
            </w:pPr>
            <w:r w:rsidRPr="005951DE">
              <w:rPr>
                <w:rFonts w:ascii="Gill Sans MT" w:hAnsi="Gill Sans MT"/>
                <w:sz w:val="24"/>
                <w:szCs w:val="24"/>
              </w:rPr>
              <w:t>Traktor sa, prikolicom, prednjim utovarivačem, prednjim vilicama za utovar</w:t>
            </w:r>
          </w:p>
          <w:p w:rsidR="00583444" w:rsidRPr="005951DE" w:rsidRDefault="00583444" w:rsidP="00583444">
            <w:pPr>
              <w:pStyle w:val="Odlomakpopisa"/>
              <w:numPr>
                <w:ilvl w:val="0"/>
                <w:numId w:val="17"/>
              </w:numPr>
              <w:jc w:val="both"/>
              <w:rPr>
                <w:rFonts w:ascii="Gill Sans MT" w:hAnsi="Gill Sans MT"/>
                <w:sz w:val="24"/>
                <w:szCs w:val="24"/>
                <w:lang w:eastAsia="hr-HR"/>
              </w:rPr>
            </w:pPr>
            <w:r w:rsidRPr="005951DE">
              <w:rPr>
                <w:rFonts w:ascii="Gill Sans MT" w:hAnsi="Gill Sans MT"/>
                <w:sz w:val="24"/>
                <w:szCs w:val="24"/>
              </w:rPr>
              <w:t>Jcb kombinirka sa pripadajućom opremom</w:t>
            </w:r>
          </w:p>
        </w:tc>
        <w:tc>
          <w:tcPr>
            <w:tcW w:w="6946" w:type="dxa"/>
          </w:tcPr>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sz w:val="24"/>
                <w:szCs w:val="24"/>
                <w:lang w:eastAsia="hr-HR"/>
              </w:rPr>
              <w:t>Nadležno tijelo nije u mogućnosti odgovarati na pitanja koja zahtijevaju ocjenu prihvatljivosti konkretnog projekta, konkretnog prijavitelja, konkretnih aktivnosti, konkretnih troškova i slično.</w:t>
            </w:r>
          </w:p>
          <w:p w:rsidR="00583444" w:rsidRPr="005951DE" w:rsidRDefault="00583444" w:rsidP="00583444">
            <w:pPr>
              <w:contextualSpacing/>
              <w:jc w:val="both"/>
              <w:rPr>
                <w:rFonts w:ascii="Gill Sans MT" w:hAnsi="Gill Sans MT"/>
                <w:sz w:val="24"/>
                <w:szCs w:val="24"/>
              </w:rPr>
            </w:pPr>
            <w:r w:rsidRPr="005951DE">
              <w:rPr>
                <w:rFonts w:ascii="Gill Sans MT" w:hAnsi="Gill Sans MT"/>
                <w:sz w:val="24"/>
                <w:szCs w:val="24"/>
                <w:lang w:eastAsia="hr-HR"/>
              </w:rPr>
              <w:t>Prihvatljiva je n</w:t>
            </w:r>
            <w:r w:rsidRPr="005951DE">
              <w:rPr>
                <w:rFonts w:ascii="Gill Sans MT" w:hAnsi="Gill Sans MT"/>
                <w:sz w:val="24"/>
                <w:szCs w:val="24"/>
              </w:rPr>
              <w:t>abava radnog vozila sa svim strojevima, uređajima i opremom koji su namijenjeni obradi/recikliranju građevnog i/ili krupnog (glomaznog) komunalnog otpada,</w:t>
            </w:r>
          </w:p>
          <w:p w:rsidR="00583444" w:rsidRPr="005951DE" w:rsidRDefault="00583444" w:rsidP="00583444">
            <w:pPr>
              <w:contextualSpacing/>
              <w:jc w:val="both"/>
              <w:rPr>
                <w:rFonts w:ascii="Gill Sans MT" w:hAnsi="Gill Sans MT"/>
                <w:sz w:val="24"/>
                <w:szCs w:val="24"/>
              </w:rPr>
            </w:pPr>
          </w:p>
          <w:p w:rsidR="00583444" w:rsidRPr="005951DE" w:rsidRDefault="00583444" w:rsidP="00583444">
            <w:pPr>
              <w:spacing w:after="120"/>
              <w:jc w:val="both"/>
              <w:rPr>
                <w:rFonts w:ascii="Gill Sans MT" w:hAnsi="Gill Sans MT"/>
                <w:sz w:val="24"/>
                <w:szCs w:val="24"/>
                <w:lang w:eastAsia="hr-HR"/>
              </w:rPr>
            </w:pPr>
            <w:r w:rsidRPr="005951DE">
              <w:rPr>
                <w:rFonts w:ascii="Gill Sans MT" w:hAnsi="Gill Sans MT"/>
                <w:i/>
                <w:sz w:val="24"/>
                <w:szCs w:val="24"/>
              </w:rPr>
              <w:t xml:space="preserve">Napomena: Radno vozilo je bilo koji teretni automobil ili priključno vozilo na koje su ugrađeni uređaji ili oprema za obavljanje radova na način da se na vozilu </w:t>
            </w:r>
            <w:r w:rsidRPr="005951DE">
              <w:rPr>
                <w:rFonts w:ascii="Gill Sans MT" w:hAnsi="Gill Sans MT"/>
                <w:b/>
                <w:i/>
                <w:sz w:val="24"/>
                <w:szCs w:val="24"/>
              </w:rPr>
              <w:t>ne može prevoziti nikakav drugi teret.</w:t>
            </w:r>
          </w:p>
        </w:tc>
      </w:tr>
      <w:tr w:rsidR="00BD1E29" w:rsidRPr="00810B13" w:rsidTr="00BD1E29">
        <w:trPr>
          <w:trHeight w:val="343"/>
        </w:trPr>
        <w:tc>
          <w:tcPr>
            <w:tcW w:w="6662" w:type="dxa"/>
            <w:gridSpan w:val="2"/>
            <w:shd w:val="clear" w:color="auto" w:fill="A8D08D" w:themeFill="accent6" w:themeFillTint="99"/>
            <w:vAlign w:val="center"/>
          </w:tcPr>
          <w:p w:rsidR="00BD1E29" w:rsidRPr="00BD1E29" w:rsidRDefault="00BD1E29" w:rsidP="00BD1E29">
            <w:pPr>
              <w:spacing w:after="120"/>
              <w:jc w:val="center"/>
              <w:rPr>
                <w:rFonts w:ascii="Gill Sans MT" w:hAnsi="Gill Sans MT"/>
                <w:b/>
                <w:sz w:val="24"/>
                <w:szCs w:val="24"/>
              </w:rPr>
            </w:pPr>
            <w:r w:rsidRPr="00BD1E29">
              <w:rPr>
                <w:rFonts w:ascii="Gill Sans MT" w:hAnsi="Gill Sans MT"/>
                <w:b/>
                <w:sz w:val="24"/>
                <w:szCs w:val="24"/>
              </w:rPr>
              <w:t>03.03.2020.</w:t>
            </w:r>
          </w:p>
        </w:tc>
        <w:tc>
          <w:tcPr>
            <w:tcW w:w="6946" w:type="dxa"/>
            <w:shd w:val="clear" w:color="auto" w:fill="A8D08D" w:themeFill="accent6" w:themeFillTint="99"/>
          </w:tcPr>
          <w:p w:rsidR="00BD1E29" w:rsidRPr="00BD1E29" w:rsidRDefault="002C54CD" w:rsidP="00BD1E29">
            <w:pPr>
              <w:spacing w:after="120"/>
              <w:jc w:val="center"/>
              <w:rPr>
                <w:rFonts w:ascii="Gill Sans MT" w:hAnsi="Gill Sans MT"/>
                <w:b/>
                <w:sz w:val="24"/>
                <w:szCs w:val="24"/>
                <w:lang w:eastAsia="hr-HR"/>
              </w:rPr>
            </w:pPr>
            <w:r w:rsidRPr="002C54CD">
              <w:rPr>
                <w:rFonts w:ascii="Gill Sans MT" w:hAnsi="Gill Sans MT"/>
                <w:b/>
                <w:sz w:val="24"/>
                <w:szCs w:val="24"/>
                <w:lang w:eastAsia="hr-HR"/>
              </w:rPr>
              <w:t>10</w:t>
            </w:r>
            <w:r w:rsidR="00BD1E29" w:rsidRPr="002C54CD">
              <w:rPr>
                <w:rFonts w:ascii="Gill Sans MT" w:hAnsi="Gill Sans MT"/>
                <w:b/>
                <w:sz w:val="24"/>
                <w:szCs w:val="24"/>
                <w:lang w:eastAsia="hr-HR"/>
              </w:rPr>
              <w:t>.03.2020.</w:t>
            </w:r>
          </w:p>
        </w:tc>
      </w:tr>
      <w:tr w:rsidR="00BD1E29" w:rsidRPr="00810B13" w:rsidTr="00BD1E29">
        <w:trPr>
          <w:trHeight w:val="343"/>
        </w:trPr>
        <w:tc>
          <w:tcPr>
            <w:tcW w:w="567" w:type="dxa"/>
            <w:vAlign w:val="center"/>
          </w:tcPr>
          <w:p w:rsidR="00BD1E29" w:rsidRPr="00810B13" w:rsidRDefault="00BD1E29"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BD1E29" w:rsidRPr="00BD1E29" w:rsidRDefault="00BD1E29" w:rsidP="00BD1E29">
            <w:pPr>
              <w:spacing w:after="120"/>
              <w:jc w:val="both"/>
              <w:rPr>
                <w:rFonts w:ascii="Gill Sans MT" w:hAnsi="Gill Sans MT"/>
                <w:sz w:val="24"/>
                <w:szCs w:val="24"/>
              </w:rPr>
            </w:pPr>
            <w:r w:rsidRPr="00BD1E29">
              <w:rPr>
                <w:rFonts w:ascii="Gill Sans MT" w:hAnsi="Gill Sans MT"/>
                <w:sz w:val="24"/>
                <w:szCs w:val="24"/>
              </w:rPr>
              <w:t>Vezano uz odgovor br.13  objavljen 3.3.2020 godine, u sklopu koje rečeno je da:</w:t>
            </w:r>
          </w:p>
          <w:p w:rsidR="00BD1E29" w:rsidRPr="00BD1E29" w:rsidRDefault="00BD1E29" w:rsidP="00BD1E29">
            <w:pPr>
              <w:spacing w:after="120"/>
              <w:jc w:val="both"/>
              <w:rPr>
                <w:rFonts w:ascii="Gill Sans MT" w:hAnsi="Gill Sans MT"/>
                <w:sz w:val="24"/>
                <w:szCs w:val="24"/>
              </w:rPr>
            </w:pPr>
            <w:r w:rsidRPr="00BD1E29">
              <w:rPr>
                <w:rFonts w:ascii="Gill Sans MT" w:hAnsi="Gill Sans MT"/>
                <w:sz w:val="24"/>
                <w:szCs w:val="24"/>
              </w:rPr>
              <w:t>MZOE skreće pažnju na točku 9. u tablici Izgled i sadržaj projektnog prijedloga te napominje kako je za sve projektne prijedloge Prijavitelj dužan dostaviti Mišljenje nadležnog tijela jesu li ispravno primijenjeni zahtjevi Direktive 2011/92/U i Direktive 2014/52/EU vezano uz postupak ocjene o potrebi procjene utjecaja na okoliš obavezan ili mišljenje nadležnog tijela da za predloženi zahvat nije potrebno provesti postupak ocjene o potrebi procjene utjecaja na okoliš.</w:t>
            </w:r>
          </w:p>
          <w:p w:rsidR="00BD1E29" w:rsidRPr="00BD1E29" w:rsidRDefault="00BD1E29" w:rsidP="00BD1E29">
            <w:pPr>
              <w:spacing w:after="120"/>
              <w:jc w:val="both"/>
              <w:rPr>
                <w:rFonts w:ascii="Gill Sans MT" w:hAnsi="Gill Sans MT"/>
                <w:sz w:val="24"/>
                <w:szCs w:val="24"/>
              </w:rPr>
            </w:pPr>
            <w:r w:rsidRPr="00BD1E29">
              <w:rPr>
                <w:rFonts w:ascii="Gill Sans MT" w:hAnsi="Gill Sans MT"/>
                <w:sz w:val="24"/>
                <w:szCs w:val="24"/>
              </w:rPr>
              <w:lastRenderedPageBreak/>
              <w:t>Skrećemo pažnju da pod točkom 9.  u tablici Izgled i sadržaj projektnog prijedloga u tablici Obvezno (da ili ne) stoji : da (ako je primjenjivo).</w:t>
            </w:r>
          </w:p>
          <w:p w:rsidR="00BD1E29" w:rsidRPr="00BD1E29" w:rsidRDefault="00BD1E29" w:rsidP="00BD1E29">
            <w:pPr>
              <w:spacing w:after="120"/>
              <w:jc w:val="both"/>
              <w:rPr>
                <w:rFonts w:ascii="Gill Sans MT" w:hAnsi="Gill Sans MT"/>
                <w:sz w:val="24"/>
                <w:szCs w:val="24"/>
              </w:rPr>
            </w:pPr>
            <w:r w:rsidRPr="00BD1E29">
              <w:rPr>
                <w:rFonts w:ascii="Gill Sans MT" w:hAnsi="Gill Sans MT"/>
                <w:sz w:val="24"/>
                <w:szCs w:val="24"/>
              </w:rPr>
              <w:t>Obvezni elementi su označeni sa odgovorom DA od točke 1-6.</w:t>
            </w:r>
          </w:p>
          <w:p w:rsidR="00BD1E29" w:rsidRPr="005951DE" w:rsidRDefault="00BD1E29" w:rsidP="00BD1E29">
            <w:pPr>
              <w:spacing w:after="120"/>
              <w:jc w:val="both"/>
              <w:rPr>
                <w:rFonts w:ascii="Gill Sans MT" w:hAnsi="Gill Sans MT"/>
                <w:sz w:val="24"/>
                <w:szCs w:val="24"/>
              </w:rPr>
            </w:pPr>
            <w:r w:rsidRPr="00BD1E29">
              <w:rPr>
                <w:rFonts w:ascii="Gill Sans MT" w:hAnsi="Gill Sans MT"/>
                <w:sz w:val="24"/>
                <w:szCs w:val="24"/>
              </w:rPr>
              <w:t>Shodno obavljenom odgovoru da je dokument 9. obvezan dio projektne prijave unatoč informacijama u Uputama, molim Vas odgovor postoji li mogućnost dopune projektne prijave za projekte predane prije objave ovog odgovora ? Odnosno hoće li se dopustiti naknadna dostava Mišljenje sa datumom nako</w:t>
            </w:r>
            <w:r w:rsidR="0076333D">
              <w:rPr>
                <w:rFonts w:ascii="Gill Sans MT" w:hAnsi="Gill Sans MT"/>
                <w:sz w:val="24"/>
                <w:szCs w:val="24"/>
              </w:rPr>
              <w:t>n prodaje projektnog prijedloga</w:t>
            </w:r>
            <w:r w:rsidRPr="00BD1E29">
              <w:rPr>
                <w:rFonts w:ascii="Gill Sans MT" w:hAnsi="Gill Sans MT"/>
                <w:sz w:val="24"/>
                <w:szCs w:val="24"/>
              </w:rPr>
              <w:t>?</w:t>
            </w:r>
          </w:p>
        </w:tc>
        <w:tc>
          <w:tcPr>
            <w:tcW w:w="6946" w:type="dxa"/>
          </w:tcPr>
          <w:p w:rsidR="00BD1E29" w:rsidRPr="005951DE" w:rsidRDefault="008071B9" w:rsidP="00583444">
            <w:pPr>
              <w:spacing w:after="120"/>
              <w:jc w:val="both"/>
              <w:rPr>
                <w:rFonts w:ascii="Gill Sans MT" w:hAnsi="Gill Sans MT"/>
                <w:sz w:val="24"/>
                <w:szCs w:val="24"/>
                <w:lang w:eastAsia="hr-HR"/>
              </w:rPr>
            </w:pPr>
            <w:r>
              <w:rPr>
                <w:rFonts w:ascii="Gill Sans MT" w:hAnsi="Gill Sans MT"/>
                <w:sz w:val="24"/>
                <w:szCs w:val="24"/>
                <w:lang w:eastAsia="hr-HR"/>
              </w:rPr>
              <w:lastRenderedPageBreak/>
              <w:t>Naknadna dostava dokumentacije i dopuna već prijavljenog Projektnog prijedloga putem sustava eFondovi nije dopuštena.</w:t>
            </w:r>
          </w:p>
        </w:tc>
      </w:tr>
      <w:tr w:rsidR="0076333D" w:rsidRPr="00810B13" w:rsidTr="00BD1E29">
        <w:trPr>
          <w:trHeight w:val="343"/>
        </w:trPr>
        <w:tc>
          <w:tcPr>
            <w:tcW w:w="567" w:type="dxa"/>
            <w:vAlign w:val="center"/>
          </w:tcPr>
          <w:p w:rsidR="0076333D" w:rsidRPr="00810B13" w:rsidRDefault="0076333D"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76333D" w:rsidRPr="0076333D" w:rsidRDefault="0076333D" w:rsidP="0076333D">
            <w:pPr>
              <w:spacing w:after="120"/>
              <w:jc w:val="both"/>
              <w:rPr>
                <w:rFonts w:ascii="Gill Sans MT" w:hAnsi="Gill Sans MT"/>
                <w:sz w:val="24"/>
                <w:szCs w:val="24"/>
              </w:rPr>
            </w:pPr>
            <w:r>
              <w:rPr>
                <w:rFonts w:ascii="Gill Sans MT" w:hAnsi="Gill Sans MT"/>
                <w:sz w:val="24"/>
                <w:szCs w:val="24"/>
              </w:rPr>
              <w:t>P</w:t>
            </w:r>
            <w:r w:rsidRPr="0076333D">
              <w:rPr>
                <w:rFonts w:ascii="Gill Sans MT" w:hAnsi="Gill Sans MT"/>
                <w:sz w:val="24"/>
                <w:szCs w:val="24"/>
              </w:rPr>
              <w:t>rijavitelj na predmetni natječaj je komunalno poduzeće u vlasništvu JLS-a. Molimo Vas za informaciju što treba upisati u Obrascu 2.</w:t>
            </w:r>
            <w:r w:rsidR="00141FF2">
              <w:rPr>
                <w:rFonts w:ascii="Gill Sans MT" w:hAnsi="Gill Sans MT"/>
                <w:sz w:val="24"/>
                <w:szCs w:val="24"/>
              </w:rPr>
              <w:t xml:space="preserve"> </w:t>
            </w:r>
            <w:r w:rsidRPr="0076333D">
              <w:rPr>
                <w:rFonts w:ascii="Gill Sans MT" w:hAnsi="Gill Sans MT"/>
                <w:sz w:val="24"/>
                <w:szCs w:val="24"/>
              </w:rPr>
              <w:t>Izjava prijavitelja, točka 21. „Popis subjekata od kojih se očekuje dostava predviđenih količina otpada“. Je li u redu navesti samo: JLS, poslovni subjekti, fizičke osobe i sl. ili je potrebno napisati točan naziv JLS-a, poduzeća i ostalih subjekata? U ovom trenutku moguće je procijeniti dostupne količine otpada s obzirom na planirane infrastrukturne projekte, no nisu poznati izvođači radova pa prema tome nije moguće dostaviti njihov točan naziv.</w:t>
            </w:r>
          </w:p>
          <w:p w:rsidR="0076333D" w:rsidRPr="00BD1E29" w:rsidRDefault="0076333D" w:rsidP="0076333D">
            <w:pPr>
              <w:spacing w:after="120"/>
              <w:jc w:val="both"/>
              <w:rPr>
                <w:rFonts w:ascii="Gill Sans MT" w:hAnsi="Gill Sans MT"/>
                <w:sz w:val="24"/>
                <w:szCs w:val="24"/>
              </w:rPr>
            </w:pPr>
            <w:r w:rsidRPr="0076333D">
              <w:rPr>
                <w:rFonts w:ascii="Gill Sans MT" w:hAnsi="Gill Sans MT"/>
                <w:sz w:val="24"/>
                <w:szCs w:val="24"/>
              </w:rPr>
              <w:t>Molimo Vas za objašnjenje.</w:t>
            </w:r>
          </w:p>
        </w:tc>
        <w:tc>
          <w:tcPr>
            <w:tcW w:w="6946" w:type="dxa"/>
          </w:tcPr>
          <w:p w:rsidR="0076333D" w:rsidRDefault="000C67A5" w:rsidP="00583444">
            <w:pPr>
              <w:spacing w:after="120"/>
              <w:jc w:val="both"/>
              <w:rPr>
                <w:rFonts w:ascii="Gill Sans MT" w:hAnsi="Gill Sans MT"/>
                <w:sz w:val="24"/>
                <w:szCs w:val="24"/>
                <w:lang w:val="hr-HR" w:eastAsia="hr-HR"/>
              </w:rPr>
            </w:pPr>
            <w:r w:rsidRPr="000C67A5">
              <w:rPr>
                <w:rFonts w:ascii="Gill Sans MT" w:hAnsi="Gill Sans MT"/>
                <w:sz w:val="24"/>
                <w:szCs w:val="24"/>
                <w:lang w:val="hr-HR" w:eastAsia="hr-HR"/>
              </w:rPr>
              <w:t>Nadležno tijelo nije u mogućnosti odgovarati na pitanja koja zahtijevaju ocjenu prihvatljivosti konkretnog projekta, konkretnog prijavitelja, konkretnih aktivnosti, konkretnih troškova i slično</w:t>
            </w:r>
            <w:r>
              <w:rPr>
                <w:rFonts w:ascii="Gill Sans MT" w:hAnsi="Gill Sans MT"/>
                <w:sz w:val="24"/>
                <w:szCs w:val="24"/>
                <w:lang w:val="hr-HR" w:eastAsia="hr-HR"/>
              </w:rPr>
              <w:t>.</w:t>
            </w:r>
          </w:p>
          <w:p w:rsidR="00CD5796" w:rsidRPr="008B162C" w:rsidRDefault="00CD5796" w:rsidP="00D66E68">
            <w:pPr>
              <w:spacing w:after="120"/>
              <w:jc w:val="both"/>
              <w:rPr>
                <w:rFonts w:ascii="Gill Sans MT" w:hAnsi="Gill Sans MT"/>
                <w:sz w:val="24"/>
                <w:szCs w:val="24"/>
                <w:lang w:val="hr-HR" w:eastAsia="hr-HR"/>
              </w:rPr>
            </w:pPr>
            <w:r>
              <w:rPr>
                <w:rFonts w:ascii="Gill Sans MT" w:hAnsi="Gill Sans MT"/>
                <w:sz w:val="24"/>
                <w:szCs w:val="24"/>
                <w:lang w:val="hr-HR" w:eastAsia="hr-HR"/>
              </w:rPr>
              <w:t xml:space="preserve">Sukladno </w:t>
            </w:r>
            <w:r w:rsidR="00141FF2">
              <w:rPr>
                <w:rFonts w:ascii="Gill Sans MT" w:hAnsi="Gill Sans MT"/>
                <w:sz w:val="24"/>
                <w:szCs w:val="24"/>
                <w:lang w:val="hr-HR" w:eastAsia="hr-HR"/>
              </w:rPr>
              <w:t xml:space="preserve">uvjetima iz </w:t>
            </w:r>
            <w:r>
              <w:rPr>
                <w:rFonts w:ascii="Gill Sans MT" w:hAnsi="Gill Sans MT"/>
                <w:sz w:val="24"/>
                <w:szCs w:val="24"/>
                <w:lang w:val="hr-HR" w:eastAsia="hr-HR"/>
              </w:rPr>
              <w:t>poglavlj</w:t>
            </w:r>
            <w:r w:rsidR="00141FF2">
              <w:rPr>
                <w:rFonts w:ascii="Gill Sans MT" w:hAnsi="Gill Sans MT"/>
                <w:sz w:val="24"/>
                <w:szCs w:val="24"/>
                <w:lang w:val="hr-HR" w:eastAsia="hr-HR"/>
              </w:rPr>
              <w:t>a</w:t>
            </w:r>
            <w:r>
              <w:rPr>
                <w:rFonts w:ascii="Gill Sans MT" w:hAnsi="Gill Sans MT"/>
                <w:sz w:val="24"/>
                <w:szCs w:val="24"/>
                <w:lang w:val="hr-HR" w:eastAsia="hr-HR"/>
              </w:rPr>
              <w:t xml:space="preserve"> 1.5. UzP</w:t>
            </w:r>
            <w:r w:rsidR="00141FF2">
              <w:rPr>
                <w:rFonts w:ascii="Gill Sans MT" w:hAnsi="Gill Sans MT"/>
                <w:sz w:val="24"/>
                <w:szCs w:val="24"/>
                <w:lang w:val="hr-HR" w:eastAsia="hr-HR"/>
              </w:rPr>
              <w:t>-a,</w:t>
            </w:r>
            <w:r>
              <w:rPr>
                <w:rFonts w:ascii="Gill Sans MT" w:hAnsi="Gill Sans MT"/>
                <w:sz w:val="24"/>
                <w:szCs w:val="24"/>
                <w:lang w:val="hr-HR" w:eastAsia="hr-HR"/>
              </w:rPr>
              <w:t xml:space="preserve"> Prijavitelj je u </w:t>
            </w:r>
            <w:r w:rsidR="00141FF2">
              <w:rPr>
                <w:rFonts w:ascii="Gill Sans MT" w:hAnsi="Gill Sans MT"/>
                <w:sz w:val="24"/>
                <w:szCs w:val="24"/>
                <w:lang w:val="hr-HR" w:eastAsia="hr-HR"/>
              </w:rPr>
              <w:t xml:space="preserve">Studiji izvedivosti, </w:t>
            </w:r>
            <w:r>
              <w:rPr>
                <w:rFonts w:ascii="Gill Sans MT" w:hAnsi="Gill Sans MT"/>
                <w:sz w:val="24"/>
                <w:szCs w:val="24"/>
                <w:lang w:val="hr-HR" w:eastAsia="hr-HR"/>
              </w:rPr>
              <w:t>poglavlj</w:t>
            </w:r>
            <w:r w:rsidR="00141FF2">
              <w:rPr>
                <w:rFonts w:ascii="Gill Sans MT" w:hAnsi="Gill Sans MT"/>
                <w:sz w:val="24"/>
                <w:szCs w:val="24"/>
                <w:lang w:val="hr-HR" w:eastAsia="hr-HR"/>
              </w:rPr>
              <w:t>e</w:t>
            </w:r>
            <w:r>
              <w:rPr>
                <w:rFonts w:ascii="Gill Sans MT" w:hAnsi="Gill Sans MT"/>
                <w:sz w:val="24"/>
                <w:szCs w:val="24"/>
                <w:lang w:val="hr-HR" w:eastAsia="hr-HR"/>
              </w:rPr>
              <w:t xml:space="preserve"> „Analiza tržišta i dostupnog građevnog i/ili krupnog (glomaznog) komunalnog otpada</w:t>
            </w:r>
            <w:r w:rsidRPr="00141FF2">
              <w:rPr>
                <w:rFonts w:ascii="Gill Sans MT" w:hAnsi="Gill Sans MT"/>
                <w:sz w:val="24"/>
                <w:szCs w:val="24"/>
                <w:lang w:val="hr-HR" w:eastAsia="hr-HR"/>
              </w:rPr>
              <w:t>“</w:t>
            </w:r>
            <w:r w:rsidR="00141FF2" w:rsidRPr="00141FF2">
              <w:rPr>
                <w:rFonts w:ascii="Gill Sans MT" w:hAnsi="Gill Sans MT"/>
                <w:sz w:val="24"/>
                <w:szCs w:val="24"/>
                <w:lang w:val="hr-HR" w:eastAsia="hr-HR"/>
              </w:rPr>
              <w:t xml:space="preserve">, </w:t>
            </w:r>
            <w:r w:rsidRPr="00D66E68">
              <w:rPr>
                <w:rFonts w:ascii="Gill Sans MT" w:hAnsi="Gill Sans MT"/>
                <w:sz w:val="24"/>
                <w:szCs w:val="24"/>
                <w:lang w:eastAsia="hr-HR"/>
              </w:rPr>
              <w:t>dužan navesti Indikativni popis subjekata od kojih očekuje dostavu predviđenih količina</w:t>
            </w:r>
            <w:r>
              <w:rPr>
                <w:rFonts w:ascii="Gill Sans MT" w:hAnsi="Gill Sans MT"/>
                <w:sz w:val="24"/>
                <w:szCs w:val="24"/>
                <w:lang w:val="hr-HR" w:eastAsia="hr-HR"/>
              </w:rPr>
              <w:t xml:space="preserve"> građevnog i/ili krupnog (glomaznog) komunalnog otpadanakon početka rada postrojenja</w:t>
            </w:r>
            <w:r w:rsidR="00D66E68">
              <w:rPr>
                <w:rFonts w:ascii="Gill Sans MT" w:hAnsi="Gill Sans MT"/>
                <w:sz w:val="24"/>
                <w:szCs w:val="24"/>
                <w:lang w:val="hr-HR" w:eastAsia="hr-HR"/>
              </w:rPr>
              <w:t>, a ne samo potencijalne kategorije proizvođača otpada (npr privatni investitori i sl) i/ili</w:t>
            </w:r>
            <w:r>
              <w:rPr>
                <w:rFonts w:ascii="Gill Sans MT" w:hAnsi="Gill Sans MT"/>
                <w:sz w:val="24"/>
                <w:szCs w:val="24"/>
                <w:lang w:val="hr-HR" w:eastAsia="hr-HR"/>
              </w:rPr>
              <w:t xml:space="preserve"> drug</w:t>
            </w:r>
            <w:r w:rsidR="00D66E68">
              <w:rPr>
                <w:rFonts w:ascii="Gill Sans MT" w:hAnsi="Gill Sans MT"/>
                <w:sz w:val="24"/>
                <w:szCs w:val="24"/>
                <w:lang w:val="hr-HR" w:eastAsia="hr-HR"/>
              </w:rPr>
              <w:t>e</w:t>
            </w:r>
            <w:r>
              <w:rPr>
                <w:rFonts w:ascii="Gill Sans MT" w:hAnsi="Gill Sans MT"/>
                <w:sz w:val="24"/>
                <w:szCs w:val="24"/>
                <w:lang w:val="hr-HR" w:eastAsia="hr-HR"/>
              </w:rPr>
              <w:t xml:space="preserve"> posjedni</w:t>
            </w:r>
            <w:r w:rsidR="00D66E68">
              <w:rPr>
                <w:rFonts w:ascii="Gill Sans MT" w:hAnsi="Gill Sans MT"/>
                <w:sz w:val="24"/>
                <w:szCs w:val="24"/>
                <w:lang w:val="hr-HR" w:eastAsia="hr-HR"/>
              </w:rPr>
              <w:t>ke</w:t>
            </w:r>
            <w:r>
              <w:rPr>
                <w:rFonts w:ascii="Gill Sans MT" w:hAnsi="Gill Sans MT"/>
                <w:sz w:val="24"/>
                <w:szCs w:val="24"/>
                <w:lang w:val="hr-HR" w:eastAsia="hr-HR"/>
              </w:rPr>
              <w:t xml:space="preserve"> otpada iz članka 44. stavka 1. ZOGO-a. </w:t>
            </w:r>
          </w:p>
        </w:tc>
      </w:tr>
      <w:tr w:rsidR="00BD1E29" w:rsidRPr="00810B13" w:rsidTr="00BD1E29">
        <w:trPr>
          <w:trHeight w:val="343"/>
        </w:trPr>
        <w:tc>
          <w:tcPr>
            <w:tcW w:w="6662" w:type="dxa"/>
            <w:gridSpan w:val="2"/>
            <w:shd w:val="clear" w:color="auto" w:fill="A8D08D" w:themeFill="accent6" w:themeFillTint="99"/>
            <w:vAlign w:val="center"/>
          </w:tcPr>
          <w:p w:rsidR="00BD1E29" w:rsidRPr="00BD1E29" w:rsidRDefault="00BD1E29" w:rsidP="00BD1E29">
            <w:pPr>
              <w:spacing w:after="120"/>
              <w:jc w:val="center"/>
              <w:rPr>
                <w:rFonts w:ascii="Gill Sans MT" w:hAnsi="Gill Sans MT"/>
                <w:b/>
                <w:sz w:val="24"/>
                <w:szCs w:val="24"/>
              </w:rPr>
            </w:pPr>
            <w:r w:rsidRPr="00BD1E29">
              <w:rPr>
                <w:rFonts w:ascii="Gill Sans MT" w:hAnsi="Gill Sans MT"/>
                <w:b/>
                <w:sz w:val="24"/>
                <w:szCs w:val="24"/>
              </w:rPr>
              <w:t>04.03.2020.</w:t>
            </w:r>
          </w:p>
        </w:tc>
        <w:tc>
          <w:tcPr>
            <w:tcW w:w="6946" w:type="dxa"/>
            <w:shd w:val="clear" w:color="auto" w:fill="A8D08D" w:themeFill="accent6" w:themeFillTint="99"/>
          </w:tcPr>
          <w:p w:rsidR="00BD1E29" w:rsidRPr="00BD1E29" w:rsidRDefault="002C54CD" w:rsidP="00BD1E29">
            <w:pPr>
              <w:spacing w:after="120"/>
              <w:jc w:val="center"/>
              <w:rPr>
                <w:rFonts w:ascii="Gill Sans MT" w:hAnsi="Gill Sans MT"/>
                <w:b/>
                <w:sz w:val="24"/>
                <w:szCs w:val="24"/>
                <w:lang w:eastAsia="hr-HR"/>
              </w:rPr>
            </w:pPr>
            <w:r w:rsidRPr="002C54CD">
              <w:rPr>
                <w:rFonts w:ascii="Gill Sans MT" w:hAnsi="Gill Sans MT"/>
                <w:b/>
                <w:sz w:val="24"/>
                <w:szCs w:val="24"/>
                <w:lang w:eastAsia="hr-HR"/>
              </w:rPr>
              <w:t>10</w:t>
            </w:r>
            <w:r w:rsidR="00BD1E29" w:rsidRPr="002C54CD">
              <w:rPr>
                <w:rFonts w:ascii="Gill Sans MT" w:hAnsi="Gill Sans MT"/>
                <w:b/>
                <w:sz w:val="24"/>
                <w:szCs w:val="24"/>
                <w:lang w:eastAsia="hr-HR"/>
              </w:rPr>
              <w:t>.03.2020.</w:t>
            </w:r>
          </w:p>
        </w:tc>
      </w:tr>
      <w:tr w:rsidR="00BD1E29" w:rsidRPr="00810B13" w:rsidTr="00C94DC5">
        <w:trPr>
          <w:trHeight w:val="343"/>
        </w:trPr>
        <w:tc>
          <w:tcPr>
            <w:tcW w:w="567" w:type="dxa"/>
            <w:vAlign w:val="center"/>
          </w:tcPr>
          <w:p w:rsidR="00BD1E29" w:rsidRPr="00810B13" w:rsidRDefault="00BD1E29" w:rsidP="00583444">
            <w:pPr>
              <w:numPr>
                <w:ilvl w:val="0"/>
                <w:numId w:val="1"/>
              </w:numPr>
              <w:tabs>
                <w:tab w:val="left" w:pos="176"/>
              </w:tabs>
              <w:ind w:hanging="549"/>
              <w:contextualSpacing/>
              <w:jc w:val="right"/>
              <w:rPr>
                <w:rFonts w:ascii="Gill Sans MT" w:hAnsi="Gill Sans MT"/>
                <w:b/>
                <w:sz w:val="24"/>
                <w:szCs w:val="24"/>
              </w:rPr>
            </w:pPr>
          </w:p>
        </w:tc>
        <w:tc>
          <w:tcPr>
            <w:tcW w:w="6095" w:type="dxa"/>
          </w:tcPr>
          <w:p w:rsidR="00BD1E29" w:rsidRPr="005951DE" w:rsidRDefault="00BD1E29" w:rsidP="00583444">
            <w:pPr>
              <w:spacing w:after="120"/>
              <w:jc w:val="both"/>
              <w:rPr>
                <w:rFonts w:ascii="Gill Sans MT" w:hAnsi="Gill Sans MT"/>
                <w:sz w:val="24"/>
                <w:szCs w:val="24"/>
              </w:rPr>
            </w:pPr>
            <w:r w:rsidRPr="00BD1E29">
              <w:rPr>
                <w:rFonts w:ascii="Gill Sans MT" w:hAnsi="Gill Sans MT"/>
                <w:sz w:val="24"/>
                <w:szCs w:val="24"/>
              </w:rPr>
              <w:t>Da li je prihvatljiv prijavitelj koji je registriran prema NKD-u 38.21 i 38.32 više od godinu dana od dana predaje projektnog prijedloga?</w:t>
            </w:r>
          </w:p>
        </w:tc>
        <w:tc>
          <w:tcPr>
            <w:tcW w:w="6946" w:type="dxa"/>
          </w:tcPr>
          <w:p w:rsidR="005D0631" w:rsidRPr="005D0631" w:rsidRDefault="005D0631" w:rsidP="005D0631">
            <w:pPr>
              <w:spacing w:after="120"/>
              <w:jc w:val="both"/>
              <w:rPr>
                <w:rFonts w:ascii="Gill Sans MT" w:hAnsi="Gill Sans MT"/>
                <w:sz w:val="24"/>
                <w:szCs w:val="24"/>
                <w:lang w:val="hr-HR" w:eastAsia="hr-HR"/>
              </w:rPr>
            </w:pPr>
            <w:r w:rsidRPr="005D0631">
              <w:rPr>
                <w:rFonts w:ascii="Gill Sans MT" w:hAnsi="Gill Sans MT"/>
                <w:sz w:val="24"/>
                <w:szCs w:val="24"/>
                <w:lang w:val="hr-HR" w:eastAsia="hr-HR"/>
              </w:rPr>
              <w:t>Nadležno tijelo nije u mogućnosti odgovarati na pitanja koja zahtijevaju ocjenu prihvatljivosti konkretnog projekta, konkretnog prijavitelja, konkretnih aktivnosti, konkretnih troškova i slično.</w:t>
            </w:r>
          </w:p>
          <w:p w:rsidR="005D0631" w:rsidRPr="005951DE" w:rsidRDefault="005D0631" w:rsidP="00C94DC5">
            <w:pPr>
              <w:spacing w:after="120"/>
              <w:jc w:val="both"/>
              <w:rPr>
                <w:rFonts w:ascii="Gill Sans MT" w:hAnsi="Gill Sans MT"/>
                <w:sz w:val="24"/>
                <w:szCs w:val="24"/>
                <w:lang w:eastAsia="hr-HR"/>
              </w:rPr>
            </w:pPr>
            <w:r w:rsidRPr="000C67A5">
              <w:rPr>
                <w:rFonts w:ascii="Gill Sans MT" w:hAnsi="Gill Sans MT"/>
                <w:sz w:val="24"/>
                <w:szCs w:val="24"/>
                <w:lang w:eastAsia="hr-HR"/>
              </w:rPr>
              <w:lastRenderedPageBreak/>
              <w:t>Sukladno poglavlju 2.1. Prihvatljivi prijavitelji u sklopu ovog poziva su pravne ili fizičke osobe koja je malo srednje ili veliko poduzeće, a koje je, na dan podnošenja projektnog prijedloga, registrirano najmanje godinu dana u sudskom ili drugom odgovarajućem registru države sjedišta prijavitelja za obavljanje djelatnosti gospodarenja otpadom</w:t>
            </w:r>
            <w:r w:rsidR="00D66E68">
              <w:rPr>
                <w:rFonts w:ascii="Gill Sans MT" w:hAnsi="Gill Sans MT"/>
                <w:sz w:val="24"/>
                <w:szCs w:val="24"/>
                <w:lang w:eastAsia="hr-HR"/>
              </w:rPr>
              <w:t xml:space="preserve"> u širem smislu</w:t>
            </w:r>
            <w:r w:rsidRPr="000C67A5">
              <w:rPr>
                <w:rFonts w:ascii="Gill Sans MT" w:hAnsi="Gill Sans MT"/>
                <w:sz w:val="24"/>
                <w:szCs w:val="24"/>
                <w:lang w:eastAsia="hr-HR"/>
              </w:rPr>
              <w:t>.</w:t>
            </w:r>
          </w:p>
        </w:tc>
      </w:tr>
      <w:tr w:rsidR="00C94DC5" w:rsidRPr="00810B13" w:rsidTr="00C94DC5">
        <w:trPr>
          <w:trHeight w:val="343"/>
        </w:trPr>
        <w:tc>
          <w:tcPr>
            <w:tcW w:w="6662" w:type="dxa"/>
            <w:gridSpan w:val="2"/>
            <w:shd w:val="clear" w:color="auto" w:fill="A8D08D" w:themeFill="accent6" w:themeFillTint="99"/>
            <w:vAlign w:val="center"/>
          </w:tcPr>
          <w:p w:rsidR="00C94DC5" w:rsidRPr="00C94DC5" w:rsidRDefault="00C94DC5" w:rsidP="00C94DC5">
            <w:pPr>
              <w:spacing w:after="120"/>
              <w:jc w:val="center"/>
              <w:rPr>
                <w:rFonts w:ascii="Gill Sans MT" w:hAnsi="Gill Sans MT"/>
                <w:b/>
                <w:sz w:val="24"/>
                <w:szCs w:val="24"/>
                <w:lang w:eastAsia="hr-HR"/>
              </w:rPr>
            </w:pPr>
            <w:r>
              <w:rPr>
                <w:rFonts w:ascii="Gill Sans MT" w:hAnsi="Gill Sans MT"/>
                <w:b/>
                <w:sz w:val="24"/>
                <w:szCs w:val="24"/>
                <w:lang w:eastAsia="hr-HR"/>
              </w:rPr>
              <w:lastRenderedPageBreak/>
              <w:t>17.03.2020.</w:t>
            </w:r>
          </w:p>
        </w:tc>
        <w:tc>
          <w:tcPr>
            <w:tcW w:w="6946" w:type="dxa"/>
            <w:shd w:val="clear" w:color="auto" w:fill="A8D08D" w:themeFill="accent6" w:themeFillTint="99"/>
          </w:tcPr>
          <w:p w:rsidR="00C94DC5" w:rsidRPr="00C94DC5" w:rsidRDefault="00C94DC5" w:rsidP="00C94DC5">
            <w:pPr>
              <w:spacing w:after="120"/>
              <w:jc w:val="center"/>
              <w:rPr>
                <w:rFonts w:ascii="Gill Sans MT" w:hAnsi="Gill Sans MT"/>
                <w:b/>
                <w:sz w:val="24"/>
                <w:szCs w:val="24"/>
                <w:lang w:eastAsia="hr-HR"/>
              </w:rPr>
            </w:pPr>
            <w:r w:rsidRPr="00C94DC5">
              <w:rPr>
                <w:rFonts w:ascii="Gill Sans MT" w:hAnsi="Gill Sans MT"/>
                <w:b/>
                <w:sz w:val="24"/>
                <w:szCs w:val="24"/>
                <w:lang w:eastAsia="hr-HR"/>
              </w:rPr>
              <w:t>24.03.2020.</w:t>
            </w:r>
          </w:p>
        </w:tc>
      </w:tr>
      <w:tr w:rsidR="00C94DC5" w:rsidRPr="00810B13" w:rsidTr="00056EDF">
        <w:trPr>
          <w:trHeight w:val="343"/>
        </w:trPr>
        <w:tc>
          <w:tcPr>
            <w:tcW w:w="567" w:type="dxa"/>
            <w:vAlign w:val="center"/>
          </w:tcPr>
          <w:p w:rsidR="00C94DC5" w:rsidRPr="00810B13" w:rsidRDefault="00C94DC5" w:rsidP="00583444">
            <w:pPr>
              <w:numPr>
                <w:ilvl w:val="0"/>
                <w:numId w:val="1"/>
              </w:numPr>
              <w:tabs>
                <w:tab w:val="left" w:pos="176"/>
              </w:tabs>
              <w:ind w:hanging="549"/>
              <w:contextualSpacing/>
              <w:jc w:val="right"/>
              <w:rPr>
                <w:rFonts w:ascii="Gill Sans MT" w:hAnsi="Gill Sans MT"/>
                <w:b/>
                <w:sz w:val="24"/>
                <w:szCs w:val="24"/>
              </w:rPr>
            </w:pPr>
          </w:p>
        </w:tc>
        <w:tc>
          <w:tcPr>
            <w:tcW w:w="6095" w:type="dxa"/>
            <w:tcBorders>
              <w:bottom w:val="single" w:sz="4" w:space="0" w:color="auto"/>
            </w:tcBorders>
          </w:tcPr>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Vezano odgovor od 2.3.2020. u kojem se napominje kako:</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 xml:space="preserve">MZOE skreće pažnju na točku 9. u tablici Izgled i sadržaj projektnog prijedloga te napominje kako je za sve projektne prijedloge Prijavitelj dužan dostaviti Mišljenje nadležnog tijela jesu li ispravno primijenjeni zahtjevi Direktive 2011/92/U i Direktive 2014/52/EU </w:t>
            </w:r>
            <w:bookmarkStart w:id="2" w:name="_GoBack"/>
            <w:bookmarkEnd w:id="2"/>
            <w:r w:rsidRPr="00C94DC5">
              <w:rPr>
                <w:rFonts w:ascii="Gill Sans MT" w:hAnsi="Gill Sans MT"/>
                <w:sz w:val="24"/>
                <w:szCs w:val="24"/>
                <w:lang w:eastAsia="hr-HR"/>
              </w:rPr>
              <w:t>vezano uz postupak ocjene o potrebi procjene utjecaja na okoliš obavezan ili mišljenje nadležnog tijela da za predloženi zahvat nije potrebno provesti postupak ocjene o potrebi procjene utjecaja na okoliš.</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U slučaju da se radi o ulaganju u mobilna postrojenja, je li potrebno/neophodno uz Mišljenje nadležnog tijela da za predloženi zahvat nije potrebno provesti postupak ocjene o potrebi procjene utjecaja na okoliš također dostaviti:</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 xml:space="preserve">  1.  Rješenje 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lastRenderedPageBreak/>
              <w:t xml:space="preserve">  2.  Akt izdan od strane nadležnog tijela za provođenje postupka ocjene prihvatljivosti za ekološku mrežu,  prema odredbama Zakona o zaštiti prirode (ako nije dio Rješenja o provedenom postupku procjene utjecaja na okoliš ili Rješenja o ocjeni o potrebi procjene utjecaja na okoliš</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 xml:space="preserve">  3.  Lokacijska dozvola</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 xml:space="preserve">  4.  Okolišna dozvola</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Također molimo potvrdu, u slučaju ulaganja u fiksna postrojenja čije aktivnosti ne zahtijevaju ishođenje građevinske dozvole je li potrebno/neophodno uz Mišljenje nadležnog tijela da za predloženi zahvat nije potrebno provesti postupak ocjene o potrebi procjene utjecaja na okoliš također dostaviti:</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 xml:space="preserve">  1.  Rješenje 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 xml:space="preserve">  2.  Akt izdan od strane nadležnog tijela za provođenje postupka ocjene prihvatljivosti za ekološku mrežu,  prema odredbama Zakona o zaštiti prirode (ako nije dio Rješenja o provedenom postupku procjene utjecaja na okoliš ili Rješenja o ocjeni o potrebi procjene utjecaja na okoliš</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 xml:space="preserve">  3.  Lokacijska dozvola</w:t>
            </w:r>
          </w:p>
          <w:p w:rsidR="00C94DC5" w:rsidRPr="00BD1E29"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 xml:space="preserve">  4.  Okolišna dozvola</w:t>
            </w:r>
          </w:p>
        </w:tc>
        <w:tc>
          <w:tcPr>
            <w:tcW w:w="6946" w:type="dxa"/>
            <w:tcBorders>
              <w:bottom w:val="single" w:sz="4" w:space="0" w:color="auto"/>
            </w:tcBorders>
          </w:tcPr>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lastRenderedPageBreak/>
              <w:t>Nadležno tijelo nije u mogućnosti odgovarati na pitanja koja zahtijevaju ocjenu prihvatljivosti konkretnog projekta, konkretnog prijavitelja, konkretnih aktivnosti, konkretnih troškova i slično.</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Kako je prethodno odgovoreno u odgovoru MZOE/PT1 od 2.3. ponovno moramo skrenuti pažnju na pažnju na točku 9. u tablici Izgled i sadržaj projektnog prijedloga te napominje kako je za sve projektne prijedloge Prijavitelj dužan dostaviti Mišljenje nadležnog tijela jesu li ispravno primijenjeni zahtjevi Direktive 2011/92/U i Direktive 2014/52/EU vezano uz postupak ocjene o potrebi procjene utjecaja na okoliš obavezan ili mišljenje nadležnog tijela da za predloženi zahvat nije potrebno provesti postupak ocjene o potrebi procjene utjecaja na okoliš.</w:t>
            </w:r>
          </w:p>
          <w:p w:rsidR="00C94DC5" w:rsidRPr="00C94DC5" w:rsidRDefault="00C94DC5" w:rsidP="00C94DC5">
            <w:pPr>
              <w:spacing w:after="120"/>
              <w:jc w:val="both"/>
              <w:rPr>
                <w:rFonts w:ascii="Gill Sans MT" w:hAnsi="Gill Sans MT"/>
                <w:sz w:val="24"/>
                <w:szCs w:val="24"/>
                <w:lang w:eastAsia="hr-HR"/>
              </w:rPr>
            </w:pPr>
            <w:r w:rsidRPr="00C94DC5">
              <w:rPr>
                <w:rFonts w:ascii="Gill Sans MT" w:hAnsi="Gill Sans MT"/>
                <w:sz w:val="24"/>
                <w:szCs w:val="24"/>
                <w:lang w:eastAsia="hr-HR"/>
              </w:rPr>
              <w:t>Napominjemo kako nije moguće općenito odgovoriti na postavljena pitanja jer neka postrojenja mogu zahtijevati dostavu dokumenata koje ste naveli te ne možemo generalizirati što je potrebno za što je potrebno za sva fiksna i sva mobilna postrojenja. Sve navedeno ovisi o pojedinom projektnom prijedlogu, obzirom na primjenjivost pozitivnih zakonskih propisa (npr. vezano uz PUO/OPUO postupke), ali napominjemo da u svakom slučaju morate dostaviti dokumentaciju traženu u točki 9.</w:t>
            </w:r>
          </w:p>
          <w:p w:rsidR="00C94DC5" w:rsidRPr="005D0631" w:rsidRDefault="00C94DC5" w:rsidP="005D0631">
            <w:pPr>
              <w:spacing w:after="120"/>
              <w:jc w:val="both"/>
              <w:rPr>
                <w:rFonts w:ascii="Gill Sans MT" w:hAnsi="Gill Sans MT"/>
                <w:sz w:val="24"/>
                <w:szCs w:val="24"/>
                <w:lang w:eastAsia="hr-HR"/>
              </w:rPr>
            </w:pPr>
          </w:p>
        </w:tc>
      </w:tr>
    </w:tbl>
    <w:p w:rsidR="00E07366" w:rsidRPr="00810B13"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810B13" w:rsidSect="00D22CF9">
      <w:headerReference w:type="default" r:id="rId12"/>
      <w:footerReference w:type="default" r:id="rId13"/>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85C" w:rsidRDefault="0096785C" w:rsidP="00E07366">
      <w:pPr>
        <w:spacing w:after="0" w:line="240" w:lineRule="auto"/>
      </w:pPr>
      <w:r>
        <w:separator/>
      </w:r>
    </w:p>
  </w:endnote>
  <w:endnote w:type="continuationSeparator" w:id="0">
    <w:p w:rsidR="0096785C" w:rsidRDefault="0096785C"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lang w:eastAsia="hr-HR"/>
      </w:rPr>
      <w:drawing>
        <wp:inline distT="0" distB="0" distL="0" distR="0" wp14:anchorId="473570EA" wp14:editId="68399813">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C94DC5"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85C" w:rsidRDefault="0096785C" w:rsidP="00E07366">
      <w:pPr>
        <w:spacing w:after="0" w:line="240" w:lineRule="auto"/>
      </w:pPr>
      <w:r>
        <w:separator/>
      </w:r>
    </w:p>
  </w:footnote>
  <w:footnote w:type="continuationSeparator" w:id="0">
    <w:p w:rsidR="0096785C" w:rsidRDefault="0096785C"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F9" w:rsidRDefault="00D22CF9">
    <w:pPr>
      <w:pStyle w:val="Zaglavlje"/>
      <w:jc w:val="right"/>
    </w:pPr>
  </w:p>
  <w:p w:rsidR="00D22CF9" w:rsidRPr="00D22CF9" w:rsidRDefault="00C94DC5">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sz w:val="20"/>
            <w:szCs w:val="20"/>
          </w:rPr>
          <w:t>15</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sz w:val="20"/>
            <w:szCs w:val="20"/>
          </w:rPr>
          <w:t>17</w:t>
        </w:r>
        <w:r w:rsidR="00D22CF9" w:rsidRPr="00D22CF9">
          <w:rPr>
            <w:bCs/>
            <w:sz w:val="20"/>
            <w:szCs w:val="20"/>
          </w:rPr>
          <w:fldChar w:fldCharType="end"/>
        </w:r>
      </w:sdtContent>
    </w:sdt>
  </w:p>
  <w:p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192428"/>
    <w:multiLevelType w:val="hybridMultilevel"/>
    <w:tmpl w:val="FEB2B8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CAF60D0"/>
    <w:multiLevelType w:val="hybridMultilevel"/>
    <w:tmpl w:val="6520FDAA"/>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2B70737"/>
    <w:multiLevelType w:val="hybridMultilevel"/>
    <w:tmpl w:val="A79237EA"/>
    <w:lvl w:ilvl="0" w:tplc="041A000F">
      <w:start w:val="1"/>
      <w:numFmt w:val="decimal"/>
      <w:lvlText w:val="%1."/>
      <w:lvlJc w:val="left"/>
      <w:pPr>
        <w:ind w:left="720" w:hanging="360"/>
      </w:pPr>
    </w:lvl>
    <w:lvl w:ilvl="1" w:tplc="904E945C">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4337858"/>
    <w:multiLevelType w:val="hybridMultilevel"/>
    <w:tmpl w:val="4C1A15B2"/>
    <w:lvl w:ilvl="0" w:tplc="E9761A56">
      <w:start w:val="1"/>
      <w:numFmt w:val="bullet"/>
      <w:lvlText w:val="-"/>
      <w:lvlJc w:val="left"/>
      <w:pPr>
        <w:ind w:left="685" w:hanging="360"/>
      </w:pPr>
      <w:rPr>
        <w:rFonts w:ascii="Times New Roman" w:hAnsi="Times New Roman" w:cs="Times New Roman" w:hint="default"/>
      </w:rPr>
    </w:lvl>
    <w:lvl w:ilvl="1" w:tplc="041A0003">
      <w:start w:val="1"/>
      <w:numFmt w:val="bullet"/>
      <w:lvlText w:val="o"/>
      <w:lvlJc w:val="left"/>
      <w:pPr>
        <w:ind w:left="1405" w:hanging="360"/>
      </w:pPr>
      <w:rPr>
        <w:rFonts w:ascii="Courier New" w:hAnsi="Courier New" w:cs="Courier New" w:hint="default"/>
      </w:rPr>
    </w:lvl>
    <w:lvl w:ilvl="2" w:tplc="041A0005">
      <w:start w:val="1"/>
      <w:numFmt w:val="bullet"/>
      <w:lvlText w:val=""/>
      <w:lvlJc w:val="left"/>
      <w:pPr>
        <w:ind w:left="2125" w:hanging="360"/>
      </w:pPr>
      <w:rPr>
        <w:rFonts w:ascii="Wingdings" w:hAnsi="Wingdings" w:hint="default"/>
      </w:rPr>
    </w:lvl>
    <w:lvl w:ilvl="3" w:tplc="041A0001">
      <w:start w:val="1"/>
      <w:numFmt w:val="bullet"/>
      <w:lvlText w:val=""/>
      <w:lvlJc w:val="left"/>
      <w:pPr>
        <w:ind w:left="2845" w:hanging="360"/>
      </w:pPr>
      <w:rPr>
        <w:rFonts w:ascii="Symbol" w:hAnsi="Symbol" w:hint="default"/>
      </w:rPr>
    </w:lvl>
    <w:lvl w:ilvl="4" w:tplc="041A0003">
      <w:start w:val="1"/>
      <w:numFmt w:val="bullet"/>
      <w:lvlText w:val="o"/>
      <w:lvlJc w:val="left"/>
      <w:pPr>
        <w:ind w:left="3565" w:hanging="360"/>
      </w:pPr>
      <w:rPr>
        <w:rFonts w:ascii="Courier New" w:hAnsi="Courier New" w:cs="Courier New" w:hint="default"/>
      </w:rPr>
    </w:lvl>
    <w:lvl w:ilvl="5" w:tplc="041A0005">
      <w:start w:val="1"/>
      <w:numFmt w:val="bullet"/>
      <w:lvlText w:val=""/>
      <w:lvlJc w:val="left"/>
      <w:pPr>
        <w:ind w:left="4285" w:hanging="360"/>
      </w:pPr>
      <w:rPr>
        <w:rFonts w:ascii="Wingdings" w:hAnsi="Wingdings" w:hint="default"/>
      </w:rPr>
    </w:lvl>
    <w:lvl w:ilvl="6" w:tplc="041A0001">
      <w:start w:val="1"/>
      <w:numFmt w:val="bullet"/>
      <w:lvlText w:val=""/>
      <w:lvlJc w:val="left"/>
      <w:pPr>
        <w:ind w:left="5005" w:hanging="360"/>
      </w:pPr>
      <w:rPr>
        <w:rFonts w:ascii="Symbol" w:hAnsi="Symbol" w:hint="default"/>
      </w:rPr>
    </w:lvl>
    <w:lvl w:ilvl="7" w:tplc="041A0003">
      <w:start w:val="1"/>
      <w:numFmt w:val="bullet"/>
      <w:lvlText w:val="o"/>
      <w:lvlJc w:val="left"/>
      <w:pPr>
        <w:ind w:left="5725" w:hanging="360"/>
      </w:pPr>
      <w:rPr>
        <w:rFonts w:ascii="Courier New" w:hAnsi="Courier New" w:cs="Courier New" w:hint="default"/>
      </w:rPr>
    </w:lvl>
    <w:lvl w:ilvl="8" w:tplc="041A0005">
      <w:start w:val="1"/>
      <w:numFmt w:val="bullet"/>
      <w:lvlText w:val=""/>
      <w:lvlJc w:val="left"/>
      <w:pPr>
        <w:ind w:left="6445" w:hanging="360"/>
      </w:pPr>
      <w:rPr>
        <w:rFonts w:ascii="Wingdings" w:hAnsi="Wingdings" w:hint="default"/>
      </w:rPr>
    </w:lvl>
  </w:abstractNum>
  <w:abstractNum w:abstractNumId="7" w15:restartNumberingAfterBreak="0">
    <w:nsid w:val="5893365E"/>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15:restartNumberingAfterBreak="0">
    <w:nsid w:val="63627889"/>
    <w:multiLevelType w:val="hybridMultilevel"/>
    <w:tmpl w:val="E6E22668"/>
    <w:lvl w:ilvl="0" w:tplc="A280A7AA">
      <w:start w:val="1"/>
      <w:numFmt w:val="bullet"/>
      <w:lvlText w:val=""/>
      <w:lvlJc w:val="left"/>
      <w:pPr>
        <w:ind w:left="720" w:hanging="360"/>
      </w:pPr>
      <w:rPr>
        <w:rFonts w:ascii="Symbol" w:hAnsi="Symbol" w:hint="default"/>
      </w:rPr>
    </w:lvl>
    <w:lvl w:ilvl="1" w:tplc="E9761A56">
      <w:start w:val="1"/>
      <w:numFmt w:val="bullet"/>
      <w:lvlText w:val="-"/>
      <w:lvlJc w:val="left"/>
      <w:pPr>
        <w:ind w:left="1440" w:hanging="360"/>
      </w:pPr>
      <w:rPr>
        <w:rFonts w:ascii="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8E61A6D"/>
    <w:multiLevelType w:val="hybridMultilevel"/>
    <w:tmpl w:val="1BE697AA"/>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D108CA7E">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D3901F2"/>
    <w:multiLevelType w:val="hybridMultilevel"/>
    <w:tmpl w:val="7A00F71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7F10671C"/>
    <w:multiLevelType w:val="hybridMultilevel"/>
    <w:tmpl w:val="BA8ABE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7"/>
  </w:num>
  <w:num w:numId="2">
    <w:abstractNumId w:val="0"/>
  </w:num>
  <w:num w:numId="3">
    <w:abstractNumId w:val="2"/>
  </w:num>
  <w:num w:numId="4">
    <w:abstractNumId w:val="9"/>
  </w:num>
  <w:num w:numId="5">
    <w:abstractNumId w:val="1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87A"/>
    <w:rsid w:val="0001256B"/>
    <w:rsid w:val="0001261A"/>
    <w:rsid w:val="0001270A"/>
    <w:rsid w:val="00017E75"/>
    <w:rsid w:val="000234E0"/>
    <w:rsid w:val="00023AED"/>
    <w:rsid w:val="00023E86"/>
    <w:rsid w:val="00034FD2"/>
    <w:rsid w:val="00036D0A"/>
    <w:rsid w:val="00041272"/>
    <w:rsid w:val="0004163C"/>
    <w:rsid w:val="00043032"/>
    <w:rsid w:val="00045195"/>
    <w:rsid w:val="0006385A"/>
    <w:rsid w:val="00070868"/>
    <w:rsid w:val="000735D3"/>
    <w:rsid w:val="00091807"/>
    <w:rsid w:val="000922A2"/>
    <w:rsid w:val="000A0084"/>
    <w:rsid w:val="000A24E3"/>
    <w:rsid w:val="000B1205"/>
    <w:rsid w:val="000B25B4"/>
    <w:rsid w:val="000B40E6"/>
    <w:rsid w:val="000B6860"/>
    <w:rsid w:val="000C1ABD"/>
    <w:rsid w:val="000C272F"/>
    <w:rsid w:val="000C3BDF"/>
    <w:rsid w:val="000C67A5"/>
    <w:rsid w:val="000D2561"/>
    <w:rsid w:val="000D70D1"/>
    <w:rsid w:val="000E1CD6"/>
    <w:rsid w:val="000F0A73"/>
    <w:rsid w:val="000F0C3C"/>
    <w:rsid w:val="000F1CC4"/>
    <w:rsid w:val="000F6836"/>
    <w:rsid w:val="00111BD9"/>
    <w:rsid w:val="00116258"/>
    <w:rsid w:val="0013045A"/>
    <w:rsid w:val="0014065A"/>
    <w:rsid w:val="00141FF2"/>
    <w:rsid w:val="00143E89"/>
    <w:rsid w:val="001445BD"/>
    <w:rsid w:val="0014655A"/>
    <w:rsid w:val="001544D2"/>
    <w:rsid w:val="001606B3"/>
    <w:rsid w:val="00170B45"/>
    <w:rsid w:val="00172249"/>
    <w:rsid w:val="00191BFB"/>
    <w:rsid w:val="00191E9F"/>
    <w:rsid w:val="001B3243"/>
    <w:rsid w:val="001E00DB"/>
    <w:rsid w:val="001E46C8"/>
    <w:rsid w:val="001E482A"/>
    <w:rsid w:val="001F065E"/>
    <w:rsid w:val="001F1C3F"/>
    <w:rsid w:val="001F237F"/>
    <w:rsid w:val="001F3680"/>
    <w:rsid w:val="002007EE"/>
    <w:rsid w:val="00203E52"/>
    <w:rsid w:val="00203FF5"/>
    <w:rsid w:val="002041E3"/>
    <w:rsid w:val="00205166"/>
    <w:rsid w:val="00210BA6"/>
    <w:rsid w:val="00211D41"/>
    <w:rsid w:val="00211EE7"/>
    <w:rsid w:val="00216A9D"/>
    <w:rsid w:val="00223AB2"/>
    <w:rsid w:val="002261D0"/>
    <w:rsid w:val="0022709E"/>
    <w:rsid w:val="0022712C"/>
    <w:rsid w:val="00235901"/>
    <w:rsid w:val="002378A2"/>
    <w:rsid w:val="00244433"/>
    <w:rsid w:val="002453DC"/>
    <w:rsid w:val="00256274"/>
    <w:rsid w:val="002604E3"/>
    <w:rsid w:val="00265ADD"/>
    <w:rsid w:val="00271852"/>
    <w:rsid w:val="00271B4B"/>
    <w:rsid w:val="0027714D"/>
    <w:rsid w:val="00280C75"/>
    <w:rsid w:val="00285319"/>
    <w:rsid w:val="00297ADF"/>
    <w:rsid w:val="002A07A9"/>
    <w:rsid w:val="002A3987"/>
    <w:rsid w:val="002A6C9A"/>
    <w:rsid w:val="002C01A6"/>
    <w:rsid w:val="002C0B93"/>
    <w:rsid w:val="002C20A9"/>
    <w:rsid w:val="002C4780"/>
    <w:rsid w:val="002C54CD"/>
    <w:rsid w:val="002C74F7"/>
    <w:rsid w:val="002E0A3B"/>
    <w:rsid w:val="002E509E"/>
    <w:rsid w:val="002E52E7"/>
    <w:rsid w:val="002E5DD7"/>
    <w:rsid w:val="002E6566"/>
    <w:rsid w:val="002F14B2"/>
    <w:rsid w:val="002F1F56"/>
    <w:rsid w:val="002F231E"/>
    <w:rsid w:val="00310E3F"/>
    <w:rsid w:val="00313AF0"/>
    <w:rsid w:val="00320BFC"/>
    <w:rsid w:val="003211AC"/>
    <w:rsid w:val="00327AEE"/>
    <w:rsid w:val="003310B8"/>
    <w:rsid w:val="00331FF7"/>
    <w:rsid w:val="00333496"/>
    <w:rsid w:val="00340C18"/>
    <w:rsid w:val="0036111E"/>
    <w:rsid w:val="00364938"/>
    <w:rsid w:val="003676E3"/>
    <w:rsid w:val="003726B8"/>
    <w:rsid w:val="003A263A"/>
    <w:rsid w:val="003B7F01"/>
    <w:rsid w:val="003C32FD"/>
    <w:rsid w:val="003D3F3F"/>
    <w:rsid w:val="003D4C43"/>
    <w:rsid w:val="003D5691"/>
    <w:rsid w:val="003E14FC"/>
    <w:rsid w:val="003E27FA"/>
    <w:rsid w:val="003F6CF8"/>
    <w:rsid w:val="004032AF"/>
    <w:rsid w:val="00406DFC"/>
    <w:rsid w:val="00411B19"/>
    <w:rsid w:val="00416BD6"/>
    <w:rsid w:val="00423ADC"/>
    <w:rsid w:val="004321FD"/>
    <w:rsid w:val="00434373"/>
    <w:rsid w:val="004349AD"/>
    <w:rsid w:val="0044076F"/>
    <w:rsid w:val="0044095E"/>
    <w:rsid w:val="0045397F"/>
    <w:rsid w:val="00460BEC"/>
    <w:rsid w:val="00476DA1"/>
    <w:rsid w:val="0048104A"/>
    <w:rsid w:val="00481416"/>
    <w:rsid w:val="004862B5"/>
    <w:rsid w:val="0049101F"/>
    <w:rsid w:val="00491305"/>
    <w:rsid w:val="004A1E5A"/>
    <w:rsid w:val="004A76F9"/>
    <w:rsid w:val="004B19C3"/>
    <w:rsid w:val="004B42BE"/>
    <w:rsid w:val="004B55DB"/>
    <w:rsid w:val="004B5A75"/>
    <w:rsid w:val="004C4BD9"/>
    <w:rsid w:val="004C59C7"/>
    <w:rsid w:val="004C68AC"/>
    <w:rsid w:val="004D64F3"/>
    <w:rsid w:val="004E7310"/>
    <w:rsid w:val="004E7335"/>
    <w:rsid w:val="004F46C5"/>
    <w:rsid w:val="004F6D50"/>
    <w:rsid w:val="00521545"/>
    <w:rsid w:val="00540561"/>
    <w:rsid w:val="0054175E"/>
    <w:rsid w:val="00544537"/>
    <w:rsid w:val="0054785D"/>
    <w:rsid w:val="00553CE0"/>
    <w:rsid w:val="005608A9"/>
    <w:rsid w:val="005640E5"/>
    <w:rsid w:val="00583444"/>
    <w:rsid w:val="00584EC7"/>
    <w:rsid w:val="0059566E"/>
    <w:rsid w:val="005956D0"/>
    <w:rsid w:val="005A1675"/>
    <w:rsid w:val="005A5E93"/>
    <w:rsid w:val="005B22C3"/>
    <w:rsid w:val="005B29F9"/>
    <w:rsid w:val="005B2CA4"/>
    <w:rsid w:val="005C31D6"/>
    <w:rsid w:val="005D0631"/>
    <w:rsid w:val="005E43A8"/>
    <w:rsid w:val="005E65CB"/>
    <w:rsid w:val="005F7F37"/>
    <w:rsid w:val="0060438C"/>
    <w:rsid w:val="00605D5F"/>
    <w:rsid w:val="00610252"/>
    <w:rsid w:val="006151EA"/>
    <w:rsid w:val="006173A7"/>
    <w:rsid w:val="00622F1A"/>
    <w:rsid w:val="00625D3F"/>
    <w:rsid w:val="00626191"/>
    <w:rsid w:val="00627F39"/>
    <w:rsid w:val="0063765D"/>
    <w:rsid w:val="006424B0"/>
    <w:rsid w:val="0065257E"/>
    <w:rsid w:val="00665C61"/>
    <w:rsid w:val="00677D83"/>
    <w:rsid w:val="00681E58"/>
    <w:rsid w:val="006975D7"/>
    <w:rsid w:val="006A0C8D"/>
    <w:rsid w:val="006A4F80"/>
    <w:rsid w:val="006B234B"/>
    <w:rsid w:val="006B6518"/>
    <w:rsid w:val="006C00EA"/>
    <w:rsid w:val="006C04E7"/>
    <w:rsid w:val="006C0807"/>
    <w:rsid w:val="006C41B0"/>
    <w:rsid w:val="006C717F"/>
    <w:rsid w:val="006D01B0"/>
    <w:rsid w:val="006D4471"/>
    <w:rsid w:val="006D4FE1"/>
    <w:rsid w:val="006D7A53"/>
    <w:rsid w:val="006E06A3"/>
    <w:rsid w:val="006E62CC"/>
    <w:rsid w:val="006E6F21"/>
    <w:rsid w:val="006E746C"/>
    <w:rsid w:val="00711563"/>
    <w:rsid w:val="00712B14"/>
    <w:rsid w:val="0071320D"/>
    <w:rsid w:val="007159CB"/>
    <w:rsid w:val="00721842"/>
    <w:rsid w:val="00724A16"/>
    <w:rsid w:val="00725A68"/>
    <w:rsid w:val="00726C89"/>
    <w:rsid w:val="007450DF"/>
    <w:rsid w:val="00751995"/>
    <w:rsid w:val="007620DA"/>
    <w:rsid w:val="0076333D"/>
    <w:rsid w:val="007660ED"/>
    <w:rsid w:val="00782A4B"/>
    <w:rsid w:val="00783C41"/>
    <w:rsid w:val="007844C3"/>
    <w:rsid w:val="007875C6"/>
    <w:rsid w:val="0079293F"/>
    <w:rsid w:val="00794784"/>
    <w:rsid w:val="00795C5D"/>
    <w:rsid w:val="007A05C8"/>
    <w:rsid w:val="007A3C0B"/>
    <w:rsid w:val="007A47BE"/>
    <w:rsid w:val="007A4810"/>
    <w:rsid w:val="007C511F"/>
    <w:rsid w:val="007C5B4D"/>
    <w:rsid w:val="007C67C0"/>
    <w:rsid w:val="007D003F"/>
    <w:rsid w:val="007D4231"/>
    <w:rsid w:val="007D5B25"/>
    <w:rsid w:val="007D709E"/>
    <w:rsid w:val="007E27C0"/>
    <w:rsid w:val="007E2CD2"/>
    <w:rsid w:val="007E4BA9"/>
    <w:rsid w:val="007F274E"/>
    <w:rsid w:val="00801BB1"/>
    <w:rsid w:val="008071B9"/>
    <w:rsid w:val="00810B13"/>
    <w:rsid w:val="00811B92"/>
    <w:rsid w:val="0081271E"/>
    <w:rsid w:val="0081368A"/>
    <w:rsid w:val="0081393B"/>
    <w:rsid w:val="00821E2A"/>
    <w:rsid w:val="00827362"/>
    <w:rsid w:val="00827FBB"/>
    <w:rsid w:val="008360EE"/>
    <w:rsid w:val="00851BF5"/>
    <w:rsid w:val="00857028"/>
    <w:rsid w:val="00857386"/>
    <w:rsid w:val="0086215C"/>
    <w:rsid w:val="00872A8D"/>
    <w:rsid w:val="0087392B"/>
    <w:rsid w:val="00881CC6"/>
    <w:rsid w:val="00892B4C"/>
    <w:rsid w:val="0089395E"/>
    <w:rsid w:val="00893F0B"/>
    <w:rsid w:val="00895549"/>
    <w:rsid w:val="008A104F"/>
    <w:rsid w:val="008A7FC8"/>
    <w:rsid w:val="008B162C"/>
    <w:rsid w:val="008B4DE9"/>
    <w:rsid w:val="008B5094"/>
    <w:rsid w:val="008C13E9"/>
    <w:rsid w:val="008C1F83"/>
    <w:rsid w:val="008D22E8"/>
    <w:rsid w:val="008D3702"/>
    <w:rsid w:val="008D7248"/>
    <w:rsid w:val="008D72CE"/>
    <w:rsid w:val="008E1046"/>
    <w:rsid w:val="008E1D15"/>
    <w:rsid w:val="008F14B1"/>
    <w:rsid w:val="008F49F6"/>
    <w:rsid w:val="008F5001"/>
    <w:rsid w:val="0090191A"/>
    <w:rsid w:val="009031D9"/>
    <w:rsid w:val="009043AE"/>
    <w:rsid w:val="00913940"/>
    <w:rsid w:val="00917BD9"/>
    <w:rsid w:val="009201B6"/>
    <w:rsid w:val="00922518"/>
    <w:rsid w:val="00926B54"/>
    <w:rsid w:val="00933939"/>
    <w:rsid w:val="0094463B"/>
    <w:rsid w:val="009456F6"/>
    <w:rsid w:val="00951F5A"/>
    <w:rsid w:val="009536F7"/>
    <w:rsid w:val="00954A50"/>
    <w:rsid w:val="0096142A"/>
    <w:rsid w:val="009655A3"/>
    <w:rsid w:val="009660DB"/>
    <w:rsid w:val="0096697B"/>
    <w:rsid w:val="0096785C"/>
    <w:rsid w:val="00977969"/>
    <w:rsid w:val="00977D13"/>
    <w:rsid w:val="00985574"/>
    <w:rsid w:val="009861F6"/>
    <w:rsid w:val="009905B6"/>
    <w:rsid w:val="00990B42"/>
    <w:rsid w:val="009926AB"/>
    <w:rsid w:val="00992C86"/>
    <w:rsid w:val="009A05DE"/>
    <w:rsid w:val="009A19FF"/>
    <w:rsid w:val="009B0D8E"/>
    <w:rsid w:val="009B7628"/>
    <w:rsid w:val="009C70EE"/>
    <w:rsid w:val="009D42D1"/>
    <w:rsid w:val="009D7E39"/>
    <w:rsid w:val="009E454A"/>
    <w:rsid w:val="009F3FE9"/>
    <w:rsid w:val="009F4D8A"/>
    <w:rsid w:val="00A03CD7"/>
    <w:rsid w:val="00A10B06"/>
    <w:rsid w:val="00A112A0"/>
    <w:rsid w:val="00A16DAB"/>
    <w:rsid w:val="00A209CD"/>
    <w:rsid w:val="00A22BE7"/>
    <w:rsid w:val="00A25C1F"/>
    <w:rsid w:val="00A30327"/>
    <w:rsid w:val="00A32059"/>
    <w:rsid w:val="00A3265D"/>
    <w:rsid w:val="00A36BC0"/>
    <w:rsid w:val="00A46275"/>
    <w:rsid w:val="00A54ED9"/>
    <w:rsid w:val="00A60E1F"/>
    <w:rsid w:val="00A61F3F"/>
    <w:rsid w:val="00A63088"/>
    <w:rsid w:val="00A64824"/>
    <w:rsid w:val="00A72665"/>
    <w:rsid w:val="00A76875"/>
    <w:rsid w:val="00A778CC"/>
    <w:rsid w:val="00A94581"/>
    <w:rsid w:val="00AA103F"/>
    <w:rsid w:val="00AA7189"/>
    <w:rsid w:val="00AA782A"/>
    <w:rsid w:val="00AB5945"/>
    <w:rsid w:val="00AC017C"/>
    <w:rsid w:val="00AC377D"/>
    <w:rsid w:val="00AC413D"/>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29FE"/>
    <w:rsid w:val="00B45BDE"/>
    <w:rsid w:val="00B53DE3"/>
    <w:rsid w:val="00B5422F"/>
    <w:rsid w:val="00B54BCF"/>
    <w:rsid w:val="00B61CA3"/>
    <w:rsid w:val="00B67A3C"/>
    <w:rsid w:val="00B67B73"/>
    <w:rsid w:val="00B73B22"/>
    <w:rsid w:val="00B85E46"/>
    <w:rsid w:val="00B90B37"/>
    <w:rsid w:val="00B93CBD"/>
    <w:rsid w:val="00B962B2"/>
    <w:rsid w:val="00B96B23"/>
    <w:rsid w:val="00BA0BF7"/>
    <w:rsid w:val="00BA0D99"/>
    <w:rsid w:val="00BA2315"/>
    <w:rsid w:val="00BA63F1"/>
    <w:rsid w:val="00BB5E42"/>
    <w:rsid w:val="00BC71EB"/>
    <w:rsid w:val="00BC7BF6"/>
    <w:rsid w:val="00BD003C"/>
    <w:rsid w:val="00BD035B"/>
    <w:rsid w:val="00BD1E29"/>
    <w:rsid w:val="00BD31FE"/>
    <w:rsid w:val="00BD570F"/>
    <w:rsid w:val="00BD737D"/>
    <w:rsid w:val="00BE4E84"/>
    <w:rsid w:val="00BF1C3E"/>
    <w:rsid w:val="00BF7AD0"/>
    <w:rsid w:val="00C003AB"/>
    <w:rsid w:val="00C02217"/>
    <w:rsid w:val="00C06BB2"/>
    <w:rsid w:val="00C12A5E"/>
    <w:rsid w:val="00C16D36"/>
    <w:rsid w:val="00C179A7"/>
    <w:rsid w:val="00C215B3"/>
    <w:rsid w:val="00C36C38"/>
    <w:rsid w:val="00C442B0"/>
    <w:rsid w:val="00C44E01"/>
    <w:rsid w:val="00C46253"/>
    <w:rsid w:val="00C63D44"/>
    <w:rsid w:val="00C7767A"/>
    <w:rsid w:val="00C8166D"/>
    <w:rsid w:val="00C82E5A"/>
    <w:rsid w:val="00C94DC5"/>
    <w:rsid w:val="00C96024"/>
    <w:rsid w:val="00CA6121"/>
    <w:rsid w:val="00CA6480"/>
    <w:rsid w:val="00CB697C"/>
    <w:rsid w:val="00CB732B"/>
    <w:rsid w:val="00CD5796"/>
    <w:rsid w:val="00CD660B"/>
    <w:rsid w:val="00CF0763"/>
    <w:rsid w:val="00CF0CE4"/>
    <w:rsid w:val="00CF4B94"/>
    <w:rsid w:val="00CF7117"/>
    <w:rsid w:val="00D01331"/>
    <w:rsid w:val="00D017AE"/>
    <w:rsid w:val="00D02A13"/>
    <w:rsid w:val="00D068C5"/>
    <w:rsid w:val="00D22CF9"/>
    <w:rsid w:val="00D32932"/>
    <w:rsid w:val="00D4535B"/>
    <w:rsid w:val="00D46CF3"/>
    <w:rsid w:val="00D51B58"/>
    <w:rsid w:val="00D579B8"/>
    <w:rsid w:val="00D65999"/>
    <w:rsid w:val="00D66E68"/>
    <w:rsid w:val="00D70C63"/>
    <w:rsid w:val="00D74C2E"/>
    <w:rsid w:val="00D778F2"/>
    <w:rsid w:val="00D81914"/>
    <w:rsid w:val="00D834A3"/>
    <w:rsid w:val="00D83CD8"/>
    <w:rsid w:val="00D87D1E"/>
    <w:rsid w:val="00D96526"/>
    <w:rsid w:val="00D96895"/>
    <w:rsid w:val="00D97F3D"/>
    <w:rsid w:val="00DA680A"/>
    <w:rsid w:val="00DB16E8"/>
    <w:rsid w:val="00DB4C8F"/>
    <w:rsid w:val="00DC634E"/>
    <w:rsid w:val="00DC7644"/>
    <w:rsid w:val="00DD26DA"/>
    <w:rsid w:val="00DD43B7"/>
    <w:rsid w:val="00DD6213"/>
    <w:rsid w:val="00DE4793"/>
    <w:rsid w:val="00E009A3"/>
    <w:rsid w:val="00E07366"/>
    <w:rsid w:val="00E120DA"/>
    <w:rsid w:val="00E132BE"/>
    <w:rsid w:val="00E14299"/>
    <w:rsid w:val="00E15366"/>
    <w:rsid w:val="00E15AB7"/>
    <w:rsid w:val="00E20CA5"/>
    <w:rsid w:val="00E215DC"/>
    <w:rsid w:val="00E228FC"/>
    <w:rsid w:val="00E2407A"/>
    <w:rsid w:val="00E24BD6"/>
    <w:rsid w:val="00E27589"/>
    <w:rsid w:val="00E319B0"/>
    <w:rsid w:val="00E42DF8"/>
    <w:rsid w:val="00E43E4E"/>
    <w:rsid w:val="00E46330"/>
    <w:rsid w:val="00E50979"/>
    <w:rsid w:val="00E5480A"/>
    <w:rsid w:val="00E57177"/>
    <w:rsid w:val="00E67A85"/>
    <w:rsid w:val="00E7179F"/>
    <w:rsid w:val="00E74A09"/>
    <w:rsid w:val="00E83A56"/>
    <w:rsid w:val="00E9589F"/>
    <w:rsid w:val="00E961C5"/>
    <w:rsid w:val="00EA0D54"/>
    <w:rsid w:val="00EA2B0A"/>
    <w:rsid w:val="00EA3721"/>
    <w:rsid w:val="00EA607F"/>
    <w:rsid w:val="00EA68CD"/>
    <w:rsid w:val="00EB5E0F"/>
    <w:rsid w:val="00EB6096"/>
    <w:rsid w:val="00EB74EC"/>
    <w:rsid w:val="00EC2940"/>
    <w:rsid w:val="00EC60E1"/>
    <w:rsid w:val="00ED04C2"/>
    <w:rsid w:val="00EF08D2"/>
    <w:rsid w:val="00EF0A21"/>
    <w:rsid w:val="00EF438E"/>
    <w:rsid w:val="00EF7AB1"/>
    <w:rsid w:val="00F05AFD"/>
    <w:rsid w:val="00F05FA4"/>
    <w:rsid w:val="00F06048"/>
    <w:rsid w:val="00F14682"/>
    <w:rsid w:val="00F20E0B"/>
    <w:rsid w:val="00F231A9"/>
    <w:rsid w:val="00F3449B"/>
    <w:rsid w:val="00F37099"/>
    <w:rsid w:val="00F37458"/>
    <w:rsid w:val="00F4197D"/>
    <w:rsid w:val="00F426DA"/>
    <w:rsid w:val="00F451DB"/>
    <w:rsid w:val="00F512C1"/>
    <w:rsid w:val="00F53D12"/>
    <w:rsid w:val="00F62BE3"/>
    <w:rsid w:val="00F635A4"/>
    <w:rsid w:val="00F63AFE"/>
    <w:rsid w:val="00F67962"/>
    <w:rsid w:val="00F71BBE"/>
    <w:rsid w:val="00F7262B"/>
    <w:rsid w:val="00F73471"/>
    <w:rsid w:val="00F75BDC"/>
    <w:rsid w:val="00F75DEE"/>
    <w:rsid w:val="00F91FD2"/>
    <w:rsid w:val="00F921F8"/>
    <w:rsid w:val="00F95D56"/>
    <w:rsid w:val="00FA03DF"/>
    <w:rsid w:val="00FA0E45"/>
    <w:rsid w:val="00FA1404"/>
    <w:rsid w:val="00FA4601"/>
    <w:rsid w:val="00FB1628"/>
    <w:rsid w:val="00FB21E6"/>
    <w:rsid w:val="00FB34B0"/>
    <w:rsid w:val="00FC49CC"/>
    <w:rsid w:val="00FD1FF4"/>
    <w:rsid w:val="00FD70B8"/>
    <w:rsid w:val="00FE2BDE"/>
    <w:rsid w:val="00FE7E3D"/>
    <w:rsid w:val="00FF3C16"/>
    <w:rsid w:val="00FF4F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06BB21"/>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rPr>
      <w:noProof/>
    </w:rPr>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noProof/>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1562320">
      <w:bodyDiv w:val="1"/>
      <w:marLeft w:val="0"/>
      <w:marRight w:val="0"/>
      <w:marTop w:val="0"/>
      <w:marBottom w:val="0"/>
      <w:divBdr>
        <w:top w:val="none" w:sz="0" w:space="0" w:color="auto"/>
        <w:left w:val="none" w:sz="0" w:space="0" w:color="auto"/>
        <w:bottom w:val="none" w:sz="0" w:space="0" w:color="auto"/>
        <w:right w:val="none" w:sz="0" w:space="0" w:color="auto"/>
      </w:divBdr>
      <w:divsChild>
        <w:div w:id="1263876204">
          <w:marLeft w:val="547"/>
          <w:marRight w:val="0"/>
          <w:marTop w:val="115"/>
          <w:marBottom w:val="0"/>
          <w:divBdr>
            <w:top w:val="none" w:sz="0" w:space="0" w:color="auto"/>
            <w:left w:val="none" w:sz="0" w:space="0" w:color="auto"/>
            <w:bottom w:val="none" w:sz="0" w:space="0" w:color="auto"/>
            <w:right w:val="none" w:sz="0" w:space="0" w:color="auto"/>
          </w:divBdr>
        </w:div>
      </w:divsChild>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2642516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11246136">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473594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5600170">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op.hr/hr/tematska-podrucja/otpad-i-registri-oneciscavanja/gospodarenje-otpadom/izvjes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aop.hr/hr/tematska-podrucja/otpad-i-registri-oneciscavanja/gospodarenje-otpadom/izvjesca" TargetMode="External"/><Relationship Id="rId4" Type="http://schemas.openxmlformats.org/officeDocument/2006/relationships/settings" Target="settings.xml"/><Relationship Id="rId9" Type="http://schemas.openxmlformats.org/officeDocument/2006/relationships/hyperlink" Target="https://efondovi.mrrfeu.hr/MISCms/Pozivi/Poziv?id=999194a0-8a8b-4b50-9cfc-174a08588d3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6AE8-1293-4328-BF5A-C2AC0A20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5341</Words>
  <Characters>30448</Characters>
  <Application>Microsoft Office Word</Application>
  <DocSecurity>0</DocSecurity>
  <Lines>253</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MTeskera</cp:lastModifiedBy>
  <cp:revision>2</cp:revision>
  <cp:lastPrinted>2020-02-11T08:16:00Z</cp:lastPrinted>
  <dcterms:created xsi:type="dcterms:W3CDTF">2020-03-24T13:53:00Z</dcterms:created>
  <dcterms:modified xsi:type="dcterms:W3CDTF">2020-03-24T13:53:00Z</dcterms:modified>
</cp:coreProperties>
</file>