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5A19" w:rsidRPr="00C6625A" w:rsidRDefault="00D65A19" w:rsidP="00C6625A">
      <w:pPr>
        <w:spacing w:after="80" w:line="240" w:lineRule="auto"/>
        <w:jc w:val="center"/>
        <w:rPr>
          <w:rStyle w:val="Bodytext285pt"/>
          <w:rFonts w:ascii="Gill Sans MT" w:eastAsiaTheme="minorHAnsi" w:hAnsi="Gill Sans MT"/>
          <w:b/>
          <w:sz w:val="24"/>
          <w:szCs w:val="24"/>
        </w:rPr>
      </w:pPr>
      <w:bookmarkStart w:id="0" w:name="_Hlk27997850"/>
      <w:r>
        <w:rPr>
          <w:rStyle w:val="Bodytext285pt"/>
          <w:rFonts w:ascii="Gill Sans MT" w:eastAsiaTheme="minorHAnsi" w:hAnsi="Gill Sans MT"/>
          <w:b/>
          <w:sz w:val="24"/>
          <w:szCs w:val="24"/>
        </w:rPr>
        <w:t>Uspostava</w:t>
      </w:r>
      <w:r w:rsidRPr="00496C5C">
        <w:rPr>
          <w:rStyle w:val="Bodytext285pt"/>
          <w:rFonts w:ascii="Gill Sans MT" w:eastAsiaTheme="minorHAnsi" w:hAnsi="Gill Sans MT"/>
          <w:b/>
          <w:sz w:val="24"/>
          <w:szCs w:val="24"/>
        </w:rPr>
        <w:t xml:space="preserve"> postrojenja za </w:t>
      </w:r>
      <w:r>
        <w:rPr>
          <w:rStyle w:val="Bodytext285pt"/>
          <w:rFonts w:ascii="Gill Sans MT" w:eastAsiaTheme="minorHAnsi" w:hAnsi="Gill Sans MT"/>
          <w:b/>
          <w:sz w:val="24"/>
          <w:szCs w:val="24"/>
        </w:rPr>
        <w:t xml:space="preserve">obradu/recikliranje građevnog i/ili krupnog (glomaznog) komunalnog </w:t>
      </w:r>
      <w:r w:rsidRPr="00C6625A">
        <w:rPr>
          <w:rStyle w:val="Bodytext285pt"/>
          <w:rFonts w:ascii="Gill Sans MT" w:eastAsiaTheme="minorHAnsi" w:hAnsi="Gill Sans MT"/>
          <w:b/>
          <w:sz w:val="24"/>
          <w:szCs w:val="24"/>
        </w:rPr>
        <w:t>otpada</w:t>
      </w:r>
      <w:r w:rsidRPr="00C6625A">
        <w:rPr>
          <w:rStyle w:val="Bodytext285pt"/>
          <w:rFonts w:ascii="Gill Sans MT" w:eastAsiaTheme="minorHAnsi" w:hAnsi="Gill Sans MT"/>
          <w:b/>
          <w:sz w:val="24"/>
          <w:szCs w:val="24"/>
        </w:rPr>
        <w:t xml:space="preserve"> </w:t>
      </w:r>
      <w:bookmarkEnd w:id="0"/>
      <w:r w:rsidRPr="00C6625A">
        <w:rPr>
          <w:rStyle w:val="Bodytext285pt"/>
          <w:rFonts w:ascii="Gill Sans MT" w:eastAsiaTheme="minorHAnsi" w:hAnsi="Gill Sans MT"/>
          <w:b/>
          <w:sz w:val="24"/>
          <w:szCs w:val="24"/>
        </w:rPr>
        <w:t>(ref. br. KK.06.3.1.17)</w:t>
      </w:r>
      <w:r w:rsidRPr="00C6625A" w:rsidDel="00767534">
        <w:rPr>
          <w:rStyle w:val="Bodytext285pt"/>
          <w:rFonts w:ascii="Gill Sans MT" w:eastAsiaTheme="minorHAnsi" w:hAnsi="Gill Sans MT"/>
          <w:b/>
          <w:sz w:val="24"/>
          <w:szCs w:val="24"/>
        </w:rPr>
        <w:t xml:space="preserve"> </w:t>
      </w:r>
    </w:p>
    <w:p w:rsidR="00C6625A" w:rsidRPr="00D65A19" w:rsidRDefault="00C6625A" w:rsidP="00C6625A">
      <w:pPr>
        <w:spacing w:after="120" w:line="240" w:lineRule="auto"/>
        <w:jc w:val="center"/>
        <w:rPr>
          <w:rStyle w:val="Bodytext285pt"/>
          <w:rFonts w:ascii="Gill Sans MT" w:eastAsiaTheme="minorHAnsi" w:hAnsi="Gill Sans MT"/>
          <w:sz w:val="24"/>
          <w:szCs w:val="24"/>
        </w:rPr>
      </w:pPr>
      <w:r>
        <w:rPr>
          <w:rStyle w:val="Bodytext285pt"/>
          <w:rFonts w:ascii="Gill Sans MT" w:eastAsiaTheme="minorHAnsi" w:hAnsi="Gill Sans MT"/>
          <w:sz w:val="24"/>
          <w:szCs w:val="24"/>
        </w:rPr>
        <w:t>Potpisani ugovori o dodjeli bespovratnih sredstava i dodijeljena bespovratna sredstva</w:t>
      </w:r>
    </w:p>
    <w:p w:rsidR="00D65A19" w:rsidRDefault="00D65A19" w:rsidP="00D65A19">
      <w:pPr>
        <w:spacing w:after="0" w:line="240" w:lineRule="auto"/>
        <w:jc w:val="center"/>
        <w:rPr>
          <w:rFonts w:cs="Times New Roman"/>
          <w:i/>
          <w:szCs w:val="24"/>
        </w:rPr>
      </w:pPr>
    </w:p>
    <w:tbl>
      <w:tblPr>
        <w:tblStyle w:val="Reetkatablice"/>
        <w:tblW w:w="0" w:type="auto"/>
        <w:tblLook w:val="04A0" w:firstRow="1" w:lastRow="0" w:firstColumn="1" w:lastColumn="0" w:noHBand="0" w:noVBand="1"/>
      </w:tblPr>
      <w:tblGrid>
        <w:gridCol w:w="516"/>
        <w:gridCol w:w="2041"/>
        <w:gridCol w:w="1396"/>
        <w:gridCol w:w="2721"/>
        <w:gridCol w:w="6066"/>
        <w:gridCol w:w="946"/>
        <w:gridCol w:w="946"/>
        <w:gridCol w:w="1148"/>
        <w:gridCol w:w="1067"/>
        <w:gridCol w:w="1155"/>
        <w:gridCol w:w="1074"/>
        <w:gridCol w:w="1046"/>
      </w:tblGrid>
      <w:tr w:rsidR="00D65A19" w:rsidRPr="0070615C" w:rsidTr="00D65A19">
        <w:trPr>
          <w:trHeight w:val="964"/>
        </w:trPr>
        <w:tc>
          <w:tcPr>
            <w:tcW w:w="516" w:type="dxa"/>
            <w:shd w:val="clear" w:color="auto" w:fill="E2EFD9" w:themeFill="accent6" w:themeFillTint="33"/>
            <w:vAlign w:val="center"/>
            <w:hideMark/>
          </w:tcPr>
          <w:p w:rsidR="00D65A19" w:rsidRPr="0070615C" w:rsidRDefault="00D65A19" w:rsidP="00DC1C05">
            <w:pPr>
              <w:jc w:val="center"/>
              <w:rPr>
                <w:b/>
                <w:bCs/>
                <w:sz w:val="16"/>
              </w:rPr>
            </w:pPr>
            <w:r>
              <w:rPr>
                <w:b/>
                <w:bCs/>
                <w:sz w:val="16"/>
              </w:rPr>
              <w:t xml:space="preserve">Red. </w:t>
            </w:r>
            <w:r w:rsidRPr="0070615C">
              <w:rPr>
                <w:b/>
                <w:bCs/>
                <w:sz w:val="16"/>
              </w:rPr>
              <w:t>br.</w:t>
            </w:r>
          </w:p>
        </w:tc>
        <w:tc>
          <w:tcPr>
            <w:tcW w:w="2041" w:type="dxa"/>
            <w:shd w:val="clear" w:color="auto" w:fill="E2EFD9" w:themeFill="accent6" w:themeFillTint="33"/>
            <w:vAlign w:val="center"/>
            <w:hideMark/>
          </w:tcPr>
          <w:p w:rsidR="00D65A19" w:rsidRPr="0070615C" w:rsidRDefault="00D65A19" w:rsidP="00DC1C05">
            <w:pPr>
              <w:jc w:val="center"/>
              <w:rPr>
                <w:b/>
                <w:bCs/>
                <w:sz w:val="16"/>
              </w:rPr>
            </w:pPr>
            <w:r w:rsidRPr="0070615C">
              <w:rPr>
                <w:b/>
                <w:bCs/>
                <w:sz w:val="16"/>
              </w:rPr>
              <w:t>Prijavitelj/</w:t>
            </w:r>
            <w:r>
              <w:rPr>
                <w:b/>
                <w:bCs/>
                <w:sz w:val="16"/>
              </w:rPr>
              <w:t xml:space="preserve"> </w:t>
            </w:r>
            <w:r w:rsidRPr="0070615C">
              <w:rPr>
                <w:b/>
                <w:bCs/>
                <w:sz w:val="16"/>
              </w:rPr>
              <w:t>korisnik (Naziv)</w:t>
            </w:r>
          </w:p>
        </w:tc>
        <w:tc>
          <w:tcPr>
            <w:tcW w:w="1396" w:type="dxa"/>
            <w:shd w:val="clear" w:color="auto" w:fill="E2EFD9" w:themeFill="accent6" w:themeFillTint="33"/>
            <w:vAlign w:val="center"/>
            <w:hideMark/>
          </w:tcPr>
          <w:p w:rsidR="00D65A19" w:rsidRPr="0070615C" w:rsidRDefault="00D65A19" w:rsidP="00DC1C05">
            <w:pPr>
              <w:jc w:val="center"/>
              <w:rPr>
                <w:b/>
                <w:bCs/>
                <w:sz w:val="16"/>
              </w:rPr>
            </w:pPr>
            <w:r w:rsidRPr="0070615C">
              <w:rPr>
                <w:b/>
                <w:bCs/>
                <w:sz w:val="16"/>
              </w:rPr>
              <w:t>Projekt (MIS kod)</w:t>
            </w:r>
          </w:p>
        </w:tc>
        <w:tc>
          <w:tcPr>
            <w:tcW w:w="2721" w:type="dxa"/>
            <w:shd w:val="clear" w:color="auto" w:fill="E2EFD9" w:themeFill="accent6" w:themeFillTint="33"/>
            <w:vAlign w:val="center"/>
            <w:hideMark/>
          </w:tcPr>
          <w:p w:rsidR="00D65A19" w:rsidRPr="0070615C" w:rsidRDefault="00D65A19" w:rsidP="00DC1C05">
            <w:pPr>
              <w:jc w:val="center"/>
              <w:rPr>
                <w:b/>
                <w:bCs/>
                <w:sz w:val="16"/>
              </w:rPr>
            </w:pPr>
            <w:r w:rsidRPr="0070615C">
              <w:rPr>
                <w:b/>
                <w:bCs/>
                <w:sz w:val="16"/>
              </w:rPr>
              <w:t>Projekt (Naziv)</w:t>
            </w:r>
          </w:p>
        </w:tc>
        <w:tc>
          <w:tcPr>
            <w:tcW w:w="6066" w:type="dxa"/>
            <w:shd w:val="clear" w:color="auto" w:fill="E2EFD9" w:themeFill="accent6" w:themeFillTint="33"/>
            <w:vAlign w:val="center"/>
            <w:hideMark/>
          </w:tcPr>
          <w:p w:rsidR="00D65A19" w:rsidRPr="0070615C" w:rsidRDefault="00D65A19" w:rsidP="00DC1C05">
            <w:pPr>
              <w:jc w:val="center"/>
              <w:rPr>
                <w:b/>
                <w:bCs/>
                <w:sz w:val="16"/>
              </w:rPr>
            </w:pPr>
            <w:r w:rsidRPr="0070615C">
              <w:rPr>
                <w:b/>
                <w:bCs/>
                <w:sz w:val="16"/>
              </w:rPr>
              <w:t>Sažetak projekta</w:t>
            </w:r>
          </w:p>
        </w:tc>
        <w:tc>
          <w:tcPr>
            <w:tcW w:w="946" w:type="dxa"/>
            <w:shd w:val="clear" w:color="auto" w:fill="E2EFD9" w:themeFill="accent6" w:themeFillTint="33"/>
            <w:vAlign w:val="center"/>
            <w:hideMark/>
          </w:tcPr>
          <w:p w:rsidR="00D65A19" w:rsidRPr="0070615C" w:rsidRDefault="00D65A19" w:rsidP="00DC1C05">
            <w:pPr>
              <w:jc w:val="center"/>
              <w:rPr>
                <w:b/>
                <w:bCs/>
                <w:sz w:val="16"/>
              </w:rPr>
            </w:pPr>
            <w:r w:rsidRPr="0070615C">
              <w:rPr>
                <w:b/>
                <w:bCs/>
                <w:sz w:val="16"/>
              </w:rPr>
              <w:t>Početak razdoblja provedbe projekta - datum</w:t>
            </w:r>
          </w:p>
        </w:tc>
        <w:tc>
          <w:tcPr>
            <w:tcW w:w="946" w:type="dxa"/>
            <w:shd w:val="clear" w:color="auto" w:fill="E2EFD9" w:themeFill="accent6" w:themeFillTint="33"/>
            <w:vAlign w:val="center"/>
            <w:hideMark/>
          </w:tcPr>
          <w:p w:rsidR="00D65A19" w:rsidRPr="0070615C" w:rsidRDefault="00D65A19" w:rsidP="00DC1C05">
            <w:pPr>
              <w:jc w:val="center"/>
              <w:rPr>
                <w:b/>
                <w:bCs/>
                <w:sz w:val="16"/>
              </w:rPr>
            </w:pPr>
            <w:r w:rsidRPr="0070615C">
              <w:rPr>
                <w:b/>
                <w:bCs/>
                <w:sz w:val="16"/>
              </w:rPr>
              <w:t>Kraj razdoblja provedbe projekta - datum</w:t>
            </w:r>
          </w:p>
        </w:tc>
        <w:tc>
          <w:tcPr>
            <w:tcW w:w="1148" w:type="dxa"/>
            <w:shd w:val="clear" w:color="auto" w:fill="E2EFD9" w:themeFill="accent6" w:themeFillTint="33"/>
            <w:vAlign w:val="center"/>
            <w:hideMark/>
          </w:tcPr>
          <w:p w:rsidR="00D65A19" w:rsidRPr="0070615C" w:rsidRDefault="00D65A19" w:rsidP="00DC1C05">
            <w:pPr>
              <w:jc w:val="center"/>
              <w:rPr>
                <w:b/>
                <w:bCs/>
                <w:sz w:val="16"/>
              </w:rPr>
            </w:pPr>
            <w:r w:rsidRPr="0070615C">
              <w:rPr>
                <w:b/>
                <w:bCs/>
                <w:sz w:val="16"/>
              </w:rPr>
              <w:t>Ukupni prihvatljivi troškovi</w:t>
            </w:r>
            <w:r>
              <w:rPr>
                <w:b/>
                <w:bCs/>
                <w:sz w:val="16"/>
              </w:rPr>
              <w:t xml:space="preserve"> (HRK)</w:t>
            </w:r>
          </w:p>
        </w:tc>
        <w:tc>
          <w:tcPr>
            <w:tcW w:w="1067" w:type="dxa"/>
            <w:shd w:val="clear" w:color="auto" w:fill="E2EFD9" w:themeFill="accent6" w:themeFillTint="33"/>
            <w:vAlign w:val="center"/>
            <w:hideMark/>
          </w:tcPr>
          <w:p w:rsidR="00D65A19" w:rsidRPr="0070615C" w:rsidRDefault="00D65A19" w:rsidP="00DC1C05">
            <w:pPr>
              <w:jc w:val="center"/>
              <w:rPr>
                <w:b/>
                <w:bCs/>
                <w:sz w:val="16"/>
              </w:rPr>
            </w:pPr>
            <w:r w:rsidRPr="0070615C">
              <w:rPr>
                <w:b/>
                <w:bCs/>
                <w:sz w:val="16"/>
              </w:rPr>
              <w:t>Bespovratna sredstva - ESIF sredstva</w:t>
            </w:r>
            <w:r>
              <w:rPr>
                <w:b/>
                <w:bCs/>
                <w:sz w:val="16"/>
              </w:rPr>
              <w:t xml:space="preserve"> (HRK)</w:t>
            </w:r>
          </w:p>
        </w:tc>
        <w:tc>
          <w:tcPr>
            <w:tcW w:w="1155" w:type="dxa"/>
            <w:shd w:val="clear" w:color="auto" w:fill="E2EFD9" w:themeFill="accent6" w:themeFillTint="33"/>
            <w:vAlign w:val="center"/>
            <w:hideMark/>
          </w:tcPr>
          <w:p w:rsidR="00D65A19" w:rsidRPr="0070615C" w:rsidRDefault="00D65A19" w:rsidP="00DC1C05">
            <w:pPr>
              <w:jc w:val="center"/>
              <w:rPr>
                <w:b/>
                <w:bCs/>
                <w:sz w:val="16"/>
              </w:rPr>
            </w:pPr>
            <w:r w:rsidRPr="0070615C">
              <w:rPr>
                <w:b/>
                <w:bCs/>
                <w:sz w:val="16"/>
              </w:rPr>
              <w:t>Stopa sufinanciranja (intenzitet potpore)</w:t>
            </w:r>
          </w:p>
        </w:tc>
        <w:tc>
          <w:tcPr>
            <w:tcW w:w="1074" w:type="dxa"/>
            <w:shd w:val="clear" w:color="auto" w:fill="E2EFD9" w:themeFill="accent6" w:themeFillTint="33"/>
            <w:vAlign w:val="center"/>
            <w:hideMark/>
          </w:tcPr>
          <w:p w:rsidR="00D65A19" w:rsidRPr="0070615C" w:rsidRDefault="00D65A19" w:rsidP="00DC1C05">
            <w:pPr>
              <w:jc w:val="center"/>
              <w:rPr>
                <w:b/>
                <w:bCs/>
                <w:sz w:val="16"/>
              </w:rPr>
            </w:pPr>
            <w:r w:rsidRPr="0070615C">
              <w:rPr>
                <w:b/>
                <w:bCs/>
                <w:sz w:val="16"/>
              </w:rPr>
              <w:t>Lokacija - Općina/Grad - naziv (prijavitelja)</w:t>
            </w:r>
          </w:p>
        </w:tc>
        <w:tc>
          <w:tcPr>
            <w:tcW w:w="1046" w:type="dxa"/>
            <w:shd w:val="clear" w:color="auto" w:fill="E2EFD9" w:themeFill="accent6" w:themeFillTint="33"/>
            <w:vAlign w:val="center"/>
            <w:hideMark/>
          </w:tcPr>
          <w:p w:rsidR="00D65A19" w:rsidRPr="0070615C" w:rsidRDefault="00D65A19" w:rsidP="00DC1C05">
            <w:pPr>
              <w:jc w:val="center"/>
              <w:rPr>
                <w:b/>
                <w:bCs/>
                <w:sz w:val="16"/>
              </w:rPr>
            </w:pPr>
            <w:r w:rsidRPr="0070615C">
              <w:rPr>
                <w:b/>
                <w:bCs/>
                <w:sz w:val="16"/>
              </w:rPr>
              <w:t>Lokacija - Županija - naziv (prijavitelja)</w:t>
            </w:r>
          </w:p>
        </w:tc>
      </w:tr>
      <w:tr w:rsidR="00D65A19" w:rsidRPr="0070615C" w:rsidTr="00C6625A">
        <w:trPr>
          <w:trHeight w:val="850"/>
        </w:trPr>
        <w:tc>
          <w:tcPr>
            <w:tcW w:w="516" w:type="dxa"/>
            <w:noWrap/>
            <w:vAlign w:val="center"/>
            <w:hideMark/>
          </w:tcPr>
          <w:p w:rsidR="00D65A19" w:rsidRPr="0070615C" w:rsidRDefault="00D65A19" w:rsidP="00DC1C05">
            <w:pPr>
              <w:jc w:val="center"/>
              <w:rPr>
                <w:sz w:val="16"/>
              </w:rPr>
            </w:pPr>
            <w:r w:rsidRPr="0070615C">
              <w:rPr>
                <w:sz w:val="16"/>
              </w:rPr>
              <w:t>1</w:t>
            </w:r>
          </w:p>
        </w:tc>
        <w:tc>
          <w:tcPr>
            <w:tcW w:w="2041" w:type="dxa"/>
            <w:vAlign w:val="center"/>
            <w:hideMark/>
          </w:tcPr>
          <w:p w:rsidR="00D65A19" w:rsidRPr="0070615C" w:rsidRDefault="00D65A19" w:rsidP="00DC1C05">
            <w:pPr>
              <w:jc w:val="center"/>
              <w:rPr>
                <w:sz w:val="16"/>
              </w:rPr>
            </w:pPr>
            <w:r w:rsidRPr="0070615C">
              <w:rPr>
                <w:sz w:val="16"/>
              </w:rPr>
              <w:t>3 K.F. d.o.o. za trgovinu i usluge</w:t>
            </w:r>
          </w:p>
        </w:tc>
        <w:tc>
          <w:tcPr>
            <w:tcW w:w="1396" w:type="dxa"/>
            <w:vAlign w:val="center"/>
            <w:hideMark/>
          </w:tcPr>
          <w:p w:rsidR="00D65A19" w:rsidRPr="0070615C" w:rsidRDefault="00D65A19" w:rsidP="00DC1C05">
            <w:pPr>
              <w:jc w:val="center"/>
              <w:rPr>
                <w:sz w:val="16"/>
              </w:rPr>
            </w:pPr>
            <w:r w:rsidRPr="0070615C">
              <w:rPr>
                <w:sz w:val="16"/>
              </w:rPr>
              <w:t>KK.06.3.1.17.0067</w:t>
            </w:r>
          </w:p>
        </w:tc>
        <w:tc>
          <w:tcPr>
            <w:tcW w:w="2721" w:type="dxa"/>
            <w:vAlign w:val="center"/>
            <w:hideMark/>
          </w:tcPr>
          <w:p w:rsidR="00D65A19" w:rsidRPr="0070615C" w:rsidRDefault="00D65A19" w:rsidP="00DC1C05">
            <w:pPr>
              <w:jc w:val="center"/>
              <w:rPr>
                <w:sz w:val="16"/>
              </w:rPr>
            </w:pPr>
            <w:r w:rsidRPr="0070615C">
              <w:rPr>
                <w:sz w:val="16"/>
              </w:rPr>
              <w:t>Povećanje oporabe otpada 3 K.F.</w:t>
            </w:r>
          </w:p>
        </w:tc>
        <w:tc>
          <w:tcPr>
            <w:tcW w:w="6066" w:type="dxa"/>
            <w:vAlign w:val="center"/>
            <w:hideMark/>
          </w:tcPr>
          <w:p w:rsidR="00D65A19" w:rsidRPr="0070615C" w:rsidRDefault="00D65A19" w:rsidP="00C6625A">
            <w:pPr>
              <w:jc w:val="center"/>
              <w:rPr>
                <w:sz w:val="16"/>
              </w:rPr>
            </w:pPr>
            <w:r w:rsidRPr="0070615C">
              <w:rPr>
                <w:sz w:val="16"/>
              </w:rPr>
              <w:t>Cilj ovog projekta je uspostaviti postrojenje za oporabu građevnog i krupnog (glomaznog) komunalnog otpada. Navedenim oporabama postižu se više količine obrade navedenih vrsta otpada, te se očekuje postizanje ekonomske te društvene koristi i za prijavitelja i za cjelokupno područje obuhvata projekta.</w:t>
            </w:r>
            <w:r w:rsidR="00C6625A">
              <w:rPr>
                <w:sz w:val="16"/>
              </w:rPr>
              <w:t xml:space="preserve"> </w:t>
            </w:r>
            <w:r w:rsidRPr="0070615C">
              <w:rPr>
                <w:sz w:val="16"/>
              </w:rPr>
              <w:t>Projektom se uspostavlja mobilno postrojenje.</w:t>
            </w:r>
          </w:p>
        </w:tc>
        <w:tc>
          <w:tcPr>
            <w:tcW w:w="946" w:type="dxa"/>
            <w:noWrap/>
            <w:vAlign w:val="center"/>
            <w:hideMark/>
          </w:tcPr>
          <w:p w:rsidR="00D65A19" w:rsidRPr="0070615C" w:rsidRDefault="00D65A19" w:rsidP="00DC1C05">
            <w:pPr>
              <w:jc w:val="center"/>
              <w:rPr>
                <w:sz w:val="16"/>
              </w:rPr>
            </w:pPr>
            <w:r w:rsidRPr="0070615C">
              <w:rPr>
                <w:sz w:val="16"/>
              </w:rPr>
              <w:t>20.05.2020</w:t>
            </w:r>
          </w:p>
        </w:tc>
        <w:tc>
          <w:tcPr>
            <w:tcW w:w="946" w:type="dxa"/>
            <w:noWrap/>
            <w:vAlign w:val="center"/>
            <w:hideMark/>
          </w:tcPr>
          <w:p w:rsidR="00D65A19" w:rsidRPr="0070615C" w:rsidRDefault="00D65A19" w:rsidP="00DC1C05">
            <w:pPr>
              <w:jc w:val="center"/>
              <w:rPr>
                <w:sz w:val="16"/>
              </w:rPr>
            </w:pPr>
            <w:r w:rsidRPr="0070615C">
              <w:rPr>
                <w:sz w:val="16"/>
              </w:rPr>
              <w:t>20.12.2021</w:t>
            </w:r>
          </w:p>
        </w:tc>
        <w:tc>
          <w:tcPr>
            <w:tcW w:w="1148" w:type="dxa"/>
            <w:noWrap/>
            <w:vAlign w:val="center"/>
            <w:hideMark/>
          </w:tcPr>
          <w:p w:rsidR="00D65A19" w:rsidRPr="0070615C" w:rsidRDefault="00D65A19" w:rsidP="00DC1C05">
            <w:pPr>
              <w:jc w:val="right"/>
              <w:rPr>
                <w:sz w:val="16"/>
              </w:rPr>
            </w:pPr>
            <w:r w:rsidRPr="0070615C">
              <w:rPr>
                <w:sz w:val="16"/>
              </w:rPr>
              <w:t>1.885.768,36</w:t>
            </w:r>
          </w:p>
        </w:tc>
        <w:tc>
          <w:tcPr>
            <w:tcW w:w="1067" w:type="dxa"/>
            <w:noWrap/>
            <w:vAlign w:val="center"/>
            <w:hideMark/>
          </w:tcPr>
          <w:p w:rsidR="00D65A19" w:rsidRPr="0070615C" w:rsidRDefault="00D65A19" w:rsidP="00DC1C05">
            <w:pPr>
              <w:jc w:val="right"/>
              <w:rPr>
                <w:sz w:val="16"/>
              </w:rPr>
            </w:pPr>
            <w:r w:rsidRPr="0070615C">
              <w:rPr>
                <w:sz w:val="16"/>
              </w:rPr>
              <w:t>1.320.037,65</w:t>
            </w:r>
          </w:p>
        </w:tc>
        <w:tc>
          <w:tcPr>
            <w:tcW w:w="1155" w:type="dxa"/>
            <w:noWrap/>
            <w:vAlign w:val="center"/>
            <w:hideMark/>
          </w:tcPr>
          <w:p w:rsidR="00D65A19" w:rsidRPr="0070615C" w:rsidRDefault="00D65A19" w:rsidP="00DC1C05">
            <w:pPr>
              <w:jc w:val="right"/>
              <w:rPr>
                <w:sz w:val="16"/>
              </w:rPr>
            </w:pPr>
            <w:r w:rsidRPr="0070615C">
              <w:rPr>
                <w:sz w:val="16"/>
              </w:rPr>
              <w:t>69,9999893%</w:t>
            </w:r>
          </w:p>
        </w:tc>
        <w:tc>
          <w:tcPr>
            <w:tcW w:w="1074" w:type="dxa"/>
            <w:vAlign w:val="center"/>
            <w:hideMark/>
          </w:tcPr>
          <w:p w:rsidR="00D65A19" w:rsidRPr="0070615C" w:rsidRDefault="00D65A19" w:rsidP="00DC1C05">
            <w:pPr>
              <w:jc w:val="center"/>
              <w:rPr>
                <w:sz w:val="16"/>
              </w:rPr>
            </w:pPr>
            <w:r w:rsidRPr="0070615C">
              <w:rPr>
                <w:sz w:val="16"/>
              </w:rPr>
              <w:t>Zagreb</w:t>
            </w:r>
          </w:p>
        </w:tc>
        <w:tc>
          <w:tcPr>
            <w:tcW w:w="1046" w:type="dxa"/>
            <w:vAlign w:val="center"/>
            <w:hideMark/>
          </w:tcPr>
          <w:p w:rsidR="00D65A19" w:rsidRPr="0070615C" w:rsidRDefault="00D65A19" w:rsidP="00DC1C05">
            <w:pPr>
              <w:jc w:val="center"/>
              <w:rPr>
                <w:sz w:val="16"/>
              </w:rPr>
            </w:pPr>
            <w:r w:rsidRPr="0070615C">
              <w:rPr>
                <w:sz w:val="16"/>
              </w:rPr>
              <w:t>Grad Zagreb</w:t>
            </w:r>
          </w:p>
        </w:tc>
      </w:tr>
      <w:tr w:rsidR="00D65A19" w:rsidRPr="0070615C" w:rsidTr="00D65A19">
        <w:trPr>
          <w:trHeight w:val="1361"/>
        </w:trPr>
        <w:tc>
          <w:tcPr>
            <w:tcW w:w="516" w:type="dxa"/>
            <w:noWrap/>
            <w:vAlign w:val="center"/>
            <w:hideMark/>
          </w:tcPr>
          <w:p w:rsidR="00D65A19" w:rsidRPr="0070615C" w:rsidRDefault="00D65A19" w:rsidP="00DC1C05">
            <w:pPr>
              <w:jc w:val="center"/>
              <w:rPr>
                <w:sz w:val="16"/>
              </w:rPr>
            </w:pPr>
            <w:r w:rsidRPr="0070615C">
              <w:rPr>
                <w:sz w:val="16"/>
              </w:rPr>
              <w:t>2</w:t>
            </w:r>
          </w:p>
        </w:tc>
        <w:tc>
          <w:tcPr>
            <w:tcW w:w="2041" w:type="dxa"/>
            <w:vAlign w:val="center"/>
            <w:hideMark/>
          </w:tcPr>
          <w:p w:rsidR="00D65A19" w:rsidRPr="0070615C" w:rsidRDefault="00D65A19" w:rsidP="00DC1C05">
            <w:pPr>
              <w:jc w:val="center"/>
              <w:rPr>
                <w:sz w:val="16"/>
              </w:rPr>
            </w:pPr>
            <w:r w:rsidRPr="0070615C">
              <w:rPr>
                <w:sz w:val="16"/>
              </w:rPr>
              <w:t xml:space="preserve">BUILDER </w:t>
            </w:r>
            <w:r>
              <w:rPr>
                <w:sz w:val="16"/>
              </w:rPr>
              <w:t>d.o.o.</w:t>
            </w:r>
            <w:r w:rsidRPr="0070615C">
              <w:rPr>
                <w:sz w:val="16"/>
              </w:rPr>
              <w:t xml:space="preserve"> za graditeljstvo</w:t>
            </w:r>
          </w:p>
        </w:tc>
        <w:tc>
          <w:tcPr>
            <w:tcW w:w="1396" w:type="dxa"/>
            <w:vAlign w:val="center"/>
            <w:hideMark/>
          </w:tcPr>
          <w:p w:rsidR="00D65A19" w:rsidRPr="0070615C" w:rsidRDefault="00D65A19" w:rsidP="00DC1C05">
            <w:pPr>
              <w:jc w:val="center"/>
              <w:rPr>
                <w:sz w:val="16"/>
              </w:rPr>
            </w:pPr>
            <w:r w:rsidRPr="0070615C">
              <w:rPr>
                <w:sz w:val="16"/>
              </w:rPr>
              <w:t>KK.06.3.1.17.0062</w:t>
            </w:r>
          </w:p>
        </w:tc>
        <w:tc>
          <w:tcPr>
            <w:tcW w:w="2721" w:type="dxa"/>
            <w:vAlign w:val="center"/>
            <w:hideMark/>
          </w:tcPr>
          <w:p w:rsidR="00D65A19" w:rsidRPr="0070615C" w:rsidRDefault="00D65A19" w:rsidP="00DC1C05">
            <w:pPr>
              <w:jc w:val="center"/>
              <w:rPr>
                <w:sz w:val="16"/>
              </w:rPr>
            </w:pPr>
            <w:r w:rsidRPr="0070615C">
              <w:rPr>
                <w:sz w:val="16"/>
              </w:rPr>
              <w:t>Uspostava mobilnog postrojenja za obradu/recikliranje građevnog otpada - Builder d.o.o.</w:t>
            </w:r>
          </w:p>
        </w:tc>
        <w:tc>
          <w:tcPr>
            <w:tcW w:w="6066" w:type="dxa"/>
            <w:vAlign w:val="center"/>
            <w:hideMark/>
          </w:tcPr>
          <w:p w:rsidR="00D65A19" w:rsidRPr="0070615C" w:rsidRDefault="00D65A19" w:rsidP="00DC1C05">
            <w:pPr>
              <w:jc w:val="center"/>
              <w:rPr>
                <w:sz w:val="16"/>
              </w:rPr>
            </w:pPr>
            <w:r w:rsidRPr="0070615C">
              <w:rPr>
                <w:sz w:val="16"/>
              </w:rPr>
              <w:t>Projekt obuhvaća nabavku, montažu i testiranje mobilnog postrojenja za obradu/recikliranje građevnog otpada na području Splitsko dalmatinske županije. Uz nabavku mobilnog postrojenja projekt predviđa i provođenje aktivnosti informiranja i vidljivosti projekta i održivom gospodarenju otpadom. Mobilno postrojenje će se prema potrebi montirati na lokacije nastanka većih količina građevnog otpada na području Splitsko dalmatinske županije. Smještaj i servisiranje postrojenja je predviđeno na lokaciji Bare – Imotski.</w:t>
            </w:r>
            <w:bookmarkStart w:id="1" w:name="_GoBack"/>
            <w:bookmarkEnd w:id="1"/>
          </w:p>
        </w:tc>
        <w:tc>
          <w:tcPr>
            <w:tcW w:w="946" w:type="dxa"/>
            <w:noWrap/>
            <w:vAlign w:val="center"/>
            <w:hideMark/>
          </w:tcPr>
          <w:p w:rsidR="00D65A19" w:rsidRPr="0070615C" w:rsidRDefault="00D65A19" w:rsidP="00DC1C05">
            <w:pPr>
              <w:jc w:val="center"/>
              <w:rPr>
                <w:sz w:val="16"/>
              </w:rPr>
            </w:pPr>
            <w:r w:rsidRPr="0070615C">
              <w:rPr>
                <w:sz w:val="16"/>
              </w:rPr>
              <w:t>10.11.2020</w:t>
            </w:r>
          </w:p>
        </w:tc>
        <w:tc>
          <w:tcPr>
            <w:tcW w:w="946" w:type="dxa"/>
            <w:noWrap/>
            <w:vAlign w:val="center"/>
            <w:hideMark/>
          </w:tcPr>
          <w:p w:rsidR="00D65A19" w:rsidRPr="0070615C" w:rsidRDefault="00D65A19" w:rsidP="00DC1C05">
            <w:pPr>
              <w:jc w:val="center"/>
              <w:rPr>
                <w:sz w:val="16"/>
              </w:rPr>
            </w:pPr>
            <w:r w:rsidRPr="0070615C">
              <w:rPr>
                <w:sz w:val="16"/>
              </w:rPr>
              <w:t>10.06.2021</w:t>
            </w:r>
          </w:p>
        </w:tc>
        <w:tc>
          <w:tcPr>
            <w:tcW w:w="1148" w:type="dxa"/>
            <w:noWrap/>
            <w:vAlign w:val="center"/>
            <w:hideMark/>
          </w:tcPr>
          <w:p w:rsidR="00D65A19" w:rsidRPr="0070615C" w:rsidRDefault="00D65A19" w:rsidP="00DC1C05">
            <w:pPr>
              <w:jc w:val="right"/>
              <w:rPr>
                <w:sz w:val="16"/>
              </w:rPr>
            </w:pPr>
            <w:r w:rsidRPr="0070615C">
              <w:rPr>
                <w:sz w:val="16"/>
              </w:rPr>
              <w:t>10.671.225,00</w:t>
            </w:r>
          </w:p>
        </w:tc>
        <w:tc>
          <w:tcPr>
            <w:tcW w:w="1067" w:type="dxa"/>
            <w:noWrap/>
            <w:vAlign w:val="center"/>
            <w:hideMark/>
          </w:tcPr>
          <w:p w:rsidR="00D65A19" w:rsidRPr="0070615C" w:rsidRDefault="00D65A19" w:rsidP="00DC1C05">
            <w:pPr>
              <w:jc w:val="right"/>
              <w:rPr>
                <w:sz w:val="16"/>
              </w:rPr>
            </w:pPr>
            <w:r w:rsidRPr="0070615C">
              <w:rPr>
                <w:sz w:val="16"/>
              </w:rPr>
              <w:t>7.469.857,50</w:t>
            </w:r>
          </w:p>
        </w:tc>
        <w:tc>
          <w:tcPr>
            <w:tcW w:w="1155" w:type="dxa"/>
            <w:noWrap/>
            <w:vAlign w:val="center"/>
            <w:hideMark/>
          </w:tcPr>
          <w:p w:rsidR="00D65A19" w:rsidRPr="0070615C" w:rsidRDefault="00D65A19" w:rsidP="00DC1C05">
            <w:pPr>
              <w:jc w:val="right"/>
              <w:rPr>
                <w:sz w:val="16"/>
              </w:rPr>
            </w:pPr>
            <w:r w:rsidRPr="0070615C">
              <w:rPr>
                <w:sz w:val="16"/>
              </w:rPr>
              <w:t>70,0000000%</w:t>
            </w:r>
          </w:p>
        </w:tc>
        <w:tc>
          <w:tcPr>
            <w:tcW w:w="1074" w:type="dxa"/>
            <w:vAlign w:val="center"/>
            <w:hideMark/>
          </w:tcPr>
          <w:p w:rsidR="00D65A19" w:rsidRPr="0070615C" w:rsidRDefault="00D65A19" w:rsidP="00DC1C05">
            <w:pPr>
              <w:jc w:val="center"/>
              <w:rPr>
                <w:sz w:val="16"/>
              </w:rPr>
            </w:pPr>
            <w:r w:rsidRPr="0070615C">
              <w:rPr>
                <w:sz w:val="16"/>
              </w:rPr>
              <w:t>Makarska</w:t>
            </w:r>
          </w:p>
        </w:tc>
        <w:tc>
          <w:tcPr>
            <w:tcW w:w="1046" w:type="dxa"/>
            <w:vAlign w:val="center"/>
            <w:hideMark/>
          </w:tcPr>
          <w:p w:rsidR="00D65A19" w:rsidRPr="0070615C" w:rsidRDefault="00D65A19" w:rsidP="00DC1C05">
            <w:pPr>
              <w:jc w:val="center"/>
              <w:rPr>
                <w:sz w:val="16"/>
              </w:rPr>
            </w:pPr>
            <w:r w:rsidRPr="0070615C">
              <w:rPr>
                <w:sz w:val="16"/>
              </w:rPr>
              <w:t>Splitsko-dalmatinska županija</w:t>
            </w:r>
          </w:p>
        </w:tc>
      </w:tr>
      <w:tr w:rsidR="00D65A19" w:rsidRPr="0070615C" w:rsidTr="00C6625A">
        <w:trPr>
          <w:trHeight w:val="850"/>
        </w:trPr>
        <w:tc>
          <w:tcPr>
            <w:tcW w:w="516" w:type="dxa"/>
            <w:noWrap/>
            <w:vAlign w:val="center"/>
            <w:hideMark/>
          </w:tcPr>
          <w:p w:rsidR="00D65A19" w:rsidRPr="0070615C" w:rsidRDefault="00D65A19" w:rsidP="00DC1C05">
            <w:pPr>
              <w:jc w:val="center"/>
              <w:rPr>
                <w:sz w:val="16"/>
              </w:rPr>
            </w:pPr>
            <w:r w:rsidRPr="0070615C">
              <w:rPr>
                <w:sz w:val="16"/>
              </w:rPr>
              <w:t>3</w:t>
            </w:r>
          </w:p>
        </w:tc>
        <w:tc>
          <w:tcPr>
            <w:tcW w:w="2041" w:type="dxa"/>
            <w:vAlign w:val="center"/>
            <w:hideMark/>
          </w:tcPr>
          <w:p w:rsidR="00D65A19" w:rsidRPr="0070615C" w:rsidRDefault="00D65A19" w:rsidP="00DC1C05">
            <w:pPr>
              <w:jc w:val="center"/>
              <w:rPr>
                <w:sz w:val="16"/>
              </w:rPr>
            </w:pPr>
            <w:r w:rsidRPr="0070615C">
              <w:rPr>
                <w:sz w:val="16"/>
              </w:rPr>
              <w:t>CENTAR ZA OTPAD d.o.o. za oporabu otpada i usluge</w:t>
            </w:r>
          </w:p>
        </w:tc>
        <w:tc>
          <w:tcPr>
            <w:tcW w:w="1396" w:type="dxa"/>
            <w:vAlign w:val="center"/>
            <w:hideMark/>
          </w:tcPr>
          <w:p w:rsidR="00D65A19" w:rsidRPr="0070615C" w:rsidRDefault="00D65A19" w:rsidP="00DC1C05">
            <w:pPr>
              <w:jc w:val="center"/>
              <w:rPr>
                <w:sz w:val="16"/>
              </w:rPr>
            </w:pPr>
            <w:r w:rsidRPr="0070615C">
              <w:rPr>
                <w:sz w:val="16"/>
              </w:rPr>
              <w:t>KK.06.3.1.17.0020</w:t>
            </w:r>
          </w:p>
        </w:tc>
        <w:tc>
          <w:tcPr>
            <w:tcW w:w="2721" w:type="dxa"/>
            <w:vAlign w:val="center"/>
            <w:hideMark/>
          </w:tcPr>
          <w:p w:rsidR="00D65A19" w:rsidRPr="0070615C" w:rsidRDefault="00D65A19" w:rsidP="00DC1C05">
            <w:pPr>
              <w:jc w:val="center"/>
              <w:rPr>
                <w:sz w:val="16"/>
              </w:rPr>
            </w:pPr>
            <w:r w:rsidRPr="0070615C">
              <w:rPr>
                <w:sz w:val="16"/>
              </w:rPr>
              <w:t>Oporaba građevnog i/ili krupnog (glomaznog) komunalnog otpada - CENTAR ZA OTPAD</w:t>
            </w:r>
          </w:p>
        </w:tc>
        <w:tc>
          <w:tcPr>
            <w:tcW w:w="6066" w:type="dxa"/>
            <w:vAlign w:val="center"/>
            <w:hideMark/>
          </w:tcPr>
          <w:p w:rsidR="00D65A19" w:rsidRPr="0070615C" w:rsidRDefault="00D65A19" w:rsidP="00C6625A">
            <w:pPr>
              <w:jc w:val="center"/>
              <w:rPr>
                <w:sz w:val="16"/>
              </w:rPr>
            </w:pPr>
            <w:r w:rsidRPr="0070615C">
              <w:rPr>
                <w:sz w:val="16"/>
              </w:rPr>
              <w:t>Cilj ovog projekta je uspostaviti postrojenje za oporabu građevnog i krupnog (glomaznog) komunalnog otpada. Navedenim oporabama postižu se više količine obrade navedenih vrsta otpada, te se očekuje postizanje ekonomske te društvene koristi i za prijavitelja i za cjelokupno područje obuhvata projekta. Projektom se uspostavlja mobilno postrojenje.</w:t>
            </w:r>
          </w:p>
        </w:tc>
        <w:tc>
          <w:tcPr>
            <w:tcW w:w="946" w:type="dxa"/>
            <w:noWrap/>
            <w:vAlign w:val="center"/>
            <w:hideMark/>
          </w:tcPr>
          <w:p w:rsidR="00D65A19" w:rsidRPr="0070615C" w:rsidRDefault="00D65A19" w:rsidP="00DC1C05">
            <w:pPr>
              <w:jc w:val="center"/>
              <w:rPr>
                <w:sz w:val="16"/>
              </w:rPr>
            </w:pPr>
            <w:r w:rsidRPr="0070615C">
              <w:rPr>
                <w:sz w:val="16"/>
              </w:rPr>
              <w:t>28.05.2020</w:t>
            </w:r>
          </w:p>
        </w:tc>
        <w:tc>
          <w:tcPr>
            <w:tcW w:w="946" w:type="dxa"/>
            <w:noWrap/>
            <w:vAlign w:val="center"/>
            <w:hideMark/>
          </w:tcPr>
          <w:p w:rsidR="00D65A19" w:rsidRPr="0070615C" w:rsidRDefault="00D65A19" w:rsidP="00DC1C05">
            <w:pPr>
              <w:jc w:val="center"/>
              <w:rPr>
                <w:sz w:val="16"/>
              </w:rPr>
            </w:pPr>
            <w:r w:rsidRPr="0070615C">
              <w:rPr>
                <w:sz w:val="16"/>
              </w:rPr>
              <w:t>28.08.2021</w:t>
            </w:r>
          </w:p>
        </w:tc>
        <w:tc>
          <w:tcPr>
            <w:tcW w:w="1148" w:type="dxa"/>
            <w:noWrap/>
            <w:vAlign w:val="center"/>
            <w:hideMark/>
          </w:tcPr>
          <w:p w:rsidR="00D65A19" w:rsidRPr="0070615C" w:rsidRDefault="00D65A19" w:rsidP="00DC1C05">
            <w:pPr>
              <w:jc w:val="right"/>
              <w:rPr>
                <w:sz w:val="16"/>
              </w:rPr>
            </w:pPr>
            <w:r w:rsidRPr="0070615C">
              <w:rPr>
                <w:sz w:val="16"/>
              </w:rPr>
              <w:t>13.716.053,00</w:t>
            </w:r>
          </w:p>
        </w:tc>
        <w:tc>
          <w:tcPr>
            <w:tcW w:w="1067" w:type="dxa"/>
            <w:noWrap/>
            <w:vAlign w:val="center"/>
            <w:hideMark/>
          </w:tcPr>
          <w:p w:rsidR="00D65A19" w:rsidRPr="0070615C" w:rsidRDefault="00D65A19" w:rsidP="00DC1C05">
            <w:pPr>
              <w:jc w:val="right"/>
              <w:rPr>
                <w:sz w:val="16"/>
              </w:rPr>
            </w:pPr>
            <w:r w:rsidRPr="0070615C">
              <w:rPr>
                <w:sz w:val="16"/>
              </w:rPr>
              <w:t>6.858.026,50</w:t>
            </w:r>
          </w:p>
        </w:tc>
        <w:tc>
          <w:tcPr>
            <w:tcW w:w="1155" w:type="dxa"/>
            <w:noWrap/>
            <w:vAlign w:val="center"/>
            <w:hideMark/>
          </w:tcPr>
          <w:p w:rsidR="00D65A19" w:rsidRPr="0070615C" w:rsidRDefault="00D65A19" w:rsidP="00DC1C05">
            <w:pPr>
              <w:jc w:val="right"/>
              <w:rPr>
                <w:sz w:val="16"/>
              </w:rPr>
            </w:pPr>
            <w:r w:rsidRPr="0070615C">
              <w:rPr>
                <w:sz w:val="16"/>
              </w:rPr>
              <w:t>50,0000000%</w:t>
            </w:r>
          </w:p>
        </w:tc>
        <w:tc>
          <w:tcPr>
            <w:tcW w:w="1074" w:type="dxa"/>
            <w:vAlign w:val="center"/>
            <w:hideMark/>
          </w:tcPr>
          <w:p w:rsidR="00D65A19" w:rsidRPr="0070615C" w:rsidRDefault="00D65A19" w:rsidP="00DC1C05">
            <w:pPr>
              <w:jc w:val="center"/>
              <w:rPr>
                <w:sz w:val="16"/>
              </w:rPr>
            </w:pPr>
            <w:r w:rsidRPr="0070615C">
              <w:rPr>
                <w:sz w:val="16"/>
              </w:rPr>
              <w:t>Zagreb</w:t>
            </w:r>
          </w:p>
        </w:tc>
        <w:tc>
          <w:tcPr>
            <w:tcW w:w="1046" w:type="dxa"/>
            <w:vAlign w:val="center"/>
            <w:hideMark/>
          </w:tcPr>
          <w:p w:rsidR="00D65A19" w:rsidRPr="0070615C" w:rsidRDefault="00D65A19" w:rsidP="00DC1C05">
            <w:pPr>
              <w:jc w:val="center"/>
              <w:rPr>
                <w:sz w:val="16"/>
              </w:rPr>
            </w:pPr>
            <w:r w:rsidRPr="0070615C">
              <w:rPr>
                <w:sz w:val="16"/>
              </w:rPr>
              <w:t>Grad Zagreb</w:t>
            </w:r>
          </w:p>
        </w:tc>
      </w:tr>
      <w:tr w:rsidR="00D65A19" w:rsidRPr="0070615C" w:rsidTr="00D65A19">
        <w:trPr>
          <w:trHeight w:val="1191"/>
        </w:trPr>
        <w:tc>
          <w:tcPr>
            <w:tcW w:w="516" w:type="dxa"/>
            <w:noWrap/>
            <w:vAlign w:val="center"/>
            <w:hideMark/>
          </w:tcPr>
          <w:p w:rsidR="00D65A19" w:rsidRPr="0070615C" w:rsidRDefault="00D65A19" w:rsidP="00DC1C05">
            <w:pPr>
              <w:jc w:val="center"/>
              <w:rPr>
                <w:sz w:val="16"/>
              </w:rPr>
            </w:pPr>
            <w:r w:rsidRPr="0070615C">
              <w:rPr>
                <w:sz w:val="16"/>
              </w:rPr>
              <w:t>4</w:t>
            </w:r>
          </w:p>
        </w:tc>
        <w:tc>
          <w:tcPr>
            <w:tcW w:w="2041" w:type="dxa"/>
            <w:vAlign w:val="center"/>
            <w:hideMark/>
          </w:tcPr>
          <w:p w:rsidR="00D65A19" w:rsidRPr="0070615C" w:rsidRDefault="00D65A19" w:rsidP="00DC1C05">
            <w:pPr>
              <w:jc w:val="center"/>
              <w:rPr>
                <w:sz w:val="16"/>
              </w:rPr>
            </w:pPr>
            <w:r w:rsidRPr="0070615C">
              <w:rPr>
                <w:sz w:val="16"/>
              </w:rPr>
              <w:t>CESTE POŽEGA d.o.o. za niskogradnju</w:t>
            </w:r>
          </w:p>
        </w:tc>
        <w:tc>
          <w:tcPr>
            <w:tcW w:w="1396" w:type="dxa"/>
            <w:vAlign w:val="center"/>
            <w:hideMark/>
          </w:tcPr>
          <w:p w:rsidR="00D65A19" w:rsidRPr="0070615C" w:rsidRDefault="00D65A19" w:rsidP="00DC1C05">
            <w:pPr>
              <w:jc w:val="center"/>
              <w:rPr>
                <w:sz w:val="16"/>
              </w:rPr>
            </w:pPr>
            <w:r w:rsidRPr="0070615C">
              <w:rPr>
                <w:sz w:val="16"/>
              </w:rPr>
              <w:t>KK.06.3.1.17.0053</w:t>
            </w:r>
          </w:p>
        </w:tc>
        <w:tc>
          <w:tcPr>
            <w:tcW w:w="2721" w:type="dxa"/>
            <w:vAlign w:val="center"/>
            <w:hideMark/>
          </w:tcPr>
          <w:p w:rsidR="00D65A19" w:rsidRPr="0070615C" w:rsidRDefault="00D65A19" w:rsidP="00DC1C05">
            <w:pPr>
              <w:jc w:val="center"/>
              <w:rPr>
                <w:sz w:val="16"/>
              </w:rPr>
            </w:pPr>
            <w:r w:rsidRPr="0070615C">
              <w:rPr>
                <w:sz w:val="16"/>
              </w:rPr>
              <w:t>Uspostava mobilnog postrojenja za obradu/recikliranje građevnog otpada – CESTE POŽEGA d.o.o.</w:t>
            </w:r>
          </w:p>
        </w:tc>
        <w:tc>
          <w:tcPr>
            <w:tcW w:w="6066" w:type="dxa"/>
            <w:vAlign w:val="center"/>
            <w:hideMark/>
          </w:tcPr>
          <w:p w:rsidR="00D65A19" w:rsidRPr="0070615C" w:rsidRDefault="00D65A19" w:rsidP="00DC1C05">
            <w:pPr>
              <w:jc w:val="center"/>
              <w:rPr>
                <w:sz w:val="16"/>
              </w:rPr>
            </w:pPr>
            <w:r w:rsidRPr="0070615C">
              <w:rPr>
                <w:sz w:val="16"/>
              </w:rPr>
              <w:t>Projekt obuhvaća nabavku, montažu i testiranje mobilnog postrojenja za obradu/recikliranje građevnog otpada s područja Požeško slavonske županije. Uz nabavku mobilnog postrojenja projekt predviđa i provođenje aktivnosti informiranja i vidljivosti. Mobilno postrojenje će se prema potrebi montirati na lokacije nastanka većih količina građevnog otpada na području obuhvata projekta. Smještaj i servisiranje postrojenja je predviđeno na području Grada Požege.</w:t>
            </w:r>
          </w:p>
        </w:tc>
        <w:tc>
          <w:tcPr>
            <w:tcW w:w="946" w:type="dxa"/>
            <w:noWrap/>
            <w:vAlign w:val="center"/>
            <w:hideMark/>
          </w:tcPr>
          <w:p w:rsidR="00D65A19" w:rsidRPr="0070615C" w:rsidRDefault="00D65A19" w:rsidP="00DC1C05">
            <w:pPr>
              <w:jc w:val="center"/>
              <w:rPr>
                <w:sz w:val="16"/>
              </w:rPr>
            </w:pPr>
            <w:r w:rsidRPr="0070615C">
              <w:rPr>
                <w:sz w:val="16"/>
              </w:rPr>
              <w:t>28.09.2020</w:t>
            </w:r>
          </w:p>
        </w:tc>
        <w:tc>
          <w:tcPr>
            <w:tcW w:w="946" w:type="dxa"/>
            <w:noWrap/>
            <w:vAlign w:val="center"/>
            <w:hideMark/>
          </w:tcPr>
          <w:p w:rsidR="00D65A19" w:rsidRPr="0070615C" w:rsidRDefault="00D65A19" w:rsidP="00DC1C05">
            <w:pPr>
              <w:jc w:val="center"/>
              <w:rPr>
                <w:sz w:val="16"/>
              </w:rPr>
            </w:pPr>
            <w:r w:rsidRPr="0070615C">
              <w:rPr>
                <w:sz w:val="16"/>
              </w:rPr>
              <w:t>28.11.2021</w:t>
            </w:r>
          </w:p>
        </w:tc>
        <w:tc>
          <w:tcPr>
            <w:tcW w:w="1148" w:type="dxa"/>
            <w:noWrap/>
            <w:vAlign w:val="center"/>
            <w:hideMark/>
          </w:tcPr>
          <w:p w:rsidR="00D65A19" w:rsidRPr="0070615C" w:rsidRDefault="00D65A19" w:rsidP="00DC1C05">
            <w:pPr>
              <w:jc w:val="right"/>
              <w:rPr>
                <w:sz w:val="16"/>
              </w:rPr>
            </w:pPr>
            <w:r w:rsidRPr="0070615C">
              <w:rPr>
                <w:sz w:val="16"/>
              </w:rPr>
              <w:t>6.622.000,00</w:t>
            </w:r>
          </w:p>
        </w:tc>
        <w:tc>
          <w:tcPr>
            <w:tcW w:w="1067" w:type="dxa"/>
            <w:noWrap/>
            <w:vAlign w:val="center"/>
            <w:hideMark/>
          </w:tcPr>
          <w:p w:rsidR="00D65A19" w:rsidRPr="0070615C" w:rsidRDefault="00D65A19" w:rsidP="00DC1C05">
            <w:pPr>
              <w:jc w:val="right"/>
              <w:rPr>
                <w:sz w:val="16"/>
              </w:rPr>
            </w:pPr>
            <w:r w:rsidRPr="0070615C">
              <w:rPr>
                <w:sz w:val="16"/>
              </w:rPr>
              <w:t>4.635.400,00</w:t>
            </w:r>
          </w:p>
        </w:tc>
        <w:tc>
          <w:tcPr>
            <w:tcW w:w="1155" w:type="dxa"/>
            <w:noWrap/>
            <w:vAlign w:val="center"/>
            <w:hideMark/>
          </w:tcPr>
          <w:p w:rsidR="00D65A19" w:rsidRPr="0070615C" w:rsidRDefault="00D65A19" w:rsidP="00DC1C05">
            <w:pPr>
              <w:jc w:val="right"/>
              <w:rPr>
                <w:sz w:val="16"/>
              </w:rPr>
            </w:pPr>
            <w:r w:rsidRPr="0070615C">
              <w:rPr>
                <w:sz w:val="16"/>
              </w:rPr>
              <w:t>70,0000000%</w:t>
            </w:r>
          </w:p>
        </w:tc>
        <w:tc>
          <w:tcPr>
            <w:tcW w:w="1074" w:type="dxa"/>
            <w:vAlign w:val="center"/>
            <w:hideMark/>
          </w:tcPr>
          <w:p w:rsidR="00D65A19" w:rsidRPr="0070615C" w:rsidRDefault="00D65A19" w:rsidP="00DC1C05">
            <w:pPr>
              <w:jc w:val="center"/>
              <w:rPr>
                <w:sz w:val="16"/>
              </w:rPr>
            </w:pPr>
            <w:r w:rsidRPr="0070615C">
              <w:rPr>
                <w:sz w:val="16"/>
              </w:rPr>
              <w:t>Požega</w:t>
            </w:r>
          </w:p>
        </w:tc>
        <w:tc>
          <w:tcPr>
            <w:tcW w:w="1046" w:type="dxa"/>
            <w:vAlign w:val="center"/>
            <w:hideMark/>
          </w:tcPr>
          <w:p w:rsidR="00D65A19" w:rsidRPr="0070615C" w:rsidRDefault="00D65A19" w:rsidP="00DC1C05">
            <w:pPr>
              <w:jc w:val="center"/>
              <w:rPr>
                <w:sz w:val="16"/>
              </w:rPr>
            </w:pPr>
            <w:r w:rsidRPr="0070615C">
              <w:rPr>
                <w:sz w:val="16"/>
              </w:rPr>
              <w:t>Požeško-slavonska županija</w:t>
            </w:r>
          </w:p>
        </w:tc>
      </w:tr>
      <w:tr w:rsidR="00D65A19" w:rsidRPr="0070615C" w:rsidTr="00C6625A">
        <w:trPr>
          <w:trHeight w:val="850"/>
        </w:trPr>
        <w:tc>
          <w:tcPr>
            <w:tcW w:w="516" w:type="dxa"/>
            <w:noWrap/>
            <w:vAlign w:val="center"/>
            <w:hideMark/>
          </w:tcPr>
          <w:p w:rsidR="00D65A19" w:rsidRPr="0070615C" w:rsidRDefault="00D65A19" w:rsidP="00DC1C05">
            <w:pPr>
              <w:jc w:val="center"/>
              <w:rPr>
                <w:sz w:val="16"/>
              </w:rPr>
            </w:pPr>
            <w:r w:rsidRPr="0070615C">
              <w:rPr>
                <w:sz w:val="16"/>
              </w:rPr>
              <w:t>5</w:t>
            </w:r>
          </w:p>
        </w:tc>
        <w:tc>
          <w:tcPr>
            <w:tcW w:w="2041" w:type="dxa"/>
            <w:vAlign w:val="center"/>
            <w:hideMark/>
          </w:tcPr>
          <w:p w:rsidR="00D65A19" w:rsidRPr="0070615C" w:rsidRDefault="00D65A19" w:rsidP="00DC1C05">
            <w:pPr>
              <w:jc w:val="center"/>
              <w:rPr>
                <w:sz w:val="16"/>
              </w:rPr>
            </w:pPr>
            <w:r w:rsidRPr="0070615C">
              <w:rPr>
                <w:sz w:val="16"/>
              </w:rPr>
              <w:t>CE-ZA-R Centar za reciklažu d.o.o.</w:t>
            </w:r>
          </w:p>
        </w:tc>
        <w:tc>
          <w:tcPr>
            <w:tcW w:w="1396" w:type="dxa"/>
            <w:vAlign w:val="center"/>
            <w:hideMark/>
          </w:tcPr>
          <w:p w:rsidR="00D65A19" w:rsidRPr="0070615C" w:rsidRDefault="00D65A19" w:rsidP="00DC1C05">
            <w:pPr>
              <w:jc w:val="center"/>
              <w:rPr>
                <w:sz w:val="16"/>
              </w:rPr>
            </w:pPr>
            <w:r w:rsidRPr="0070615C">
              <w:rPr>
                <w:sz w:val="16"/>
              </w:rPr>
              <w:t>KK.06.3.1.17.0025</w:t>
            </w:r>
          </w:p>
        </w:tc>
        <w:tc>
          <w:tcPr>
            <w:tcW w:w="2721" w:type="dxa"/>
            <w:vAlign w:val="center"/>
            <w:hideMark/>
          </w:tcPr>
          <w:p w:rsidR="00D65A19" w:rsidRPr="0070615C" w:rsidRDefault="00D65A19" w:rsidP="00DC1C05">
            <w:pPr>
              <w:jc w:val="center"/>
              <w:rPr>
                <w:sz w:val="16"/>
              </w:rPr>
            </w:pPr>
            <w:r w:rsidRPr="0070615C">
              <w:rPr>
                <w:sz w:val="16"/>
              </w:rPr>
              <w:t>Oporaba građevnog i/ili krupnog (glomaznog) komunalnog otpada - CE-ZA-R</w:t>
            </w:r>
          </w:p>
        </w:tc>
        <w:tc>
          <w:tcPr>
            <w:tcW w:w="6066" w:type="dxa"/>
            <w:vAlign w:val="center"/>
            <w:hideMark/>
          </w:tcPr>
          <w:p w:rsidR="00D65A19" w:rsidRPr="0070615C" w:rsidRDefault="00D65A19" w:rsidP="00C6625A">
            <w:pPr>
              <w:jc w:val="center"/>
              <w:rPr>
                <w:sz w:val="16"/>
              </w:rPr>
            </w:pPr>
            <w:r w:rsidRPr="0070615C">
              <w:rPr>
                <w:sz w:val="16"/>
              </w:rPr>
              <w:t>Cilj ovog projekta je uspostaviti postrojenje za oporabu građevnog i krupnog (glomaznog) komunalnog otpada. Navedenim oporabama postižu se više količine obrade navedenih vrsta otpada, te se očekuje postizanje ekonomske te društvene koristi i za prijavitelja i za cjelokupno područje obuhvata projekta.</w:t>
            </w:r>
            <w:r w:rsidR="00C6625A">
              <w:rPr>
                <w:sz w:val="16"/>
              </w:rPr>
              <w:t xml:space="preserve"> </w:t>
            </w:r>
            <w:r w:rsidRPr="0070615C">
              <w:rPr>
                <w:sz w:val="16"/>
              </w:rPr>
              <w:t>Projektom se uspostavlja mobilno postrojenje.</w:t>
            </w:r>
          </w:p>
        </w:tc>
        <w:tc>
          <w:tcPr>
            <w:tcW w:w="946" w:type="dxa"/>
            <w:noWrap/>
            <w:vAlign w:val="center"/>
            <w:hideMark/>
          </w:tcPr>
          <w:p w:rsidR="00D65A19" w:rsidRPr="0070615C" w:rsidRDefault="00D65A19" w:rsidP="00DC1C05">
            <w:pPr>
              <w:jc w:val="center"/>
              <w:rPr>
                <w:sz w:val="16"/>
              </w:rPr>
            </w:pPr>
            <w:r w:rsidRPr="0070615C">
              <w:rPr>
                <w:sz w:val="16"/>
              </w:rPr>
              <w:t>27.02.2020</w:t>
            </w:r>
          </w:p>
        </w:tc>
        <w:tc>
          <w:tcPr>
            <w:tcW w:w="946" w:type="dxa"/>
            <w:noWrap/>
            <w:vAlign w:val="center"/>
            <w:hideMark/>
          </w:tcPr>
          <w:p w:rsidR="00D65A19" w:rsidRPr="0070615C" w:rsidRDefault="00D65A19" w:rsidP="00DC1C05">
            <w:pPr>
              <w:jc w:val="center"/>
              <w:rPr>
                <w:sz w:val="16"/>
              </w:rPr>
            </w:pPr>
            <w:r w:rsidRPr="0070615C">
              <w:rPr>
                <w:sz w:val="16"/>
              </w:rPr>
              <w:t>27.11.2021</w:t>
            </w:r>
          </w:p>
        </w:tc>
        <w:tc>
          <w:tcPr>
            <w:tcW w:w="1148" w:type="dxa"/>
            <w:noWrap/>
            <w:vAlign w:val="center"/>
            <w:hideMark/>
          </w:tcPr>
          <w:p w:rsidR="00D65A19" w:rsidRPr="0070615C" w:rsidRDefault="00D65A19" w:rsidP="00DC1C05">
            <w:pPr>
              <w:jc w:val="right"/>
              <w:rPr>
                <w:sz w:val="16"/>
              </w:rPr>
            </w:pPr>
            <w:r w:rsidRPr="0070615C">
              <w:rPr>
                <w:sz w:val="16"/>
              </w:rPr>
              <w:t>8.628.320,00</w:t>
            </w:r>
          </w:p>
        </w:tc>
        <w:tc>
          <w:tcPr>
            <w:tcW w:w="1067" w:type="dxa"/>
            <w:noWrap/>
            <w:vAlign w:val="center"/>
            <w:hideMark/>
          </w:tcPr>
          <w:p w:rsidR="00D65A19" w:rsidRPr="0070615C" w:rsidRDefault="00D65A19" w:rsidP="00DC1C05">
            <w:pPr>
              <w:jc w:val="right"/>
              <w:rPr>
                <w:sz w:val="16"/>
              </w:rPr>
            </w:pPr>
            <w:r w:rsidRPr="0070615C">
              <w:rPr>
                <w:sz w:val="16"/>
              </w:rPr>
              <w:t>4.314.160,00</w:t>
            </w:r>
          </w:p>
        </w:tc>
        <w:tc>
          <w:tcPr>
            <w:tcW w:w="1155" w:type="dxa"/>
            <w:noWrap/>
            <w:vAlign w:val="center"/>
            <w:hideMark/>
          </w:tcPr>
          <w:p w:rsidR="00D65A19" w:rsidRPr="0070615C" w:rsidRDefault="00D65A19" w:rsidP="00DC1C05">
            <w:pPr>
              <w:jc w:val="right"/>
              <w:rPr>
                <w:sz w:val="16"/>
              </w:rPr>
            </w:pPr>
            <w:r w:rsidRPr="0070615C">
              <w:rPr>
                <w:sz w:val="16"/>
              </w:rPr>
              <w:t>50,0000000%</w:t>
            </w:r>
          </w:p>
        </w:tc>
        <w:tc>
          <w:tcPr>
            <w:tcW w:w="1074" w:type="dxa"/>
            <w:vAlign w:val="center"/>
            <w:hideMark/>
          </w:tcPr>
          <w:p w:rsidR="00D65A19" w:rsidRPr="0070615C" w:rsidRDefault="00D65A19" w:rsidP="00DC1C05">
            <w:pPr>
              <w:jc w:val="center"/>
              <w:rPr>
                <w:sz w:val="16"/>
              </w:rPr>
            </w:pPr>
            <w:r w:rsidRPr="0070615C">
              <w:rPr>
                <w:sz w:val="16"/>
              </w:rPr>
              <w:t>Zagreb</w:t>
            </w:r>
          </w:p>
        </w:tc>
        <w:tc>
          <w:tcPr>
            <w:tcW w:w="1046" w:type="dxa"/>
            <w:vAlign w:val="center"/>
            <w:hideMark/>
          </w:tcPr>
          <w:p w:rsidR="00D65A19" w:rsidRPr="0070615C" w:rsidRDefault="00D65A19" w:rsidP="00DC1C05">
            <w:pPr>
              <w:jc w:val="center"/>
              <w:rPr>
                <w:sz w:val="16"/>
              </w:rPr>
            </w:pPr>
            <w:r w:rsidRPr="0070615C">
              <w:rPr>
                <w:sz w:val="16"/>
              </w:rPr>
              <w:t>Grad Zagreb</w:t>
            </w:r>
          </w:p>
        </w:tc>
      </w:tr>
      <w:tr w:rsidR="00D65A19" w:rsidRPr="0070615C" w:rsidTr="00D65A19">
        <w:trPr>
          <w:trHeight w:val="1417"/>
        </w:trPr>
        <w:tc>
          <w:tcPr>
            <w:tcW w:w="516" w:type="dxa"/>
            <w:noWrap/>
            <w:vAlign w:val="center"/>
            <w:hideMark/>
          </w:tcPr>
          <w:p w:rsidR="00D65A19" w:rsidRPr="0070615C" w:rsidRDefault="00D65A19" w:rsidP="00DC1C05">
            <w:pPr>
              <w:jc w:val="center"/>
              <w:rPr>
                <w:sz w:val="16"/>
              </w:rPr>
            </w:pPr>
            <w:r w:rsidRPr="0070615C">
              <w:rPr>
                <w:sz w:val="16"/>
              </w:rPr>
              <w:t>6</w:t>
            </w:r>
          </w:p>
        </w:tc>
        <w:tc>
          <w:tcPr>
            <w:tcW w:w="2041" w:type="dxa"/>
            <w:vAlign w:val="center"/>
            <w:hideMark/>
          </w:tcPr>
          <w:p w:rsidR="00D65A19" w:rsidRPr="0070615C" w:rsidRDefault="00D65A19" w:rsidP="00DC1C05">
            <w:pPr>
              <w:jc w:val="center"/>
              <w:rPr>
                <w:sz w:val="16"/>
              </w:rPr>
            </w:pPr>
            <w:r w:rsidRPr="0070615C">
              <w:rPr>
                <w:sz w:val="16"/>
              </w:rPr>
              <w:t xml:space="preserve">DELTA-INŽENJERING, </w:t>
            </w:r>
            <w:r>
              <w:rPr>
                <w:sz w:val="16"/>
              </w:rPr>
              <w:t>d.o.o.</w:t>
            </w:r>
            <w:r w:rsidRPr="0070615C">
              <w:rPr>
                <w:sz w:val="16"/>
              </w:rPr>
              <w:t xml:space="preserve"> za građevinarstvo i inženjering</w:t>
            </w:r>
          </w:p>
        </w:tc>
        <w:tc>
          <w:tcPr>
            <w:tcW w:w="1396" w:type="dxa"/>
            <w:vAlign w:val="center"/>
            <w:hideMark/>
          </w:tcPr>
          <w:p w:rsidR="00D65A19" w:rsidRPr="0070615C" w:rsidRDefault="00D65A19" w:rsidP="00DC1C05">
            <w:pPr>
              <w:jc w:val="center"/>
              <w:rPr>
                <w:sz w:val="16"/>
              </w:rPr>
            </w:pPr>
            <w:r w:rsidRPr="0070615C">
              <w:rPr>
                <w:sz w:val="16"/>
              </w:rPr>
              <w:t>KK.06.3.1.17.0058</w:t>
            </w:r>
          </w:p>
        </w:tc>
        <w:tc>
          <w:tcPr>
            <w:tcW w:w="2721" w:type="dxa"/>
            <w:vAlign w:val="center"/>
            <w:hideMark/>
          </w:tcPr>
          <w:p w:rsidR="00D65A19" w:rsidRPr="0070615C" w:rsidRDefault="00D65A19" w:rsidP="00DC1C05">
            <w:pPr>
              <w:jc w:val="center"/>
              <w:rPr>
                <w:sz w:val="16"/>
              </w:rPr>
            </w:pPr>
            <w:r w:rsidRPr="0070615C">
              <w:rPr>
                <w:sz w:val="16"/>
              </w:rPr>
              <w:t>Uspostava mobilnog postrojenja za obradu/recikliranje građevnog otpada - Delta-inženjering d.oo.</w:t>
            </w:r>
          </w:p>
        </w:tc>
        <w:tc>
          <w:tcPr>
            <w:tcW w:w="6066" w:type="dxa"/>
            <w:vAlign w:val="center"/>
            <w:hideMark/>
          </w:tcPr>
          <w:p w:rsidR="00D65A19" w:rsidRPr="0070615C" w:rsidRDefault="00D65A19" w:rsidP="00DC1C05">
            <w:pPr>
              <w:jc w:val="center"/>
              <w:rPr>
                <w:sz w:val="16"/>
              </w:rPr>
            </w:pPr>
            <w:r w:rsidRPr="0070615C">
              <w:rPr>
                <w:sz w:val="16"/>
              </w:rPr>
              <w:t>Projekt obuhvaća nabavku, montažu i testiranje mobilnog postrojenja za obradu/recikliranje građevnog otpada s područja Dubrovačko neretvanske županije. Uz nabavku mobilnog postrojenja projekt predviđa i provođenje aktivnosti informiranja i vidljivosti. Mobilno postrojenje će se prema potrebi montirati na lokacije nastanka većih količina građevnog otpada na području Dubrovačko neretvanske županije. Smještaj i servisiranje postrojenja je predviđeno na području industrijske zone Grada Metkovića (Dubrovačko neretvanska županija).</w:t>
            </w:r>
          </w:p>
        </w:tc>
        <w:tc>
          <w:tcPr>
            <w:tcW w:w="946" w:type="dxa"/>
            <w:noWrap/>
            <w:vAlign w:val="center"/>
            <w:hideMark/>
          </w:tcPr>
          <w:p w:rsidR="00D65A19" w:rsidRPr="0070615C" w:rsidRDefault="00D65A19" w:rsidP="00DC1C05">
            <w:pPr>
              <w:jc w:val="center"/>
              <w:rPr>
                <w:sz w:val="16"/>
              </w:rPr>
            </w:pPr>
            <w:r w:rsidRPr="0070615C">
              <w:rPr>
                <w:sz w:val="16"/>
              </w:rPr>
              <w:t>29.10.2020</w:t>
            </w:r>
          </w:p>
        </w:tc>
        <w:tc>
          <w:tcPr>
            <w:tcW w:w="946" w:type="dxa"/>
            <w:noWrap/>
            <w:vAlign w:val="center"/>
            <w:hideMark/>
          </w:tcPr>
          <w:p w:rsidR="00D65A19" w:rsidRPr="0070615C" w:rsidRDefault="00D65A19" w:rsidP="00DC1C05">
            <w:pPr>
              <w:jc w:val="center"/>
              <w:rPr>
                <w:sz w:val="16"/>
              </w:rPr>
            </w:pPr>
            <w:r w:rsidRPr="0070615C">
              <w:rPr>
                <w:sz w:val="16"/>
              </w:rPr>
              <w:t>29.05.2021</w:t>
            </w:r>
          </w:p>
        </w:tc>
        <w:tc>
          <w:tcPr>
            <w:tcW w:w="1148" w:type="dxa"/>
            <w:noWrap/>
            <w:vAlign w:val="center"/>
            <w:hideMark/>
          </w:tcPr>
          <w:p w:rsidR="00D65A19" w:rsidRPr="0070615C" w:rsidRDefault="00D65A19" w:rsidP="00DC1C05">
            <w:pPr>
              <w:jc w:val="right"/>
              <w:rPr>
                <w:sz w:val="16"/>
              </w:rPr>
            </w:pPr>
            <w:r w:rsidRPr="0070615C">
              <w:rPr>
                <w:sz w:val="16"/>
              </w:rPr>
              <w:t>10.450.000,00</w:t>
            </w:r>
          </w:p>
        </w:tc>
        <w:tc>
          <w:tcPr>
            <w:tcW w:w="1067" w:type="dxa"/>
            <w:noWrap/>
            <w:vAlign w:val="center"/>
            <w:hideMark/>
          </w:tcPr>
          <w:p w:rsidR="00D65A19" w:rsidRPr="0070615C" w:rsidRDefault="00D65A19" w:rsidP="00DC1C05">
            <w:pPr>
              <w:jc w:val="right"/>
              <w:rPr>
                <w:sz w:val="16"/>
              </w:rPr>
            </w:pPr>
            <w:r w:rsidRPr="0070615C">
              <w:rPr>
                <w:sz w:val="16"/>
              </w:rPr>
              <w:t>7.315.000,00</w:t>
            </w:r>
          </w:p>
        </w:tc>
        <w:tc>
          <w:tcPr>
            <w:tcW w:w="1155" w:type="dxa"/>
            <w:noWrap/>
            <w:vAlign w:val="center"/>
            <w:hideMark/>
          </w:tcPr>
          <w:p w:rsidR="00D65A19" w:rsidRPr="0070615C" w:rsidRDefault="00D65A19" w:rsidP="00DC1C05">
            <w:pPr>
              <w:jc w:val="right"/>
              <w:rPr>
                <w:sz w:val="16"/>
              </w:rPr>
            </w:pPr>
            <w:r w:rsidRPr="0070615C">
              <w:rPr>
                <w:sz w:val="16"/>
              </w:rPr>
              <w:t>70,0000000%</w:t>
            </w:r>
          </w:p>
        </w:tc>
        <w:tc>
          <w:tcPr>
            <w:tcW w:w="1074" w:type="dxa"/>
            <w:vAlign w:val="center"/>
            <w:hideMark/>
          </w:tcPr>
          <w:p w:rsidR="00D65A19" w:rsidRPr="0070615C" w:rsidRDefault="00D65A19" w:rsidP="00DC1C05">
            <w:pPr>
              <w:jc w:val="center"/>
              <w:rPr>
                <w:sz w:val="16"/>
              </w:rPr>
            </w:pPr>
            <w:r w:rsidRPr="0070615C">
              <w:rPr>
                <w:sz w:val="16"/>
              </w:rPr>
              <w:t>Metković</w:t>
            </w:r>
          </w:p>
        </w:tc>
        <w:tc>
          <w:tcPr>
            <w:tcW w:w="1046" w:type="dxa"/>
            <w:vAlign w:val="center"/>
            <w:hideMark/>
          </w:tcPr>
          <w:p w:rsidR="00D65A19" w:rsidRPr="0070615C" w:rsidRDefault="00D65A19" w:rsidP="00DC1C05">
            <w:pPr>
              <w:jc w:val="center"/>
              <w:rPr>
                <w:sz w:val="16"/>
              </w:rPr>
            </w:pPr>
            <w:r w:rsidRPr="0070615C">
              <w:rPr>
                <w:sz w:val="16"/>
              </w:rPr>
              <w:t>Dubrovačko-neretvanska županija</w:t>
            </w:r>
          </w:p>
        </w:tc>
      </w:tr>
      <w:tr w:rsidR="00D65A19" w:rsidRPr="0070615C" w:rsidTr="00C6625A">
        <w:trPr>
          <w:trHeight w:val="850"/>
        </w:trPr>
        <w:tc>
          <w:tcPr>
            <w:tcW w:w="516" w:type="dxa"/>
            <w:noWrap/>
            <w:vAlign w:val="center"/>
            <w:hideMark/>
          </w:tcPr>
          <w:p w:rsidR="00D65A19" w:rsidRPr="0070615C" w:rsidRDefault="00D65A19" w:rsidP="00DC1C05">
            <w:pPr>
              <w:jc w:val="center"/>
              <w:rPr>
                <w:sz w:val="16"/>
              </w:rPr>
            </w:pPr>
            <w:r w:rsidRPr="0070615C">
              <w:rPr>
                <w:sz w:val="16"/>
              </w:rPr>
              <w:t>7</w:t>
            </w:r>
          </w:p>
        </w:tc>
        <w:tc>
          <w:tcPr>
            <w:tcW w:w="2041" w:type="dxa"/>
            <w:vAlign w:val="center"/>
            <w:hideMark/>
          </w:tcPr>
          <w:p w:rsidR="00D65A19" w:rsidRPr="0070615C" w:rsidRDefault="00D65A19" w:rsidP="00DC1C05">
            <w:pPr>
              <w:jc w:val="center"/>
              <w:rPr>
                <w:sz w:val="16"/>
              </w:rPr>
            </w:pPr>
            <w:r w:rsidRPr="0070615C">
              <w:rPr>
                <w:sz w:val="16"/>
              </w:rPr>
              <w:t>EKO-FLOR PLUS d.o.o. za komunalne usluge i trgovinu</w:t>
            </w:r>
          </w:p>
        </w:tc>
        <w:tc>
          <w:tcPr>
            <w:tcW w:w="1396" w:type="dxa"/>
            <w:vAlign w:val="center"/>
            <w:hideMark/>
          </w:tcPr>
          <w:p w:rsidR="00D65A19" w:rsidRPr="0070615C" w:rsidRDefault="00D65A19" w:rsidP="00DC1C05">
            <w:pPr>
              <w:jc w:val="center"/>
              <w:rPr>
                <w:sz w:val="16"/>
              </w:rPr>
            </w:pPr>
            <w:r w:rsidRPr="0070615C">
              <w:rPr>
                <w:sz w:val="16"/>
              </w:rPr>
              <w:t>KK.06.3.1.17.0022</w:t>
            </w:r>
          </w:p>
        </w:tc>
        <w:tc>
          <w:tcPr>
            <w:tcW w:w="2721" w:type="dxa"/>
            <w:vAlign w:val="center"/>
            <w:hideMark/>
          </w:tcPr>
          <w:p w:rsidR="00D65A19" w:rsidRPr="0070615C" w:rsidRDefault="00D65A19" w:rsidP="00DC1C05">
            <w:pPr>
              <w:jc w:val="center"/>
              <w:rPr>
                <w:sz w:val="16"/>
              </w:rPr>
            </w:pPr>
            <w:r w:rsidRPr="0070615C">
              <w:rPr>
                <w:sz w:val="16"/>
              </w:rPr>
              <w:t>Prijava građevnog i glomaznog otpada - Eko-flor plus</w:t>
            </w:r>
          </w:p>
        </w:tc>
        <w:tc>
          <w:tcPr>
            <w:tcW w:w="6066" w:type="dxa"/>
            <w:vAlign w:val="center"/>
            <w:hideMark/>
          </w:tcPr>
          <w:p w:rsidR="00D65A19" w:rsidRPr="0070615C" w:rsidRDefault="00D65A19" w:rsidP="00C6625A">
            <w:pPr>
              <w:jc w:val="center"/>
              <w:rPr>
                <w:sz w:val="16"/>
              </w:rPr>
            </w:pPr>
            <w:r w:rsidRPr="0070615C">
              <w:rPr>
                <w:sz w:val="16"/>
              </w:rPr>
              <w:t>Cilj ovog projekta je uspostaviti postrojenje za oporabu građevnog i krupnog (glomaznog) komunalnog otpada. Navedenim oporabama postižu se više količine obrade navedenih vrsta otpada, te se očekuje postizanje ekonomske te društvene koristi i za prijavitelja i za cjelokupno područje obuhvata projekta. Projektom se uspostavlja fiksno postrojenje.</w:t>
            </w:r>
          </w:p>
        </w:tc>
        <w:tc>
          <w:tcPr>
            <w:tcW w:w="946" w:type="dxa"/>
            <w:noWrap/>
            <w:vAlign w:val="center"/>
            <w:hideMark/>
          </w:tcPr>
          <w:p w:rsidR="00D65A19" w:rsidRPr="0070615C" w:rsidRDefault="00D65A19" w:rsidP="00DC1C05">
            <w:pPr>
              <w:jc w:val="center"/>
              <w:rPr>
                <w:sz w:val="16"/>
              </w:rPr>
            </w:pPr>
            <w:r w:rsidRPr="0070615C">
              <w:rPr>
                <w:sz w:val="16"/>
              </w:rPr>
              <w:t>29.05.2020</w:t>
            </w:r>
          </w:p>
        </w:tc>
        <w:tc>
          <w:tcPr>
            <w:tcW w:w="946" w:type="dxa"/>
            <w:noWrap/>
            <w:vAlign w:val="center"/>
            <w:hideMark/>
          </w:tcPr>
          <w:p w:rsidR="00D65A19" w:rsidRPr="0070615C" w:rsidRDefault="00D65A19" w:rsidP="00DC1C05">
            <w:pPr>
              <w:jc w:val="center"/>
              <w:rPr>
                <w:sz w:val="16"/>
              </w:rPr>
            </w:pPr>
            <w:r w:rsidRPr="0070615C">
              <w:rPr>
                <w:sz w:val="16"/>
              </w:rPr>
              <w:t>29.08.2021</w:t>
            </w:r>
          </w:p>
        </w:tc>
        <w:tc>
          <w:tcPr>
            <w:tcW w:w="1148" w:type="dxa"/>
            <w:noWrap/>
            <w:vAlign w:val="center"/>
            <w:hideMark/>
          </w:tcPr>
          <w:p w:rsidR="00D65A19" w:rsidRPr="0070615C" w:rsidRDefault="00D65A19" w:rsidP="00DC1C05">
            <w:pPr>
              <w:jc w:val="right"/>
              <w:rPr>
                <w:sz w:val="16"/>
              </w:rPr>
            </w:pPr>
            <w:r w:rsidRPr="0070615C">
              <w:rPr>
                <w:sz w:val="16"/>
              </w:rPr>
              <w:t>15.000.000,00</w:t>
            </w:r>
          </w:p>
        </w:tc>
        <w:tc>
          <w:tcPr>
            <w:tcW w:w="1067" w:type="dxa"/>
            <w:noWrap/>
            <w:vAlign w:val="center"/>
            <w:hideMark/>
          </w:tcPr>
          <w:p w:rsidR="00D65A19" w:rsidRPr="0070615C" w:rsidRDefault="00D65A19" w:rsidP="00DC1C05">
            <w:pPr>
              <w:jc w:val="right"/>
              <w:rPr>
                <w:sz w:val="16"/>
              </w:rPr>
            </w:pPr>
            <w:r w:rsidRPr="0070615C">
              <w:rPr>
                <w:sz w:val="16"/>
              </w:rPr>
              <w:t>7.500.000,00</w:t>
            </w:r>
          </w:p>
        </w:tc>
        <w:tc>
          <w:tcPr>
            <w:tcW w:w="1155" w:type="dxa"/>
            <w:noWrap/>
            <w:vAlign w:val="center"/>
            <w:hideMark/>
          </w:tcPr>
          <w:p w:rsidR="00D65A19" w:rsidRPr="0070615C" w:rsidRDefault="00D65A19" w:rsidP="00DC1C05">
            <w:pPr>
              <w:jc w:val="right"/>
              <w:rPr>
                <w:sz w:val="16"/>
              </w:rPr>
            </w:pPr>
            <w:r w:rsidRPr="0070615C">
              <w:rPr>
                <w:sz w:val="16"/>
              </w:rPr>
              <w:t>50,0000000%</w:t>
            </w:r>
          </w:p>
        </w:tc>
        <w:tc>
          <w:tcPr>
            <w:tcW w:w="1074" w:type="dxa"/>
            <w:vAlign w:val="center"/>
            <w:hideMark/>
          </w:tcPr>
          <w:p w:rsidR="00D65A19" w:rsidRPr="0070615C" w:rsidRDefault="00D65A19" w:rsidP="00DC1C05">
            <w:pPr>
              <w:jc w:val="center"/>
              <w:rPr>
                <w:sz w:val="16"/>
              </w:rPr>
            </w:pPr>
            <w:r w:rsidRPr="0070615C">
              <w:rPr>
                <w:sz w:val="16"/>
              </w:rPr>
              <w:t>Oroslavje</w:t>
            </w:r>
          </w:p>
        </w:tc>
        <w:tc>
          <w:tcPr>
            <w:tcW w:w="1046" w:type="dxa"/>
            <w:vAlign w:val="center"/>
            <w:hideMark/>
          </w:tcPr>
          <w:p w:rsidR="00D65A19" w:rsidRPr="0070615C" w:rsidRDefault="00D65A19" w:rsidP="00DC1C05">
            <w:pPr>
              <w:jc w:val="center"/>
              <w:rPr>
                <w:sz w:val="16"/>
              </w:rPr>
            </w:pPr>
            <w:r w:rsidRPr="0070615C">
              <w:rPr>
                <w:sz w:val="16"/>
              </w:rPr>
              <w:t>Krapinsko-zagorska županija</w:t>
            </w:r>
          </w:p>
        </w:tc>
      </w:tr>
      <w:tr w:rsidR="00D65A19" w:rsidRPr="0070615C" w:rsidTr="00D65A19">
        <w:trPr>
          <w:trHeight w:val="1020"/>
        </w:trPr>
        <w:tc>
          <w:tcPr>
            <w:tcW w:w="516" w:type="dxa"/>
            <w:noWrap/>
            <w:vAlign w:val="center"/>
            <w:hideMark/>
          </w:tcPr>
          <w:p w:rsidR="00D65A19" w:rsidRPr="0070615C" w:rsidRDefault="00D65A19" w:rsidP="00DC1C05">
            <w:pPr>
              <w:jc w:val="center"/>
              <w:rPr>
                <w:sz w:val="16"/>
              </w:rPr>
            </w:pPr>
            <w:r w:rsidRPr="0070615C">
              <w:rPr>
                <w:sz w:val="16"/>
              </w:rPr>
              <w:t>8</w:t>
            </w:r>
          </w:p>
        </w:tc>
        <w:tc>
          <w:tcPr>
            <w:tcW w:w="2041" w:type="dxa"/>
            <w:vAlign w:val="center"/>
            <w:hideMark/>
          </w:tcPr>
          <w:p w:rsidR="00D65A19" w:rsidRPr="0070615C" w:rsidRDefault="00D65A19" w:rsidP="00DC1C05">
            <w:pPr>
              <w:jc w:val="center"/>
              <w:rPr>
                <w:sz w:val="16"/>
              </w:rPr>
            </w:pPr>
            <w:r w:rsidRPr="0070615C">
              <w:rPr>
                <w:sz w:val="16"/>
              </w:rPr>
              <w:t xml:space="preserve">EKSPERT GRADNJA </w:t>
            </w:r>
            <w:r>
              <w:rPr>
                <w:sz w:val="16"/>
              </w:rPr>
              <w:t>d.o.o.</w:t>
            </w:r>
            <w:r w:rsidRPr="0070615C">
              <w:rPr>
                <w:sz w:val="16"/>
              </w:rPr>
              <w:t xml:space="preserve"> za graditeljstvo</w:t>
            </w:r>
          </w:p>
        </w:tc>
        <w:tc>
          <w:tcPr>
            <w:tcW w:w="1396" w:type="dxa"/>
            <w:vAlign w:val="center"/>
            <w:hideMark/>
          </w:tcPr>
          <w:p w:rsidR="00D65A19" w:rsidRPr="0070615C" w:rsidRDefault="00D65A19" w:rsidP="00DC1C05">
            <w:pPr>
              <w:jc w:val="center"/>
              <w:rPr>
                <w:sz w:val="16"/>
              </w:rPr>
            </w:pPr>
            <w:r w:rsidRPr="0070615C">
              <w:rPr>
                <w:sz w:val="16"/>
              </w:rPr>
              <w:t>KK.06.3.1.17.0064</w:t>
            </w:r>
          </w:p>
        </w:tc>
        <w:tc>
          <w:tcPr>
            <w:tcW w:w="2721" w:type="dxa"/>
            <w:vAlign w:val="center"/>
            <w:hideMark/>
          </w:tcPr>
          <w:p w:rsidR="00D65A19" w:rsidRPr="0070615C" w:rsidRDefault="00D65A19" w:rsidP="00DC1C05">
            <w:pPr>
              <w:jc w:val="center"/>
              <w:rPr>
                <w:sz w:val="16"/>
              </w:rPr>
            </w:pPr>
            <w:r w:rsidRPr="0070615C">
              <w:rPr>
                <w:sz w:val="16"/>
              </w:rPr>
              <w:t>Ekspert gradnja-“Obradimo/reciklirajmo građevinski otpad!“</w:t>
            </w:r>
          </w:p>
        </w:tc>
        <w:tc>
          <w:tcPr>
            <w:tcW w:w="6066" w:type="dxa"/>
            <w:vAlign w:val="center"/>
            <w:hideMark/>
          </w:tcPr>
          <w:p w:rsidR="00D65A19" w:rsidRPr="0070615C" w:rsidRDefault="00D65A19" w:rsidP="00DC1C05">
            <w:pPr>
              <w:jc w:val="center"/>
              <w:rPr>
                <w:sz w:val="16"/>
              </w:rPr>
            </w:pPr>
            <w:r w:rsidRPr="0070615C">
              <w:rPr>
                <w:sz w:val="16"/>
              </w:rPr>
              <w:t>Predmetni projekt predstavlja ulaganje poduzeća EKSPERT GRADNJA d.o.o. u nabavu i uspostavu mobilnog reciklažnog dvorišta građevnog otpada u kojem će se vršiti recikliranje odnosno obnavljanje građevnog otpada postupkom R5.Projekt doprinosi unapređenju sustava gospodarenja otpadom kroz povećanje kapaciteta za obradu/recikliranje građevnog otpada na području Istarske županije i Republike Hrvatske.</w:t>
            </w:r>
          </w:p>
        </w:tc>
        <w:tc>
          <w:tcPr>
            <w:tcW w:w="946" w:type="dxa"/>
            <w:noWrap/>
            <w:vAlign w:val="center"/>
            <w:hideMark/>
          </w:tcPr>
          <w:p w:rsidR="00D65A19" w:rsidRPr="0070615C" w:rsidRDefault="00D65A19" w:rsidP="00DC1C05">
            <w:pPr>
              <w:jc w:val="center"/>
              <w:rPr>
                <w:sz w:val="16"/>
              </w:rPr>
            </w:pPr>
            <w:r w:rsidRPr="0070615C">
              <w:rPr>
                <w:sz w:val="16"/>
              </w:rPr>
              <w:t>03.02.2020</w:t>
            </w:r>
          </w:p>
        </w:tc>
        <w:tc>
          <w:tcPr>
            <w:tcW w:w="946" w:type="dxa"/>
            <w:noWrap/>
            <w:vAlign w:val="center"/>
            <w:hideMark/>
          </w:tcPr>
          <w:p w:rsidR="00D65A19" w:rsidRPr="0070615C" w:rsidRDefault="00D65A19" w:rsidP="00DC1C05">
            <w:pPr>
              <w:jc w:val="center"/>
              <w:rPr>
                <w:sz w:val="16"/>
              </w:rPr>
            </w:pPr>
            <w:r w:rsidRPr="0070615C">
              <w:rPr>
                <w:sz w:val="16"/>
              </w:rPr>
              <w:t>03.02.2023</w:t>
            </w:r>
          </w:p>
        </w:tc>
        <w:tc>
          <w:tcPr>
            <w:tcW w:w="1148" w:type="dxa"/>
            <w:noWrap/>
            <w:vAlign w:val="center"/>
            <w:hideMark/>
          </w:tcPr>
          <w:p w:rsidR="00D65A19" w:rsidRPr="0070615C" w:rsidRDefault="00D65A19" w:rsidP="00DC1C05">
            <w:pPr>
              <w:jc w:val="right"/>
              <w:rPr>
                <w:sz w:val="16"/>
              </w:rPr>
            </w:pPr>
            <w:r w:rsidRPr="0070615C">
              <w:rPr>
                <w:sz w:val="16"/>
              </w:rPr>
              <w:t>6.728.758,50</w:t>
            </w:r>
          </w:p>
        </w:tc>
        <w:tc>
          <w:tcPr>
            <w:tcW w:w="1067" w:type="dxa"/>
            <w:noWrap/>
            <w:vAlign w:val="center"/>
            <w:hideMark/>
          </w:tcPr>
          <w:p w:rsidR="00D65A19" w:rsidRPr="0070615C" w:rsidRDefault="00D65A19" w:rsidP="00DC1C05">
            <w:pPr>
              <w:jc w:val="right"/>
              <w:rPr>
                <w:sz w:val="16"/>
              </w:rPr>
            </w:pPr>
            <w:r w:rsidRPr="0070615C">
              <w:rPr>
                <w:sz w:val="16"/>
              </w:rPr>
              <w:t>4.037.255,10</w:t>
            </w:r>
          </w:p>
        </w:tc>
        <w:tc>
          <w:tcPr>
            <w:tcW w:w="1155" w:type="dxa"/>
            <w:noWrap/>
            <w:vAlign w:val="center"/>
            <w:hideMark/>
          </w:tcPr>
          <w:p w:rsidR="00D65A19" w:rsidRPr="0070615C" w:rsidRDefault="00D65A19" w:rsidP="00DC1C05">
            <w:pPr>
              <w:jc w:val="right"/>
              <w:rPr>
                <w:sz w:val="16"/>
              </w:rPr>
            </w:pPr>
            <w:r w:rsidRPr="0070615C">
              <w:rPr>
                <w:sz w:val="16"/>
              </w:rPr>
              <w:t>60,0000000%</w:t>
            </w:r>
          </w:p>
        </w:tc>
        <w:tc>
          <w:tcPr>
            <w:tcW w:w="1074" w:type="dxa"/>
            <w:vAlign w:val="center"/>
            <w:hideMark/>
          </w:tcPr>
          <w:p w:rsidR="00D65A19" w:rsidRPr="0070615C" w:rsidRDefault="00D65A19" w:rsidP="00DC1C05">
            <w:pPr>
              <w:jc w:val="center"/>
              <w:rPr>
                <w:sz w:val="16"/>
              </w:rPr>
            </w:pPr>
            <w:r w:rsidRPr="0070615C">
              <w:rPr>
                <w:sz w:val="16"/>
              </w:rPr>
              <w:t>Buzet</w:t>
            </w:r>
          </w:p>
        </w:tc>
        <w:tc>
          <w:tcPr>
            <w:tcW w:w="1046" w:type="dxa"/>
            <w:vAlign w:val="center"/>
            <w:hideMark/>
          </w:tcPr>
          <w:p w:rsidR="00D65A19" w:rsidRPr="0070615C" w:rsidRDefault="00D65A19" w:rsidP="00DC1C05">
            <w:pPr>
              <w:jc w:val="center"/>
              <w:rPr>
                <w:sz w:val="16"/>
              </w:rPr>
            </w:pPr>
            <w:r w:rsidRPr="0070615C">
              <w:rPr>
                <w:sz w:val="16"/>
              </w:rPr>
              <w:t>Istarska županija</w:t>
            </w:r>
          </w:p>
        </w:tc>
      </w:tr>
      <w:tr w:rsidR="00D65A19" w:rsidRPr="0070615C" w:rsidTr="00D65A19">
        <w:trPr>
          <w:trHeight w:val="1247"/>
        </w:trPr>
        <w:tc>
          <w:tcPr>
            <w:tcW w:w="516" w:type="dxa"/>
            <w:noWrap/>
            <w:vAlign w:val="center"/>
            <w:hideMark/>
          </w:tcPr>
          <w:p w:rsidR="00D65A19" w:rsidRPr="0070615C" w:rsidRDefault="00D65A19" w:rsidP="00DC1C05">
            <w:pPr>
              <w:jc w:val="center"/>
              <w:rPr>
                <w:sz w:val="16"/>
              </w:rPr>
            </w:pPr>
            <w:r w:rsidRPr="0070615C">
              <w:rPr>
                <w:sz w:val="16"/>
              </w:rPr>
              <w:t>9</w:t>
            </w:r>
          </w:p>
        </w:tc>
        <w:tc>
          <w:tcPr>
            <w:tcW w:w="2041" w:type="dxa"/>
            <w:vAlign w:val="center"/>
            <w:hideMark/>
          </w:tcPr>
          <w:p w:rsidR="00D65A19" w:rsidRPr="0070615C" w:rsidRDefault="00D65A19" w:rsidP="00DC1C05">
            <w:pPr>
              <w:jc w:val="center"/>
              <w:rPr>
                <w:sz w:val="16"/>
              </w:rPr>
            </w:pPr>
            <w:r w:rsidRPr="0070615C">
              <w:rPr>
                <w:sz w:val="16"/>
              </w:rPr>
              <w:t xml:space="preserve">FELIKS REGULACIJA </w:t>
            </w:r>
            <w:r>
              <w:rPr>
                <w:sz w:val="16"/>
              </w:rPr>
              <w:t>d.o.o.</w:t>
            </w:r>
            <w:r w:rsidRPr="0070615C">
              <w:rPr>
                <w:sz w:val="16"/>
              </w:rPr>
              <w:t xml:space="preserve"> za turizam, ugostiteljstvo i regulaciju</w:t>
            </w:r>
          </w:p>
        </w:tc>
        <w:tc>
          <w:tcPr>
            <w:tcW w:w="1396" w:type="dxa"/>
            <w:vAlign w:val="center"/>
            <w:hideMark/>
          </w:tcPr>
          <w:p w:rsidR="00D65A19" w:rsidRPr="0070615C" w:rsidRDefault="00D65A19" w:rsidP="00DC1C05">
            <w:pPr>
              <w:jc w:val="center"/>
              <w:rPr>
                <w:sz w:val="16"/>
              </w:rPr>
            </w:pPr>
            <w:r w:rsidRPr="0070615C">
              <w:rPr>
                <w:sz w:val="16"/>
              </w:rPr>
              <w:t>KK.06.3.1.17.0057</w:t>
            </w:r>
          </w:p>
        </w:tc>
        <w:tc>
          <w:tcPr>
            <w:tcW w:w="2721" w:type="dxa"/>
            <w:vAlign w:val="center"/>
            <w:hideMark/>
          </w:tcPr>
          <w:p w:rsidR="00D65A19" w:rsidRPr="0070615C" w:rsidRDefault="00D65A19" w:rsidP="00DC1C05">
            <w:pPr>
              <w:jc w:val="center"/>
              <w:rPr>
                <w:sz w:val="16"/>
              </w:rPr>
            </w:pPr>
            <w:r w:rsidRPr="0070615C">
              <w:rPr>
                <w:sz w:val="16"/>
              </w:rPr>
              <w:t>Uspostava mobilnog postrojenja za obradu građevnog otpada - Feliks regulacija d.o.o.</w:t>
            </w:r>
          </w:p>
        </w:tc>
        <w:tc>
          <w:tcPr>
            <w:tcW w:w="6066" w:type="dxa"/>
            <w:vAlign w:val="center"/>
            <w:hideMark/>
          </w:tcPr>
          <w:p w:rsidR="00D65A19" w:rsidRPr="0070615C" w:rsidRDefault="00D65A19" w:rsidP="00DC1C05">
            <w:pPr>
              <w:jc w:val="center"/>
              <w:rPr>
                <w:sz w:val="16"/>
              </w:rPr>
            </w:pPr>
            <w:r w:rsidRPr="0070615C">
              <w:rPr>
                <w:sz w:val="16"/>
              </w:rPr>
              <w:t>Projekt obuhvaća nabavku, montažu i testiranje mobilnog postrojenja za obradu/recikliranje građevnog otpada s područja Brodsko posavske i Požeško slavonske županije. Uz nabavku mobilnog postrojenja projekt predviđa i provođenje aktivnosti informiranja i vidljivosti. Mobilno postrojenje će se prema potrebi montirati na lokacije nastanka većih količina građevnog otpada na području obuhvata projekta. Smještaj i servisiranje postrojenja je predviđeno u industrijskoj zoni Slavonski brod.</w:t>
            </w:r>
          </w:p>
        </w:tc>
        <w:tc>
          <w:tcPr>
            <w:tcW w:w="946" w:type="dxa"/>
            <w:noWrap/>
            <w:vAlign w:val="center"/>
            <w:hideMark/>
          </w:tcPr>
          <w:p w:rsidR="00D65A19" w:rsidRPr="0070615C" w:rsidRDefault="00D65A19" w:rsidP="00DC1C05">
            <w:pPr>
              <w:jc w:val="center"/>
              <w:rPr>
                <w:sz w:val="16"/>
              </w:rPr>
            </w:pPr>
            <w:r w:rsidRPr="0070615C">
              <w:rPr>
                <w:sz w:val="16"/>
              </w:rPr>
              <w:t>28.10.2020</w:t>
            </w:r>
          </w:p>
        </w:tc>
        <w:tc>
          <w:tcPr>
            <w:tcW w:w="946" w:type="dxa"/>
            <w:noWrap/>
            <w:vAlign w:val="center"/>
            <w:hideMark/>
          </w:tcPr>
          <w:p w:rsidR="00D65A19" w:rsidRPr="0070615C" w:rsidRDefault="00D65A19" w:rsidP="00DC1C05">
            <w:pPr>
              <w:jc w:val="center"/>
              <w:rPr>
                <w:sz w:val="16"/>
              </w:rPr>
            </w:pPr>
            <w:r w:rsidRPr="0070615C">
              <w:rPr>
                <w:sz w:val="16"/>
              </w:rPr>
              <w:t>28.05.2021</w:t>
            </w:r>
          </w:p>
        </w:tc>
        <w:tc>
          <w:tcPr>
            <w:tcW w:w="1148" w:type="dxa"/>
            <w:noWrap/>
            <w:vAlign w:val="center"/>
            <w:hideMark/>
          </w:tcPr>
          <w:p w:rsidR="00D65A19" w:rsidRPr="0070615C" w:rsidRDefault="00D65A19" w:rsidP="00DC1C05">
            <w:pPr>
              <w:jc w:val="right"/>
              <w:rPr>
                <w:sz w:val="16"/>
              </w:rPr>
            </w:pPr>
            <w:r w:rsidRPr="0070615C">
              <w:rPr>
                <w:sz w:val="16"/>
              </w:rPr>
              <w:t>8.572.610,00</w:t>
            </w:r>
          </w:p>
        </w:tc>
        <w:tc>
          <w:tcPr>
            <w:tcW w:w="1067" w:type="dxa"/>
            <w:noWrap/>
            <w:vAlign w:val="center"/>
            <w:hideMark/>
          </w:tcPr>
          <w:p w:rsidR="00D65A19" w:rsidRPr="0070615C" w:rsidRDefault="00D65A19" w:rsidP="00DC1C05">
            <w:pPr>
              <w:jc w:val="right"/>
              <w:rPr>
                <w:sz w:val="16"/>
              </w:rPr>
            </w:pPr>
            <w:r w:rsidRPr="0070615C">
              <w:rPr>
                <w:sz w:val="16"/>
              </w:rPr>
              <w:t>5.752.221,31</w:t>
            </w:r>
          </w:p>
        </w:tc>
        <w:tc>
          <w:tcPr>
            <w:tcW w:w="1155" w:type="dxa"/>
            <w:noWrap/>
            <w:vAlign w:val="center"/>
            <w:hideMark/>
          </w:tcPr>
          <w:p w:rsidR="00D65A19" w:rsidRPr="0070615C" w:rsidRDefault="00D65A19" w:rsidP="00DC1C05">
            <w:pPr>
              <w:jc w:val="right"/>
              <w:rPr>
                <w:sz w:val="16"/>
              </w:rPr>
            </w:pPr>
            <w:r w:rsidRPr="0070615C">
              <w:rPr>
                <w:sz w:val="16"/>
              </w:rPr>
              <w:t>67,1000000%</w:t>
            </w:r>
          </w:p>
        </w:tc>
        <w:tc>
          <w:tcPr>
            <w:tcW w:w="1074" w:type="dxa"/>
            <w:vAlign w:val="center"/>
            <w:hideMark/>
          </w:tcPr>
          <w:p w:rsidR="00D65A19" w:rsidRPr="0070615C" w:rsidRDefault="00D65A19" w:rsidP="00DC1C05">
            <w:pPr>
              <w:jc w:val="center"/>
              <w:rPr>
                <w:sz w:val="16"/>
              </w:rPr>
            </w:pPr>
            <w:r w:rsidRPr="0070615C">
              <w:rPr>
                <w:sz w:val="16"/>
              </w:rPr>
              <w:t>Slavonski Brod</w:t>
            </w:r>
          </w:p>
        </w:tc>
        <w:tc>
          <w:tcPr>
            <w:tcW w:w="1046" w:type="dxa"/>
            <w:vAlign w:val="center"/>
            <w:hideMark/>
          </w:tcPr>
          <w:p w:rsidR="00D65A19" w:rsidRPr="0070615C" w:rsidRDefault="00D65A19" w:rsidP="00DC1C05">
            <w:pPr>
              <w:jc w:val="center"/>
              <w:rPr>
                <w:sz w:val="16"/>
              </w:rPr>
            </w:pPr>
            <w:r w:rsidRPr="0070615C">
              <w:rPr>
                <w:sz w:val="16"/>
              </w:rPr>
              <w:t>Brodsko-posavska županija</w:t>
            </w:r>
          </w:p>
        </w:tc>
      </w:tr>
      <w:tr w:rsidR="00D65A19" w:rsidRPr="0070615C" w:rsidTr="00D65A19">
        <w:trPr>
          <w:trHeight w:val="1984"/>
        </w:trPr>
        <w:tc>
          <w:tcPr>
            <w:tcW w:w="516" w:type="dxa"/>
            <w:noWrap/>
            <w:vAlign w:val="center"/>
            <w:hideMark/>
          </w:tcPr>
          <w:p w:rsidR="00D65A19" w:rsidRPr="0070615C" w:rsidRDefault="00D65A19" w:rsidP="00DC1C05">
            <w:pPr>
              <w:jc w:val="center"/>
              <w:rPr>
                <w:sz w:val="16"/>
              </w:rPr>
            </w:pPr>
            <w:r w:rsidRPr="0070615C">
              <w:rPr>
                <w:sz w:val="16"/>
              </w:rPr>
              <w:t>10</w:t>
            </w:r>
          </w:p>
        </w:tc>
        <w:tc>
          <w:tcPr>
            <w:tcW w:w="2041" w:type="dxa"/>
            <w:vAlign w:val="center"/>
            <w:hideMark/>
          </w:tcPr>
          <w:p w:rsidR="00D65A19" w:rsidRPr="0070615C" w:rsidRDefault="00D65A19" w:rsidP="00DC1C05">
            <w:pPr>
              <w:jc w:val="center"/>
              <w:rPr>
                <w:sz w:val="16"/>
              </w:rPr>
            </w:pPr>
            <w:r w:rsidRPr="0070615C">
              <w:rPr>
                <w:sz w:val="16"/>
              </w:rPr>
              <w:t xml:space="preserve">FLORA VTC </w:t>
            </w:r>
            <w:r>
              <w:rPr>
                <w:sz w:val="16"/>
              </w:rPr>
              <w:t>d.o.o.</w:t>
            </w:r>
            <w:r w:rsidRPr="0070615C">
              <w:rPr>
                <w:sz w:val="16"/>
              </w:rPr>
              <w:t xml:space="preserve"> za gospodarenje otpadom, obavljanje komunalnih i drugih djelatnosti</w:t>
            </w:r>
          </w:p>
        </w:tc>
        <w:tc>
          <w:tcPr>
            <w:tcW w:w="1396" w:type="dxa"/>
            <w:vAlign w:val="center"/>
            <w:hideMark/>
          </w:tcPr>
          <w:p w:rsidR="00D65A19" w:rsidRPr="0070615C" w:rsidRDefault="00D65A19" w:rsidP="00DC1C05">
            <w:pPr>
              <w:jc w:val="center"/>
              <w:rPr>
                <w:sz w:val="16"/>
              </w:rPr>
            </w:pPr>
            <w:r w:rsidRPr="0070615C">
              <w:rPr>
                <w:sz w:val="16"/>
              </w:rPr>
              <w:t>KK.06.3.1.17.0034</w:t>
            </w:r>
          </w:p>
        </w:tc>
        <w:tc>
          <w:tcPr>
            <w:tcW w:w="2721" w:type="dxa"/>
            <w:vAlign w:val="center"/>
            <w:hideMark/>
          </w:tcPr>
          <w:p w:rsidR="00D65A19" w:rsidRPr="0070615C" w:rsidRDefault="00D65A19" w:rsidP="00DC1C05">
            <w:pPr>
              <w:jc w:val="center"/>
              <w:rPr>
                <w:sz w:val="16"/>
              </w:rPr>
            </w:pPr>
            <w:r w:rsidRPr="0070615C">
              <w:rPr>
                <w:sz w:val="16"/>
              </w:rPr>
              <w:t>Uspostava mobilnog postrojenja za obradu građevinskog i glomaznog komunalnog otpada</w:t>
            </w:r>
          </w:p>
        </w:tc>
        <w:tc>
          <w:tcPr>
            <w:tcW w:w="6066" w:type="dxa"/>
            <w:vAlign w:val="center"/>
            <w:hideMark/>
          </w:tcPr>
          <w:p w:rsidR="00D65A19" w:rsidRPr="0070615C" w:rsidRDefault="00D65A19" w:rsidP="00DC1C05">
            <w:pPr>
              <w:jc w:val="center"/>
              <w:rPr>
                <w:sz w:val="16"/>
              </w:rPr>
            </w:pPr>
            <w:r w:rsidRPr="0070615C">
              <w:rPr>
                <w:sz w:val="16"/>
              </w:rPr>
              <w:t>Neispunjavanje strateških ciljeva u području gospodarenja građevnim i glomaznim komunalnim otpadom te velike količine neprijavljenog građevinskog i glomaznog otpada su glavni uzročnici potrebe za uspostavu cjelovitog i održivog sustava gospodarenja građevinskim i glomaznim komunalnim otpadom na razini RH, pa tako i Virovitičko-podravske županije. Svrha projekta je uspostaviti održivi sustav gospodarenja građevinskim i glomaznim komunalnim otpadom na području Virovitičko-podravske županije te time doprinijeti unaprjeđenju sustava gospodarenja otpadom kroz doprinos smanjenja količina građevnog i glomaznog komunalnog otpada s kojima se nepropisno postupa te kroz povećanje kapaciteta za obradu građevnog i glomaznog komunalnog otpada.</w:t>
            </w:r>
          </w:p>
        </w:tc>
        <w:tc>
          <w:tcPr>
            <w:tcW w:w="946" w:type="dxa"/>
            <w:noWrap/>
            <w:vAlign w:val="center"/>
            <w:hideMark/>
          </w:tcPr>
          <w:p w:rsidR="00D65A19" w:rsidRPr="0070615C" w:rsidRDefault="00D65A19" w:rsidP="00DC1C05">
            <w:pPr>
              <w:jc w:val="center"/>
              <w:rPr>
                <w:sz w:val="16"/>
              </w:rPr>
            </w:pPr>
            <w:r w:rsidRPr="0070615C">
              <w:rPr>
                <w:sz w:val="16"/>
              </w:rPr>
              <w:t>20.11.2020</w:t>
            </w:r>
          </w:p>
        </w:tc>
        <w:tc>
          <w:tcPr>
            <w:tcW w:w="946" w:type="dxa"/>
            <w:noWrap/>
            <w:vAlign w:val="center"/>
            <w:hideMark/>
          </w:tcPr>
          <w:p w:rsidR="00D65A19" w:rsidRPr="0070615C" w:rsidRDefault="00D65A19" w:rsidP="00DC1C05">
            <w:pPr>
              <w:jc w:val="center"/>
              <w:rPr>
                <w:sz w:val="16"/>
              </w:rPr>
            </w:pPr>
            <w:r w:rsidRPr="0070615C">
              <w:rPr>
                <w:sz w:val="16"/>
              </w:rPr>
              <w:t>20.11.2021</w:t>
            </w:r>
          </w:p>
        </w:tc>
        <w:tc>
          <w:tcPr>
            <w:tcW w:w="1148" w:type="dxa"/>
            <w:noWrap/>
            <w:vAlign w:val="center"/>
            <w:hideMark/>
          </w:tcPr>
          <w:p w:rsidR="00D65A19" w:rsidRPr="0070615C" w:rsidRDefault="00D65A19" w:rsidP="00DC1C05">
            <w:pPr>
              <w:jc w:val="right"/>
              <w:rPr>
                <w:sz w:val="16"/>
              </w:rPr>
            </w:pPr>
            <w:r w:rsidRPr="0070615C">
              <w:rPr>
                <w:sz w:val="16"/>
              </w:rPr>
              <w:t>5.699.230,00</w:t>
            </w:r>
          </w:p>
        </w:tc>
        <w:tc>
          <w:tcPr>
            <w:tcW w:w="1067" w:type="dxa"/>
            <w:noWrap/>
            <w:vAlign w:val="center"/>
            <w:hideMark/>
          </w:tcPr>
          <w:p w:rsidR="00D65A19" w:rsidRPr="0070615C" w:rsidRDefault="00D65A19" w:rsidP="00DC1C05">
            <w:pPr>
              <w:jc w:val="right"/>
              <w:rPr>
                <w:sz w:val="16"/>
              </w:rPr>
            </w:pPr>
            <w:r w:rsidRPr="0070615C">
              <w:rPr>
                <w:sz w:val="16"/>
              </w:rPr>
              <w:t>2.818.527,06</w:t>
            </w:r>
          </w:p>
        </w:tc>
        <w:tc>
          <w:tcPr>
            <w:tcW w:w="1155" w:type="dxa"/>
            <w:noWrap/>
            <w:vAlign w:val="center"/>
            <w:hideMark/>
          </w:tcPr>
          <w:p w:rsidR="00D65A19" w:rsidRPr="0070615C" w:rsidRDefault="00D65A19" w:rsidP="00DC1C05">
            <w:pPr>
              <w:jc w:val="right"/>
              <w:rPr>
                <w:sz w:val="16"/>
              </w:rPr>
            </w:pPr>
            <w:r w:rsidRPr="0070615C">
              <w:rPr>
                <w:sz w:val="16"/>
              </w:rPr>
              <w:t>49,4545239%</w:t>
            </w:r>
          </w:p>
        </w:tc>
        <w:tc>
          <w:tcPr>
            <w:tcW w:w="1074" w:type="dxa"/>
            <w:vAlign w:val="center"/>
            <w:hideMark/>
          </w:tcPr>
          <w:p w:rsidR="00D65A19" w:rsidRPr="0070615C" w:rsidRDefault="00D65A19" w:rsidP="00DC1C05">
            <w:pPr>
              <w:jc w:val="center"/>
              <w:rPr>
                <w:sz w:val="16"/>
              </w:rPr>
            </w:pPr>
            <w:r w:rsidRPr="0070615C">
              <w:rPr>
                <w:sz w:val="16"/>
              </w:rPr>
              <w:t>Virovitica</w:t>
            </w:r>
          </w:p>
        </w:tc>
        <w:tc>
          <w:tcPr>
            <w:tcW w:w="1046" w:type="dxa"/>
            <w:vAlign w:val="center"/>
            <w:hideMark/>
          </w:tcPr>
          <w:p w:rsidR="00D65A19" w:rsidRPr="0070615C" w:rsidRDefault="00D65A19" w:rsidP="00DC1C05">
            <w:pPr>
              <w:jc w:val="center"/>
              <w:rPr>
                <w:sz w:val="16"/>
              </w:rPr>
            </w:pPr>
            <w:r w:rsidRPr="0070615C">
              <w:rPr>
                <w:sz w:val="16"/>
              </w:rPr>
              <w:t>Virovitičko-podravska županija</w:t>
            </w:r>
          </w:p>
        </w:tc>
      </w:tr>
      <w:tr w:rsidR="00D65A19" w:rsidRPr="0070615C" w:rsidTr="00D65A19">
        <w:trPr>
          <w:trHeight w:val="1417"/>
        </w:trPr>
        <w:tc>
          <w:tcPr>
            <w:tcW w:w="516" w:type="dxa"/>
            <w:noWrap/>
            <w:vAlign w:val="center"/>
            <w:hideMark/>
          </w:tcPr>
          <w:p w:rsidR="00D65A19" w:rsidRPr="0070615C" w:rsidRDefault="00D65A19" w:rsidP="00DC1C05">
            <w:pPr>
              <w:jc w:val="center"/>
              <w:rPr>
                <w:sz w:val="16"/>
              </w:rPr>
            </w:pPr>
            <w:r w:rsidRPr="0070615C">
              <w:rPr>
                <w:sz w:val="16"/>
              </w:rPr>
              <w:lastRenderedPageBreak/>
              <w:t>11</w:t>
            </w:r>
          </w:p>
        </w:tc>
        <w:tc>
          <w:tcPr>
            <w:tcW w:w="2041" w:type="dxa"/>
            <w:vAlign w:val="center"/>
            <w:hideMark/>
          </w:tcPr>
          <w:p w:rsidR="00D65A19" w:rsidRPr="0070615C" w:rsidRDefault="00D65A19" w:rsidP="00DC1C05">
            <w:pPr>
              <w:jc w:val="center"/>
              <w:rPr>
                <w:sz w:val="16"/>
              </w:rPr>
            </w:pPr>
            <w:r w:rsidRPr="0070615C">
              <w:rPr>
                <w:sz w:val="16"/>
              </w:rPr>
              <w:t>GMTT LEŠĆANEC, Marijan Lešćanec, Vrškovac 1/d, Ozalj</w:t>
            </w:r>
          </w:p>
        </w:tc>
        <w:tc>
          <w:tcPr>
            <w:tcW w:w="1396" w:type="dxa"/>
            <w:vAlign w:val="center"/>
            <w:hideMark/>
          </w:tcPr>
          <w:p w:rsidR="00D65A19" w:rsidRPr="0070615C" w:rsidRDefault="00D65A19" w:rsidP="00DC1C05">
            <w:pPr>
              <w:jc w:val="center"/>
              <w:rPr>
                <w:sz w:val="16"/>
              </w:rPr>
            </w:pPr>
            <w:r w:rsidRPr="0070615C">
              <w:rPr>
                <w:sz w:val="16"/>
              </w:rPr>
              <w:t>KK.06.3.1.17.0033</w:t>
            </w:r>
          </w:p>
        </w:tc>
        <w:tc>
          <w:tcPr>
            <w:tcW w:w="2721" w:type="dxa"/>
            <w:vAlign w:val="center"/>
            <w:hideMark/>
          </w:tcPr>
          <w:p w:rsidR="00D65A19" w:rsidRPr="0070615C" w:rsidRDefault="00D65A19" w:rsidP="00DC1C05">
            <w:pPr>
              <w:jc w:val="center"/>
              <w:rPr>
                <w:sz w:val="16"/>
              </w:rPr>
            </w:pPr>
            <w:r w:rsidRPr="0070615C">
              <w:rPr>
                <w:sz w:val="16"/>
              </w:rPr>
              <w:t>Ulaganje društva GMTT LEŠĆANEC u uspostavu mobilnog postrojenja za obradu/recikliranje građevinskog i/ili krupnog (glomaznog) komunalnog otpada</w:t>
            </w:r>
          </w:p>
        </w:tc>
        <w:tc>
          <w:tcPr>
            <w:tcW w:w="6066" w:type="dxa"/>
            <w:vAlign w:val="center"/>
            <w:hideMark/>
          </w:tcPr>
          <w:p w:rsidR="00D65A19" w:rsidRPr="0070615C" w:rsidRDefault="00D65A19" w:rsidP="00DC1C05">
            <w:pPr>
              <w:jc w:val="center"/>
              <w:rPr>
                <w:sz w:val="16"/>
              </w:rPr>
            </w:pPr>
            <w:r w:rsidRPr="0070615C">
              <w:rPr>
                <w:sz w:val="16"/>
              </w:rPr>
              <w:t>Prijavitelj, GMTT LEŠĆANEC, ulaže u nabavku mobilnog postrojenja za obradu/recikliranje građevinskog i/ili krupnog (glomaznog) komunalnog otpada. Mobilno postrojenje smjestit će se na lokaciji Reciklažnog dvorišta Barilović  te će se koristiti za recikliranje kamena, armiranog betona, otpadnog drva, asfalta, glomaznog otpada, plastike, metala, papira, gume, miješanog komunalnog otpada i biomase s područja Karlovačke i Zagrebačke županije. Realizacijom projekta smanjit će se odlaganje navedenog otpada na odlagališta te će se time pozitivno utjecati na okoliš.</w:t>
            </w:r>
          </w:p>
        </w:tc>
        <w:tc>
          <w:tcPr>
            <w:tcW w:w="946" w:type="dxa"/>
            <w:noWrap/>
            <w:vAlign w:val="center"/>
            <w:hideMark/>
          </w:tcPr>
          <w:p w:rsidR="00D65A19" w:rsidRPr="0070615C" w:rsidRDefault="00D65A19" w:rsidP="00DC1C05">
            <w:pPr>
              <w:jc w:val="center"/>
              <w:rPr>
                <w:sz w:val="16"/>
              </w:rPr>
            </w:pPr>
            <w:r w:rsidRPr="0070615C">
              <w:rPr>
                <w:sz w:val="16"/>
              </w:rPr>
              <w:t>02.03.2020</w:t>
            </w:r>
          </w:p>
        </w:tc>
        <w:tc>
          <w:tcPr>
            <w:tcW w:w="946" w:type="dxa"/>
            <w:noWrap/>
            <w:vAlign w:val="center"/>
            <w:hideMark/>
          </w:tcPr>
          <w:p w:rsidR="00D65A19" w:rsidRPr="0070615C" w:rsidRDefault="00D65A19" w:rsidP="00DC1C05">
            <w:pPr>
              <w:jc w:val="center"/>
              <w:rPr>
                <w:sz w:val="16"/>
              </w:rPr>
            </w:pPr>
            <w:r w:rsidRPr="0070615C">
              <w:rPr>
                <w:sz w:val="16"/>
              </w:rPr>
              <w:t>02.11.2021</w:t>
            </w:r>
          </w:p>
        </w:tc>
        <w:tc>
          <w:tcPr>
            <w:tcW w:w="1148" w:type="dxa"/>
            <w:noWrap/>
            <w:vAlign w:val="center"/>
            <w:hideMark/>
          </w:tcPr>
          <w:p w:rsidR="00D65A19" w:rsidRPr="0070615C" w:rsidRDefault="00D65A19" w:rsidP="00DC1C05">
            <w:pPr>
              <w:jc w:val="right"/>
              <w:rPr>
                <w:sz w:val="16"/>
              </w:rPr>
            </w:pPr>
            <w:r w:rsidRPr="0070615C">
              <w:rPr>
                <w:sz w:val="16"/>
              </w:rPr>
              <w:t>5.100.070,00</w:t>
            </w:r>
          </w:p>
        </w:tc>
        <w:tc>
          <w:tcPr>
            <w:tcW w:w="1067" w:type="dxa"/>
            <w:noWrap/>
            <w:vAlign w:val="center"/>
            <w:hideMark/>
          </w:tcPr>
          <w:p w:rsidR="00D65A19" w:rsidRPr="0070615C" w:rsidRDefault="00D65A19" w:rsidP="00DC1C05">
            <w:pPr>
              <w:jc w:val="right"/>
              <w:rPr>
                <w:sz w:val="16"/>
              </w:rPr>
            </w:pPr>
            <w:r w:rsidRPr="0070615C">
              <w:rPr>
                <w:sz w:val="16"/>
              </w:rPr>
              <w:t>3.570.049,00</w:t>
            </w:r>
          </w:p>
        </w:tc>
        <w:tc>
          <w:tcPr>
            <w:tcW w:w="1155" w:type="dxa"/>
            <w:noWrap/>
            <w:vAlign w:val="center"/>
            <w:hideMark/>
          </w:tcPr>
          <w:p w:rsidR="00D65A19" w:rsidRPr="0070615C" w:rsidRDefault="00D65A19" w:rsidP="00DC1C05">
            <w:pPr>
              <w:jc w:val="right"/>
              <w:rPr>
                <w:sz w:val="16"/>
              </w:rPr>
            </w:pPr>
            <w:r w:rsidRPr="0070615C">
              <w:rPr>
                <w:sz w:val="16"/>
              </w:rPr>
              <w:t>70,0000000%</w:t>
            </w:r>
          </w:p>
        </w:tc>
        <w:tc>
          <w:tcPr>
            <w:tcW w:w="1074" w:type="dxa"/>
            <w:vAlign w:val="center"/>
            <w:hideMark/>
          </w:tcPr>
          <w:p w:rsidR="00D65A19" w:rsidRPr="0070615C" w:rsidRDefault="00D65A19" w:rsidP="00DC1C05">
            <w:pPr>
              <w:jc w:val="center"/>
              <w:rPr>
                <w:sz w:val="16"/>
              </w:rPr>
            </w:pPr>
            <w:r w:rsidRPr="0070615C">
              <w:rPr>
                <w:sz w:val="16"/>
              </w:rPr>
              <w:t>Ozalj</w:t>
            </w:r>
          </w:p>
        </w:tc>
        <w:tc>
          <w:tcPr>
            <w:tcW w:w="1046" w:type="dxa"/>
            <w:vAlign w:val="center"/>
            <w:hideMark/>
          </w:tcPr>
          <w:p w:rsidR="00D65A19" w:rsidRPr="0070615C" w:rsidRDefault="00D65A19" w:rsidP="00DC1C05">
            <w:pPr>
              <w:jc w:val="center"/>
              <w:rPr>
                <w:sz w:val="16"/>
              </w:rPr>
            </w:pPr>
            <w:r w:rsidRPr="0070615C">
              <w:rPr>
                <w:sz w:val="16"/>
              </w:rPr>
              <w:t>Karlovačka županija</w:t>
            </w:r>
          </w:p>
        </w:tc>
      </w:tr>
      <w:tr w:rsidR="00D65A19" w:rsidRPr="0070615C" w:rsidTr="00D65A19">
        <w:trPr>
          <w:trHeight w:val="1247"/>
        </w:trPr>
        <w:tc>
          <w:tcPr>
            <w:tcW w:w="516" w:type="dxa"/>
            <w:noWrap/>
            <w:vAlign w:val="center"/>
            <w:hideMark/>
          </w:tcPr>
          <w:p w:rsidR="00D65A19" w:rsidRPr="0070615C" w:rsidRDefault="00D65A19" w:rsidP="00DC1C05">
            <w:pPr>
              <w:jc w:val="center"/>
              <w:rPr>
                <w:sz w:val="16"/>
              </w:rPr>
            </w:pPr>
            <w:r w:rsidRPr="0070615C">
              <w:rPr>
                <w:sz w:val="16"/>
              </w:rPr>
              <w:t>12</w:t>
            </w:r>
          </w:p>
        </w:tc>
        <w:tc>
          <w:tcPr>
            <w:tcW w:w="2041" w:type="dxa"/>
            <w:vAlign w:val="center"/>
            <w:hideMark/>
          </w:tcPr>
          <w:p w:rsidR="00D65A19" w:rsidRPr="0070615C" w:rsidRDefault="00D65A19" w:rsidP="00DC1C05">
            <w:pPr>
              <w:jc w:val="center"/>
              <w:rPr>
                <w:sz w:val="16"/>
              </w:rPr>
            </w:pPr>
            <w:r w:rsidRPr="0070615C">
              <w:rPr>
                <w:sz w:val="16"/>
              </w:rPr>
              <w:t xml:space="preserve">GRADITELJ SVRATIŠTA, </w:t>
            </w:r>
            <w:r>
              <w:rPr>
                <w:sz w:val="16"/>
              </w:rPr>
              <w:t>d.o.o.</w:t>
            </w:r>
            <w:r w:rsidRPr="0070615C">
              <w:rPr>
                <w:sz w:val="16"/>
              </w:rPr>
              <w:t xml:space="preserve"> za građevinarstvo, trgovinu i uvoz-izvoz</w:t>
            </w:r>
          </w:p>
        </w:tc>
        <w:tc>
          <w:tcPr>
            <w:tcW w:w="1396" w:type="dxa"/>
            <w:vAlign w:val="center"/>
            <w:hideMark/>
          </w:tcPr>
          <w:p w:rsidR="00D65A19" w:rsidRPr="0070615C" w:rsidRDefault="00D65A19" w:rsidP="00DC1C05">
            <w:pPr>
              <w:jc w:val="center"/>
              <w:rPr>
                <w:sz w:val="16"/>
              </w:rPr>
            </w:pPr>
            <w:r w:rsidRPr="0070615C">
              <w:rPr>
                <w:sz w:val="16"/>
              </w:rPr>
              <w:t>KK.06.3.1.17.0056</w:t>
            </w:r>
          </w:p>
        </w:tc>
        <w:tc>
          <w:tcPr>
            <w:tcW w:w="2721" w:type="dxa"/>
            <w:vAlign w:val="center"/>
            <w:hideMark/>
          </w:tcPr>
          <w:p w:rsidR="00D65A19" w:rsidRPr="0070615C" w:rsidRDefault="00D65A19" w:rsidP="00DC1C05">
            <w:pPr>
              <w:jc w:val="center"/>
              <w:rPr>
                <w:sz w:val="16"/>
              </w:rPr>
            </w:pPr>
            <w:r w:rsidRPr="0070615C">
              <w:rPr>
                <w:sz w:val="16"/>
              </w:rPr>
              <w:t>Uspostava mobilnog postrojenja za obradu/recikliranje građevnog otpada - Graditelj svratišta d.o.o.</w:t>
            </w:r>
          </w:p>
        </w:tc>
        <w:tc>
          <w:tcPr>
            <w:tcW w:w="6066" w:type="dxa"/>
            <w:vAlign w:val="center"/>
            <w:hideMark/>
          </w:tcPr>
          <w:p w:rsidR="00D65A19" w:rsidRPr="0070615C" w:rsidRDefault="00D65A19" w:rsidP="00DC1C05">
            <w:pPr>
              <w:jc w:val="center"/>
              <w:rPr>
                <w:sz w:val="16"/>
              </w:rPr>
            </w:pPr>
            <w:r w:rsidRPr="0070615C">
              <w:rPr>
                <w:sz w:val="16"/>
              </w:rPr>
              <w:t>Projekt obuhvaća nabavku, montažu i testiranje mobilnog postrojenja za obradu/recikliranje građevnog otpada s područja Grada Zagreba i Zagrebačke županije. Uz nabavku mobilnog postrojenja projekt predviđa i provođenje aktivnosti informiranja i vidljivosti. Mobilno postrojenje će se prema potrebi montirati na lokacije nastanka većih količina građevnog otpada na području Grada Zagreba i Zagrebačke županije. Smještaj i servisiranje postrojenja je predviđeno na području Općine Rugvica (Zagrebačka županije).</w:t>
            </w:r>
          </w:p>
        </w:tc>
        <w:tc>
          <w:tcPr>
            <w:tcW w:w="946" w:type="dxa"/>
            <w:noWrap/>
            <w:vAlign w:val="center"/>
            <w:hideMark/>
          </w:tcPr>
          <w:p w:rsidR="00D65A19" w:rsidRPr="0070615C" w:rsidRDefault="00D65A19" w:rsidP="00DC1C05">
            <w:pPr>
              <w:jc w:val="center"/>
              <w:rPr>
                <w:sz w:val="16"/>
              </w:rPr>
            </w:pPr>
            <w:r w:rsidRPr="0070615C">
              <w:rPr>
                <w:sz w:val="16"/>
              </w:rPr>
              <w:t>23.11.2020</w:t>
            </w:r>
          </w:p>
        </w:tc>
        <w:tc>
          <w:tcPr>
            <w:tcW w:w="946" w:type="dxa"/>
            <w:noWrap/>
            <w:vAlign w:val="center"/>
            <w:hideMark/>
          </w:tcPr>
          <w:p w:rsidR="00D65A19" w:rsidRPr="0070615C" w:rsidRDefault="00D65A19" w:rsidP="00DC1C05">
            <w:pPr>
              <w:jc w:val="center"/>
              <w:rPr>
                <w:sz w:val="16"/>
              </w:rPr>
            </w:pPr>
            <w:r w:rsidRPr="0070615C">
              <w:rPr>
                <w:sz w:val="16"/>
              </w:rPr>
              <w:t>23.09.2021</w:t>
            </w:r>
          </w:p>
        </w:tc>
        <w:tc>
          <w:tcPr>
            <w:tcW w:w="1148" w:type="dxa"/>
            <w:noWrap/>
            <w:vAlign w:val="center"/>
            <w:hideMark/>
          </w:tcPr>
          <w:p w:rsidR="00D65A19" w:rsidRPr="0070615C" w:rsidRDefault="00D65A19" w:rsidP="00DC1C05">
            <w:pPr>
              <w:jc w:val="right"/>
              <w:rPr>
                <w:sz w:val="16"/>
              </w:rPr>
            </w:pPr>
            <w:r w:rsidRPr="0070615C">
              <w:rPr>
                <w:sz w:val="16"/>
              </w:rPr>
              <w:t>3.527.250,00</w:t>
            </w:r>
          </w:p>
        </w:tc>
        <w:tc>
          <w:tcPr>
            <w:tcW w:w="1067" w:type="dxa"/>
            <w:noWrap/>
            <w:vAlign w:val="center"/>
            <w:hideMark/>
          </w:tcPr>
          <w:p w:rsidR="00D65A19" w:rsidRPr="0070615C" w:rsidRDefault="00D65A19" w:rsidP="00DC1C05">
            <w:pPr>
              <w:jc w:val="right"/>
              <w:rPr>
                <w:sz w:val="16"/>
              </w:rPr>
            </w:pPr>
            <w:r w:rsidRPr="0070615C">
              <w:rPr>
                <w:sz w:val="16"/>
              </w:rPr>
              <w:t>2.116.350,00</w:t>
            </w:r>
          </w:p>
        </w:tc>
        <w:tc>
          <w:tcPr>
            <w:tcW w:w="1155" w:type="dxa"/>
            <w:noWrap/>
            <w:vAlign w:val="center"/>
            <w:hideMark/>
          </w:tcPr>
          <w:p w:rsidR="00D65A19" w:rsidRPr="0070615C" w:rsidRDefault="00D65A19" w:rsidP="00DC1C05">
            <w:pPr>
              <w:jc w:val="right"/>
              <w:rPr>
                <w:sz w:val="16"/>
              </w:rPr>
            </w:pPr>
            <w:r w:rsidRPr="0070615C">
              <w:rPr>
                <w:sz w:val="16"/>
              </w:rPr>
              <w:t>60,0000000%</w:t>
            </w:r>
          </w:p>
        </w:tc>
        <w:tc>
          <w:tcPr>
            <w:tcW w:w="1074" w:type="dxa"/>
            <w:vAlign w:val="center"/>
            <w:hideMark/>
          </w:tcPr>
          <w:p w:rsidR="00D65A19" w:rsidRPr="0070615C" w:rsidRDefault="00D65A19" w:rsidP="00DC1C05">
            <w:pPr>
              <w:jc w:val="center"/>
              <w:rPr>
                <w:sz w:val="16"/>
              </w:rPr>
            </w:pPr>
            <w:r w:rsidRPr="0070615C">
              <w:rPr>
                <w:sz w:val="16"/>
              </w:rPr>
              <w:t>Zagreb</w:t>
            </w:r>
          </w:p>
        </w:tc>
        <w:tc>
          <w:tcPr>
            <w:tcW w:w="1046" w:type="dxa"/>
            <w:vAlign w:val="center"/>
            <w:hideMark/>
          </w:tcPr>
          <w:p w:rsidR="00D65A19" w:rsidRPr="0070615C" w:rsidRDefault="00D65A19" w:rsidP="00DC1C05">
            <w:pPr>
              <w:jc w:val="center"/>
              <w:rPr>
                <w:sz w:val="16"/>
              </w:rPr>
            </w:pPr>
            <w:r w:rsidRPr="0070615C">
              <w:rPr>
                <w:sz w:val="16"/>
              </w:rPr>
              <w:t>Grad Zagreb</w:t>
            </w:r>
          </w:p>
        </w:tc>
      </w:tr>
      <w:tr w:rsidR="00D65A19" w:rsidRPr="0070615C" w:rsidTr="00D65A19">
        <w:trPr>
          <w:trHeight w:val="1417"/>
        </w:trPr>
        <w:tc>
          <w:tcPr>
            <w:tcW w:w="516" w:type="dxa"/>
            <w:noWrap/>
            <w:vAlign w:val="center"/>
            <w:hideMark/>
          </w:tcPr>
          <w:p w:rsidR="00D65A19" w:rsidRPr="0070615C" w:rsidRDefault="00D65A19" w:rsidP="00DC1C05">
            <w:pPr>
              <w:jc w:val="center"/>
              <w:rPr>
                <w:sz w:val="16"/>
              </w:rPr>
            </w:pPr>
            <w:r w:rsidRPr="0070615C">
              <w:rPr>
                <w:sz w:val="16"/>
              </w:rPr>
              <w:t>13</w:t>
            </w:r>
          </w:p>
        </w:tc>
        <w:tc>
          <w:tcPr>
            <w:tcW w:w="2041" w:type="dxa"/>
            <w:vAlign w:val="center"/>
            <w:hideMark/>
          </w:tcPr>
          <w:p w:rsidR="00D65A19" w:rsidRPr="0070615C" w:rsidRDefault="00D65A19" w:rsidP="00DC1C05">
            <w:pPr>
              <w:jc w:val="center"/>
              <w:rPr>
                <w:sz w:val="16"/>
              </w:rPr>
            </w:pPr>
            <w:r w:rsidRPr="0070615C">
              <w:rPr>
                <w:sz w:val="16"/>
              </w:rPr>
              <w:t xml:space="preserve">Gradsko komunalno poduzeće PRE-KOM </w:t>
            </w:r>
            <w:r>
              <w:rPr>
                <w:sz w:val="16"/>
              </w:rPr>
              <w:t>d.o.o.</w:t>
            </w:r>
            <w:r w:rsidRPr="0070615C">
              <w:rPr>
                <w:sz w:val="16"/>
              </w:rPr>
              <w:t xml:space="preserve"> za obavljanje komunalnih djelatnosti</w:t>
            </w:r>
          </w:p>
        </w:tc>
        <w:tc>
          <w:tcPr>
            <w:tcW w:w="1396" w:type="dxa"/>
            <w:vAlign w:val="center"/>
            <w:hideMark/>
          </w:tcPr>
          <w:p w:rsidR="00D65A19" w:rsidRPr="0070615C" w:rsidRDefault="00D65A19" w:rsidP="00DC1C05">
            <w:pPr>
              <w:jc w:val="center"/>
              <w:rPr>
                <w:sz w:val="16"/>
              </w:rPr>
            </w:pPr>
            <w:r w:rsidRPr="0070615C">
              <w:rPr>
                <w:sz w:val="16"/>
              </w:rPr>
              <w:t>KK.06.3.1.17.0029</w:t>
            </w:r>
          </w:p>
        </w:tc>
        <w:tc>
          <w:tcPr>
            <w:tcW w:w="2721" w:type="dxa"/>
            <w:vAlign w:val="center"/>
            <w:hideMark/>
          </w:tcPr>
          <w:p w:rsidR="00D65A19" w:rsidRPr="0070615C" w:rsidRDefault="00D65A19" w:rsidP="00DC1C05">
            <w:pPr>
              <w:jc w:val="center"/>
              <w:rPr>
                <w:sz w:val="16"/>
              </w:rPr>
            </w:pPr>
            <w:r w:rsidRPr="0070615C">
              <w:rPr>
                <w:sz w:val="16"/>
              </w:rPr>
              <w:t>Izgradnja i opremanje reciklažnog dvorišta za građevinski otpad Prelog</w:t>
            </w:r>
          </w:p>
        </w:tc>
        <w:tc>
          <w:tcPr>
            <w:tcW w:w="6066" w:type="dxa"/>
            <w:vAlign w:val="center"/>
            <w:hideMark/>
          </w:tcPr>
          <w:p w:rsidR="00D65A19" w:rsidRPr="0070615C" w:rsidRDefault="00D65A19" w:rsidP="00DC1C05">
            <w:pPr>
              <w:jc w:val="center"/>
              <w:rPr>
                <w:sz w:val="16"/>
              </w:rPr>
            </w:pPr>
            <w:r w:rsidRPr="0070615C">
              <w:rPr>
                <w:sz w:val="16"/>
              </w:rPr>
              <w:t>Izgradnjom i opremanjem reciklažnog dvorišta za građevinski otpad Prelog izgraditi će se novo postrojenje kapaciteta 2.600 t/god. Projektom bi se dodatno podigla svijest  korisnika na području provođenja projekta i smanjilo odlaganje građevinskog otpada u prvoj punoj godini nakon provođenja projekta za 1.400 tona godišnje.  Kako bi se mogao obrađivati prihvaćen građevinski otpad nabavili bi se sljedeći uređaji/strojevi: drobilica građevinskog otpada sa dodatkom za prosijavanje na dvije frakcije, utovarivač/kombinirka sa udarnim čekićem i stroj za sprečavanje širenja prašine.</w:t>
            </w:r>
          </w:p>
        </w:tc>
        <w:tc>
          <w:tcPr>
            <w:tcW w:w="946" w:type="dxa"/>
            <w:noWrap/>
            <w:vAlign w:val="center"/>
            <w:hideMark/>
          </w:tcPr>
          <w:p w:rsidR="00D65A19" w:rsidRPr="0070615C" w:rsidRDefault="00D65A19" w:rsidP="00DC1C05">
            <w:pPr>
              <w:jc w:val="center"/>
              <w:rPr>
                <w:sz w:val="16"/>
              </w:rPr>
            </w:pPr>
            <w:r w:rsidRPr="0070615C">
              <w:rPr>
                <w:sz w:val="16"/>
              </w:rPr>
              <w:t>22.07.2020</w:t>
            </w:r>
          </w:p>
        </w:tc>
        <w:tc>
          <w:tcPr>
            <w:tcW w:w="946" w:type="dxa"/>
            <w:noWrap/>
            <w:vAlign w:val="center"/>
            <w:hideMark/>
          </w:tcPr>
          <w:p w:rsidR="00D65A19" w:rsidRPr="0070615C" w:rsidRDefault="00D65A19" w:rsidP="00DC1C05">
            <w:pPr>
              <w:jc w:val="center"/>
              <w:rPr>
                <w:sz w:val="16"/>
              </w:rPr>
            </w:pPr>
            <w:r w:rsidRPr="0070615C">
              <w:rPr>
                <w:sz w:val="16"/>
              </w:rPr>
              <w:t>22.08.2022</w:t>
            </w:r>
          </w:p>
        </w:tc>
        <w:tc>
          <w:tcPr>
            <w:tcW w:w="1148" w:type="dxa"/>
            <w:noWrap/>
            <w:vAlign w:val="center"/>
            <w:hideMark/>
          </w:tcPr>
          <w:p w:rsidR="00D65A19" w:rsidRPr="0070615C" w:rsidRDefault="00D65A19" w:rsidP="00DC1C05">
            <w:pPr>
              <w:jc w:val="right"/>
              <w:rPr>
                <w:sz w:val="16"/>
              </w:rPr>
            </w:pPr>
            <w:r w:rsidRPr="0070615C">
              <w:rPr>
                <w:sz w:val="16"/>
              </w:rPr>
              <w:t>4.068.473,85</w:t>
            </w:r>
          </w:p>
        </w:tc>
        <w:tc>
          <w:tcPr>
            <w:tcW w:w="1067" w:type="dxa"/>
            <w:noWrap/>
            <w:vAlign w:val="center"/>
            <w:hideMark/>
          </w:tcPr>
          <w:p w:rsidR="00D65A19" w:rsidRPr="0070615C" w:rsidRDefault="00D65A19" w:rsidP="00DC1C05">
            <w:pPr>
              <w:jc w:val="right"/>
              <w:rPr>
                <w:sz w:val="16"/>
              </w:rPr>
            </w:pPr>
            <w:r w:rsidRPr="0070615C">
              <w:rPr>
                <w:sz w:val="16"/>
              </w:rPr>
              <w:t>2.034.236,92</w:t>
            </w:r>
          </w:p>
        </w:tc>
        <w:tc>
          <w:tcPr>
            <w:tcW w:w="1155" w:type="dxa"/>
            <w:noWrap/>
            <w:vAlign w:val="center"/>
            <w:hideMark/>
          </w:tcPr>
          <w:p w:rsidR="00D65A19" w:rsidRPr="0070615C" w:rsidRDefault="00D65A19" w:rsidP="00DC1C05">
            <w:pPr>
              <w:jc w:val="right"/>
              <w:rPr>
                <w:sz w:val="16"/>
              </w:rPr>
            </w:pPr>
            <w:r w:rsidRPr="0070615C">
              <w:rPr>
                <w:sz w:val="16"/>
              </w:rPr>
              <w:t>49,9999999%</w:t>
            </w:r>
          </w:p>
        </w:tc>
        <w:tc>
          <w:tcPr>
            <w:tcW w:w="1074" w:type="dxa"/>
            <w:vAlign w:val="center"/>
            <w:hideMark/>
          </w:tcPr>
          <w:p w:rsidR="00D65A19" w:rsidRPr="0070615C" w:rsidRDefault="00D65A19" w:rsidP="00DC1C05">
            <w:pPr>
              <w:jc w:val="center"/>
              <w:rPr>
                <w:sz w:val="16"/>
              </w:rPr>
            </w:pPr>
            <w:r w:rsidRPr="0070615C">
              <w:rPr>
                <w:sz w:val="16"/>
              </w:rPr>
              <w:t>Prelog</w:t>
            </w:r>
          </w:p>
        </w:tc>
        <w:tc>
          <w:tcPr>
            <w:tcW w:w="1046" w:type="dxa"/>
            <w:vAlign w:val="center"/>
            <w:hideMark/>
          </w:tcPr>
          <w:p w:rsidR="00D65A19" w:rsidRPr="0070615C" w:rsidRDefault="00D65A19" w:rsidP="00DC1C05">
            <w:pPr>
              <w:jc w:val="center"/>
              <w:rPr>
                <w:sz w:val="16"/>
              </w:rPr>
            </w:pPr>
            <w:r w:rsidRPr="0070615C">
              <w:rPr>
                <w:sz w:val="16"/>
              </w:rPr>
              <w:t>Međimurska županija</w:t>
            </w:r>
          </w:p>
        </w:tc>
      </w:tr>
      <w:tr w:rsidR="00D65A19" w:rsidRPr="0070615C" w:rsidTr="00D65A19">
        <w:trPr>
          <w:trHeight w:val="1757"/>
        </w:trPr>
        <w:tc>
          <w:tcPr>
            <w:tcW w:w="516" w:type="dxa"/>
            <w:noWrap/>
            <w:vAlign w:val="center"/>
            <w:hideMark/>
          </w:tcPr>
          <w:p w:rsidR="00D65A19" w:rsidRPr="0070615C" w:rsidRDefault="00D65A19" w:rsidP="00DC1C05">
            <w:pPr>
              <w:jc w:val="center"/>
              <w:rPr>
                <w:sz w:val="16"/>
              </w:rPr>
            </w:pPr>
            <w:r w:rsidRPr="0070615C">
              <w:rPr>
                <w:sz w:val="16"/>
              </w:rPr>
              <w:t>14</w:t>
            </w:r>
          </w:p>
        </w:tc>
        <w:tc>
          <w:tcPr>
            <w:tcW w:w="2041" w:type="dxa"/>
            <w:vAlign w:val="center"/>
            <w:hideMark/>
          </w:tcPr>
          <w:p w:rsidR="00D65A19" w:rsidRPr="0070615C" w:rsidRDefault="00D65A19" w:rsidP="00DC1C05">
            <w:pPr>
              <w:jc w:val="center"/>
              <w:rPr>
                <w:sz w:val="16"/>
              </w:rPr>
            </w:pPr>
            <w:r w:rsidRPr="0070615C">
              <w:rPr>
                <w:sz w:val="16"/>
              </w:rPr>
              <w:t xml:space="preserve">GRD, </w:t>
            </w:r>
            <w:r>
              <w:rPr>
                <w:sz w:val="16"/>
              </w:rPr>
              <w:t>d.o.o.</w:t>
            </w:r>
            <w:r w:rsidRPr="0070615C">
              <w:rPr>
                <w:sz w:val="16"/>
              </w:rPr>
              <w:t xml:space="preserve"> za usluge</w:t>
            </w:r>
          </w:p>
        </w:tc>
        <w:tc>
          <w:tcPr>
            <w:tcW w:w="1396" w:type="dxa"/>
            <w:vAlign w:val="center"/>
            <w:hideMark/>
          </w:tcPr>
          <w:p w:rsidR="00D65A19" w:rsidRPr="0070615C" w:rsidRDefault="00D65A19" w:rsidP="00DC1C05">
            <w:pPr>
              <w:jc w:val="center"/>
              <w:rPr>
                <w:sz w:val="16"/>
              </w:rPr>
            </w:pPr>
            <w:r w:rsidRPr="0070615C">
              <w:rPr>
                <w:sz w:val="16"/>
              </w:rPr>
              <w:t>KK.06.3.1.17.0069</w:t>
            </w:r>
          </w:p>
        </w:tc>
        <w:tc>
          <w:tcPr>
            <w:tcW w:w="2721" w:type="dxa"/>
            <w:vAlign w:val="center"/>
            <w:hideMark/>
          </w:tcPr>
          <w:p w:rsidR="00D65A19" w:rsidRPr="0070615C" w:rsidRDefault="00D65A19" w:rsidP="00DC1C05">
            <w:pPr>
              <w:jc w:val="center"/>
              <w:rPr>
                <w:sz w:val="16"/>
              </w:rPr>
            </w:pPr>
            <w:r w:rsidRPr="0070615C">
              <w:rPr>
                <w:sz w:val="16"/>
              </w:rPr>
              <w:t>Uspostava postrojenja za obradu i recikliranje građevinskog otpada tvrtke GRD d.o.o. Rijeka</w:t>
            </w:r>
          </w:p>
        </w:tc>
        <w:tc>
          <w:tcPr>
            <w:tcW w:w="6066" w:type="dxa"/>
            <w:vAlign w:val="center"/>
            <w:hideMark/>
          </w:tcPr>
          <w:p w:rsidR="00D65A19" w:rsidRPr="0070615C" w:rsidRDefault="00D65A19" w:rsidP="00DC1C05">
            <w:pPr>
              <w:jc w:val="center"/>
              <w:rPr>
                <w:sz w:val="16"/>
              </w:rPr>
            </w:pPr>
            <w:r w:rsidRPr="0070615C">
              <w:rPr>
                <w:sz w:val="16"/>
              </w:rPr>
              <w:t>Projektom se želi uspostaviti mobilno postrojenje za obradu i recikliranje građevnog otpada za područje Rijeke i okolice, u kojem će se obrađivati i reciklirati količine građevnog otpada koje bi, ukoliko se ne zbrinjavaju putem reciklažnog dvorišta bile protupravno odbačene u prirodni okoliš ili ilegalno obrađivane i korištene za privatne probitke. Predviđeni kapacitet mobilnog postrojenja za obradu i recikliranje građevnog otpada, koji je usklađen s količinama tog otpada koji je dostupan na području Rijeke i okolice, povećati će kapacitete u RH za obradu i recikliranje građevnog otpada, te tako doprinijeti unaprjeđenju sustava gospodarenja otpadom u RH, a posebno smanjenju količine otpada koji se odlaže na odlagalištima.</w:t>
            </w:r>
          </w:p>
        </w:tc>
        <w:tc>
          <w:tcPr>
            <w:tcW w:w="946" w:type="dxa"/>
            <w:noWrap/>
            <w:vAlign w:val="center"/>
            <w:hideMark/>
          </w:tcPr>
          <w:p w:rsidR="00D65A19" w:rsidRPr="0070615C" w:rsidRDefault="00D65A19" w:rsidP="00DC1C05">
            <w:pPr>
              <w:jc w:val="center"/>
              <w:rPr>
                <w:sz w:val="16"/>
              </w:rPr>
            </w:pPr>
            <w:r w:rsidRPr="0070615C">
              <w:rPr>
                <w:sz w:val="16"/>
              </w:rPr>
              <w:t>01.03.2020</w:t>
            </w:r>
          </w:p>
        </w:tc>
        <w:tc>
          <w:tcPr>
            <w:tcW w:w="946" w:type="dxa"/>
            <w:noWrap/>
            <w:vAlign w:val="center"/>
            <w:hideMark/>
          </w:tcPr>
          <w:p w:rsidR="00D65A19" w:rsidRPr="0070615C" w:rsidRDefault="00D65A19" w:rsidP="00DC1C05">
            <w:pPr>
              <w:jc w:val="center"/>
              <w:rPr>
                <w:sz w:val="16"/>
              </w:rPr>
            </w:pPr>
            <w:r w:rsidRPr="0070615C">
              <w:rPr>
                <w:sz w:val="16"/>
              </w:rPr>
              <w:t>01.05.2023</w:t>
            </w:r>
          </w:p>
        </w:tc>
        <w:tc>
          <w:tcPr>
            <w:tcW w:w="1148" w:type="dxa"/>
            <w:noWrap/>
            <w:vAlign w:val="center"/>
            <w:hideMark/>
          </w:tcPr>
          <w:p w:rsidR="00D65A19" w:rsidRPr="0070615C" w:rsidRDefault="00D65A19" w:rsidP="00DC1C05">
            <w:pPr>
              <w:jc w:val="right"/>
              <w:rPr>
                <w:sz w:val="16"/>
              </w:rPr>
            </w:pPr>
            <w:r w:rsidRPr="0070615C">
              <w:rPr>
                <w:sz w:val="16"/>
              </w:rPr>
              <w:t>3.700.000,00</w:t>
            </w:r>
          </w:p>
        </w:tc>
        <w:tc>
          <w:tcPr>
            <w:tcW w:w="1067" w:type="dxa"/>
            <w:noWrap/>
            <w:vAlign w:val="center"/>
            <w:hideMark/>
          </w:tcPr>
          <w:p w:rsidR="00D65A19" w:rsidRPr="0070615C" w:rsidRDefault="00D65A19" w:rsidP="00DC1C05">
            <w:pPr>
              <w:jc w:val="right"/>
              <w:rPr>
                <w:sz w:val="16"/>
              </w:rPr>
            </w:pPr>
            <w:r w:rsidRPr="0070615C">
              <w:rPr>
                <w:sz w:val="16"/>
              </w:rPr>
              <w:t>2.589.999,99</w:t>
            </w:r>
          </w:p>
        </w:tc>
        <w:tc>
          <w:tcPr>
            <w:tcW w:w="1155" w:type="dxa"/>
            <w:noWrap/>
            <w:vAlign w:val="center"/>
            <w:hideMark/>
          </w:tcPr>
          <w:p w:rsidR="00D65A19" w:rsidRPr="0070615C" w:rsidRDefault="00D65A19" w:rsidP="00DC1C05">
            <w:pPr>
              <w:jc w:val="right"/>
              <w:rPr>
                <w:sz w:val="16"/>
              </w:rPr>
            </w:pPr>
            <w:r w:rsidRPr="0070615C">
              <w:rPr>
                <w:sz w:val="16"/>
              </w:rPr>
              <w:t>69,9999998%</w:t>
            </w:r>
          </w:p>
        </w:tc>
        <w:tc>
          <w:tcPr>
            <w:tcW w:w="1074" w:type="dxa"/>
            <w:vAlign w:val="center"/>
            <w:hideMark/>
          </w:tcPr>
          <w:p w:rsidR="00D65A19" w:rsidRPr="0070615C" w:rsidRDefault="00D65A19" w:rsidP="00DC1C05">
            <w:pPr>
              <w:jc w:val="center"/>
              <w:rPr>
                <w:sz w:val="16"/>
              </w:rPr>
            </w:pPr>
            <w:r w:rsidRPr="0070615C">
              <w:rPr>
                <w:sz w:val="16"/>
              </w:rPr>
              <w:t>Rijeka</w:t>
            </w:r>
          </w:p>
        </w:tc>
        <w:tc>
          <w:tcPr>
            <w:tcW w:w="1046" w:type="dxa"/>
            <w:vAlign w:val="center"/>
            <w:hideMark/>
          </w:tcPr>
          <w:p w:rsidR="00D65A19" w:rsidRPr="0070615C" w:rsidRDefault="00D65A19" w:rsidP="00DC1C05">
            <w:pPr>
              <w:jc w:val="center"/>
              <w:rPr>
                <w:sz w:val="16"/>
              </w:rPr>
            </w:pPr>
            <w:r w:rsidRPr="0070615C">
              <w:rPr>
                <w:sz w:val="16"/>
              </w:rPr>
              <w:t>Primorsko-goranska županija</w:t>
            </w:r>
          </w:p>
        </w:tc>
      </w:tr>
      <w:tr w:rsidR="00D65A19" w:rsidRPr="0070615C" w:rsidTr="00D65A19">
        <w:trPr>
          <w:trHeight w:val="1417"/>
        </w:trPr>
        <w:tc>
          <w:tcPr>
            <w:tcW w:w="516" w:type="dxa"/>
            <w:noWrap/>
            <w:vAlign w:val="center"/>
            <w:hideMark/>
          </w:tcPr>
          <w:p w:rsidR="00D65A19" w:rsidRPr="0070615C" w:rsidRDefault="00D65A19" w:rsidP="00DC1C05">
            <w:pPr>
              <w:jc w:val="center"/>
              <w:rPr>
                <w:sz w:val="16"/>
              </w:rPr>
            </w:pPr>
            <w:r w:rsidRPr="0070615C">
              <w:rPr>
                <w:sz w:val="16"/>
              </w:rPr>
              <w:t>15</w:t>
            </w:r>
          </w:p>
        </w:tc>
        <w:tc>
          <w:tcPr>
            <w:tcW w:w="2041" w:type="dxa"/>
            <w:vAlign w:val="center"/>
            <w:hideMark/>
          </w:tcPr>
          <w:p w:rsidR="00D65A19" w:rsidRPr="0070615C" w:rsidRDefault="00D65A19" w:rsidP="00DC1C05">
            <w:pPr>
              <w:jc w:val="center"/>
              <w:rPr>
                <w:sz w:val="16"/>
              </w:rPr>
            </w:pPr>
            <w:r w:rsidRPr="0070615C">
              <w:rPr>
                <w:sz w:val="16"/>
              </w:rPr>
              <w:t>IMIKOP d.o.o. za usluge</w:t>
            </w:r>
          </w:p>
        </w:tc>
        <w:tc>
          <w:tcPr>
            <w:tcW w:w="1396" w:type="dxa"/>
            <w:vAlign w:val="center"/>
            <w:hideMark/>
          </w:tcPr>
          <w:p w:rsidR="00D65A19" w:rsidRPr="0070615C" w:rsidRDefault="00D65A19" w:rsidP="00DC1C05">
            <w:pPr>
              <w:jc w:val="center"/>
              <w:rPr>
                <w:sz w:val="16"/>
              </w:rPr>
            </w:pPr>
            <w:r w:rsidRPr="0070615C">
              <w:rPr>
                <w:sz w:val="16"/>
              </w:rPr>
              <w:t>KK.06.3.1.17.0051</w:t>
            </w:r>
          </w:p>
        </w:tc>
        <w:tc>
          <w:tcPr>
            <w:tcW w:w="2721" w:type="dxa"/>
            <w:vAlign w:val="center"/>
            <w:hideMark/>
          </w:tcPr>
          <w:p w:rsidR="00D65A19" w:rsidRPr="0070615C" w:rsidRDefault="00D65A19" w:rsidP="00DC1C05">
            <w:pPr>
              <w:jc w:val="center"/>
              <w:rPr>
                <w:sz w:val="16"/>
              </w:rPr>
            </w:pPr>
            <w:r w:rsidRPr="0070615C">
              <w:rPr>
                <w:sz w:val="16"/>
              </w:rPr>
              <w:t>Uspostava mobilnog postrojenja za obradu/recikliranje građevnog otpada IMIKOP d.o.o.</w:t>
            </w:r>
          </w:p>
        </w:tc>
        <w:tc>
          <w:tcPr>
            <w:tcW w:w="6066" w:type="dxa"/>
            <w:vAlign w:val="center"/>
            <w:hideMark/>
          </w:tcPr>
          <w:p w:rsidR="00D65A19" w:rsidRPr="0070615C" w:rsidRDefault="00D65A19" w:rsidP="00DC1C05">
            <w:pPr>
              <w:jc w:val="center"/>
              <w:rPr>
                <w:sz w:val="16"/>
              </w:rPr>
            </w:pPr>
            <w:r w:rsidRPr="0070615C">
              <w:rPr>
                <w:sz w:val="16"/>
              </w:rPr>
              <w:t>Projekt obuhvaća nabavku, montažu i testiranje mobilnog postrojenja za obradu/recikliranje građevnog otpada s područja Grada Zagreba i Zagrebačke županije. Uz nabavku mobilnog postrojenja projekt predviđa i provođenje aktivnosti informiranja i vidljivosti. Mobilno postrojenje će se prema potrebi montirati na lokacije nastanka većih količina građevnog otpada na području Grada Zagreba i Zagrebačke županije. Smještaj i servisiranje postrojenja je predviđeno na području Sesvetskog Kraljevca (Zagrebačka županije).</w:t>
            </w:r>
          </w:p>
        </w:tc>
        <w:tc>
          <w:tcPr>
            <w:tcW w:w="946" w:type="dxa"/>
            <w:noWrap/>
            <w:vAlign w:val="center"/>
            <w:hideMark/>
          </w:tcPr>
          <w:p w:rsidR="00D65A19" w:rsidRPr="0070615C" w:rsidRDefault="00D65A19" w:rsidP="00DC1C05">
            <w:pPr>
              <w:jc w:val="center"/>
              <w:rPr>
                <w:sz w:val="16"/>
              </w:rPr>
            </w:pPr>
            <w:r w:rsidRPr="0070615C">
              <w:rPr>
                <w:sz w:val="16"/>
              </w:rPr>
              <w:t>28.09.2020</w:t>
            </w:r>
          </w:p>
        </w:tc>
        <w:tc>
          <w:tcPr>
            <w:tcW w:w="946" w:type="dxa"/>
            <w:noWrap/>
            <w:vAlign w:val="center"/>
            <w:hideMark/>
          </w:tcPr>
          <w:p w:rsidR="00D65A19" w:rsidRPr="0070615C" w:rsidRDefault="00D65A19" w:rsidP="00DC1C05">
            <w:pPr>
              <w:jc w:val="center"/>
              <w:rPr>
                <w:sz w:val="16"/>
              </w:rPr>
            </w:pPr>
            <w:r w:rsidRPr="0070615C">
              <w:rPr>
                <w:sz w:val="16"/>
              </w:rPr>
              <w:t>28.04.2021</w:t>
            </w:r>
          </w:p>
        </w:tc>
        <w:tc>
          <w:tcPr>
            <w:tcW w:w="1148" w:type="dxa"/>
            <w:noWrap/>
            <w:vAlign w:val="center"/>
            <w:hideMark/>
          </w:tcPr>
          <w:p w:rsidR="00D65A19" w:rsidRPr="0070615C" w:rsidRDefault="00D65A19" w:rsidP="00DC1C05">
            <w:pPr>
              <w:jc w:val="right"/>
              <w:rPr>
                <w:sz w:val="16"/>
              </w:rPr>
            </w:pPr>
            <w:r w:rsidRPr="0070615C">
              <w:rPr>
                <w:sz w:val="16"/>
              </w:rPr>
              <w:t>6.548.300,00</w:t>
            </w:r>
          </w:p>
        </w:tc>
        <w:tc>
          <w:tcPr>
            <w:tcW w:w="1067" w:type="dxa"/>
            <w:noWrap/>
            <w:vAlign w:val="center"/>
            <w:hideMark/>
          </w:tcPr>
          <w:p w:rsidR="00D65A19" w:rsidRPr="0070615C" w:rsidRDefault="00D65A19" w:rsidP="00DC1C05">
            <w:pPr>
              <w:jc w:val="right"/>
              <w:rPr>
                <w:sz w:val="16"/>
              </w:rPr>
            </w:pPr>
            <w:r w:rsidRPr="0070615C">
              <w:rPr>
                <w:sz w:val="16"/>
              </w:rPr>
              <w:t>4.583.810,00</w:t>
            </w:r>
          </w:p>
        </w:tc>
        <w:tc>
          <w:tcPr>
            <w:tcW w:w="1155" w:type="dxa"/>
            <w:noWrap/>
            <w:vAlign w:val="center"/>
            <w:hideMark/>
          </w:tcPr>
          <w:p w:rsidR="00D65A19" w:rsidRPr="0070615C" w:rsidRDefault="00D65A19" w:rsidP="00DC1C05">
            <w:pPr>
              <w:jc w:val="right"/>
              <w:rPr>
                <w:sz w:val="16"/>
              </w:rPr>
            </w:pPr>
            <w:r w:rsidRPr="0070615C">
              <w:rPr>
                <w:sz w:val="16"/>
              </w:rPr>
              <w:t>70,0000000%</w:t>
            </w:r>
          </w:p>
        </w:tc>
        <w:tc>
          <w:tcPr>
            <w:tcW w:w="1074" w:type="dxa"/>
            <w:vAlign w:val="center"/>
            <w:hideMark/>
          </w:tcPr>
          <w:p w:rsidR="00D65A19" w:rsidRPr="0070615C" w:rsidRDefault="00D65A19" w:rsidP="00DC1C05">
            <w:pPr>
              <w:jc w:val="center"/>
              <w:rPr>
                <w:sz w:val="16"/>
              </w:rPr>
            </w:pPr>
            <w:r w:rsidRPr="0070615C">
              <w:rPr>
                <w:sz w:val="16"/>
              </w:rPr>
              <w:t>Sveta Nedelja</w:t>
            </w:r>
          </w:p>
        </w:tc>
        <w:tc>
          <w:tcPr>
            <w:tcW w:w="1046" w:type="dxa"/>
            <w:vAlign w:val="center"/>
            <w:hideMark/>
          </w:tcPr>
          <w:p w:rsidR="00D65A19" w:rsidRPr="0070615C" w:rsidRDefault="00D65A19" w:rsidP="00DC1C05">
            <w:pPr>
              <w:jc w:val="center"/>
              <w:rPr>
                <w:sz w:val="16"/>
              </w:rPr>
            </w:pPr>
            <w:r w:rsidRPr="0070615C">
              <w:rPr>
                <w:sz w:val="16"/>
              </w:rPr>
              <w:t>Zagrebačka županija</w:t>
            </w:r>
          </w:p>
        </w:tc>
      </w:tr>
      <w:tr w:rsidR="00D65A19" w:rsidRPr="0070615C" w:rsidTr="00D65A19">
        <w:trPr>
          <w:trHeight w:val="1474"/>
        </w:trPr>
        <w:tc>
          <w:tcPr>
            <w:tcW w:w="516" w:type="dxa"/>
            <w:noWrap/>
            <w:vAlign w:val="center"/>
            <w:hideMark/>
          </w:tcPr>
          <w:p w:rsidR="00D65A19" w:rsidRPr="0070615C" w:rsidRDefault="00D65A19" w:rsidP="00DC1C05">
            <w:pPr>
              <w:jc w:val="center"/>
              <w:rPr>
                <w:sz w:val="16"/>
              </w:rPr>
            </w:pPr>
            <w:r w:rsidRPr="0070615C">
              <w:rPr>
                <w:sz w:val="16"/>
              </w:rPr>
              <w:t>16</w:t>
            </w:r>
          </w:p>
        </w:tc>
        <w:tc>
          <w:tcPr>
            <w:tcW w:w="2041" w:type="dxa"/>
            <w:vAlign w:val="center"/>
            <w:hideMark/>
          </w:tcPr>
          <w:p w:rsidR="00D65A19" w:rsidRPr="0070615C" w:rsidRDefault="00D65A19" w:rsidP="00DC1C05">
            <w:pPr>
              <w:jc w:val="center"/>
              <w:rPr>
                <w:sz w:val="16"/>
              </w:rPr>
            </w:pPr>
            <w:r w:rsidRPr="0070615C">
              <w:rPr>
                <w:sz w:val="16"/>
              </w:rPr>
              <w:t xml:space="preserve">INNECTO, za trgovinu i usluge </w:t>
            </w:r>
            <w:r>
              <w:rPr>
                <w:sz w:val="16"/>
              </w:rPr>
              <w:t>d.o.o.</w:t>
            </w:r>
          </w:p>
        </w:tc>
        <w:tc>
          <w:tcPr>
            <w:tcW w:w="1396" w:type="dxa"/>
            <w:vAlign w:val="center"/>
            <w:hideMark/>
          </w:tcPr>
          <w:p w:rsidR="00D65A19" w:rsidRPr="0070615C" w:rsidRDefault="00D65A19" w:rsidP="00DC1C05">
            <w:pPr>
              <w:jc w:val="center"/>
              <w:rPr>
                <w:sz w:val="16"/>
              </w:rPr>
            </w:pPr>
            <w:r w:rsidRPr="0070615C">
              <w:rPr>
                <w:sz w:val="16"/>
              </w:rPr>
              <w:t>KK.06.3.1.17.0030</w:t>
            </w:r>
          </w:p>
        </w:tc>
        <w:tc>
          <w:tcPr>
            <w:tcW w:w="2721" w:type="dxa"/>
            <w:vAlign w:val="center"/>
            <w:hideMark/>
          </w:tcPr>
          <w:p w:rsidR="00D65A19" w:rsidRPr="0070615C" w:rsidRDefault="00D65A19" w:rsidP="00DC1C05">
            <w:pPr>
              <w:jc w:val="center"/>
              <w:rPr>
                <w:sz w:val="16"/>
              </w:rPr>
            </w:pPr>
            <w:r w:rsidRPr="0070615C">
              <w:rPr>
                <w:sz w:val="16"/>
              </w:rPr>
              <w:t>INNECTO 1</w:t>
            </w:r>
          </w:p>
        </w:tc>
        <w:tc>
          <w:tcPr>
            <w:tcW w:w="6066" w:type="dxa"/>
            <w:vAlign w:val="center"/>
            <w:hideMark/>
          </w:tcPr>
          <w:p w:rsidR="00D65A19" w:rsidRPr="0070615C" w:rsidRDefault="00D65A19" w:rsidP="00DC1C05">
            <w:pPr>
              <w:jc w:val="center"/>
              <w:rPr>
                <w:sz w:val="16"/>
              </w:rPr>
            </w:pPr>
            <w:r w:rsidRPr="0070615C">
              <w:rPr>
                <w:sz w:val="16"/>
              </w:rPr>
              <w:t>Projekt obuhvaća nabavku, montažu i testiranje mobilnog postrojenja za obradu/recikliranje građevnog otpada na području Splitsko dalmatinske županije. Uz nabavku mobilnog postrojenja projekt predviđa i provođenje aktivnosti informiranja i vidljivosti projekta i održivom gospodarenju otpadom. Mobilno postrojenje će se prema potrebi montirati na lokacije nastanka većih količina građevnog otpada na području Splitsko dalmatinske županije. Smještaj i servisiranje postrojenja je predviđeno na lokacijama: Put Stombrata 5, Plano – Trogir i poslovna zona Muć.</w:t>
            </w:r>
          </w:p>
        </w:tc>
        <w:tc>
          <w:tcPr>
            <w:tcW w:w="946" w:type="dxa"/>
            <w:noWrap/>
            <w:vAlign w:val="center"/>
            <w:hideMark/>
          </w:tcPr>
          <w:p w:rsidR="00D65A19" w:rsidRPr="0070615C" w:rsidRDefault="00D65A19" w:rsidP="00DC1C05">
            <w:pPr>
              <w:jc w:val="center"/>
              <w:rPr>
                <w:sz w:val="16"/>
              </w:rPr>
            </w:pPr>
            <w:r w:rsidRPr="0070615C">
              <w:rPr>
                <w:sz w:val="16"/>
              </w:rPr>
              <w:t>07.08.2020</w:t>
            </w:r>
          </w:p>
        </w:tc>
        <w:tc>
          <w:tcPr>
            <w:tcW w:w="946" w:type="dxa"/>
            <w:noWrap/>
            <w:vAlign w:val="center"/>
            <w:hideMark/>
          </w:tcPr>
          <w:p w:rsidR="00D65A19" w:rsidRPr="0070615C" w:rsidRDefault="00D65A19" w:rsidP="00DC1C05">
            <w:pPr>
              <w:jc w:val="center"/>
              <w:rPr>
                <w:sz w:val="16"/>
              </w:rPr>
            </w:pPr>
            <w:r w:rsidRPr="0070615C">
              <w:rPr>
                <w:sz w:val="16"/>
              </w:rPr>
              <w:t>07.03.2021</w:t>
            </w:r>
          </w:p>
        </w:tc>
        <w:tc>
          <w:tcPr>
            <w:tcW w:w="1148" w:type="dxa"/>
            <w:noWrap/>
            <w:vAlign w:val="center"/>
            <w:hideMark/>
          </w:tcPr>
          <w:p w:rsidR="00D65A19" w:rsidRPr="0070615C" w:rsidRDefault="00D65A19" w:rsidP="00DC1C05">
            <w:pPr>
              <w:jc w:val="right"/>
              <w:rPr>
                <w:sz w:val="16"/>
              </w:rPr>
            </w:pPr>
            <w:r w:rsidRPr="0070615C">
              <w:rPr>
                <w:sz w:val="16"/>
              </w:rPr>
              <w:t>8.996.830,25</w:t>
            </w:r>
          </w:p>
        </w:tc>
        <w:tc>
          <w:tcPr>
            <w:tcW w:w="1067" w:type="dxa"/>
            <w:noWrap/>
            <w:vAlign w:val="center"/>
            <w:hideMark/>
          </w:tcPr>
          <w:p w:rsidR="00D65A19" w:rsidRPr="0070615C" w:rsidRDefault="00D65A19" w:rsidP="00DC1C05">
            <w:pPr>
              <w:jc w:val="right"/>
              <w:rPr>
                <w:sz w:val="16"/>
              </w:rPr>
            </w:pPr>
            <w:r w:rsidRPr="0070615C">
              <w:rPr>
                <w:sz w:val="16"/>
              </w:rPr>
              <w:t>6.297.781,17</w:t>
            </w:r>
          </w:p>
        </w:tc>
        <w:tc>
          <w:tcPr>
            <w:tcW w:w="1155" w:type="dxa"/>
            <w:noWrap/>
            <w:vAlign w:val="center"/>
            <w:hideMark/>
          </w:tcPr>
          <w:p w:rsidR="00D65A19" w:rsidRPr="0070615C" w:rsidRDefault="00D65A19" w:rsidP="00DC1C05">
            <w:pPr>
              <w:jc w:val="right"/>
              <w:rPr>
                <w:sz w:val="16"/>
              </w:rPr>
            </w:pPr>
            <w:r w:rsidRPr="0070615C">
              <w:rPr>
                <w:sz w:val="16"/>
              </w:rPr>
              <w:t>70,0000000%</w:t>
            </w:r>
          </w:p>
        </w:tc>
        <w:tc>
          <w:tcPr>
            <w:tcW w:w="1074" w:type="dxa"/>
            <w:vAlign w:val="center"/>
            <w:hideMark/>
          </w:tcPr>
          <w:p w:rsidR="00D65A19" w:rsidRPr="0070615C" w:rsidRDefault="00D65A19" w:rsidP="00DC1C05">
            <w:pPr>
              <w:jc w:val="center"/>
              <w:rPr>
                <w:sz w:val="16"/>
              </w:rPr>
            </w:pPr>
            <w:r w:rsidRPr="0070615C">
              <w:rPr>
                <w:sz w:val="16"/>
              </w:rPr>
              <w:t>Sinj</w:t>
            </w:r>
          </w:p>
        </w:tc>
        <w:tc>
          <w:tcPr>
            <w:tcW w:w="1046" w:type="dxa"/>
            <w:vAlign w:val="center"/>
            <w:hideMark/>
          </w:tcPr>
          <w:p w:rsidR="00D65A19" w:rsidRPr="0070615C" w:rsidRDefault="00D65A19" w:rsidP="00DC1C05">
            <w:pPr>
              <w:jc w:val="center"/>
              <w:rPr>
                <w:sz w:val="16"/>
              </w:rPr>
            </w:pPr>
            <w:r w:rsidRPr="0070615C">
              <w:rPr>
                <w:sz w:val="16"/>
              </w:rPr>
              <w:t>Splitsko-dalmatinska županija</w:t>
            </w:r>
          </w:p>
        </w:tc>
      </w:tr>
      <w:tr w:rsidR="00D65A19" w:rsidRPr="0070615C" w:rsidTr="00D65A19">
        <w:trPr>
          <w:trHeight w:val="1247"/>
        </w:trPr>
        <w:tc>
          <w:tcPr>
            <w:tcW w:w="516" w:type="dxa"/>
            <w:noWrap/>
            <w:vAlign w:val="center"/>
            <w:hideMark/>
          </w:tcPr>
          <w:p w:rsidR="00D65A19" w:rsidRPr="0070615C" w:rsidRDefault="00D65A19" w:rsidP="00DC1C05">
            <w:pPr>
              <w:jc w:val="center"/>
              <w:rPr>
                <w:sz w:val="16"/>
              </w:rPr>
            </w:pPr>
            <w:r w:rsidRPr="0070615C">
              <w:rPr>
                <w:sz w:val="16"/>
              </w:rPr>
              <w:t>17</w:t>
            </w:r>
          </w:p>
        </w:tc>
        <w:tc>
          <w:tcPr>
            <w:tcW w:w="2041" w:type="dxa"/>
            <w:vAlign w:val="center"/>
            <w:hideMark/>
          </w:tcPr>
          <w:p w:rsidR="00D65A19" w:rsidRPr="0070615C" w:rsidRDefault="00D65A19" w:rsidP="00DC1C05">
            <w:pPr>
              <w:jc w:val="center"/>
              <w:rPr>
                <w:sz w:val="16"/>
              </w:rPr>
            </w:pPr>
            <w:r w:rsidRPr="0070615C">
              <w:rPr>
                <w:sz w:val="16"/>
              </w:rPr>
              <w:t xml:space="preserve">ISKOPI I TRANSPORTI BELOBRAJDIĆ </w:t>
            </w:r>
            <w:r>
              <w:rPr>
                <w:sz w:val="16"/>
              </w:rPr>
              <w:t>d.o.o.</w:t>
            </w:r>
            <w:r w:rsidRPr="0070615C">
              <w:rPr>
                <w:sz w:val="16"/>
              </w:rPr>
              <w:t xml:space="preserve"> za građenje i prijevoz robe</w:t>
            </w:r>
          </w:p>
        </w:tc>
        <w:tc>
          <w:tcPr>
            <w:tcW w:w="1396" w:type="dxa"/>
            <w:vAlign w:val="center"/>
            <w:hideMark/>
          </w:tcPr>
          <w:p w:rsidR="00D65A19" w:rsidRPr="0070615C" w:rsidRDefault="00D65A19" w:rsidP="00DC1C05">
            <w:pPr>
              <w:jc w:val="center"/>
              <w:rPr>
                <w:sz w:val="16"/>
              </w:rPr>
            </w:pPr>
            <w:r w:rsidRPr="0070615C">
              <w:rPr>
                <w:sz w:val="16"/>
              </w:rPr>
              <w:t>KK.06.3.1.17.0046</w:t>
            </w:r>
          </w:p>
        </w:tc>
        <w:tc>
          <w:tcPr>
            <w:tcW w:w="2721" w:type="dxa"/>
            <w:vAlign w:val="center"/>
            <w:hideMark/>
          </w:tcPr>
          <w:p w:rsidR="00D65A19" w:rsidRPr="0070615C" w:rsidRDefault="00D65A19" w:rsidP="00DC1C05">
            <w:pPr>
              <w:jc w:val="center"/>
              <w:rPr>
                <w:sz w:val="16"/>
              </w:rPr>
            </w:pPr>
            <w:r w:rsidRPr="0070615C">
              <w:rPr>
                <w:sz w:val="16"/>
              </w:rPr>
              <w:t>Uspostava mobilnog postrojenja za obradu/recikliranje građevnog otpada - Iskopi i transporti Belobrajdić d.o.o.</w:t>
            </w:r>
          </w:p>
        </w:tc>
        <w:tc>
          <w:tcPr>
            <w:tcW w:w="6066" w:type="dxa"/>
            <w:vAlign w:val="center"/>
            <w:hideMark/>
          </w:tcPr>
          <w:p w:rsidR="00D65A19" w:rsidRPr="0070615C" w:rsidRDefault="00D65A19" w:rsidP="00DC1C05">
            <w:pPr>
              <w:jc w:val="center"/>
              <w:rPr>
                <w:sz w:val="16"/>
              </w:rPr>
            </w:pPr>
            <w:r w:rsidRPr="0070615C">
              <w:rPr>
                <w:sz w:val="16"/>
              </w:rPr>
              <w:t>Projekt obuhvaća nabavku, montažu i testiranje mobilnog postrojenja za obradu/recikliranje građevnog otpada s područja Primorsko goranske županije. Uz nabavku mobilnog postrojenja projekt predviđa i provođenje aktivnosti informiranja i vidljivosti.Mobilno postrojenje će se prema potrebi montirati na lokacije nastanka većih količina građevnog otpada na području Primorsko goranske županije. Smještaj i servisiranje postrojenja je predviđeno na području Grada Delnica.</w:t>
            </w:r>
          </w:p>
        </w:tc>
        <w:tc>
          <w:tcPr>
            <w:tcW w:w="946" w:type="dxa"/>
            <w:noWrap/>
            <w:vAlign w:val="center"/>
            <w:hideMark/>
          </w:tcPr>
          <w:p w:rsidR="00D65A19" w:rsidRPr="0070615C" w:rsidRDefault="00D65A19" w:rsidP="00DC1C05">
            <w:pPr>
              <w:jc w:val="center"/>
              <w:rPr>
                <w:sz w:val="16"/>
              </w:rPr>
            </w:pPr>
            <w:r w:rsidRPr="0070615C">
              <w:rPr>
                <w:sz w:val="16"/>
              </w:rPr>
              <w:t>14.09.2020</w:t>
            </w:r>
          </w:p>
        </w:tc>
        <w:tc>
          <w:tcPr>
            <w:tcW w:w="946" w:type="dxa"/>
            <w:noWrap/>
            <w:vAlign w:val="center"/>
            <w:hideMark/>
          </w:tcPr>
          <w:p w:rsidR="00D65A19" w:rsidRPr="0070615C" w:rsidRDefault="00D65A19" w:rsidP="00DC1C05">
            <w:pPr>
              <w:jc w:val="center"/>
              <w:rPr>
                <w:sz w:val="16"/>
              </w:rPr>
            </w:pPr>
            <w:r w:rsidRPr="0070615C">
              <w:rPr>
                <w:sz w:val="16"/>
              </w:rPr>
              <w:t>14.04.2021</w:t>
            </w:r>
          </w:p>
        </w:tc>
        <w:tc>
          <w:tcPr>
            <w:tcW w:w="1148" w:type="dxa"/>
            <w:noWrap/>
            <w:vAlign w:val="center"/>
            <w:hideMark/>
          </w:tcPr>
          <w:p w:rsidR="00D65A19" w:rsidRPr="0070615C" w:rsidRDefault="00D65A19" w:rsidP="00DC1C05">
            <w:pPr>
              <w:jc w:val="right"/>
              <w:rPr>
                <w:sz w:val="16"/>
              </w:rPr>
            </w:pPr>
            <w:r w:rsidRPr="0070615C">
              <w:rPr>
                <w:sz w:val="16"/>
              </w:rPr>
              <w:t>10.941.900,00</w:t>
            </w:r>
          </w:p>
        </w:tc>
        <w:tc>
          <w:tcPr>
            <w:tcW w:w="1067" w:type="dxa"/>
            <w:noWrap/>
            <w:vAlign w:val="center"/>
            <w:hideMark/>
          </w:tcPr>
          <w:p w:rsidR="00D65A19" w:rsidRPr="0070615C" w:rsidRDefault="00D65A19" w:rsidP="00DC1C05">
            <w:pPr>
              <w:jc w:val="right"/>
              <w:rPr>
                <w:sz w:val="16"/>
              </w:rPr>
            </w:pPr>
            <w:r w:rsidRPr="0070615C">
              <w:rPr>
                <w:sz w:val="16"/>
              </w:rPr>
              <w:t>7.385.782,50</w:t>
            </w:r>
          </w:p>
        </w:tc>
        <w:tc>
          <w:tcPr>
            <w:tcW w:w="1155" w:type="dxa"/>
            <w:noWrap/>
            <w:vAlign w:val="center"/>
            <w:hideMark/>
          </w:tcPr>
          <w:p w:rsidR="00D65A19" w:rsidRPr="0070615C" w:rsidRDefault="00D65A19" w:rsidP="00DC1C05">
            <w:pPr>
              <w:jc w:val="right"/>
              <w:rPr>
                <w:sz w:val="16"/>
              </w:rPr>
            </w:pPr>
            <w:r w:rsidRPr="0070615C">
              <w:rPr>
                <w:sz w:val="16"/>
              </w:rPr>
              <w:t>67,5000000%</w:t>
            </w:r>
          </w:p>
        </w:tc>
        <w:tc>
          <w:tcPr>
            <w:tcW w:w="1074" w:type="dxa"/>
            <w:vAlign w:val="center"/>
            <w:hideMark/>
          </w:tcPr>
          <w:p w:rsidR="00D65A19" w:rsidRPr="0070615C" w:rsidRDefault="00D65A19" w:rsidP="00DC1C05">
            <w:pPr>
              <w:jc w:val="center"/>
              <w:rPr>
                <w:sz w:val="16"/>
              </w:rPr>
            </w:pPr>
            <w:r w:rsidRPr="0070615C">
              <w:rPr>
                <w:sz w:val="16"/>
              </w:rPr>
              <w:t>Delnice</w:t>
            </w:r>
          </w:p>
        </w:tc>
        <w:tc>
          <w:tcPr>
            <w:tcW w:w="1046" w:type="dxa"/>
            <w:vAlign w:val="center"/>
            <w:hideMark/>
          </w:tcPr>
          <w:p w:rsidR="00D65A19" w:rsidRPr="0070615C" w:rsidRDefault="00D65A19" w:rsidP="00DC1C05">
            <w:pPr>
              <w:jc w:val="center"/>
              <w:rPr>
                <w:sz w:val="16"/>
              </w:rPr>
            </w:pPr>
            <w:r w:rsidRPr="0070615C">
              <w:rPr>
                <w:sz w:val="16"/>
              </w:rPr>
              <w:t>Primorsko-goranska županija</w:t>
            </w:r>
          </w:p>
        </w:tc>
      </w:tr>
      <w:tr w:rsidR="00D65A19" w:rsidRPr="0070615C" w:rsidTr="00D65A19">
        <w:trPr>
          <w:trHeight w:val="1247"/>
        </w:trPr>
        <w:tc>
          <w:tcPr>
            <w:tcW w:w="516" w:type="dxa"/>
            <w:noWrap/>
            <w:vAlign w:val="center"/>
            <w:hideMark/>
          </w:tcPr>
          <w:p w:rsidR="00D65A19" w:rsidRPr="0070615C" w:rsidRDefault="00D65A19" w:rsidP="00DC1C05">
            <w:pPr>
              <w:jc w:val="center"/>
              <w:rPr>
                <w:sz w:val="16"/>
              </w:rPr>
            </w:pPr>
            <w:r w:rsidRPr="0070615C">
              <w:rPr>
                <w:sz w:val="16"/>
              </w:rPr>
              <w:t>18</w:t>
            </w:r>
          </w:p>
        </w:tc>
        <w:tc>
          <w:tcPr>
            <w:tcW w:w="2041" w:type="dxa"/>
            <w:vAlign w:val="center"/>
            <w:hideMark/>
          </w:tcPr>
          <w:p w:rsidR="00D65A19" w:rsidRPr="0070615C" w:rsidRDefault="00D65A19" w:rsidP="00DC1C05">
            <w:pPr>
              <w:jc w:val="center"/>
              <w:rPr>
                <w:sz w:val="16"/>
              </w:rPr>
            </w:pPr>
            <w:r w:rsidRPr="0070615C">
              <w:rPr>
                <w:sz w:val="16"/>
              </w:rPr>
              <w:t>KATIĆ BAU d.o.o. za građevinarstvo, prijevoz i trgovinu</w:t>
            </w:r>
          </w:p>
        </w:tc>
        <w:tc>
          <w:tcPr>
            <w:tcW w:w="1396" w:type="dxa"/>
            <w:vAlign w:val="center"/>
            <w:hideMark/>
          </w:tcPr>
          <w:p w:rsidR="00D65A19" w:rsidRPr="0070615C" w:rsidRDefault="00D65A19" w:rsidP="00DC1C05">
            <w:pPr>
              <w:jc w:val="center"/>
              <w:rPr>
                <w:sz w:val="16"/>
              </w:rPr>
            </w:pPr>
            <w:r w:rsidRPr="0070615C">
              <w:rPr>
                <w:sz w:val="16"/>
              </w:rPr>
              <w:t>KK.06.3.1.17.0070</w:t>
            </w:r>
          </w:p>
        </w:tc>
        <w:tc>
          <w:tcPr>
            <w:tcW w:w="2721" w:type="dxa"/>
            <w:vAlign w:val="center"/>
            <w:hideMark/>
          </w:tcPr>
          <w:p w:rsidR="00D65A19" w:rsidRPr="0070615C" w:rsidRDefault="00D65A19" w:rsidP="00DC1C05">
            <w:pPr>
              <w:jc w:val="center"/>
              <w:rPr>
                <w:sz w:val="16"/>
              </w:rPr>
            </w:pPr>
            <w:r w:rsidRPr="0070615C">
              <w:rPr>
                <w:sz w:val="16"/>
              </w:rPr>
              <w:t>Uspostava postrojenja za obradu/recikliranje građevnog otpada - KATIĆ BAU d.o.o.</w:t>
            </w:r>
          </w:p>
        </w:tc>
        <w:tc>
          <w:tcPr>
            <w:tcW w:w="6066" w:type="dxa"/>
            <w:vAlign w:val="center"/>
            <w:hideMark/>
          </w:tcPr>
          <w:p w:rsidR="00D65A19" w:rsidRPr="0070615C" w:rsidRDefault="00D65A19" w:rsidP="00DC1C05">
            <w:pPr>
              <w:jc w:val="center"/>
              <w:rPr>
                <w:sz w:val="16"/>
              </w:rPr>
            </w:pPr>
            <w:r w:rsidRPr="0070615C">
              <w:rPr>
                <w:sz w:val="16"/>
              </w:rPr>
              <w:t>Projekt obuhvaća nabavku, montažu i testiranje mobilnog postrojenja za obradu/recikliranje građevnog otpada na području Splitsko dalmatinske županije. Uz nabavku mobilnog postrojenja projekt predviđa i provođenje aktivnosti informiranja i vidljivosti projekta i održivom gospodarenju otpadom. Mobilno postrojenje će se prema potrebi montirati na lokacije nastanka većih količina građevnog otpada na području Splitsko dalmatinske županije. Smještaj i servisiranje postrojenja je predviđeno u Lovreću.</w:t>
            </w:r>
          </w:p>
        </w:tc>
        <w:tc>
          <w:tcPr>
            <w:tcW w:w="946" w:type="dxa"/>
            <w:noWrap/>
            <w:vAlign w:val="center"/>
            <w:hideMark/>
          </w:tcPr>
          <w:p w:rsidR="00D65A19" w:rsidRPr="0070615C" w:rsidRDefault="00D65A19" w:rsidP="00DC1C05">
            <w:pPr>
              <w:jc w:val="center"/>
              <w:rPr>
                <w:sz w:val="16"/>
              </w:rPr>
            </w:pPr>
            <w:r w:rsidRPr="0070615C">
              <w:rPr>
                <w:sz w:val="16"/>
              </w:rPr>
              <w:t>04.02.2021</w:t>
            </w:r>
          </w:p>
        </w:tc>
        <w:tc>
          <w:tcPr>
            <w:tcW w:w="946" w:type="dxa"/>
            <w:noWrap/>
            <w:vAlign w:val="center"/>
            <w:hideMark/>
          </w:tcPr>
          <w:p w:rsidR="00D65A19" w:rsidRPr="0070615C" w:rsidRDefault="00D65A19" w:rsidP="00DC1C05">
            <w:pPr>
              <w:jc w:val="center"/>
              <w:rPr>
                <w:sz w:val="16"/>
              </w:rPr>
            </w:pPr>
            <w:r w:rsidRPr="0070615C">
              <w:rPr>
                <w:sz w:val="16"/>
              </w:rPr>
              <w:t>04.10.2021</w:t>
            </w:r>
          </w:p>
        </w:tc>
        <w:tc>
          <w:tcPr>
            <w:tcW w:w="1148" w:type="dxa"/>
            <w:noWrap/>
            <w:vAlign w:val="center"/>
            <w:hideMark/>
          </w:tcPr>
          <w:p w:rsidR="00D65A19" w:rsidRPr="0070615C" w:rsidRDefault="00D65A19" w:rsidP="00DC1C05">
            <w:pPr>
              <w:jc w:val="right"/>
              <w:rPr>
                <w:sz w:val="16"/>
              </w:rPr>
            </w:pPr>
            <w:r w:rsidRPr="0070615C">
              <w:rPr>
                <w:sz w:val="16"/>
              </w:rPr>
              <w:t>11.820.000,00</w:t>
            </w:r>
          </w:p>
        </w:tc>
        <w:tc>
          <w:tcPr>
            <w:tcW w:w="1067" w:type="dxa"/>
            <w:noWrap/>
            <w:vAlign w:val="center"/>
            <w:hideMark/>
          </w:tcPr>
          <w:p w:rsidR="00D65A19" w:rsidRPr="0070615C" w:rsidRDefault="00D65A19" w:rsidP="00DC1C05">
            <w:pPr>
              <w:jc w:val="right"/>
              <w:rPr>
                <w:sz w:val="16"/>
              </w:rPr>
            </w:pPr>
            <w:r w:rsidRPr="0070615C">
              <w:rPr>
                <w:sz w:val="16"/>
              </w:rPr>
              <w:t>7.092.000,00</w:t>
            </w:r>
          </w:p>
        </w:tc>
        <w:tc>
          <w:tcPr>
            <w:tcW w:w="1155" w:type="dxa"/>
            <w:noWrap/>
            <w:vAlign w:val="center"/>
            <w:hideMark/>
          </w:tcPr>
          <w:p w:rsidR="00D65A19" w:rsidRPr="0070615C" w:rsidRDefault="00D65A19" w:rsidP="00DC1C05">
            <w:pPr>
              <w:jc w:val="right"/>
              <w:rPr>
                <w:sz w:val="16"/>
              </w:rPr>
            </w:pPr>
            <w:r w:rsidRPr="0070615C">
              <w:rPr>
                <w:sz w:val="16"/>
              </w:rPr>
              <w:t>60,0000000%</w:t>
            </w:r>
          </w:p>
        </w:tc>
        <w:tc>
          <w:tcPr>
            <w:tcW w:w="1074" w:type="dxa"/>
            <w:vAlign w:val="center"/>
            <w:hideMark/>
          </w:tcPr>
          <w:p w:rsidR="00D65A19" w:rsidRPr="0070615C" w:rsidRDefault="00D65A19" w:rsidP="00DC1C05">
            <w:pPr>
              <w:jc w:val="center"/>
              <w:rPr>
                <w:sz w:val="16"/>
              </w:rPr>
            </w:pPr>
            <w:r w:rsidRPr="0070615C">
              <w:rPr>
                <w:sz w:val="16"/>
              </w:rPr>
              <w:t>Lovreć</w:t>
            </w:r>
          </w:p>
        </w:tc>
        <w:tc>
          <w:tcPr>
            <w:tcW w:w="1046" w:type="dxa"/>
            <w:vAlign w:val="center"/>
            <w:hideMark/>
          </w:tcPr>
          <w:p w:rsidR="00D65A19" w:rsidRPr="0070615C" w:rsidRDefault="00D65A19" w:rsidP="00DC1C05">
            <w:pPr>
              <w:jc w:val="center"/>
              <w:rPr>
                <w:sz w:val="16"/>
              </w:rPr>
            </w:pPr>
            <w:r w:rsidRPr="0070615C">
              <w:rPr>
                <w:sz w:val="16"/>
              </w:rPr>
              <w:t>Splitsko-dalmatinska županija</w:t>
            </w:r>
          </w:p>
        </w:tc>
      </w:tr>
      <w:tr w:rsidR="00D65A19" w:rsidRPr="0070615C" w:rsidTr="00D65A19">
        <w:trPr>
          <w:trHeight w:val="1470"/>
        </w:trPr>
        <w:tc>
          <w:tcPr>
            <w:tcW w:w="516" w:type="dxa"/>
            <w:noWrap/>
            <w:vAlign w:val="center"/>
            <w:hideMark/>
          </w:tcPr>
          <w:p w:rsidR="00D65A19" w:rsidRPr="0070615C" w:rsidRDefault="00D65A19" w:rsidP="00DC1C05">
            <w:pPr>
              <w:jc w:val="center"/>
              <w:rPr>
                <w:sz w:val="16"/>
              </w:rPr>
            </w:pPr>
            <w:r w:rsidRPr="0070615C">
              <w:rPr>
                <w:sz w:val="16"/>
              </w:rPr>
              <w:t>19</w:t>
            </w:r>
          </w:p>
        </w:tc>
        <w:tc>
          <w:tcPr>
            <w:tcW w:w="2041" w:type="dxa"/>
            <w:vAlign w:val="center"/>
            <w:hideMark/>
          </w:tcPr>
          <w:p w:rsidR="00D65A19" w:rsidRPr="0070615C" w:rsidRDefault="00D65A19" w:rsidP="00DC1C05">
            <w:pPr>
              <w:jc w:val="center"/>
              <w:rPr>
                <w:sz w:val="16"/>
              </w:rPr>
            </w:pPr>
            <w:r w:rsidRPr="0070615C">
              <w:rPr>
                <w:sz w:val="16"/>
              </w:rPr>
              <w:t>KOPKO d.o.o. za graditeljstvo i usluge</w:t>
            </w:r>
          </w:p>
        </w:tc>
        <w:tc>
          <w:tcPr>
            <w:tcW w:w="1396" w:type="dxa"/>
            <w:vAlign w:val="center"/>
            <w:hideMark/>
          </w:tcPr>
          <w:p w:rsidR="00D65A19" w:rsidRPr="0070615C" w:rsidRDefault="00D65A19" w:rsidP="00DC1C05">
            <w:pPr>
              <w:jc w:val="center"/>
              <w:rPr>
                <w:sz w:val="16"/>
              </w:rPr>
            </w:pPr>
            <w:r w:rsidRPr="0070615C">
              <w:rPr>
                <w:sz w:val="16"/>
              </w:rPr>
              <w:t>KK.06.3.1.17.0027</w:t>
            </w:r>
          </w:p>
        </w:tc>
        <w:tc>
          <w:tcPr>
            <w:tcW w:w="2721" w:type="dxa"/>
            <w:vAlign w:val="center"/>
            <w:hideMark/>
          </w:tcPr>
          <w:p w:rsidR="00D65A19" w:rsidRPr="0070615C" w:rsidRDefault="00D65A19" w:rsidP="00DC1C05">
            <w:pPr>
              <w:jc w:val="center"/>
              <w:rPr>
                <w:sz w:val="16"/>
              </w:rPr>
            </w:pPr>
            <w:r w:rsidRPr="0070615C">
              <w:rPr>
                <w:sz w:val="16"/>
              </w:rPr>
              <w:t>Uspostava mobilnog postrojenja za obradu/recikliranje građevnog otpada Kopko d.o.o.</w:t>
            </w:r>
          </w:p>
        </w:tc>
        <w:tc>
          <w:tcPr>
            <w:tcW w:w="6066" w:type="dxa"/>
            <w:vAlign w:val="center"/>
            <w:hideMark/>
          </w:tcPr>
          <w:p w:rsidR="00D65A19" w:rsidRPr="0070615C" w:rsidRDefault="00D65A19" w:rsidP="00DC1C05">
            <w:pPr>
              <w:jc w:val="center"/>
              <w:rPr>
                <w:sz w:val="16"/>
              </w:rPr>
            </w:pPr>
            <w:r w:rsidRPr="0070615C">
              <w:rPr>
                <w:sz w:val="16"/>
              </w:rPr>
              <w:t>Projekt obuhvaća nabavku, montažu i testiranje mobilnog postrojenja za obradu/recikliranje građevnog otpada s područja Osječko baranjske i Vukovarsko srijemske županije. Uz nabavku mobilnog postrojenja projekt predviđa i provođenje aktivnosti informiranja i vidljivosti. Mobilno postrojenje će se prema potrebi montirati na lokacije nastanka većih količina građevnog otpada na području Osječko baranjske i Vukovarsko srijemske županije. Smještaj i servisiranje postrojenja je predviđeno na području Općine Ernestinovo, naselje Divoš, k.o.Orlovnjak, kčbr. 1/47.</w:t>
            </w:r>
          </w:p>
        </w:tc>
        <w:tc>
          <w:tcPr>
            <w:tcW w:w="946" w:type="dxa"/>
            <w:noWrap/>
            <w:vAlign w:val="center"/>
            <w:hideMark/>
          </w:tcPr>
          <w:p w:rsidR="00D65A19" w:rsidRPr="0070615C" w:rsidRDefault="00D65A19" w:rsidP="00DC1C05">
            <w:pPr>
              <w:jc w:val="center"/>
              <w:rPr>
                <w:sz w:val="16"/>
              </w:rPr>
            </w:pPr>
            <w:r w:rsidRPr="0070615C">
              <w:rPr>
                <w:sz w:val="16"/>
              </w:rPr>
              <w:t>15.07.2020</w:t>
            </w:r>
          </w:p>
        </w:tc>
        <w:tc>
          <w:tcPr>
            <w:tcW w:w="946" w:type="dxa"/>
            <w:noWrap/>
            <w:vAlign w:val="center"/>
            <w:hideMark/>
          </w:tcPr>
          <w:p w:rsidR="00D65A19" w:rsidRPr="0070615C" w:rsidRDefault="00D65A19" w:rsidP="00DC1C05">
            <w:pPr>
              <w:jc w:val="center"/>
              <w:rPr>
                <w:sz w:val="16"/>
              </w:rPr>
            </w:pPr>
            <w:r w:rsidRPr="0070615C">
              <w:rPr>
                <w:sz w:val="16"/>
              </w:rPr>
              <w:t>15.02.2021</w:t>
            </w:r>
          </w:p>
        </w:tc>
        <w:tc>
          <w:tcPr>
            <w:tcW w:w="1148" w:type="dxa"/>
            <w:noWrap/>
            <w:vAlign w:val="center"/>
            <w:hideMark/>
          </w:tcPr>
          <w:p w:rsidR="00D65A19" w:rsidRPr="0070615C" w:rsidRDefault="00D65A19" w:rsidP="00DC1C05">
            <w:pPr>
              <w:jc w:val="right"/>
              <w:rPr>
                <w:sz w:val="16"/>
              </w:rPr>
            </w:pPr>
            <w:r w:rsidRPr="0070615C">
              <w:rPr>
                <w:sz w:val="16"/>
              </w:rPr>
              <w:t>8.415.000,00</w:t>
            </w:r>
          </w:p>
        </w:tc>
        <w:tc>
          <w:tcPr>
            <w:tcW w:w="1067" w:type="dxa"/>
            <w:noWrap/>
            <w:vAlign w:val="center"/>
            <w:hideMark/>
          </w:tcPr>
          <w:p w:rsidR="00D65A19" w:rsidRPr="0070615C" w:rsidRDefault="00D65A19" w:rsidP="00DC1C05">
            <w:pPr>
              <w:jc w:val="right"/>
              <w:rPr>
                <w:sz w:val="16"/>
              </w:rPr>
            </w:pPr>
            <w:r w:rsidRPr="0070615C">
              <w:rPr>
                <w:sz w:val="16"/>
              </w:rPr>
              <w:t>5.436.089,99</w:t>
            </w:r>
          </w:p>
        </w:tc>
        <w:tc>
          <w:tcPr>
            <w:tcW w:w="1155" w:type="dxa"/>
            <w:noWrap/>
            <w:vAlign w:val="center"/>
            <w:hideMark/>
          </w:tcPr>
          <w:p w:rsidR="00D65A19" w:rsidRPr="0070615C" w:rsidRDefault="00D65A19" w:rsidP="00DC1C05">
            <w:pPr>
              <w:jc w:val="right"/>
              <w:rPr>
                <w:sz w:val="16"/>
              </w:rPr>
            </w:pPr>
            <w:r w:rsidRPr="0070615C">
              <w:rPr>
                <w:sz w:val="16"/>
              </w:rPr>
              <w:t>64,5999999%</w:t>
            </w:r>
          </w:p>
        </w:tc>
        <w:tc>
          <w:tcPr>
            <w:tcW w:w="1074" w:type="dxa"/>
            <w:vAlign w:val="center"/>
            <w:hideMark/>
          </w:tcPr>
          <w:p w:rsidR="00D65A19" w:rsidRPr="0070615C" w:rsidRDefault="00D65A19" w:rsidP="00DC1C05">
            <w:pPr>
              <w:jc w:val="center"/>
              <w:rPr>
                <w:sz w:val="16"/>
              </w:rPr>
            </w:pPr>
            <w:r w:rsidRPr="0070615C">
              <w:rPr>
                <w:sz w:val="16"/>
              </w:rPr>
              <w:t>Osijek</w:t>
            </w:r>
          </w:p>
        </w:tc>
        <w:tc>
          <w:tcPr>
            <w:tcW w:w="1046" w:type="dxa"/>
            <w:vAlign w:val="center"/>
            <w:hideMark/>
          </w:tcPr>
          <w:p w:rsidR="00D65A19" w:rsidRPr="0070615C" w:rsidRDefault="00D65A19" w:rsidP="00DC1C05">
            <w:pPr>
              <w:jc w:val="center"/>
              <w:rPr>
                <w:sz w:val="16"/>
              </w:rPr>
            </w:pPr>
            <w:r w:rsidRPr="0070615C">
              <w:rPr>
                <w:sz w:val="16"/>
              </w:rPr>
              <w:t>Osječko-baranjska županija</w:t>
            </w:r>
          </w:p>
        </w:tc>
      </w:tr>
      <w:tr w:rsidR="00D65A19" w:rsidRPr="0070615C" w:rsidTr="00D65A19">
        <w:trPr>
          <w:trHeight w:val="1417"/>
        </w:trPr>
        <w:tc>
          <w:tcPr>
            <w:tcW w:w="516" w:type="dxa"/>
            <w:noWrap/>
            <w:vAlign w:val="center"/>
            <w:hideMark/>
          </w:tcPr>
          <w:p w:rsidR="00D65A19" w:rsidRPr="0070615C" w:rsidRDefault="00D65A19" w:rsidP="00DC1C05">
            <w:pPr>
              <w:jc w:val="center"/>
              <w:rPr>
                <w:sz w:val="16"/>
              </w:rPr>
            </w:pPr>
            <w:r w:rsidRPr="0070615C">
              <w:rPr>
                <w:sz w:val="16"/>
              </w:rPr>
              <w:lastRenderedPageBreak/>
              <w:t>20</w:t>
            </w:r>
          </w:p>
        </w:tc>
        <w:tc>
          <w:tcPr>
            <w:tcW w:w="2041" w:type="dxa"/>
            <w:vAlign w:val="center"/>
            <w:hideMark/>
          </w:tcPr>
          <w:p w:rsidR="00D65A19" w:rsidRPr="0070615C" w:rsidRDefault="00D65A19" w:rsidP="00DC1C05">
            <w:pPr>
              <w:jc w:val="center"/>
              <w:rPr>
                <w:sz w:val="16"/>
              </w:rPr>
            </w:pPr>
            <w:r w:rsidRPr="0070615C">
              <w:rPr>
                <w:sz w:val="16"/>
              </w:rPr>
              <w:t>LJUBLJAN d.o.o. za trgovinu i usluge</w:t>
            </w:r>
          </w:p>
        </w:tc>
        <w:tc>
          <w:tcPr>
            <w:tcW w:w="1396" w:type="dxa"/>
            <w:vAlign w:val="center"/>
            <w:hideMark/>
          </w:tcPr>
          <w:p w:rsidR="00D65A19" w:rsidRPr="0070615C" w:rsidRDefault="00D65A19" w:rsidP="00DC1C05">
            <w:pPr>
              <w:jc w:val="center"/>
              <w:rPr>
                <w:sz w:val="16"/>
              </w:rPr>
            </w:pPr>
            <w:r w:rsidRPr="0070615C">
              <w:rPr>
                <w:sz w:val="16"/>
              </w:rPr>
              <w:t>KK.06.3.1.17.0050</w:t>
            </w:r>
          </w:p>
        </w:tc>
        <w:tc>
          <w:tcPr>
            <w:tcW w:w="2721" w:type="dxa"/>
            <w:vAlign w:val="center"/>
            <w:hideMark/>
          </w:tcPr>
          <w:p w:rsidR="00D65A19" w:rsidRPr="0070615C" w:rsidRDefault="00D65A19" w:rsidP="00DC1C05">
            <w:pPr>
              <w:jc w:val="center"/>
              <w:rPr>
                <w:sz w:val="16"/>
              </w:rPr>
            </w:pPr>
            <w:r w:rsidRPr="0070615C">
              <w:rPr>
                <w:sz w:val="16"/>
              </w:rPr>
              <w:t>Uspostava postrojenja za obradu/recikliranje građevnog otpada - Ljubljan d.o.o.</w:t>
            </w:r>
          </w:p>
        </w:tc>
        <w:tc>
          <w:tcPr>
            <w:tcW w:w="6066" w:type="dxa"/>
            <w:vAlign w:val="center"/>
            <w:hideMark/>
          </w:tcPr>
          <w:p w:rsidR="00D65A19" w:rsidRPr="0070615C" w:rsidRDefault="00D65A19" w:rsidP="00DC1C05">
            <w:pPr>
              <w:jc w:val="center"/>
              <w:rPr>
                <w:sz w:val="16"/>
              </w:rPr>
            </w:pPr>
            <w:r w:rsidRPr="0070615C">
              <w:rPr>
                <w:sz w:val="16"/>
              </w:rPr>
              <w:t>Projekt obuhvaća nabavku, montažu i testiranje mobilnog postrojenja za obradu/recikliranje građevnog otpada na području Splitsko dalmatinske županije. Uz nabavku mobilnog postrojenja projekt predviđa i provođenje aktivnosti informiranja i vidljivosti projekta i održivom gospodarenju otpadom. Mobilno postrojenje će se prema potrebi montirati na lokacije nastanka većih količina građevnog otpada na području Splitsko dalmatinske županije. Smještaj i servisiranje postrojenja je predviđeno u Dugopolju.</w:t>
            </w:r>
          </w:p>
        </w:tc>
        <w:tc>
          <w:tcPr>
            <w:tcW w:w="946" w:type="dxa"/>
            <w:noWrap/>
            <w:vAlign w:val="center"/>
            <w:hideMark/>
          </w:tcPr>
          <w:p w:rsidR="00D65A19" w:rsidRPr="0070615C" w:rsidRDefault="00D65A19" w:rsidP="00DC1C05">
            <w:pPr>
              <w:jc w:val="center"/>
              <w:rPr>
                <w:sz w:val="16"/>
              </w:rPr>
            </w:pPr>
            <w:r w:rsidRPr="0070615C">
              <w:rPr>
                <w:sz w:val="16"/>
              </w:rPr>
              <w:t>28.09.2020</w:t>
            </w:r>
          </w:p>
        </w:tc>
        <w:tc>
          <w:tcPr>
            <w:tcW w:w="946" w:type="dxa"/>
            <w:noWrap/>
            <w:vAlign w:val="center"/>
            <w:hideMark/>
          </w:tcPr>
          <w:p w:rsidR="00D65A19" w:rsidRPr="0070615C" w:rsidRDefault="00D65A19" w:rsidP="00DC1C05">
            <w:pPr>
              <w:jc w:val="center"/>
              <w:rPr>
                <w:sz w:val="16"/>
              </w:rPr>
            </w:pPr>
            <w:r w:rsidRPr="0070615C">
              <w:rPr>
                <w:sz w:val="16"/>
              </w:rPr>
              <w:t>28.04.2021</w:t>
            </w:r>
          </w:p>
        </w:tc>
        <w:tc>
          <w:tcPr>
            <w:tcW w:w="1148" w:type="dxa"/>
            <w:noWrap/>
            <w:vAlign w:val="center"/>
            <w:hideMark/>
          </w:tcPr>
          <w:p w:rsidR="00D65A19" w:rsidRPr="0070615C" w:rsidRDefault="00D65A19" w:rsidP="00DC1C05">
            <w:pPr>
              <w:jc w:val="right"/>
              <w:rPr>
                <w:sz w:val="16"/>
              </w:rPr>
            </w:pPr>
            <w:r w:rsidRPr="0070615C">
              <w:rPr>
                <w:sz w:val="16"/>
              </w:rPr>
              <w:t>8.256.900,00</w:t>
            </w:r>
          </w:p>
        </w:tc>
        <w:tc>
          <w:tcPr>
            <w:tcW w:w="1067" w:type="dxa"/>
            <w:noWrap/>
            <w:vAlign w:val="center"/>
            <w:hideMark/>
          </w:tcPr>
          <w:p w:rsidR="00D65A19" w:rsidRPr="0070615C" w:rsidRDefault="00D65A19" w:rsidP="00DC1C05">
            <w:pPr>
              <w:jc w:val="right"/>
              <w:rPr>
                <w:sz w:val="16"/>
              </w:rPr>
            </w:pPr>
            <w:r w:rsidRPr="0070615C">
              <w:rPr>
                <w:sz w:val="16"/>
              </w:rPr>
              <w:t>5.779.830,00</w:t>
            </w:r>
          </w:p>
        </w:tc>
        <w:tc>
          <w:tcPr>
            <w:tcW w:w="1155" w:type="dxa"/>
            <w:noWrap/>
            <w:vAlign w:val="center"/>
            <w:hideMark/>
          </w:tcPr>
          <w:p w:rsidR="00D65A19" w:rsidRPr="0070615C" w:rsidRDefault="00D65A19" w:rsidP="00DC1C05">
            <w:pPr>
              <w:jc w:val="right"/>
              <w:rPr>
                <w:sz w:val="16"/>
              </w:rPr>
            </w:pPr>
            <w:r w:rsidRPr="0070615C">
              <w:rPr>
                <w:sz w:val="16"/>
              </w:rPr>
              <w:t>70,0000000%</w:t>
            </w:r>
          </w:p>
        </w:tc>
        <w:tc>
          <w:tcPr>
            <w:tcW w:w="1074" w:type="dxa"/>
            <w:vAlign w:val="center"/>
            <w:hideMark/>
          </w:tcPr>
          <w:p w:rsidR="00D65A19" w:rsidRPr="0070615C" w:rsidRDefault="00D65A19" w:rsidP="00DC1C05">
            <w:pPr>
              <w:jc w:val="center"/>
              <w:rPr>
                <w:sz w:val="16"/>
              </w:rPr>
            </w:pPr>
            <w:r w:rsidRPr="0070615C">
              <w:rPr>
                <w:sz w:val="16"/>
              </w:rPr>
              <w:t>Dugopolje</w:t>
            </w:r>
          </w:p>
        </w:tc>
        <w:tc>
          <w:tcPr>
            <w:tcW w:w="1046" w:type="dxa"/>
            <w:vAlign w:val="center"/>
            <w:hideMark/>
          </w:tcPr>
          <w:p w:rsidR="00D65A19" w:rsidRPr="0070615C" w:rsidRDefault="00D65A19" w:rsidP="00DC1C05">
            <w:pPr>
              <w:jc w:val="center"/>
              <w:rPr>
                <w:sz w:val="16"/>
              </w:rPr>
            </w:pPr>
            <w:r w:rsidRPr="0070615C">
              <w:rPr>
                <w:sz w:val="16"/>
              </w:rPr>
              <w:t>Splitsko-dalmatinska županija</w:t>
            </w:r>
          </w:p>
        </w:tc>
      </w:tr>
      <w:tr w:rsidR="00D65A19" w:rsidRPr="0070615C" w:rsidTr="00C6625A">
        <w:trPr>
          <w:trHeight w:val="850"/>
        </w:trPr>
        <w:tc>
          <w:tcPr>
            <w:tcW w:w="516" w:type="dxa"/>
            <w:noWrap/>
            <w:vAlign w:val="center"/>
            <w:hideMark/>
          </w:tcPr>
          <w:p w:rsidR="00D65A19" w:rsidRPr="0070615C" w:rsidRDefault="00D65A19" w:rsidP="00DC1C05">
            <w:pPr>
              <w:jc w:val="center"/>
              <w:rPr>
                <w:sz w:val="16"/>
              </w:rPr>
            </w:pPr>
            <w:r w:rsidRPr="0070615C">
              <w:rPr>
                <w:sz w:val="16"/>
              </w:rPr>
              <w:t>21</w:t>
            </w:r>
          </w:p>
        </w:tc>
        <w:tc>
          <w:tcPr>
            <w:tcW w:w="2041" w:type="dxa"/>
            <w:vAlign w:val="center"/>
            <w:hideMark/>
          </w:tcPr>
          <w:p w:rsidR="00D65A19" w:rsidRPr="0070615C" w:rsidRDefault="00D65A19" w:rsidP="00DC1C05">
            <w:pPr>
              <w:jc w:val="center"/>
              <w:rPr>
                <w:sz w:val="16"/>
              </w:rPr>
            </w:pPr>
            <w:r w:rsidRPr="0070615C">
              <w:rPr>
                <w:sz w:val="16"/>
              </w:rPr>
              <w:t>METIS dioničko društvo za sakupljanje, reciklažu i trgovinu ostataka i otpadaka</w:t>
            </w:r>
          </w:p>
        </w:tc>
        <w:tc>
          <w:tcPr>
            <w:tcW w:w="1396" w:type="dxa"/>
            <w:vAlign w:val="center"/>
            <w:hideMark/>
          </w:tcPr>
          <w:p w:rsidR="00D65A19" w:rsidRPr="0070615C" w:rsidRDefault="00D65A19" w:rsidP="00DC1C05">
            <w:pPr>
              <w:jc w:val="center"/>
              <w:rPr>
                <w:sz w:val="16"/>
              </w:rPr>
            </w:pPr>
            <w:r w:rsidRPr="0070615C">
              <w:rPr>
                <w:sz w:val="16"/>
              </w:rPr>
              <w:t>KK.06.3.1.17.0023</w:t>
            </w:r>
          </w:p>
        </w:tc>
        <w:tc>
          <w:tcPr>
            <w:tcW w:w="2721" w:type="dxa"/>
            <w:vAlign w:val="center"/>
            <w:hideMark/>
          </w:tcPr>
          <w:p w:rsidR="00D65A19" w:rsidRPr="0070615C" w:rsidRDefault="00D65A19" w:rsidP="00DC1C05">
            <w:pPr>
              <w:jc w:val="center"/>
              <w:rPr>
                <w:sz w:val="16"/>
              </w:rPr>
            </w:pPr>
            <w:r w:rsidRPr="0070615C">
              <w:rPr>
                <w:sz w:val="16"/>
              </w:rPr>
              <w:t>Oporaba građevnog i/ili krupnog (glomaznog) komunalnog otpada - METIS</w:t>
            </w:r>
          </w:p>
        </w:tc>
        <w:tc>
          <w:tcPr>
            <w:tcW w:w="6066" w:type="dxa"/>
            <w:vAlign w:val="center"/>
            <w:hideMark/>
          </w:tcPr>
          <w:p w:rsidR="00D65A19" w:rsidRPr="0070615C" w:rsidRDefault="00D65A19" w:rsidP="00C6625A">
            <w:pPr>
              <w:jc w:val="center"/>
              <w:rPr>
                <w:sz w:val="16"/>
              </w:rPr>
            </w:pPr>
            <w:r w:rsidRPr="0070615C">
              <w:rPr>
                <w:sz w:val="16"/>
              </w:rPr>
              <w:t>Cilj ovog projekta je uspostaviti postrojenje za oporabu građevnog i krupnog (glomaznog) komunalnog otpada. Navedenim oporabama postižu se više količine obrade navedenih vrsta otpada, te se očekuje postizanje ekonomske te društvene koristi i za prijavitelja i za cjelokupno područje obuhvata projekta. Projektom se uspostavlja mobilno postrojenje.</w:t>
            </w:r>
          </w:p>
        </w:tc>
        <w:tc>
          <w:tcPr>
            <w:tcW w:w="946" w:type="dxa"/>
            <w:noWrap/>
            <w:vAlign w:val="center"/>
            <w:hideMark/>
          </w:tcPr>
          <w:p w:rsidR="00D65A19" w:rsidRPr="0070615C" w:rsidRDefault="00D65A19" w:rsidP="00DC1C05">
            <w:pPr>
              <w:jc w:val="center"/>
              <w:rPr>
                <w:sz w:val="16"/>
              </w:rPr>
            </w:pPr>
            <w:r w:rsidRPr="0070615C">
              <w:rPr>
                <w:sz w:val="16"/>
              </w:rPr>
              <w:t>28.05.2020</w:t>
            </w:r>
          </w:p>
        </w:tc>
        <w:tc>
          <w:tcPr>
            <w:tcW w:w="946" w:type="dxa"/>
            <w:noWrap/>
            <w:vAlign w:val="center"/>
            <w:hideMark/>
          </w:tcPr>
          <w:p w:rsidR="00D65A19" w:rsidRPr="0070615C" w:rsidRDefault="00D65A19" w:rsidP="00DC1C05">
            <w:pPr>
              <w:jc w:val="center"/>
              <w:rPr>
                <w:sz w:val="16"/>
              </w:rPr>
            </w:pPr>
            <w:r w:rsidRPr="0070615C">
              <w:rPr>
                <w:sz w:val="16"/>
              </w:rPr>
              <w:t>28.08.2021</w:t>
            </w:r>
          </w:p>
        </w:tc>
        <w:tc>
          <w:tcPr>
            <w:tcW w:w="1148" w:type="dxa"/>
            <w:noWrap/>
            <w:vAlign w:val="center"/>
            <w:hideMark/>
          </w:tcPr>
          <w:p w:rsidR="00D65A19" w:rsidRPr="0070615C" w:rsidRDefault="00D65A19" w:rsidP="00DC1C05">
            <w:pPr>
              <w:jc w:val="right"/>
              <w:rPr>
                <w:sz w:val="16"/>
              </w:rPr>
            </w:pPr>
            <w:r w:rsidRPr="0070615C">
              <w:rPr>
                <w:sz w:val="16"/>
              </w:rPr>
              <w:t>7.904.507,00</w:t>
            </w:r>
          </w:p>
        </w:tc>
        <w:tc>
          <w:tcPr>
            <w:tcW w:w="1067" w:type="dxa"/>
            <w:noWrap/>
            <w:vAlign w:val="center"/>
            <w:hideMark/>
          </w:tcPr>
          <w:p w:rsidR="00D65A19" w:rsidRPr="0070615C" w:rsidRDefault="00D65A19" w:rsidP="00DC1C05">
            <w:pPr>
              <w:jc w:val="right"/>
              <w:rPr>
                <w:sz w:val="16"/>
              </w:rPr>
            </w:pPr>
            <w:r w:rsidRPr="0070615C">
              <w:rPr>
                <w:sz w:val="16"/>
              </w:rPr>
              <w:t>3.952.253,50</w:t>
            </w:r>
          </w:p>
        </w:tc>
        <w:tc>
          <w:tcPr>
            <w:tcW w:w="1155" w:type="dxa"/>
            <w:noWrap/>
            <w:vAlign w:val="center"/>
            <w:hideMark/>
          </w:tcPr>
          <w:p w:rsidR="00D65A19" w:rsidRPr="0070615C" w:rsidRDefault="00D65A19" w:rsidP="00DC1C05">
            <w:pPr>
              <w:jc w:val="right"/>
              <w:rPr>
                <w:sz w:val="16"/>
              </w:rPr>
            </w:pPr>
            <w:r w:rsidRPr="0070615C">
              <w:rPr>
                <w:sz w:val="16"/>
              </w:rPr>
              <w:t>50,0000000%</w:t>
            </w:r>
          </w:p>
        </w:tc>
        <w:tc>
          <w:tcPr>
            <w:tcW w:w="1074" w:type="dxa"/>
            <w:vAlign w:val="center"/>
            <w:hideMark/>
          </w:tcPr>
          <w:p w:rsidR="00D65A19" w:rsidRPr="0070615C" w:rsidRDefault="00D65A19" w:rsidP="00DC1C05">
            <w:pPr>
              <w:jc w:val="center"/>
              <w:rPr>
                <w:sz w:val="16"/>
              </w:rPr>
            </w:pPr>
            <w:r w:rsidRPr="0070615C">
              <w:rPr>
                <w:sz w:val="16"/>
              </w:rPr>
              <w:t>Bakar</w:t>
            </w:r>
          </w:p>
        </w:tc>
        <w:tc>
          <w:tcPr>
            <w:tcW w:w="1046" w:type="dxa"/>
            <w:vAlign w:val="center"/>
            <w:hideMark/>
          </w:tcPr>
          <w:p w:rsidR="00D65A19" w:rsidRPr="0070615C" w:rsidRDefault="00D65A19" w:rsidP="00DC1C05">
            <w:pPr>
              <w:jc w:val="center"/>
              <w:rPr>
                <w:sz w:val="16"/>
              </w:rPr>
            </w:pPr>
            <w:r w:rsidRPr="0070615C">
              <w:rPr>
                <w:sz w:val="16"/>
              </w:rPr>
              <w:t>Primorsko-goranska županija</w:t>
            </w:r>
          </w:p>
        </w:tc>
      </w:tr>
      <w:tr w:rsidR="00D65A19" w:rsidRPr="0070615C" w:rsidTr="00D65A19">
        <w:trPr>
          <w:trHeight w:val="1814"/>
        </w:trPr>
        <w:tc>
          <w:tcPr>
            <w:tcW w:w="516" w:type="dxa"/>
            <w:noWrap/>
            <w:vAlign w:val="center"/>
            <w:hideMark/>
          </w:tcPr>
          <w:p w:rsidR="00D65A19" w:rsidRPr="0070615C" w:rsidRDefault="00D65A19" w:rsidP="00DC1C05">
            <w:pPr>
              <w:jc w:val="center"/>
              <w:rPr>
                <w:sz w:val="16"/>
              </w:rPr>
            </w:pPr>
            <w:r w:rsidRPr="0070615C">
              <w:rPr>
                <w:sz w:val="16"/>
              </w:rPr>
              <w:t>22</w:t>
            </w:r>
          </w:p>
        </w:tc>
        <w:tc>
          <w:tcPr>
            <w:tcW w:w="2041" w:type="dxa"/>
            <w:vAlign w:val="center"/>
            <w:hideMark/>
          </w:tcPr>
          <w:p w:rsidR="00D65A19" w:rsidRPr="0070615C" w:rsidRDefault="00D65A19" w:rsidP="00DC1C05">
            <w:pPr>
              <w:jc w:val="center"/>
              <w:rPr>
                <w:sz w:val="16"/>
              </w:rPr>
            </w:pPr>
            <w:r w:rsidRPr="0070615C">
              <w:rPr>
                <w:sz w:val="16"/>
              </w:rPr>
              <w:t xml:space="preserve">MICHIELI-TOMIĆ, </w:t>
            </w:r>
            <w:r>
              <w:rPr>
                <w:sz w:val="16"/>
              </w:rPr>
              <w:t>d.o.o.</w:t>
            </w:r>
            <w:r w:rsidRPr="0070615C">
              <w:rPr>
                <w:sz w:val="16"/>
              </w:rPr>
              <w:t xml:space="preserve"> za trgovinu i usluge</w:t>
            </w:r>
          </w:p>
        </w:tc>
        <w:tc>
          <w:tcPr>
            <w:tcW w:w="1396" w:type="dxa"/>
            <w:vAlign w:val="center"/>
            <w:hideMark/>
          </w:tcPr>
          <w:p w:rsidR="00D65A19" w:rsidRPr="0070615C" w:rsidRDefault="00D65A19" w:rsidP="00DC1C05">
            <w:pPr>
              <w:jc w:val="center"/>
              <w:rPr>
                <w:sz w:val="16"/>
              </w:rPr>
            </w:pPr>
            <w:r w:rsidRPr="0070615C">
              <w:rPr>
                <w:sz w:val="16"/>
              </w:rPr>
              <w:t>KK.06.3.1.17.0013</w:t>
            </w:r>
          </w:p>
        </w:tc>
        <w:tc>
          <w:tcPr>
            <w:tcW w:w="2721" w:type="dxa"/>
            <w:vAlign w:val="center"/>
            <w:hideMark/>
          </w:tcPr>
          <w:p w:rsidR="00D65A19" w:rsidRPr="0070615C" w:rsidRDefault="00D65A19" w:rsidP="00DC1C05">
            <w:pPr>
              <w:jc w:val="center"/>
              <w:rPr>
                <w:sz w:val="16"/>
              </w:rPr>
            </w:pPr>
            <w:r w:rsidRPr="0070615C">
              <w:rPr>
                <w:sz w:val="16"/>
              </w:rPr>
              <w:t>Uspostava mobilnog postrojenja za obradu/recikliranje građevnog i krupnog (glomaznog) komunalnog otpada poduzeća Michieli - Tomić d.o.o.</w:t>
            </w:r>
          </w:p>
        </w:tc>
        <w:tc>
          <w:tcPr>
            <w:tcW w:w="6066" w:type="dxa"/>
            <w:vAlign w:val="center"/>
            <w:hideMark/>
          </w:tcPr>
          <w:p w:rsidR="00D65A19" w:rsidRPr="0070615C" w:rsidRDefault="00D65A19" w:rsidP="00DC1C05">
            <w:pPr>
              <w:jc w:val="center"/>
              <w:rPr>
                <w:sz w:val="16"/>
              </w:rPr>
            </w:pPr>
            <w:r w:rsidRPr="0070615C">
              <w:rPr>
                <w:sz w:val="16"/>
              </w:rPr>
              <w:t>Realizacijom projekta uspostavit će se postojeći kapaciteti poduzeća Michieli-Tomić d.o.o. za obradu/recikliranje od 12.000 t/god građevnog te 3.800 t/god krupnog (glomaznog) otpada.</w:t>
            </w:r>
            <w:r>
              <w:rPr>
                <w:sz w:val="16"/>
              </w:rPr>
              <w:t xml:space="preserve"> </w:t>
            </w:r>
            <w:r w:rsidRPr="0070615C">
              <w:rPr>
                <w:sz w:val="16"/>
              </w:rPr>
              <w:t>Predloženi projekt, osim nabave postrojenja u svrhu uspostave vlastitih kapaciteta za obradu/recikliranje građevnog otpada postupkom R5 i R12 te glomaznog otpada postupkom R12, uključuje i aktivnosti promidžbe i vidljivosti, aktivnosti horizontalnih mjera, aktivnosti pripreme dokumentacije projektnog prijedloga te aktivnosti upravljanja projektom. Predloženi projekt će doprinijeti povećanju kapaciteta Republike Hrvatske za obradu građevnog i krupnog komunalnog otpada te tako doprinijeti i unapređenju sustava gospodarenja otpadom.</w:t>
            </w:r>
          </w:p>
        </w:tc>
        <w:tc>
          <w:tcPr>
            <w:tcW w:w="946" w:type="dxa"/>
            <w:noWrap/>
            <w:vAlign w:val="center"/>
            <w:hideMark/>
          </w:tcPr>
          <w:p w:rsidR="00D65A19" w:rsidRPr="0070615C" w:rsidRDefault="00D65A19" w:rsidP="00DC1C05">
            <w:pPr>
              <w:jc w:val="center"/>
              <w:rPr>
                <w:sz w:val="16"/>
              </w:rPr>
            </w:pPr>
            <w:r w:rsidRPr="0070615C">
              <w:rPr>
                <w:sz w:val="16"/>
              </w:rPr>
              <w:t>17.02.2020</w:t>
            </w:r>
          </w:p>
        </w:tc>
        <w:tc>
          <w:tcPr>
            <w:tcW w:w="946" w:type="dxa"/>
            <w:noWrap/>
            <w:vAlign w:val="center"/>
            <w:hideMark/>
          </w:tcPr>
          <w:p w:rsidR="00D65A19" w:rsidRPr="0070615C" w:rsidRDefault="00D65A19" w:rsidP="00DC1C05">
            <w:pPr>
              <w:jc w:val="center"/>
              <w:rPr>
                <w:sz w:val="16"/>
              </w:rPr>
            </w:pPr>
            <w:r w:rsidRPr="0070615C">
              <w:rPr>
                <w:sz w:val="16"/>
              </w:rPr>
              <w:t>17.08.2021</w:t>
            </w:r>
          </w:p>
        </w:tc>
        <w:tc>
          <w:tcPr>
            <w:tcW w:w="1148" w:type="dxa"/>
            <w:noWrap/>
            <w:vAlign w:val="center"/>
            <w:hideMark/>
          </w:tcPr>
          <w:p w:rsidR="00D65A19" w:rsidRPr="0070615C" w:rsidRDefault="00D65A19" w:rsidP="00DC1C05">
            <w:pPr>
              <w:jc w:val="right"/>
              <w:rPr>
                <w:sz w:val="16"/>
              </w:rPr>
            </w:pPr>
            <w:r w:rsidRPr="0070615C">
              <w:rPr>
                <w:sz w:val="16"/>
              </w:rPr>
              <w:t>2.712.858,23</w:t>
            </w:r>
          </w:p>
        </w:tc>
        <w:tc>
          <w:tcPr>
            <w:tcW w:w="1067" w:type="dxa"/>
            <w:noWrap/>
            <w:vAlign w:val="center"/>
            <w:hideMark/>
          </w:tcPr>
          <w:p w:rsidR="00D65A19" w:rsidRPr="0070615C" w:rsidRDefault="00D65A19" w:rsidP="00DC1C05">
            <w:pPr>
              <w:jc w:val="right"/>
              <w:rPr>
                <w:sz w:val="16"/>
              </w:rPr>
            </w:pPr>
            <w:r w:rsidRPr="0070615C">
              <w:rPr>
                <w:sz w:val="16"/>
              </w:rPr>
              <w:t>1.899.000,76</w:t>
            </w:r>
          </w:p>
        </w:tc>
        <w:tc>
          <w:tcPr>
            <w:tcW w:w="1155" w:type="dxa"/>
            <w:noWrap/>
            <w:vAlign w:val="center"/>
            <w:hideMark/>
          </w:tcPr>
          <w:p w:rsidR="00D65A19" w:rsidRPr="0070615C" w:rsidRDefault="00D65A19" w:rsidP="00DC1C05">
            <w:pPr>
              <w:jc w:val="right"/>
              <w:rPr>
                <w:sz w:val="16"/>
              </w:rPr>
            </w:pPr>
            <w:r w:rsidRPr="0070615C">
              <w:rPr>
                <w:sz w:val="16"/>
              </w:rPr>
              <w:t>70,0000000%</w:t>
            </w:r>
          </w:p>
        </w:tc>
        <w:tc>
          <w:tcPr>
            <w:tcW w:w="1074" w:type="dxa"/>
            <w:vAlign w:val="center"/>
            <w:hideMark/>
          </w:tcPr>
          <w:p w:rsidR="00D65A19" w:rsidRPr="0070615C" w:rsidRDefault="00D65A19" w:rsidP="00DC1C05">
            <w:pPr>
              <w:jc w:val="center"/>
              <w:rPr>
                <w:sz w:val="16"/>
              </w:rPr>
            </w:pPr>
            <w:r w:rsidRPr="0070615C">
              <w:rPr>
                <w:sz w:val="16"/>
              </w:rPr>
              <w:t>Pučišća</w:t>
            </w:r>
          </w:p>
        </w:tc>
        <w:tc>
          <w:tcPr>
            <w:tcW w:w="1046" w:type="dxa"/>
            <w:vAlign w:val="center"/>
            <w:hideMark/>
          </w:tcPr>
          <w:p w:rsidR="00D65A19" w:rsidRPr="0070615C" w:rsidRDefault="00D65A19" w:rsidP="00DC1C05">
            <w:pPr>
              <w:jc w:val="center"/>
              <w:rPr>
                <w:sz w:val="16"/>
              </w:rPr>
            </w:pPr>
            <w:r w:rsidRPr="0070615C">
              <w:rPr>
                <w:sz w:val="16"/>
              </w:rPr>
              <w:t>Splitsko-dalmatinska županija</w:t>
            </w:r>
          </w:p>
        </w:tc>
      </w:tr>
      <w:tr w:rsidR="00D65A19" w:rsidRPr="0070615C" w:rsidTr="00C6625A">
        <w:trPr>
          <w:trHeight w:val="850"/>
        </w:trPr>
        <w:tc>
          <w:tcPr>
            <w:tcW w:w="516" w:type="dxa"/>
            <w:noWrap/>
            <w:vAlign w:val="center"/>
            <w:hideMark/>
          </w:tcPr>
          <w:p w:rsidR="00D65A19" w:rsidRPr="0070615C" w:rsidRDefault="00D65A19" w:rsidP="00DC1C05">
            <w:pPr>
              <w:jc w:val="center"/>
              <w:rPr>
                <w:sz w:val="16"/>
              </w:rPr>
            </w:pPr>
            <w:r w:rsidRPr="0070615C">
              <w:rPr>
                <w:sz w:val="16"/>
              </w:rPr>
              <w:t>23</w:t>
            </w:r>
          </w:p>
        </w:tc>
        <w:tc>
          <w:tcPr>
            <w:tcW w:w="2041" w:type="dxa"/>
            <w:vAlign w:val="center"/>
            <w:hideMark/>
          </w:tcPr>
          <w:p w:rsidR="00D65A19" w:rsidRPr="0070615C" w:rsidRDefault="00D65A19" w:rsidP="00DC1C05">
            <w:pPr>
              <w:jc w:val="center"/>
              <w:rPr>
                <w:sz w:val="16"/>
              </w:rPr>
            </w:pPr>
            <w:r w:rsidRPr="0070615C">
              <w:rPr>
                <w:sz w:val="16"/>
              </w:rPr>
              <w:t xml:space="preserve">NEVKOŠ </w:t>
            </w:r>
            <w:r>
              <w:rPr>
                <w:sz w:val="16"/>
              </w:rPr>
              <w:t>d.o.o.</w:t>
            </w:r>
            <w:r w:rsidRPr="0070615C">
              <w:rPr>
                <w:sz w:val="16"/>
              </w:rPr>
              <w:t xml:space="preserve"> za uslužne djelatnosti</w:t>
            </w:r>
          </w:p>
        </w:tc>
        <w:tc>
          <w:tcPr>
            <w:tcW w:w="1396" w:type="dxa"/>
            <w:vAlign w:val="center"/>
            <w:hideMark/>
          </w:tcPr>
          <w:p w:rsidR="00D65A19" w:rsidRPr="0070615C" w:rsidRDefault="00D65A19" w:rsidP="00DC1C05">
            <w:pPr>
              <w:jc w:val="center"/>
              <w:rPr>
                <w:sz w:val="16"/>
              </w:rPr>
            </w:pPr>
            <w:r w:rsidRPr="0070615C">
              <w:rPr>
                <w:sz w:val="16"/>
              </w:rPr>
              <w:t>KK.06.3.1.17.0021</w:t>
            </w:r>
          </w:p>
        </w:tc>
        <w:tc>
          <w:tcPr>
            <w:tcW w:w="2721" w:type="dxa"/>
            <w:vAlign w:val="center"/>
            <w:hideMark/>
          </w:tcPr>
          <w:p w:rsidR="00D65A19" w:rsidRPr="0070615C" w:rsidRDefault="00D65A19" w:rsidP="00DC1C05">
            <w:pPr>
              <w:jc w:val="center"/>
              <w:rPr>
                <w:sz w:val="16"/>
              </w:rPr>
            </w:pPr>
            <w:r w:rsidRPr="0070615C">
              <w:rPr>
                <w:sz w:val="16"/>
              </w:rPr>
              <w:t>Oporaba građevnog i/ili krupnog (glomaznog) komunalnog otpada - NEVKOŠ</w:t>
            </w:r>
          </w:p>
        </w:tc>
        <w:tc>
          <w:tcPr>
            <w:tcW w:w="6066" w:type="dxa"/>
            <w:vAlign w:val="center"/>
            <w:hideMark/>
          </w:tcPr>
          <w:p w:rsidR="00D65A19" w:rsidRPr="0070615C" w:rsidRDefault="00D65A19" w:rsidP="00C6625A">
            <w:pPr>
              <w:jc w:val="center"/>
              <w:rPr>
                <w:sz w:val="16"/>
              </w:rPr>
            </w:pPr>
            <w:r w:rsidRPr="0070615C">
              <w:rPr>
                <w:sz w:val="16"/>
              </w:rPr>
              <w:t>Cilj ovog projekta je uspostaviti postrojenje za oporabu građevnog i krupnog (glomaznog) komunalnog otpada. Navedenim oporabama postižu se više količine obrade navedenih vrsta otpada, te se očekuje postizanje ekonomske te društvene koristi i za prijavitelja i za cjelokupno područje obuhvata projekta.</w:t>
            </w:r>
            <w:r w:rsidR="00C6625A">
              <w:rPr>
                <w:sz w:val="16"/>
              </w:rPr>
              <w:t xml:space="preserve"> </w:t>
            </w:r>
            <w:r w:rsidRPr="0070615C">
              <w:rPr>
                <w:sz w:val="16"/>
              </w:rPr>
              <w:t>Projektom se uspostavlja mobilno postrojenje.</w:t>
            </w:r>
          </w:p>
        </w:tc>
        <w:tc>
          <w:tcPr>
            <w:tcW w:w="946" w:type="dxa"/>
            <w:noWrap/>
            <w:vAlign w:val="center"/>
            <w:hideMark/>
          </w:tcPr>
          <w:p w:rsidR="00D65A19" w:rsidRPr="0070615C" w:rsidRDefault="00D65A19" w:rsidP="00DC1C05">
            <w:pPr>
              <w:jc w:val="center"/>
              <w:rPr>
                <w:sz w:val="16"/>
              </w:rPr>
            </w:pPr>
            <w:r w:rsidRPr="0070615C">
              <w:rPr>
                <w:sz w:val="16"/>
              </w:rPr>
              <w:t>25.02.2020</w:t>
            </w:r>
          </w:p>
        </w:tc>
        <w:tc>
          <w:tcPr>
            <w:tcW w:w="946" w:type="dxa"/>
            <w:noWrap/>
            <w:vAlign w:val="center"/>
            <w:hideMark/>
          </w:tcPr>
          <w:p w:rsidR="00D65A19" w:rsidRPr="0070615C" w:rsidRDefault="00D65A19" w:rsidP="00DC1C05">
            <w:pPr>
              <w:jc w:val="center"/>
              <w:rPr>
                <w:sz w:val="16"/>
              </w:rPr>
            </w:pPr>
            <w:r w:rsidRPr="0070615C">
              <w:rPr>
                <w:sz w:val="16"/>
              </w:rPr>
              <w:t>25.05.2021</w:t>
            </w:r>
          </w:p>
        </w:tc>
        <w:tc>
          <w:tcPr>
            <w:tcW w:w="1148" w:type="dxa"/>
            <w:noWrap/>
            <w:vAlign w:val="center"/>
            <w:hideMark/>
          </w:tcPr>
          <w:p w:rsidR="00D65A19" w:rsidRPr="0070615C" w:rsidRDefault="00D65A19" w:rsidP="00DC1C05">
            <w:pPr>
              <w:jc w:val="right"/>
              <w:rPr>
                <w:sz w:val="16"/>
              </w:rPr>
            </w:pPr>
            <w:r w:rsidRPr="0070615C">
              <w:rPr>
                <w:sz w:val="16"/>
              </w:rPr>
              <w:t>2.674.033,16</w:t>
            </w:r>
          </w:p>
        </w:tc>
        <w:tc>
          <w:tcPr>
            <w:tcW w:w="1067" w:type="dxa"/>
            <w:noWrap/>
            <w:vAlign w:val="center"/>
            <w:hideMark/>
          </w:tcPr>
          <w:p w:rsidR="00D65A19" w:rsidRPr="0070615C" w:rsidRDefault="00D65A19" w:rsidP="00DC1C05">
            <w:pPr>
              <w:jc w:val="right"/>
              <w:rPr>
                <w:sz w:val="16"/>
              </w:rPr>
            </w:pPr>
            <w:r w:rsidRPr="0070615C">
              <w:rPr>
                <w:sz w:val="16"/>
              </w:rPr>
              <w:t>1.337.016,58</w:t>
            </w:r>
          </w:p>
        </w:tc>
        <w:tc>
          <w:tcPr>
            <w:tcW w:w="1155" w:type="dxa"/>
            <w:noWrap/>
            <w:vAlign w:val="center"/>
            <w:hideMark/>
          </w:tcPr>
          <w:p w:rsidR="00D65A19" w:rsidRPr="0070615C" w:rsidRDefault="00D65A19" w:rsidP="00DC1C05">
            <w:pPr>
              <w:jc w:val="right"/>
              <w:rPr>
                <w:sz w:val="16"/>
              </w:rPr>
            </w:pPr>
            <w:r w:rsidRPr="0070615C">
              <w:rPr>
                <w:sz w:val="16"/>
              </w:rPr>
              <w:t>50,0000000%</w:t>
            </w:r>
          </w:p>
        </w:tc>
        <w:tc>
          <w:tcPr>
            <w:tcW w:w="1074" w:type="dxa"/>
            <w:vAlign w:val="center"/>
            <w:hideMark/>
          </w:tcPr>
          <w:p w:rsidR="00D65A19" w:rsidRPr="0070615C" w:rsidRDefault="00D65A19" w:rsidP="00DC1C05">
            <w:pPr>
              <w:jc w:val="center"/>
              <w:rPr>
                <w:sz w:val="16"/>
              </w:rPr>
            </w:pPr>
            <w:r w:rsidRPr="0070615C">
              <w:rPr>
                <w:sz w:val="16"/>
              </w:rPr>
              <w:t>Vinkovci</w:t>
            </w:r>
          </w:p>
        </w:tc>
        <w:tc>
          <w:tcPr>
            <w:tcW w:w="1046" w:type="dxa"/>
            <w:vAlign w:val="center"/>
            <w:hideMark/>
          </w:tcPr>
          <w:p w:rsidR="00D65A19" w:rsidRPr="0070615C" w:rsidRDefault="00D65A19" w:rsidP="00DC1C05">
            <w:pPr>
              <w:jc w:val="center"/>
              <w:rPr>
                <w:sz w:val="16"/>
              </w:rPr>
            </w:pPr>
            <w:r w:rsidRPr="0070615C">
              <w:rPr>
                <w:sz w:val="16"/>
              </w:rPr>
              <w:t>Vukovarsko-srijemska županija</w:t>
            </w:r>
          </w:p>
        </w:tc>
      </w:tr>
      <w:tr w:rsidR="00D65A19" w:rsidRPr="0070615C" w:rsidTr="00C6625A">
        <w:trPr>
          <w:trHeight w:val="850"/>
        </w:trPr>
        <w:tc>
          <w:tcPr>
            <w:tcW w:w="516" w:type="dxa"/>
            <w:noWrap/>
            <w:vAlign w:val="center"/>
            <w:hideMark/>
          </w:tcPr>
          <w:p w:rsidR="00D65A19" w:rsidRPr="0070615C" w:rsidRDefault="00D65A19" w:rsidP="00DC1C05">
            <w:pPr>
              <w:jc w:val="center"/>
              <w:rPr>
                <w:sz w:val="16"/>
              </w:rPr>
            </w:pPr>
            <w:r w:rsidRPr="0070615C">
              <w:rPr>
                <w:sz w:val="16"/>
              </w:rPr>
              <w:t>24</w:t>
            </w:r>
          </w:p>
        </w:tc>
        <w:tc>
          <w:tcPr>
            <w:tcW w:w="2041" w:type="dxa"/>
            <w:vAlign w:val="center"/>
            <w:hideMark/>
          </w:tcPr>
          <w:p w:rsidR="00D65A19" w:rsidRPr="0070615C" w:rsidRDefault="00D65A19" w:rsidP="00DC1C05">
            <w:pPr>
              <w:jc w:val="center"/>
              <w:rPr>
                <w:sz w:val="16"/>
              </w:rPr>
            </w:pPr>
            <w:r w:rsidRPr="0070615C">
              <w:rPr>
                <w:sz w:val="16"/>
              </w:rPr>
              <w:t xml:space="preserve">REOMA GRUPA </w:t>
            </w:r>
            <w:r>
              <w:rPr>
                <w:sz w:val="16"/>
              </w:rPr>
              <w:t>d.o.o.</w:t>
            </w:r>
            <w:r w:rsidRPr="0070615C">
              <w:rPr>
                <w:sz w:val="16"/>
              </w:rPr>
              <w:t xml:space="preserve"> za trgovinu i usluge</w:t>
            </w:r>
          </w:p>
        </w:tc>
        <w:tc>
          <w:tcPr>
            <w:tcW w:w="1396" w:type="dxa"/>
            <w:vAlign w:val="center"/>
            <w:hideMark/>
          </w:tcPr>
          <w:p w:rsidR="00D65A19" w:rsidRPr="0070615C" w:rsidRDefault="00D65A19" w:rsidP="00DC1C05">
            <w:pPr>
              <w:jc w:val="center"/>
              <w:rPr>
                <w:sz w:val="16"/>
              </w:rPr>
            </w:pPr>
            <w:r w:rsidRPr="0070615C">
              <w:rPr>
                <w:sz w:val="16"/>
              </w:rPr>
              <w:t>KK.06.3.1.17.0018</w:t>
            </w:r>
          </w:p>
        </w:tc>
        <w:tc>
          <w:tcPr>
            <w:tcW w:w="2721" w:type="dxa"/>
            <w:vAlign w:val="center"/>
            <w:hideMark/>
          </w:tcPr>
          <w:p w:rsidR="00D65A19" w:rsidRPr="0070615C" w:rsidRDefault="00D65A19" w:rsidP="00DC1C05">
            <w:pPr>
              <w:jc w:val="center"/>
              <w:rPr>
                <w:sz w:val="16"/>
              </w:rPr>
            </w:pPr>
            <w:r w:rsidRPr="0070615C">
              <w:rPr>
                <w:sz w:val="16"/>
              </w:rPr>
              <w:t>Oporaba građevnog i/ili krupnog (glomaznog) komunalnog otpada  - REOMA GRUPA</w:t>
            </w:r>
          </w:p>
        </w:tc>
        <w:tc>
          <w:tcPr>
            <w:tcW w:w="6066" w:type="dxa"/>
            <w:vAlign w:val="center"/>
            <w:hideMark/>
          </w:tcPr>
          <w:p w:rsidR="00D65A19" w:rsidRPr="0070615C" w:rsidRDefault="00D65A19" w:rsidP="00C6625A">
            <w:pPr>
              <w:jc w:val="center"/>
              <w:rPr>
                <w:sz w:val="16"/>
              </w:rPr>
            </w:pPr>
            <w:r w:rsidRPr="0070615C">
              <w:rPr>
                <w:sz w:val="16"/>
              </w:rPr>
              <w:t>Cilj ovog projekta je uspostaviti postrojenje za oporabu građevnog i krupnog (glomaznog) komunalnog otpada. Navedenim oporabama postižu se više količine obrade navedenih vrsta otpada, te se očekuje postizanje ekonomske te društvene koristi i za prijavitelja i za cjelokupno područje obuhvata projekta. Projektom se uspostavlja mobilno postrojenje.</w:t>
            </w:r>
          </w:p>
        </w:tc>
        <w:tc>
          <w:tcPr>
            <w:tcW w:w="946" w:type="dxa"/>
            <w:noWrap/>
            <w:vAlign w:val="center"/>
            <w:hideMark/>
          </w:tcPr>
          <w:p w:rsidR="00D65A19" w:rsidRPr="0070615C" w:rsidRDefault="00D65A19" w:rsidP="00DC1C05">
            <w:pPr>
              <w:jc w:val="center"/>
              <w:rPr>
                <w:sz w:val="16"/>
              </w:rPr>
            </w:pPr>
            <w:r w:rsidRPr="0070615C">
              <w:rPr>
                <w:sz w:val="16"/>
              </w:rPr>
              <w:t>25.02.2020</w:t>
            </w:r>
          </w:p>
        </w:tc>
        <w:tc>
          <w:tcPr>
            <w:tcW w:w="946" w:type="dxa"/>
            <w:noWrap/>
            <w:vAlign w:val="center"/>
            <w:hideMark/>
          </w:tcPr>
          <w:p w:rsidR="00D65A19" w:rsidRPr="0070615C" w:rsidRDefault="00D65A19" w:rsidP="00DC1C05">
            <w:pPr>
              <w:jc w:val="center"/>
              <w:rPr>
                <w:sz w:val="16"/>
              </w:rPr>
            </w:pPr>
            <w:r w:rsidRPr="0070615C">
              <w:rPr>
                <w:sz w:val="16"/>
              </w:rPr>
              <w:t>25.05.2021</w:t>
            </w:r>
          </w:p>
        </w:tc>
        <w:tc>
          <w:tcPr>
            <w:tcW w:w="1148" w:type="dxa"/>
            <w:noWrap/>
            <w:vAlign w:val="center"/>
            <w:hideMark/>
          </w:tcPr>
          <w:p w:rsidR="00D65A19" w:rsidRPr="0070615C" w:rsidRDefault="00D65A19" w:rsidP="00DC1C05">
            <w:pPr>
              <w:jc w:val="right"/>
              <w:rPr>
                <w:sz w:val="16"/>
              </w:rPr>
            </w:pPr>
            <w:r w:rsidRPr="0070615C">
              <w:rPr>
                <w:sz w:val="16"/>
              </w:rPr>
              <w:t>9.633.180,00</w:t>
            </w:r>
          </w:p>
        </w:tc>
        <w:tc>
          <w:tcPr>
            <w:tcW w:w="1067" w:type="dxa"/>
            <w:noWrap/>
            <w:vAlign w:val="center"/>
            <w:hideMark/>
          </w:tcPr>
          <w:p w:rsidR="00D65A19" w:rsidRPr="0070615C" w:rsidRDefault="00D65A19" w:rsidP="00DC1C05">
            <w:pPr>
              <w:jc w:val="right"/>
              <w:rPr>
                <w:sz w:val="16"/>
              </w:rPr>
            </w:pPr>
            <w:r w:rsidRPr="0070615C">
              <w:rPr>
                <w:sz w:val="16"/>
              </w:rPr>
              <w:t>6.743.226,00</w:t>
            </w:r>
          </w:p>
        </w:tc>
        <w:tc>
          <w:tcPr>
            <w:tcW w:w="1155" w:type="dxa"/>
            <w:noWrap/>
            <w:vAlign w:val="center"/>
            <w:hideMark/>
          </w:tcPr>
          <w:p w:rsidR="00D65A19" w:rsidRPr="0070615C" w:rsidRDefault="00D65A19" w:rsidP="00DC1C05">
            <w:pPr>
              <w:jc w:val="right"/>
              <w:rPr>
                <w:sz w:val="16"/>
              </w:rPr>
            </w:pPr>
            <w:r w:rsidRPr="0070615C">
              <w:rPr>
                <w:sz w:val="16"/>
              </w:rPr>
              <w:t>70,0000000%</w:t>
            </w:r>
          </w:p>
        </w:tc>
        <w:tc>
          <w:tcPr>
            <w:tcW w:w="1074" w:type="dxa"/>
            <w:vAlign w:val="center"/>
            <w:hideMark/>
          </w:tcPr>
          <w:p w:rsidR="00D65A19" w:rsidRPr="0070615C" w:rsidRDefault="00D65A19" w:rsidP="00DC1C05">
            <w:pPr>
              <w:jc w:val="center"/>
              <w:rPr>
                <w:sz w:val="16"/>
              </w:rPr>
            </w:pPr>
            <w:r w:rsidRPr="0070615C">
              <w:rPr>
                <w:sz w:val="16"/>
              </w:rPr>
              <w:t>Zagreb</w:t>
            </w:r>
          </w:p>
        </w:tc>
        <w:tc>
          <w:tcPr>
            <w:tcW w:w="1046" w:type="dxa"/>
            <w:vAlign w:val="center"/>
            <w:hideMark/>
          </w:tcPr>
          <w:p w:rsidR="00D65A19" w:rsidRPr="0070615C" w:rsidRDefault="00D65A19" w:rsidP="00DC1C05">
            <w:pPr>
              <w:jc w:val="center"/>
              <w:rPr>
                <w:sz w:val="16"/>
              </w:rPr>
            </w:pPr>
            <w:r w:rsidRPr="0070615C">
              <w:rPr>
                <w:sz w:val="16"/>
              </w:rPr>
              <w:t>Grad Zagreb</w:t>
            </w:r>
          </w:p>
        </w:tc>
      </w:tr>
      <w:tr w:rsidR="00D65A19" w:rsidRPr="0070615C" w:rsidTr="00D65A19">
        <w:trPr>
          <w:trHeight w:val="1417"/>
        </w:trPr>
        <w:tc>
          <w:tcPr>
            <w:tcW w:w="516" w:type="dxa"/>
            <w:noWrap/>
            <w:vAlign w:val="center"/>
            <w:hideMark/>
          </w:tcPr>
          <w:p w:rsidR="00D65A19" w:rsidRPr="0070615C" w:rsidRDefault="00D65A19" w:rsidP="00DC1C05">
            <w:pPr>
              <w:jc w:val="center"/>
              <w:rPr>
                <w:sz w:val="16"/>
              </w:rPr>
            </w:pPr>
            <w:r w:rsidRPr="0070615C">
              <w:rPr>
                <w:sz w:val="16"/>
              </w:rPr>
              <w:t>25</w:t>
            </w:r>
          </w:p>
        </w:tc>
        <w:tc>
          <w:tcPr>
            <w:tcW w:w="2041" w:type="dxa"/>
            <w:vAlign w:val="center"/>
            <w:hideMark/>
          </w:tcPr>
          <w:p w:rsidR="00D65A19" w:rsidRPr="0070615C" w:rsidRDefault="00D65A19" w:rsidP="00DC1C05">
            <w:pPr>
              <w:jc w:val="center"/>
              <w:rPr>
                <w:sz w:val="16"/>
              </w:rPr>
            </w:pPr>
            <w:r w:rsidRPr="0070615C">
              <w:rPr>
                <w:sz w:val="16"/>
              </w:rPr>
              <w:t xml:space="preserve">SEKUNDAR USLUGE </w:t>
            </w:r>
            <w:r>
              <w:rPr>
                <w:sz w:val="16"/>
              </w:rPr>
              <w:t>d.o.o.</w:t>
            </w:r>
            <w:r w:rsidRPr="0070615C">
              <w:rPr>
                <w:sz w:val="16"/>
              </w:rPr>
              <w:t xml:space="preserve"> za trgovinu i usluge</w:t>
            </w:r>
          </w:p>
        </w:tc>
        <w:tc>
          <w:tcPr>
            <w:tcW w:w="1396" w:type="dxa"/>
            <w:vAlign w:val="center"/>
            <w:hideMark/>
          </w:tcPr>
          <w:p w:rsidR="00D65A19" w:rsidRPr="0070615C" w:rsidRDefault="00D65A19" w:rsidP="00DC1C05">
            <w:pPr>
              <w:jc w:val="center"/>
              <w:rPr>
                <w:sz w:val="16"/>
              </w:rPr>
            </w:pPr>
            <w:r w:rsidRPr="0070615C">
              <w:rPr>
                <w:sz w:val="16"/>
              </w:rPr>
              <w:t>KK.06.3.1.17.0017</w:t>
            </w:r>
          </w:p>
        </w:tc>
        <w:tc>
          <w:tcPr>
            <w:tcW w:w="2721" w:type="dxa"/>
            <w:vAlign w:val="center"/>
            <w:hideMark/>
          </w:tcPr>
          <w:p w:rsidR="00D65A19" w:rsidRPr="0070615C" w:rsidRDefault="00D65A19" w:rsidP="00DC1C05">
            <w:pPr>
              <w:jc w:val="center"/>
              <w:rPr>
                <w:sz w:val="16"/>
              </w:rPr>
            </w:pPr>
            <w:r w:rsidRPr="0070615C">
              <w:rPr>
                <w:sz w:val="16"/>
              </w:rPr>
              <w:t>Uspostava mobilnog postrojenja za obradu/recikliranje krupnog (glomaznog) komunalnog i građevnog otpada - Sekundar usluge d.o.o.</w:t>
            </w:r>
          </w:p>
        </w:tc>
        <w:tc>
          <w:tcPr>
            <w:tcW w:w="6066" w:type="dxa"/>
            <w:vAlign w:val="center"/>
            <w:hideMark/>
          </w:tcPr>
          <w:p w:rsidR="00D65A19" w:rsidRPr="0070615C" w:rsidRDefault="00D65A19" w:rsidP="00DC1C05">
            <w:pPr>
              <w:jc w:val="center"/>
              <w:rPr>
                <w:sz w:val="16"/>
              </w:rPr>
            </w:pPr>
            <w:r w:rsidRPr="0070615C">
              <w:rPr>
                <w:sz w:val="16"/>
              </w:rPr>
              <w:t>Projekt obuhvaća nabavku, montažu i testiranje mobilnog postrojenja za obradu/recikliranje krupnog (glomaznog) komunalnog i građevnog otpada s područja Istarske županije. Uz nabavku mobilnog postrojenja projekt predviđa i provođenje aktivnosti informiranja i vidljivosti. Mobilno postrojenje će se prema potrebi montirati na lokacije nastanka većih količina krupnog (glomaznog) komunalnog i građevnog otpada na području Istarske županije, a kao prva lokacija montaže postrojenja je izabrana lokacija u poslovnoj zoni Ciburi, Grad Pazin.</w:t>
            </w:r>
          </w:p>
        </w:tc>
        <w:tc>
          <w:tcPr>
            <w:tcW w:w="946" w:type="dxa"/>
            <w:noWrap/>
            <w:vAlign w:val="center"/>
            <w:hideMark/>
          </w:tcPr>
          <w:p w:rsidR="00D65A19" w:rsidRPr="0070615C" w:rsidRDefault="00D65A19" w:rsidP="00DC1C05">
            <w:pPr>
              <w:jc w:val="center"/>
              <w:rPr>
                <w:sz w:val="16"/>
              </w:rPr>
            </w:pPr>
            <w:r w:rsidRPr="0070615C">
              <w:rPr>
                <w:sz w:val="16"/>
              </w:rPr>
              <w:t>01.05.2020</w:t>
            </w:r>
          </w:p>
        </w:tc>
        <w:tc>
          <w:tcPr>
            <w:tcW w:w="946" w:type="dxa"/>
            <w:noWrap/>
            <w:vAlign w:val="center"/>
            <w:hideMark/>
          </w:tcPr>
          <w:p w:rsidR="00D65A19" w:rsidRPr="0070615C" w:rsidRDefault="00D65A19" w:rsidP="00DC1C05">
            <w:pPr>
              <w:jc w:val="center"/>
              <w:rPr>
                <w:sz w:val="16"/>
              </w:rPr>
            </w:pPr>
            <w:r w:rsidRPr="0070615C">
              <w:rPr>
                <w:sz w:val="16"/>
              </w:rPr>
              <w:t>29.01.2021</w:t>
            </w:r>
          </w:p>
        </w:tc>
        <w:tc>
          <w:tcPr>
            <w:tcW w:w="1148" w:type="dxa"/>
            <w:noWrap/>
            <w:vAlign w:val="center"/>
            <w:hideMark/>
          </w:tcPr>
          <w:p w:rsidR="00D65A19" w:rsidRPr="0070615C" w:rsidRDefault="00D65A19" w:rsidP="00DC1C05">
            <w:pPr>
              <w:jc w:val="right"/>
              <w:rPr>
                <w:sz w:val="16"/>
              </w:rPr>
            </w:pPr>
            <w:r w:rsidRPr="0070615C">
              <w:rPr>
                <w:sz w:val="16"/>
              </w:rPr>
              <w:t>10.294.630,00</w:t>
            </w:r>
          </w:p>
        </w:tc>
        <w:tc>
          <w:tcPr>
            <w:tcW w:w="1067" w:type="dxa"/>
            <w:noWrap/>
            <w:vAlign w:val="center"/>
            <w:hideMark/>
          </w:tcPr>
          <w:p w:rsidR="00D65A19" w:rsidRPr="0070615C" w:rsidRDefault="00D65A19" w:rsidP="00DC1C05">
            <w:pPr>
              <w:jc w:val="right"/>
              <w:rPr>
                <w:sz w:val="16"/>
              </w:rPr>
            </w:pPr>
            <w:r w:rsidRPr="0070615C">
              <w:rPr>
                <w:sz w:val="16"/>
              </w:rPr>
              <w:t>5.782.493,67</w:t>
            </w:r>
          </w:p>
        </w:tc>
        <w:tc>
          <w:tcPr>
            <w:tcW w:w="1155" w:type="dxa"/>
            <w:noWrap/>
            <w:vAlign w:val="center"/>
            <w:hideMark/>
          </w:tcPr>
          <w:p w:rsidR="00D65A19" w:rsidRPr="0070615C" w:rsidRDefault="00D65A19" w:rsidP="00DC1C05">
            <w:pPr>
              <w:jc w:val="right"/>
              <w:rPr>
                <w:sz w:val="16"/>
              </w:rPr>
            </w:pPr>
            <w:r w:rsidRPr="0070615C">
              <w:rPr>
                <w:sz w:val="16"/>
              </w:rPr>
              <w:t>56,1700000%</w:t>
            </w:r>
          </w:p>
        </w:tc>
        <w:tc>
          <w:tcPr>
            <w:tcW w:w="1074" w:type="dxa"/>
            <w:vAlign w:val="center"/>
            <w:hideMark/>
          </w:tcPr>
          <w:p w:rsidR="00D65A19" w:rsidRPr="0070615C" w:rsidRDefault="00D65A19" w:rsidP="00DC1C05">
            <w:pPr>
              <w:jc w:val="center"/>
              <w:rPr>
                <w:sz w:val="16"/>
              </w:rPr>
            </w:pPr>
            <w:r w:rsidRPr="0070615C">
              <w:rPr>
                <w:sz w:val="16"/>
              </w:rPr>
              <w:t>Matulji</w:t>
            </w:r>
          </w:p>
        </w:tc>
        <w:tc>
          <w:tcPr>
            <w:tcW w:w="1046" w:type="dxa"/>
            <w:vAlign w:val="center"/>
            <w:hideMark/>
          </w:tcPr>
          <w:p w:rsidR="00D65A19" w:rsidRPr="0070615C" w:rsidRDefault="00D65A19" w:rsidP="00DC1C05">
            <w:pPr>
              <w:jc w:val="center"/>
              <w:rPr>
                <w:sz w:val="16"/>
              </w:rPr>
            </w:pPr>
            <w:r w:rsidRPr="0070615C">
              <w:rPr>
                <w:sz w:val="16"/>
              </w:rPr>
              <w:t>Primorsko-goranska županija</w:t>
            </w:r>
          </w:p>
        </w:tc>
      </w:tr>
      <w:tr w:rsidR="00D65A19" w:rsidRPr="0070615C" w:rsidTr="00D65A19">
        <w:trPr>
          <w:trHeight w:val="1587"/>
        </w:trPr>
        <w:tc>
          <w:tcPr>
            <w:tcW w:w="516" w:type="dxa"/>
            <w:noWrap/>
            <w:vAlign w:val="center"/>
            <w:hideMark/>
          </w:tcPr>
          <w:p w:rsidR="00D65A19" w:rsidRPr="0070615C" w:rsidRDefault="00D65A19" w:rsidP="00DC1C05">
            <w:pPr>
              <w:jc w:val="center"/>
              <w:rPr>
                <w:sz w:val="16"/>
              </w:rPr>
            </w:pPr>
            <w:r w:rsidRPr="0070615C">
              <w:rPr>
                <w:sz w:val="16"/>
              </w:rPr>
              <w:t>26</w:t>
            </w:r>
          </w:p>
        </w:tc>
        <w:tc>
          <w:tcPr>
            <w:tcW w:w="2041" w:type="dxa"/>
            <w:vAlign w:val="center"/>
            <w:hideMark/>
          </w:tcPr>
          <w:p w:rsidR="00D65A19" w:rsidRPr="0070615C" w:rsidRDefault="00D65A19" w:rsidP="00DC1C05">
            <w:pPr>
              <w:jc w:val="center"/>
              <w:rPr>
                <w:sz w:val="16"/>
              </w:rPr>
            </w:pPr>
            <w:r w:rsidRPr="0070615C">
              <w:rPr>
                <w:sz w:val="16"/>
              </w:rPr>
              <w:t>SLONJA d.o.o. za građevinarstvo i trgovinu</w:t>
            </w:r>
          </w:p>
        </w:tc>
        <w:tc>
          <w:tcPr>
            <w:tcW w:w="1396" w:type="dxa"/>
            <w:vAlign w:val="center"/>
            <w:hideMark/>
          </w:tcPr>
          <w:p w:rsidR="00D65A19" w:rsidRPr="0070615C" w:rsidRDefault="00D65A19" w:rsidP="00DC1C05">
            <w:pPr>
              <w:jc w:val="center"/>
              <w:rPr>
                <w:sz w:val="16"/>
              </w:rPr>
            </w:pPr>
            <w:r w:rsidRPr="0070615C">
              <w:rPr>
                <w:sz w:val="16"/>
              </w:rPr>
              <w:t>KK.06.3.1.17.0032</w:t>
            </w:r>
          </w:p>
        </w:tc>
        <w:tc>
          <w:tcPr>
            <w:tcW w:w="2721" w:type="dxa"/>
            <w:vAlign w:val="center"/>
            <w:hideMark/>
          </w:tcPr>
          <w:p w:rsidR="00D65A19" w:rsidRPr="0070615C" w:rsidRDefault="00D65A19" w:rsidP="00DC1C05">
            <w:pPr>
              <w:jc w:val="center"/>
              <w:rPr>
                <w:sz w:val="16"/>
              </w:rPr>
            </w:pPr>
            <w:r w:rsidRPr="0070615C">
              <w:rPr>
                <w:sz w:val="16"/>
              </w:rPr>
              <w:t>Implementacija postrojenja za reciklažu komunalnog i građevinskog otpada u tvrtki Slonja d.o.o.</w:t>
            </w:r>
          </w:p>
        </w:tc>
        <w:tc>
          <w:tcPr>
            <w:tcW w:w="6066" w:type="dxa"/>
            <w:vAlign w:val="center"/>
            <w:hideMark/>
          </w:tcPr>
          <w:p w:rsidR="00D65A19" w:rsidRPr="0070615C" w:rsidRDefault="00D65A19" w:rsidP="00DC1C05">
            <w:pPr>
              <w:jc w:val="center"/>
              <w:rPr>
                <w:sz w:val="16"/>
              </w:rPr>
            </w:pPr>
            <w:r w:rsidRPr="0070615C">
              <w:rPr>
                <w:sz w:val="16"/>
              </w:rPr>
              <w:t>Projekt obuhvaća nabavku, montažu i testiranje mobilnog postrojenja za obradu/recikliranje građevnog otpada s područja Osječko baranjske i Vukovarsko srijemske županije, te digitalizaciju poslovanja u svrhu lakšeg praćenja ulaznih i izlaznih parametara u ovoj djelatnosti. Uz nabavku mobilnog postrojenja projekt predviđa i provođenje aktivnosti informiranja i vidljivosti. Mobilno postrojenje će se prema potrebi montirati na lokacije nastanka većih količina građevnog otpada na području Osječko baranjske i Vukovarsko srijemske županije. Smještaj i servisiranje postrojenja je predviđeno na području Osječko-baranjske županije.</w:t>
            </w:r>
          </w:p>
        </w:tc>
        <w:tc>
          <w:tcPr>
            <w:tcW w:w="946" w:type="dxa"/>
            <w:noWrap/>
            <w:vAlign w:val="center"/>
            <w:hideMark/>
          </w:tcPr>
          <w:p w:rsidR="00D65A19" w:rsidRPr="0070615C" w:rsidRDefault="00D65A19" w:rsidP="00DC1C05">
            <w:pPr>
              <w:jc w:val="center"/>
              <w:rPr>
                <w:sz w:val="16"/>
              </w:rPr>
            </w:pPr>
            <w:r w:rsidRPr="0070615C">
              <w:rPr>
                <w:sz w:val="16"/>
              </w:rPr>
              <w:t>04.11.2020</w:t>
            </w:r>
          </w:p>
        </w:tc>
        <w:tc>
          <w:tcPr>
            <w:tcW w:w="946" w:type="dxa"/>
            <w:noWrap/>
            <w:vAlign w:val="center"/>
            <w:hideMark/>
          </w:tcPr>
          <w:p w:rsidR="00D65A19" w:rsidRPr="0070615C" w:rsidRDefault="00D65A19" w:rsidP="00DC1C05">
            <w:pPr>
              <w:jc w:val="center"/>
              <w:rPr>
                <w:sz w:val="16"/>
              </w:rPr>
            </w:pPr>
            <w:r w:rsidRPr="0070615C">
              <w:rPr>
                <w:sz w:val="16"/>
              </w:rPr>
              <w:t>04.06.2021</w:t>
            </w:r>
          </w:p>
        </w:tc>
        <w:tc>
          <w:tcPr>
            <w:tcW w:w="1148" w:type="dxa"/>
            <w:noWrap/>
            <w:vAlign w:val="center"/>
            <w:hideMark/>
          </w:tcPr>
          <w:p w:rsidR="00D65A19" w:rsidRPr="0070615C" w:rsidRDefault="00D65A19" w:rsidP="00DC1C05">
            <w:pPr>
              <w:jc w:val="right"/>
              <w:rPr>
                <w:sz w:val="16"/>
              </w:rPr>
            </w:pPr>
            <w:r w:rsidRPr="0070615C">
              <w:rPr>
                <w:sz w:val="16"/>
              </w:rPr>
              <w:t>1.670.050,00</w:t>
            </w:r>
          </w:p>
        </w:tc>
        <w:tc>
          <w:tcPr>
            <w:tcW w:w="1067" w:type="dxa"/>
            <w:noWrap/>
            <w:vAlign w:val="center"/>
            <w:hideMark/>
          </w:tcPr>
          <w:p w:rsidR="00D65A19" w:rsidRPr="0070615C" w:rsidRDefault="00D65A19" w:rsidP="00DC1C05">
            <w:pPr>
              <w:jc w:val="right"/>
              <w:rPr>
                <w:sz w:val="16"/>
              </w:rPr>
            </w:pPr>
            <w:r w:rsidRPr="0070615C">
              <w:rPr>
                <w:sz w:val="16"/>
              </w:rPr>
              <w:t>1.169.035,00</w:t>
            </w:r>
          </w:p>
        </w:tc>
        <w:tc>
          <w:tcPr>
            <w:tcW w:w="1155" w:type="dxa"/>
            <w:noWrap/>
            <w:vAlign w:val="center"/>
            <w:hideMark/>
          </w:tcPr>
          <w:p w:rsidR="00D65A19" w:rsidRPr="0070615C" w:rsidRDefault="00D65A19" w:rsidP="00DC1C05">
            <w:pPr>
              <w:jc w:val="right"/>
              <w:rPr>
                <w:sz w:val="16"/>
              </w:rPr>
            </w:pPr>
            <w:r w:rsidRPr="0070615C">
              <w:rPr>
                <w:sz w:val="16"/>
              </w:rPr>
              <w:t>70,0000000%</w:t>
            </w:r>
          </w:p>
        </w:tc>
        <w:tc>
          <w:tcPr>
            <w:tcW w:w="1074" w:type="dxa"/>
            <w:vAlign w:val="center"/>
            <w:hideMark/>
          </w:tcPr>
          <w:p w:rsidR="00D65A19" w:rsidRPr="0070615C" w:rsidRDefault="00D65A19" w:rsidP="00DC1C05">
            <w:pPr>
              <w:jc w:val="center"/>
              <w:rPr>
                <w:sz w:val="16"/>
              </w:rPr>
            </w:pPr>
            <w:r w:rsidRPr="0070615C">
              <w:rPr>
                <w:sz w:val="16"/>
              </w:rPr>
              <w:t>Beli Manastir</w:t>
            </w:r>
          </w:p>
        </w:tc>
        <w:tc>
          <w:tcPr>
            <w:tcW w:w="1046" w:type="dxa"/>
            <w:vAlign w:val="center"/>
            <w:hideMark/>
          </w:tcPr>
          <w:p w:rsidR="00D65A19" w:rsidRPr="0070615C" w:rsidRDefault="00D65A19" w:rsidP="00DC1C05">
            <w:pPr>
              <w:jc w:val="center"/>
              <w:rPr>
                <w:sz w:val="16"/>
              </w:rPr>
            </w:pPr>
            <w:r w:rsidRPr="0070615C">
              <w:rPr>
                <w:sz w:val="16"/>
              </w:rPr>
              <w:t>Osječko-baranjska županija</w:t>
            </w:r>
          </w:p>
        </w:tc>
      </w:tr>
      <w:tr w:rsidR="00D65A19" w:rsidRPr="0070615C" w:rsidTr="00D65A19">
        <w:trPr>
          <w:trHeight w:val="1417"/>
        </w:trPr>
        <w:tc>
          <w:tcPr>
            <w:tcW w:w="516" w:type="dxa"/>
            <w:noWrap/>
            <w:vAlign w:val="center"/>
            <w:hideMark/>
          </w:tcPr>
          <w:p w:rsidR="00D65A19" w:rsidRPr="0070615C" w:rsidRDefault="00D65A19" w:rsidP="00DC1C05">
            <w:pPr>
              <w:jc w:val="center"/>
              <w:rPr>
                <w:sz w:val="16"/>
              </w:rPr>
            </w:pPr>
            <w:r w:rsidRPr="0070615C">
              <w:rPr>
                <w:sz w:val="16"/>
              </w:rPr>
              <w:t>27</w:t>
            </w:r>
          </w:p>
        </w:tc>
        <w:tc>
          <w:tcPr>
            <w:tcW w:w="2041" w:type="dxa"/>
            <w:vAlign w:val="center"/>
            <w:hideMark/>
          </w:tcPr>
          <w:p w:rsidR="00D65A19" w:rsidRPr="0070615C" w:rsidRDefault="00D65A19" w:rsidP="00DC1C05">
            <w:pPr>
              <w:jc w:val="center"/>
              <w:rPr>
                <w:sz w:val="16"/>
              </w:rPr>
            </w:pPr>
            <w:r w:rsidRPr="0070615C">
              <w:rPr>
                <w:sz w:val="16"/>
              </w:rPr>
              <w:t xml:space="preserve">SOLUTION </w:t>
            </w:r>
            <w:r>
              <w:rPr>
                <w:sz w:val="16"/>
              </w:rPr>
              <w:t>d.o.o.</w:t>
            </w:r>
            <w:r w:rsidRPr="0070615C">
              <w:rPr>
                <w:sz w:val="16"/>
              </w:rPr>
              <w:t xml:space="preserve"> za trgovinu i usluge</w:t>
            </w:r>
          </w:p>
        </w:tc>
        <w:tc>
          <w:tcPr>
            <w:tcW w:w="1396" w:type="dxa"/>
            <w:vAlign w:val="center"/>
            <w:hideMark/>
          </w:tcPr>
          <w:p w:rsidR="00D65A19" w:rsidRPr="0070615C" w:rsidRDefault="00D65A19" w:rsidP="00DC1C05">
            <w:pPr>
              <w:jc w:val="center"/>
              <w:rPr>
                <w:sz w:val="16"/>
              </w:rPr>
            </w:pPr>
            <w:r w:rsidRPr="0070615C">
              <w:rPr>
                <w:sz w:val="16"/>
              </w:rPr>
              <w:t>KK.06.3.1.17.0019</w:t>
            </w:r>
          </w:p>
        </w:tc>
        <w:tc>
          <w:tcPr>
            <w:tcW w:w="2721" w:type="dxa"/>
            <w:vAlign w:val="center"/>
            <w:hideMark/>
          </w:tcPr>
          <w:p w:rsidR="00D65A19" w:rsidRPr="0070615C" w:rsidRDefault="00D65A19" w:rsidP="00DC1C05">
            <w:pPr>
              <w:jc w:val="center"/>
              <w:rPr>
                <w:sz w:val="16"/>
              </w:rPr>
            </w:pPr>
            <w:r w:rsidRPr="0070615C">
              <w:rPr>
                <w:sz w:val="16"/>
              </w:rPr>
              <w:t>Uspostava mobilnog postrojenja za obradu/recikliranje krupnog (glomaznog) komunalnog i građevnog otpada - SOLUTION d.o.o.</w:t>
            </w:r>
          </w:p>
        </w:tc>
        <w:tc>
          <w:tcPr>
            <w:tcW w:w="6066" w:type="dxa"/>
            <w:vAlign w:val="center"/>
            <w:hideMark/>
          </w:tcPr>
          <w:p w:rsidR="00D65A19" w:rsidRPr="0070615C" w:rsidRDefault="00D65A19" w:rsidP="00DC1C05">
            <w:pPr>
              <w:jc w:val="center"/>
              <w:rPr>
                <w:sz w:val="16"/>
              </w:rPr>
            </w:pPr>
            <w:r w:rsidRPr="0070615C">
              <w:rPr>
                <w:sz w:val="16"/>
              </w:rPr>
              <w:t>Projekt obuhvaća nabavku, montažu i testiranje mobilnog postrojenja za obradu/recikliranje krupnog (glomaznog) komunalnog i građevnog otpada s područja Zadarske županije. Uz nabavku mobilnog postrojenja projekt predviđa i provođenje aktivnosti informiranja i vidljivosti projekta i održivom gospodarenju otpadom. Mobilno postrojenje će se prema potrebi montirati na lokacije nastanka većih količina krupnog (glomaznog) komunalnog i građevnog otpada na području Zadarske županije. Smještaj i servisiranje postrojenja je predviđeno na području Općine Poličnik.</w:t>
            </w:r>
          </w:p>
        </w:tc>
        <w:tc>
          <w:tcPr>
            <w:tcW w:w="946" w:type="dxa"/>
            <w:noWrap/>
            <w:vAlign w:val="center"/>
            <w:hideMark/>
          </w:tcPr>
          <w:p w:rsidR="00D65A19" w:rsidRPr="0070615C" w:rsidRDefault="00D65A19" w:rsidP="00DC1C05">
            <w:pPr>
              <w:jc w:val="center"/>
              <w:rPr>
                <w:sz w:val="16"/>
              </w:rPr>
            </w:pPr>
            <w:r w:rsidRPr="0070615C">
              <w:rPr>
                <w:sz w:val="16"/>
              </w:rPr>
              <w:t>28.05.2020</w:t>
            </w:r>
          </w:p>
        </w:tc>
        <w:tc>
          <w:tcPr>
            <w:tcW w:w="946" w:type="dxa"/>
            <w:noWrap/>
            <w:vAlign w:val="center"/>
            <w:hideMark/>
          </w:tcPr>
          <w:p w:rsidR="00D65A19" w:rsidRPr="0070615C" w:rsidRDefault="00D65A19" w:rsidP="00DC1C05">
            <w:pPr>
              <w:jc w:val="center"/>
              <w:rPr>
                <w:sz w:val="16"/>
              </w:rPr>
            </w:pPr>
            <w:r w:rsidRPr="0070615C">
              <w:rPr>
                <w:sz w:val="16"/>
              </w:rPr>
              <w:t>28.12.2020</w:t>
            </w:r>
          </w:p>
        </w:tc>
        <w:tc>
          <w:tcPr>
            <w:tcW w:w="1148" w:type="dxa"/>
            <w:noWrap/>
            <w:vAlign w:val="center"/>
            <w:hideMark/>
          </w:tcPr>
          <w:p w:rsidR="00D65A19" w:rsidRPr="0070615C" w:rsidRDefault="00D65A19" w:rsidP="00DC1C05">
            <w:pPr>
              <w:jc w:val="right"/>
              <w:rPr>
                <w:sz w:val="16"/>
              </w:rPr>
            </w:pPr>
            <w:r w:rsidRPr="0070615C">
              <w:rPr>
                <w:sz w:val="16"/>
              </w:rPr>
              <w:t>3.060.000,00</w:t>
            </w:r>
          </w:p>
        </w:tc>
        <w:tc>
          <w:tcPr>
            <w:tcW w:w="1067" w:type="dxa"/>
            <w:noWrap/>
            <w:vAlign w:val="center"/>
            <w:hideMark/>
          </w:tcPr>
          <w:p w:rsidR="00D65A19" w:rsidRPr="0070615C" w:rsidRDefault="00D65A19" w:rsidP="00DC1C05">
            <w:pPr>
              <w:jc w:val="right"/>
              <w:rPr>
                <w:sz w:val="16"/>
              </w:rPr>
            </w:pPr>
            <w:r w:rsidRPr="0070615C">
              <w:rPr>
                <w:sz w:val="16"/>
              </w:rPr>
              <w:t>2.142.000,00</w:t>
            </w:r>
          </w:p>
        </w:tc>
        <w:tc>
          <w:tcPr>
            <w:tcW w:w="1155" w:type="dxa"/>
            <w:noWrap/>
            <w:vAlign w:val="center"/>
            <w:hideMark/>
          </w:tcPr>
          <w:p w:rsidR="00D65A19" w:rsidRPr="0070615C" w:rsidRDefault="00D65A19" w:rsidP="00DC1C05">
            <w:pPr>
              <w:jc w:val="right"/>
              <w:rPr>
                <w:sz w:val="16"/>
              </w:rPr>
            </w:pPr>
            <w:r w:rsidRPr="0070615C">
              <w:rPr>
                <w:sz w:val="16"/>
              </w:rPr>
              <w:t>70,0000000%</w:t>
            </w:r>
          </w:p>
        </w:tc>
        <w:tc>
          <w:tcPr>
            <w:tcW w:w="1074" w:type="dxa"/>
            <w:vAlign w:val="center"/>
            <w:hideMark/>
          </w:tcPr>
          <w:p w:rsidR="00D65A19" w:rsidRPr="0070615C" w:rsidRDefault="00D65A19" w:rsidP="00DC1C05">
            <w:pPr>
              <w:jc w:val="center"/>
              <w:rPr>
                <w:sz w:val="16"/>
              </w:rPr>
            </w:pPr>
            <w:r w:rsidRPr="0070615C">
              <w:rPr>
                <w:sz w:val="16"/>
              </w:rPr>
              <w:t>Zadar</w:t>
            </w:r>
          </w:p>
        </w:tc>
        <w:tc>
          <w:tcPr>
            <w:tcW w:w="1046" w:type="dxa"/>
            <w:vAlign w:val="center"/>
            <w:hideMark/>
          </w:tcPr>
          <w:p w:rsidR="00D65A19" w:rsidRPr="0070615C" w:rsidRDefault="00D65A19" w:rsidP="00DC1C05">
            <w:pPr>
              <w:jc w:val="center"/>
              <w:rPr>
                <w:sz w:val="16"/>
              </w:rPr>
            </w:pPr>
            <w:r w:rsidRPr="0070615C">
              <w:rPr>
                <w:sz w:val="16"/>
              </w:rPr>
              <w:t>Zadarska županija</w:t>
            </w:r>
          </w:p>
        </w:tc>
      </w:tr>
      <w:tr w:rsidR="00D65A19" w:rsidRPr="0070615C" w:rsidTr="00D65A19">
        <w:trPr>
          <w:trHeight w:val="1814"/>
        </w:trPr>
        <w:tc>
          <w:tcPr>
            <w:tcW w:w="516" w:type="dxa"/>
            <w:noWrap/>
            <w:vAlign w:val="center"/>
            <w:hideMark/>
          </w:tcPr>
          <w:p w:rsidR="00D65A19" w:rsidRPr="0070615C" w:rsidRDefault="00D65A19" w:rsidP="00DC1C05">
            <w:pPr>
              <w:jc w:val="center"/>
              <w:rPr>
                <w:sz w:val="16"/>
              </w:rPr>
            </w:pPr>
            <w:r w:rsidRPr="0070615C">
              <w:rPr>
                <w:sz w:val="16"/>
              </w:rPr>
              <w:t>28</w:t>
            </w:r>
          </w:p>
        </w:tc>
        <w:tc>
          <w:tcPr>
            <w:tcW w:w="2041" w:type="dxa"/>
            <w:vAlign w:val="center"/>
            <w:hideMark/>
          </w:tcPr>
          <w:p w:rsidR="00D65A19" w:rsidRPr="0070615C" w:rsidRDefault="00D65A19" w:rsidP="00DC1C05">
            <w:pPr>
              <w:jc w:val="center"/>
              <w:rPr>
                <w:sz w:val="16"/>
              </w:rPr>
            </w:pPr>
            <w:r w:rsidRPr="0070615C">
              <w:rPr>
                <w:sz w:val="16"/>
              </w:rPr>
              <w:t xml:space="preserve">UNIVERZAL </w:t>
            </w:r>
            <w:r>
              <w:rPr>
                <w:sz w:val="16"/>
              </w:rPr>
              <w:t>d.o.o.</w:t>
            </w:r>
            <w:r w:rsidRPr="0070615C">
              <w:rPr>
                <w:sz w:val="16"/>
              </w:rPr>
              <w:t xml:space="preserve"> za gospodarenje otpadom, proizvodnju i trgovinu</w:t>
            </w:r>
          </w:p>
        </w:tc>
        <w:tc>
          <w:tcPr>
            <w:tcW w:w="1396" w:type="dxa"/>
            <w:vAlign w:val="center"/>
            <w:hideMark/>
          </w:tcPr>
          <w:p w:rsidR="00D65A19" w:rsidRPr="0070615C" w:rsidRDefault="00D65A19" w:rsidP="00DC1C05">
            <w:pPr>
              <w:jc w:val="center"/>
              <w:rPr>
                <w:sz w:val="16"/>
              </w:rPr>
            </w:pPr>
            <w:r w:rsidRPr="0070615C">
              <w:rPr>
                <w:sz w:val="16"/>
              </w:rPr>
              <w:t>KK.06.3.1.17.0044</w:t>
            </w:r>
          </w:p>
        </w:tc>
        <w:tc>
          <w:tcPr>
            <w:tcW w:w="2721" w:type="dxa"/>
            <w:vAlign w:val="center"/>
            <w:hideMark/>
          </w:tcPr>
          <w:p w:rsidR="00D65A19" w:rsidRPr="0070615C" w:rsidRDefault="00D65A19" w:rsidP="00DC1C05">
            <w:pPr>
              <w:jc w:val="center"/>
              <w:rPr>
                <w:sz w:val="16"/>
              </w:rPr>
            </w:pPr>
            <w:r w:rsidRPr="0070615C">
              <w:rPr>
                <w:sz w:val="16"/>
              </w:rPr>
              <w:t>Nabava strojeva i opreme za povećanje kapaciteta obrade krupnog otpada u poduzeću Univerzal d.o.o</w:t>
            </w:r>
          </w:p>
        </w:tc>
        <w:tc>
          <w:tcPr>
            <w:tcW w:w="6066" w:type="dxa"/>
            <w:vAlign w:val="center"/>
            <w:hideMark/>
          </w:tcPr>
          <w:p w:rsidR="00D65A19" w:rsidRPr="0070615C" w:rsidRDefault="00D65A19" w:rsidP="00DC1C05">
            <w:pPr>
              <w:jc w:val="center"/>
              <w:rPr>
                <w:sz w:val="16"/>
              </w:rPr>
            </w:pPr>
            <w:r w:rsidRPr="0070615C">
              <w:rPr>
                <w:sz w:val="16"/>
              </w:rPr>
              <w:t>Realizacijom projekta povećati će se postojeći kapaciteti poduzeća Univerzal d.o.o. za obradu krupnog (glomaznog) komunalnog otpada sa trenutnih 620 t/godišnje na planiranih 8.000 t/godišnje. Predloženi projekt, osim nabave potrebnih strojeva i opreme u svrhu povećanja vlastitih kapaciteta za obradu glomaznog otpada postupkom R12, uključuje i aktivnosti promidžbe i vidljivosti, aktivnosti horizontalnih mjera, aktivnosti pripreme dokumentacije projektnog prijedloga te aktivnosti upravljanja projektom.  Predloženi projekt će doprinijeti povećanju kapaciteta Republike Hrvatske za obradu krupnog komunalnog otpada i tako doprinijeti i unapređenju sustava gospodarenja otpadom, posebice smanjenju količina otpada koji se odlaže na odlagalištima.</w:t>
            </w:r>
          </w:p>
        </w:tc>
        <w:tc>
          <w:tcPr>
            <w:tcW w:w="946" w:type="dxa"/>
            <w:noWrap/>
            <w:vAlign w:val="center"/>
            <w:hideMark/>
          </w:tcPr>
          <w:p w:rsidR="00D65A19" w:rsidRPr="0070615C" w:rsidRDefault="00D65A19" w:rsidP="00DC1C05">
            <w:pPr>
              <w:jc w:val="center"/>
              <w:rPr>
                <w:sz w:val="16"/>
              </w:rPr>
            </w:pPr>
            <w:r w:rsidRPr="0070615C">
              <w:rPr>
                <w:sz w:val="16"/>
              </w:rPr>
              <w:t>20.02.2020</w:t>
            </w:r>
          </w:p>
        </w:tc>
        <w:tc>
          <w:tcPr>
            <w:tcW w:w="946" w:type="dxa"/>
            <w:noWrap/>
            <w:vAlign w:val="center"/>
            <w:hideMark/>
          </w:tcPr>
          <w:p w:rsidR="00D65A19" w:rsidRPr="0070615C" w:rsidRDefault="00D65A19" w:rsidP="00DC1C05">
            <w:pPr>
              <w:jc w:val="center"/>
              <w:rPr>
                <w:sz w:val="16"/>
              </w:rPr>
            </w:pPr>
            <w:r w:rsidRPr="0070615C">
              <w:rPr>
                <w:sz w:val="16"/>
              </w:rPr>
              <w:t>20.11.2021</w:t>
            </w:r>
          </w:p>
        </w:tc>
        <w:tc>
          <w:tcPr>
            <w:tcW w:w="1148" w:type="dxa"/>
            <w:noWrap/>
            <w:vAlign w:val="center"/>
            <w:hideMark/>
          </w:tcPr>
          <w:p w:rsidR="00D65A19" w:rsidRPr="0070615C" w:rsidRDefault="00D65A19" w:rsidP="00DC1C05">
            <w:pPr>
              <w:jc w:val="right"/>
              <w:rPr>
                <w:sz w:val="16"/>
              </w:rPr>
            </w:pPr>
            <w:r w:rsidRPr="0070615C">
              <w:rPr>
                <w:sz w:val="16"/>
              </w:rPr>
              <w:t>6.435.213,45</w:t>
            </w:r>
          </w:p>
        </w:tc>
        <w:tc>
          <w:tcPr>
            <w:tcW w:w="1067" w:type="dxa"/>
            <w:noWrap/>
            <w:vAlign w:val="center"/>
            <w:hideMark/>
          </w:tcPr>
          <w:p w:rsidR="00D65A19" w:rsidRPr="0070615C" w:rsidRDefault="00D65A19" w:rsidP="00DC1C05">
            <w:pPr>
              <w:jc w:val="right"/>
              <w:rPr>
                <w:sz w:val="16"/>
              </w:rPr>
            </w:pPr>
            <w:r w:rsidRPr="0070615C">
              <w:rPr>
                <w:sz w:val="16"/>
              </w:rPr>
              <w:t>3.861.128,07</w:t>
            </w:r>
          </w:p>
        </w:tc>
        <w:tc>
          <w:tcPr>
            <w:tcW w:w="1155" w:type="dxa"/>
            <w:noWrap/>
            <w:vAlign w:val="center"/>
            <w:hideMark/>
          </w:tcPr>
          <w:p w:rsidR="00D65A19" w:rsidRPr="0070615C" w:rsidRDefault="00D65A19" w:rsidP="00DC1C05">
            <w:pPr>
              <w:jc w:val="right"/>
              <w:rPr>
                <w:sz w:val="16"/>
              </w:rPr>
            </w:pPr>
            <w:r w:rsidRPr="0070615C">
              <w:rPr>
                <w:sz w:val="16"/>
              </w:rPr>
              <w:t>60,0000000%</w:t>
            </w:r>
          </w:p>
        </w:tc>
        <w:tc>
          <w:tcPr>
            <w:tcW w:w="1074" w:type="dxa"/>
            <w:vAlign w:val="center"/>
            <w:hideMark/>
          </w:tcPr>
          <w:p w:rsidR="00D65A19" w:rsidRPr="0070615C" w:rsidRDefault="00D65A19" w:rsidP="00DC1C05">
            <w:pPr>
              <w:jc w:val="center"/>
              <w:rPr>
                <w:sz w:val="16"/>
              </w:rPr>
            </w:pPr>
            <w:r w:rsidRPr="0070615C">
              <w:rPr>
                <w:sz w:val="16"/>
              </w:rPr>
              <w:t>Varaždin</w:t>
            </w:r>
          </w:p>
        </w:tc>
        <w:tc>
          <w:tcPr>
            <w:tcW w:w="1046" w:type="dxa"/>
            <w:vAlign w:val="center"/>
            <w:hideMark/>
          </w:tcPr>
          <w:p w:rsidR="00D65A19" w:rsidRPr="0070615C" w:rsidRDefault="00D65A19" w:rsidP="00DC1C05">
            <w:pPr>
              <w:jc w:val="center"/>
              <w:rPr>
                <w:sz w:val="16"/>
              </w:rPr>
            </w:pPr>
            <w:r w:rsidRPr="0070615C">
              <w:rPr>
                <w:sz w:val="16"/>
              </w:rPr>
              <w:t>Varaždinska županija</w:t>
            </w:r>
          </w:p>
        </w:tc>
      </w:tr>
      <w:tr w:rsidR="00D65A19" w:rsidRPr="0070615C" w:rsidTr="00D65A19">
        <w:trPr>
          <w:trHeight w:val="1247"/>
        </w:trPr>
        <w:tc>
          <w:tcPr>
            <w:tcW w:w="516" w:type="dxa"/>
            <w:noWrap/>
            <w:vAlign w:val="center"/>
            <w:hideMark/>
          </w:tcPr>
          <w:p w:rsidR="00D65A19" w:rsidRPr="0070615C" w:rsidRDefault="00D65A19" w:rsidP="00DC1C05">
            <w:pPr>
              <w:jc w:val="center"/>
              <w:rPr>
                <w:sz w:val="16"/>
              </w:rPr>
            </w:pPr>
            <w:r w:rsidRPr="0070615C">
              <w:rPr>
                <w:sz w:val="16"/>
              </w:rPr>
              <w:t>29</w:t>
            </w:r>
          </w:p>
        </w:tc>
        <w:tc>
          <w:tcPr>
            <w:tcW w:w="2041" w:type="dxa"/>
            <w:vAlign w:val="center"/>
            <w:hideMark/>
          </w:tcPr>
          <w:p w:rsidR="00D65A19" w:rsidRPr="0070615C" w:rsidRDefault="00D65A19" w:rsidP="00DC1C05">
            <w:pPr>
              <w:jc w:val="center"/>
              <w:rPr>
                <w:sz w:val="16"/>
              </w:rPr>
            </w:pPr>
            <w:r w:rsidRPr="0070615C">
              <w:rPr>
                <w:sz w:val="16"/>
              </w:rPr>
              <w:t xml:space="preserve">UZDA </w:t>
            </w:r>
            <w:r>
              <w:rPr>
                <w:sz w:val="16"/>
              </w:rPr>
              <w:t>d.o.o.</w:t>
            </w:r>
            <w:r w:rsidRPr="0070615C">
              <w:rPr>
                <w:sz w:val="16"/>
              </w:rPr>
              <w:t>, za projektiranje i usluge</w:t>
            </w:r>
          </w:p>
        </w:tc>
        <w:tc>
          <w:tcPr>
            <w:tcW w:w="1396" w:type="dxa"/>
            <w:vAlign w:val="center"/>
            <w:hideMark/>
          </w:tcPr>
          <w:p w:rsidR="00D65A19" w:rsidRPr="0070615C" w:rsidRDefault="00D65A19" w:rsidP="00DC1C05">
            <w:pPr>
              <w:jc w:val="center"/>
              <w:rPr>
                <w:sz w:val="16"/>
              </w:rPr>
            </w:pPr>
            <w:r w:rsidRPr="0070615C">
              <w:rPr>
                <w:sz w:val="16"/>
              </w:rPr>
              <w:t>KK.06.3.1.17.0048</w:t>
            </w:r>
          </w:p>
        </w:tc>
        <w:tc>
          <w:tcPr>
            <w:tcW w:w="2721" w:type="dxa"/>
            <w:vAlign w:val="center"/>
            <w:hideMark/>
          </w:tcPr>
          <w:p w:rsidR="00D65A19" w:rsidRPr="0070615C" w:rsidRDefault="00D65A19" w:rsidP="00DC1C05">
            <w:pPr>
              <w:jc w:val="center"/>
              <w:rPr>
                <w:sz w:val="16"/>
              </w:rPr>
            </w:pPr>
            <w:r w:rsidRPr="0070615C">
              <w:rPr>
                <w:sz w:val="16"/>
              </w:rPr>
              <w:t>Uspostava mobilnog postrojenja za obradu/recikliranje građevnog otpada – Uzda d.o.o.</w:t>
            </w:r>
          </w:p>
        </w:tc>
        <w:tc>
          <w:tcPr>
            <w:tcW w:w="6066" w:type="dxa"/>
            <w:vAlign w:val="center"/>
            <w:hideMark/>
          </w:tcPr>
          <w:p w:rsidR="00D65A19" w:rsidRPr="0070615C" w:rsidRDefault="00D65A19" w:rsidP="00DC1C05">
            <w:pPr>
              <w:jc w:val="center"/>
              <w:rPr>
                <w:sz w:val="16"/>
              </w:rPr>
            </w:pPr>
            <w:r w:rsidRPr="0070615C">
              <w:rPr>
                <w:sz w:val="16"/>
              </w:rPr>
              <w:t>Projekt obuhvaća nabavku, montažu i testiranje mobilnog postrojenja za obradu/recikliranje građevnog otpada na području Splitsko dalmatinske županije. Uz nabavku mobilnog postrojenja projekt predviđa i provođenje aktivnosti informiranja i vidljivosti projekta i održivom gospodarenju otpadom. Mobilno postrojenje će se prema potrebi montirati na lokacije nastanka većih količina građevnog otpada na području Splitsko dalmatinske županije. Smještaj i servisiranje postrojenja je predviđeno u Dicmu.</w:t>
            </w:r>
          </w:p>
        </w:tc>
        <w:tc>
          <w:tcPr>
            <w:tcW w:w="946" w:type="dxa"/>
            <w:noWrap/>
            <w:vAlign w:val="center"/>
            <w:hideMark/>
          </w:tcPr>
          <w:p w:rsidR="00D65A19" w:rsidRPr="0070615C" w:rsidRDefault="00D65A19" w:rsidP="00DC1C05">
            <w:pPr>
              <w:jc w:val="center"/>
              <w:rPr>
                <w:sz w:val="16"/>
              </w:rPr>
            </w:pPr>
            <w:r w:rsidRPr="0070615C">
              <w:rPr>
                <w:sz w:val="16"/>
              </w:rPr>
              <w:t>28.09.2020</w:t>
            </w:r>
          </w:p>
        </w:tc>
        <w:tc>
          <w:tcPr>
            <w:tcW w:w="946" w:type="dxa"/>
            <w:noWrap/>
            <w:vAlign w:val="center"/>
            <w:hideMark/>
          </w:tcPr>
          <w:p w:rsidR="00D65A19" w:rsidRPr="0070615C" w:rsidRDefault="00D65A19" w:rsidP="00DC1C05">
            <w:pPr>
              <w:jc w:val="center"/>
              <w:rPr>
                <w:sz w:val="16"/>
              </w:rPr>
            </w:pPr>
            <w:r w:rsidRPr="0070615C">
              <w:rPr>
                <w:sz w:val="16"/>
              </w:rPr>
              <w:t>28.04.2021</w:t>
            </w:r>
          </w:p>
        </w:tc>
        <w:tc>
          <w:tcPr>
            <w:tcW w:w="1148" w:type="dxa"/>
            <w:noWrap/>
            <w:vAlign w:val="center"/>
            <w:hideMark/>
          </w:tcPr>
          <w:p w:rsidR="00D65A19" w:rsidRPr="0070615C" w:rsidRDefault="00D65A19" w:rsidP="00DC1C05">
            <w:pPr>
              <w:jc w:val="right"/>
              <w:rPr>
                <w:sz w:val="16"/>
              </w:rPr>
            </w:pPr>
            <w:r w:rsidRPr="0070615C">
              <w:rPr>
                <w:sz w:val="16"/>
              </w:rPr>
              <w:t>10.110.000,00</w:t>
            </w:r>
          </w:p>
        </w:tc>
        <w:tc>
          <w:tcPr>
            <w:tcW w:w="1067" w:type="dxa"/>
            <w:noWrap/>
            <w:vAlign w:val="center"/>
            <w:hideMark/>
          </w:tcPr>
          <w:p w:rsidR="00D65A19" w:rsidRPr="0070615C" w:rsidRDefault="00D65A19" w:rsidP="00DC1C05">
            <w:pPr>
              <w:jc w:val="right"/>
              <w:rPr>
                <w:sz w:val="16"/>
              </w:rPr>
            </w:pPr>
            <w:r w:rsidRPr="0070615C">
              <w:rPr>
                <w:sz w:val="16"/>
              </w:rPr>
              <w:t>6.955.680,00</w:t>
            </w:r>
          </w:p>
        </w:tc>
        <w:tc>
          <w:tcPr>
            <w:tcW w:w="1155" w:type="dxa"/>
            <w:noWrap/>
            <w:vAlign w:val="center"/>
            <w:hideMark/>
          </w:tcPr>
          <w:p w:rsidR="00D65A19" w:rsidRPr="0070615C" w:rsidRDefault="00D65A19" w:rsidP="00DC1C05">
            <w:pPr>
              <w:jc w:val="right"/>
              <w:rPr>
                <w:sz w:val="16"/>
              </w:rPr>
            </w:pPr>
            <w:r w:rsidRPr="0070615C">
              <w:rPr>
                <w:sz w:val="16"/>
              </w:rPr>
              <w:t>68,8000000%</w:t>
            </w:r>
          </w:p>
        </w:tc>
        <w:tc>
          <w:tcPr>
            <w:tcW w:w="1074" w:type="dxa"/>
            <w:vAlign w:val="center"/>
            <w:hideMark/>
          </w:tcPr>
          <w:p w:rsidR="00D65A19" w:rsidRPr="0070615C" w:rsidRDefault="00D65A19" w:rsidP="00DC1C05">
            <w:pPr>
              <w:jc w:val="center"/>
              <w:rPr>
                <w:sz w:val="16"/>
              </w:rPr>
            </w:pPr>
            <w:r w:rsidRPr="0070615C">
              <w:rPr>
                <w:sz w:val="16"/>
              </w:rPr>
              <w:t>Sinj</w:t>
            </w:r>
          </w:p>
        </w:tc>
        <w:tc>
          <w:tcPr>
            <w:tcW w:w="1046" w:type="dxa"/>
            <w:vAlign w:val="center"/>
            <w:hideMark/>
          </w:tcPr>
          <w:p w:rsidR="00D65A19" w:rsidRPr="0070615C" w:rsidRDefault="00D65A19" w:rsidP="00DC1C05">
            <w:pPr>
              <w:jc w:val="center"/>
              <w:rPr>
                <w:sz w:val="16"/>
              </w:rPr>
            </w:pPr>
            <w:r w:rsidRPr="0070615C">
              <w:rPr>
                <w:sz w:val="16"/>
              </w:rPr>
              <w:t>Splitsko-dalmatinska županija</w:t>
            </w:r>
          </w:p>
        </w:tc>
      </w:tr>
      <w:tr w:rsidR="00D65A19" w:rsidRPr="0070615C" w:rsidTr="00D65A19">
        <w:trPr>
          <w:trHeight w:val="680"/>
        </w:trPr>
        <w:tc>
          <w:tcPr>
            <w:tcW w:w="516" w:type="dxa"/>
            <w:noWrap/>
            <w:vAlign w:val="center"/>
            <w:hideMark/>
          </w:tcPr>
          <w:p w:rsidR="00D65A19" w:rsidRPr="0070615C" w:rsidRDefault="00D65A19" w:rsidP="00DC1C05">
            <w:pPr>
              <w:jc w:val="center"/>
              <w:rPr>
                <w:sz w:val="16"/>
              </w:rPr>
            </w:pPr>
            <w:r w:rsidRPr="0070615C">
              <w:rPr>
                <w:sz w:val="16"/>
              </w:rPr>
              <w:lastRenderedPageBreak/>
              <w:t>30</w:t>
            </w:r>
          </w:p>
        </w:tc>
        <w:tc>
          <w:tcPr>
            <w:tcW w:w="2041" w:type="dxa"/>
            <w:vAlign w:val="center"/>
            <w:hideMark/>
          </w:tcPr>
          <w:p w:rsidR="00D65A19" w:rsidRPr="0070615C" w:rsidRDefault="00D65A19" w:rsidP="00DC1C05">
            <w:pPr>
              <w:jc w:val="center"/>
              <w:rPr>
                <w:sz w:val="16"/>
              </w:rPr>
            </w:pPr>
            <w:r w:rsidRPr="0070615C">
              <w:rPr>
                <w:sz w:val="16"/>
              </w:rPr>
              <w:t xml:space="preserve">ZAGREBAČKI CENTAR ZA GOSPODARENJE OTPADOM </w:t>
            </w:r>
            <w:r>
              <w:rPr>
                <w:sz w:val="16"/>
              </w:rPr>
              <w:t>d.o.o.</w:t>
            </w:r>
            <w:r w:rsidRPr="0070615C">
              <w:rPr>
                <w:sz w:val="16"/>
              </w:rPr>
              <w:t xml:space="preserve"> za gospodarenje otpadom</w:t>
            </w:r>
          </w:p>
        </w:tc>
        <w:tc>
          <w:tcPr>
            <w:tcW w:w="1396" w:type="dxa"/>
            <w:vAlign w:val="center"/>
            <w:hideMark/>
          </w:tcPr>
          <w:p w:rsidR="00D65A19" w:rsidRPr="0070615C" w:rsidRDefault="00D65A19" w:rsidP="00DC1C05">
            <w:pPr>
              <w:jc w:val="center"/>
              <w:rPr>
                <w:sz w:val="16"/>
              </w:rPr>
            </w:pPr>
            <w:r w:rsidRPr="0070615C">
              <w:rPr>
                <w:sz w:val="16"/>
              </w:rPr>
              <w:t>KK.06.3.1.17.0071</w:t>
            </w:r>
          </w:p>
        </w:tc>
        <w:tc>
          <w:tcPr>
            <w:tcW w:w="2721" w:type="dxa"/>
            <w:vAlign w:val="center"/>
            <w:hideMark/>
          </w:tcPr>
          <w:p w:rsidR="00D65A19" w:rsidRPr="0070615C" w:rsidRDefault="00D65A19" w:rsidP="00DC1C05">
            <w:pPr>
              <w:jc w:val="center"/>
              <w:rPr>
                <w:sz w:val="16"/>
              </w:rPr>
            </w:pPr>
            <w:r w:rsidRPr="0070615C">
              <w:rPr>
                <w:sz w:val="16"/>
              </w:rPr>
              <w:br/>
              <w:t>Obrada građevnog i/ili krupnog (glomaznog) komunalnog otpada</w:t>
            </w:r>
          </w:p>
        </w:tc>
        <w:tc>
          <w:tcPr>
            <w:tcW w:w="6066" w:type="dxa"/>
            <w:vAlign w:val="center"/>
            <w:hideMark/>
          </w:tcPr>
          <w:p w:rsidR="00D65A19" w:rsidRPr="0070615C" w:rsidRDefault="00D65A19" w:rsidP="00D65A19">
            <w:pPr>
              <w:jc w:val="center"/>
              <w:rPr>
                <w:sz w:val="16"/>
              </w:rPr>
            </w:pPr>
            <w:r w:rsidRPr="0070615C">
              <w:rPr>
                <w:sz w:val="16"/>
              </w:rPr>
              <w:t>Cilj ovog projekta je uspostaviti postrojenje za oporabu građevnog i krupnog (glomaznog) komunalnog otpada. Navedenim oporabama postižu se više količine obrade navedenih vrsta otpada, te se očekuje postizanje ekonomske te društvene koristi i za prijavitelja i za cjelokupno područje obuhvata projekta.</w:t>
            </w:r>
            <w:r>
              <w:rPr>
                <w:sz w:val="16"/>
              </w:rPr>
              <w:t xml:space="preserve"> </w:t>
            </w:r>
            <w:r w:rsidRPr="0070615C">
              <w:rPr>
                <w:sz w:val="16"/>
              </w:rPr>
              <w:t>Projektom se uspostavlja mobilno postrojenje.</w:t>
            </w:r>
          </w:p>
        </w:tc>
        <w:tc>
          <w:tcPr>
            <w:tcW w:w="946" w:type="dxa"/>
            <w:noWrap/>
            <w:vAlign w:val="center"/>
            <w:hideMark/>
          </w:tcPr>
          <w:p w:rsidR="00D65A19" w:rsidRPr="0070615C" w:rsidRDefault="00D65A19" w:rsidP="00DC1C05">
            <w:pPr>
              <w:jc w:val="center"/>
              <w:rPr>
                <w:sz w:val="16"/>
              </w:rPr>
            </w:pPr>
            <w:r w:rsidRPr="0070615C">
              <w:rPr>
                <w:sz w:val="16"/>
              </w:rPr>
              <w:t>25.05.2020</w:t>
            </w:r>
          </w:p>
        </w:tc>
        <w:tc>
          <w:tcPr>
            <w:tcW w:w="946" w:type="dxa"/>
            <w:noWrap/>
            <w:vAlign w:val="center"/>
            <w:hideMark/>
          </w:tcPr>
          <w:p w:rsidR="00D65A19" w:rsidRPr="0070615C" w:rsidRDefault="00D65A19" w:rsidP="00DC1C05">
            <w:pPr>
              <w:jc w:val="center"/>
              <w:rPr>
                <w:sz w:val="16"/>
              </w:rPr>
            </w:pPr>
            <w:r w:rsidRPr="0070615C">
              <w:rPr>
                <w:sz w:val="16"/>
              </w:rPr>
              <w:t>25.04.2022</w:t>
            </w:r>
          </w:p>
        </w:tc>
        <w:tc>
          <w:tcPr>
            <w:tcW w:w="1148" w:type="dxa"/>
            <w:noWrap/>
            <w:vAlign w:val="center"/>
            <w:hideMark/>
          </w:tcPr>
          <w:p w:rsidR="00D65A19" w:rsidRPr="0070615C" w:rsidRDefault="00D65A19" w:rsidP="00DC1C05">
            <w:pPr>
              <w:jc w:val="right"/>
              <w:rPr>
                <w:sz w:val="16"/>
              </w:rPr>
            </w:pPr>
            <w:r w:rsidRPr="0070615C">
              <w:rPr>
                <w:sz w:val="16"/>
              </w:rPr>
              <w:t>6.935.705,00</w:t>
            </w:r>
          </w:p>
        </w:tc>
        <w:tc>
          <w:tcPr>
            <w:tcW w:w="1067" w:type="dxa"/>
            <w:noWrap/>
            <w:vAlign w:val="center"/>
            <w:hideMark/>
          </w:tcPr>
          <w:p w:rsidR="00D65A19" w:rsidRPr="0070615C" w:rsidRDefault="00D65A19" w:rsidP="00DC1C05">
            <w:pPr>
              <w:jc w:val="right"/>
              <w:rPr>
                <w:sz w:val="16"/>
              </w:rPr>
            </w:pPr>
            <w:r w:rsidRPr="0070615C">
              <w:rPr>
                <w:sz w:val="16"/>
              </w:rPr>
              <w:t>3.467.852,50</w:t>
            </w:r>
          </w:p>
        </w:tc>
        <w:tc>
          <w:tcPr>
            <w:tcW w:w="1155" w:type="dxa"/>
            <w:noWrap/>
            <w:vAlign w:val="center"/>
            <w:hideMark/>
          </w:tcPr>
          <w:p w:rsidR="00D65A19" w:rsidRPr="0070615C" w:rsidRDefault="00D65A19" w:rsidP="00DC1C05">
            <w:pPr>
              <w:jc w:val="right"/>
              <w:rPr>
                <w:sz w:val="16"/>
              </w:rPr>
            </w:pPr>
            <w:r w:rsidRPr="0070615C">
              <w:rPr>
                <w:sz w:val="16"/>
              </w:rPr>
              <w:t>50,0000000%</w:t>
            </w:r>
          </w:p>
        </w:tc>
        <w:tc>
          <w:tcPr>
            <w:tcW w:w="1074" w:type="dxa"/>
            <w:vAlign w:val="center"/>
            <w:hideMark/>
          </w:tcPr>
          <w:p w:rsidR="00D65A19" w:rsidRPr="0070615C" w:rsidRDefault="00D65A19" w:rsidP="00DC1C05">
            <w:pPr>
              <w:jc w:val="center"/>
              <w:rPr>
                <w:sz w:val="16"/>
              </w:rPr>
            </w:pPr>
            <w:r w:rsidRPr="0070615C">
              <w:rPr>
                <w:sz w:val="16"/>
              </w:rPr>
              <w:t>Zagreb</w:t>
            </w:r>
          </w:p>
        </w:tc>
        <w:tc>
          <w:tcPr>
            <w:tcW w:w="1046" w:type="dxa"/>
            <w:vAlign w:val="center"/>
            <w:hideMark/>
          </w:tcPr>
          <w:p w:rsidR="00D65A19" w:rsidRPr="0070615C" w:rsidRDefault="00D65A19" w:rsidP="00DC1C05">
            <w:pPr>
              <w:jc w:val="center"/>
              <w:rPr>
                <w:sz w:val="16"/>
              </w:rPr>
            </w:pPr>
            <w:r w:rsidRPr="0070615C">
              <w:rPr>
                <w:sz w:val="16"/>
              </w:rPr>
              <w:t>Grad Zagreb</w:t>
            </w:r>
          </w:p>
        </w:tc>
      </w:tr>
      <w:tr w:rsidR="00D65A19" w:rsidRPr="0070615C" w:rsidTr="00D65A19">
        <w:trPr>
          <w:trHeight w:val="1191"/>
        </w:trPr>
        <w:tc>
          <w:tcPr>
            <w:tcW w:w="516" w:type="dxa"/>
            <w:noWrap/>
            <w:vAlign w:val="center"/>
            <w:hideMark/>
          </w:tcPr>
          <w:p w:rsidR="00D65A19" w:rsidRPr="0070615C" w:rsidRDefault="00D65A19" w:rsidP="00DC1C05">
            <w:pPr>
              <w:jc w:val="center"/>
              <w:rPr>
                <w:sz w:val="16"/>
              </w:rPr>
            </w:pPr>
            <w:r w:rsidRPr="0070615C">
              <w:rPr>
                <w:sz w:val="16"/>
              </w:rPr>
              <w:t>31</w:t>
            </w:r>
          </w:p>
        </w:tc>
        <w:tc>
          <w:tcPr>
            <w:tcW w:w="2041" w:type="dxa"/>
            <w:vAlign w:val="center"/>
            <w:hideMark/>
          </w:tcPr>
          <w:p w:rsidR="00D65A19" w:rsidRPr="0070615C" w:rsidRDefault="00D65A19" w:rsidP="00DC1C05">
            <w:pPr>
              <w:jc w:val="center"/>
              <w:rPr>
                <w:sz w:val="16"/>
              </w:rPr>
            </w:pPr>
            <w:r w:rsidRPr="0070615C">
              <w:rPr>
                <w:sz w:val="16"/>
              </w:rPr>
              <w:t>ZG MINERALNE SIROVINE d.o.o. za usluge</w:t>
            </w:r>
          </w:p>
        </w:tc>
        <w:tc>
          <w:tcPr>
            <w:tcW w:w="1396" w:type="dxa"/>
            <w:vAlign w:val="center"/>
            <w:hideMark/>
          </w:tcPr>
          <w:p w:rsidR="00D65A19" w:rsidRPr="0070615C" w:rsidRDefault="00D65A19" w:rsidP="00DC1C05">
            <w:pPr>
              <w:jc w:val="center"/>
              <w:rPr>
                <w:sz w:val="16"/>
              </w:rPr>
            </w:pPr>
            <w:r w:rsidRPr="0070615C">
              <w:rPr>
                <w:sz w:val="16"/>
              </w:rPr>
              <w:t>KK.06.3.1.17.0068</w:t>
            </w:r>
          </w:p>
        </w:tc>
        <w:tc>
          <w:tcPr>
            <w:tcW w:w="2721" w:type="dxa"/>
            <w:vAlign w:val="center"/>
            <w:hideMark/>
          </w:tcPr>
          <w:p w:rsidR="00D65A19" w:rsidRPr="0070615C" w:rsidRDefault="00D65A19" w:rsidP="00DC1C05">
            <w:pPr>
              <w:jc w:val="center"/>
              <w:rPr>
                <w:sz w:val="16"/>
              </w:rPr>
            </w:pPr>
            <w:r w:rsidRPr="0070615C">
              <w:rPr>
                <w:sz w:val="16"/>
              </w:rPr>
              <w:t>Uspostava postrojenja za obradu/recikliranje građevnog otpada -ZG MINERALNE SIROVINE d.o.o.</w:t>
            </w:r>
          </w:p>
        </w:tc>
        <w:tc>
          <w:tcPr>
            <w:tcW w:w="6066" w:type="dxa"/>
            <w:vAlign w:val="center"/>
            <w:hideMark/>
          </w:tcPr>
          <w:p w:rsidR="00D65A19" w:rsidRPr="0070615C" w:rsidRDefault="00D65A19" w:rsidP="00DC1C05">
            <w:pPr>
              <w:jc w:val="center"/>
              <w:rPr>
                <w:sz w:val="16"/>
              </w:rPr>
            </w:pPr>
            <w:r w:rsidRPr="0070615C">
              <w:rPr>
                <w:sz w:val="16"/>
              </w:rPr>
              <w:t>Projekt obuhvaća nabavku, montažu i testiranje mobilnog postrojenja za obradu/recikliranje građevnog otpada s područja Grada Zagreba i Zagrebačke županije. Uz nabavku mobilnog postrojenja projekt predviđa i provođenje aktivnosti informiranja i vidljivosti. Mobilno postrojenje će se prema potrebi montirati na lokacije nastanka većih količina građevnog otpada na području Grada Zagreba i Zagrebačke županije. Smještaj i servisiranje postrojenja je predviđeno na području Lučkog.</w:t>
            </w:r>
          </w:p>
        </w:tc>
        <w:tc>
          <w:tcPr>
            <w:tcW w:w="946" w:type="dxa"/>
            <w:noWrap/>
            <w:vAlign w:val="center"/>
            <w:hideMark/>
          </w:tcPr>
          <w:p w:rsidR="00D65A19" w:rsidRPr="0070615C" w:rsidRDefault="00D65A19" w:rsidP="00DC1C05">
            <w:pPr>
              <w:jc w:val="center"/>
              <w:rPr>
                <w:sz w:val="16"/>
              </w:rPr>
            </w:pPr>
            <w:r w:rsidRPr="0070615C">
              <w:rPr>
                <w:sz w:val="16"/>
              </w:rPr>
              <w:t>14.12.2020</w:t>
            </w:r>
          </w:p>
        </w:tc>
        <w:tc>
          <w:tcPr>
            <w:tcW w:w="946" w:type="dxa"/>
            <w:noWrap/>
            <w:vAlign w:val="center"/>
            <w:hideMark/>
          </w:tcPr>
          <w:p w:rsidR="00D65A19" w:rsidRPr="0070615C" w:rsidRDefault="00D65A19" w:rsidP="00DC1C05">
            <w:pPr>
              <w:jc w:val="center"/>
              <w:rPr>
                <w:sz w:val="16"/>
              </w:rPr>
            </w:pPr>
            <w:r w:rsidRPr="0070615C">
              <w:rPr>
                <w:sz w:val="16"/>
              </w:rPr>
              <w:t>14.10.2021</w:t>
            </w:r>
          </w:p>
        </w:tc>
        <w:tc>
          <w:tcPr>
            <w:tcW w:w="1148" w:type="dxa"/>
            <w:noWrap/>
            <w:vAlign w:val="center"/>
            <w:hideMark/>
          </w:tcPr>
          <w:p w:rsidR="00D65A19" w:rsidRPr="0070615C" w:rsidRDefault="00D65A19" w:rsidP="00DC1C05">
            <w:pPr>
              <w:jc w:val="right"/>
              <w:rPr>
                <w:sz w:val="16"/>
              </w:rPr>
            </w:pPr>
            <w:r w:rsidRPr="0070615C">
              <w:rPr>
                <w:sz w:val="16"/>
              </w:rPr>
              <w:t>7.245.000,00</w:t>
            </w:r>
          </w:p>
        </w:tc>
        <w:tc>
          <w:tcPr>
            <w:tcW w:w="1067" w:type="dxa"/>
            <w:noWrap/>
            <w:vAlign w:val="center"/>
            <w:hideMark/>
          </w:tcPr>
          <w:p w:rsidR="00D65A19" w:rsidRPr="0070615C" w:rsidRDefault="00D65A19" w:rsidP="00DC1C05">
            <w:pPr>
              <w:jc w:val="right"/>
              <w:rPr>
                <w:sz w:val="16"/>
              </w:rPr>
            </w:pPr>
            <w:r w:rsidRPr="0070615C">
              <w:rPr>
                <w:sz w:val="16"/>
              </w:rPr>
              <w:t>4.347.000,00</w:t>
            </w:r>
          </w:p>
        </w:tc>
        <w:tc>
          <w:tcPr>
            <w:tcW w:w="1155" w:type="dxa"/>
            <w:noWrap/>
            <w:vAlign w:val="center"/>
            <w:hideMark/>
          </w:tcPr>
          <w:p w:rsidR="00D65A19" w:rsidRPr="0070615C" w:rsidRDefault="00D65A19" w:rsidP="00DC1C05">
            <w:pPr>
              <w:jc w:val="right"/>
              <w:rPr>
                <w:sz w:val="16"/>
              </w:rPr>
            </w:pPr>
            <w:r w:rsidRPr="0070615C">
              <w:rPr>
                <w:sz w:val="16"/>
              </w:rPr>
              <w:t>60,0000000%</w:t>
            </w:r>
          </w:p>
        </w:tc>
        <w:tc>
          <w:tcPr>
            <w:tcW w:w="1074" w:type="dxa"/>
            <w:vAlign w:val="center"/>
            <w:hideMark/>
          </w:tcPr>
          <w:p w:rsidR="00D65A19" w:rsidRPr="0070615C" w:rsidRDefault="00D65A19" w:rsidP="00DC1C05">
            <w:pPr>
              <w:jc w:val="center"/>
              <w:rPr>
                <w:sz w:val="16"/>
              </w:rPr>
            </w:pPr>
            <w:r w:rsidRPr="0070615C">
              <w:rPr>
                <w:sz w:val="16"/>
              </w:rPr>
              <w:t>Zagreb</w:t>
            </w:r>
          </w:p>
        </w:tc>
        <w:tc>
          <w:tcPr>
            <w:tcW w:w="1046" w:type="dxa"/>
            <w:vAlign w:val="center"/>
            <w:hideMark/>
          </w:tcPr>
          <w:p w:rsidR="00D65A19" w:rsidRPr="0070615C" w:rsidRDefault="00D65A19" w:rsidP="00DC1C05">
            <w:pPr>
              <w:jc w:val="center"/>
              <w:rPr>
                <w:sz w:val="16"/>
              </w:rPr>
            </w:pPr>
            <w:r w:rsidRPr="0070615C">
              <w:rPr>
                <w:sz w:val="16"/>
              </w:rPr>
              <w:t>Grad Zagreb</w:t>
            </w:r>
          </w:p>
        </w:tc>
      </w:tr>
    </w:tbl>
    <w:p w:rsidR="00E81D07" w:rsidRDefault="00E81D07"/>
    <w:sectPr w:rsidR="00E81D07" w:rsidSect="0070615C">
      <w:footerReference w:type="default" r:id="rId6"/>
      <w:pgSz w:w="23811" w:h="16838" w:orient="landscape" w:code="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2A3A" w:rsidRDefault="00CB2A3A" w:rsidP="0070615C">
      <w:pPr>
        <w:spacing w:after="0" w:line="240" w:lineRule="auto"/>
      </w:pPr>
      <w:r>
        <w:separator/>
      </w:r>
    </w:p>
  </w:endnote>
  <w:endnote w:type="continuationSeparator" w:id="0">
    <w:p w:rsidR="00CB2A3A" w:rsidRDefault="00CB2A3A" w:rsidP="007061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ill Sans MT">
    <w:panose1 w:val="020B0502020104020203"/>
    <w:charset w:val="EE"/>
    <w:family w:val="swiss"/>
    <w:pitch w:val="variable"/>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1690093835"/>
      <w:docPartObj>
        <w:docPartGallery w:val="Page Numbers (Bottom of Page)"/>
        <w:docPartUnique/>
      </w:docPartObj>
    </w:sdtPr>
    <w:sdtEndPr>
      <w:rPr>
        <w:sz w:val="18"/>
        <w:szCs w:val="18"/>
      </w:rPr>
    </w:sdtEndPr>
    <w:sdtContent>
      <w:sdt>
        <w:sdtPr>
          <w:rPr>
            <w:sz w:val="20"/>
            <w:szCs w:val="20"/>
          </w:rPr>
          <w:id w:val="1728636285"/>
          <w:docPartObj>
            <w:docPartGallery w:val="Page Numbers (Top of Page)"/>
            <w:docPartUnique/>
          </w:docPartObj>
        </w:sdtPr>
        <w:sdtEndPr>
          <w:rPr>
            <w:sz w:val="18"/>
            <w:szCs w:val="18"/>
          </w:rPr>
        </w:sdtEndPr>
        <w:sdtContent>
          <w:p w:rsidR="0070615C" w:rsidRPr="0070615C" w:rsidRDefault="0070615C">
            <w:pPr>
              <w:pStyle w:val="Podnoje"/>
              <w:jc w:val="center"/>
              <w:rPr>
                <w:sz w:val="18"/>
                <w:szCs w:val="18"/>
              </w:rPr>
            </w:pPr>
            <w:r w:rsidRPr="0070615C">
              <w:rPr>
                <w:bCs/>
                <w:sz w:val="18"/>
                <w:szCs w:val="18"/>
              </w:rPr>
              <w:fldChar w:fldCharType="begin"/>
            </w:r>
            <w:r w:rsidRPr="0070615C">
              <w:rPr>
                <w:bCs/>
                <w:sz w:val="18"/>
                <w:szCs w:val="18"/>
              </w:rPr>
              <w:instrText>PAGE</w:instrText>
            </w:r>
            <w:r w:rsidRPr="0070615C">
              <w:rPr>
                <w:bCs/>
                <w:sz w:val="18"/>
                <w:szCs w:val="18"/>
              </w:rPr>
              <w:fldChar w:fldCharType="separate"/>
            </w:r>
            <w:r w:rsidR="00C6625A">
              <w:rPr>
                <w:bCs/>
                <w:noProof/>
                <w:sz w:val="18"/>
                <w:szCs w:val="18"/>
              </w:rPr>
              <w:t>3</w:t>
            </w:r>
            <w:r w:rsidRPr="0070615C">
              <w:rPr>
                <w:bCs/>
                <w:sz w:val="18"/>
                <w:szCs w:val="18"/>
              </w:rPr>
              <w:fldChar w:fldCharType="end"/>
            </w:r>
            <w:r w:rsidRPr="0070615C">
              <w:rPr>
                <w:bCs/>
                <w:sz w:val="18"/>
                <w:szCs w:val="18"/>
              </w:rPr>
              <w:t>/</w:t>
            </w:r>
            <w:r w:rsidRPr="0070615C">
              <w:rPr>
                <w:bCs/>
                <w:sz w:val="18"/>
                <w:szCs w:val="18"/>
              </w:rPr>
              <w:fldChar w:fldCharType="begin"/>
            </w:r>
            <w:r w:rsidRPr="0070615C">
              <w:rPr>
                <w:bCs/>
                <w:sz w:val="18"/>
                <w:szCs w:val="18"/>
              </w:rPr>
              <w:instrText>NUMPAGES</w:instrText>
            </w:r>
            <w:r w:rsidRPr="0070615C">
              <w:rPr>
                <w:bCs/>
                <w:sz w:val="18"/>
                <w:szCs w:val="18"/>
              </w:rPr>
              <w:fldChar w:fldCharType="separate"/>
            </w:r>
            <w:r w:rsidR="00C6625A">
              <w:rPr>
                <w:bCs/>
                <w:noProof/>
                <w:sz w:val="18"/>
                <w:szCs w:val="18"/>
              </w:rPr>
              <w:t>4</w:t>
            </w:r>
            <w:r w:rsidRPr="0070615C">
              <w:rPr>
                <w:bCs/>
                <w:sz w:val="18"/>
                <w:szCs w:val="18"/>
              </w:rPr>
              <w:fldChar w:fldCharType="end"/>
            </w:r>
          </w:p>
        </w:sdtContent>
      </w:sdt>
    </w:sdtContent>
  </w:sdt>
  <w:p w:rsidR="0070615C" w:rsidRDefault="0070615C">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2A3A" w:rsidRDefault="00CB2A3A" w:rsidP="0070615C">
      <w:pPr>
        <w:spacing w:after="0" w:line="240" w:lineRule="auto"/>
      </w:pPr>
      <w:r>
        <w:separator/>
      </w:r>
    </w:p>
  </w:footnote>
  <w:footnote w:type="continuationSeparator" w:id="0">
    <w:p w:rsidR="00CB2A3A" w:rsidRDefault="00CB2A3A" w:rsidP="0070615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15C"/>
    <w:rsid w:val="006606C2"/>
    <w:rsid w:val="0070615C"/>
    <w:rsid w:val="00C6625A"/>
    <w:rsid w:val="00CB2A3A"/>
    <w:rsid w:val="00D65A19"/>
    <w:rsid w:val="00E81D0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58ACE"/>
  <w15:chartTrackingRefBased/>
  <w15:docId w15:val="{7840E0EB-E32D-46F8-A3F0-360D5D6AF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rsid w:val="00706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70615C"/>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70615C"/>
  </w:style>
  <w:style w:type="paragraph" w:styleId="Podnoje">
    <w:name w:val="footer"/>
    <w:basedOn w:val="Normal"/>
    <w:link w:val="PodnojeChar"/>
    <w:uiPriority w:val="99"/>
    <w:unhideWhenUsed/>
    <w:rsid w:val="0070615C"/>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70615C"/>
  </w:style>
  <w:style w:type="character" w:customStyle="1" w:styleId="Bodytext285pt">
    <w:name w:val="Body text (2) + 8;5 pt"/>
    <w:basedOn w:val="Zadanifontodlomka"/>
    <w:rsid w:val="00D65A19"/>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263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4</Pages>
  <Words>3558</Words>
  <Characters>20286</Characters>
  <Application>Microsoft Office Word</Application>
  <DocSecurity>0</DocSecurity>
  <Lines>169</Lines>
  <Paragraphs>47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23797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Vedrana Aužina</dc:creator>
  <cp:keywords/>
  <dc:description/>
  <cp:lastModifiedBy>Vedrana Aužina</cp:lastModifiedBy>
  <cp:revision>1</cp:revision>
  <dcterms:created xsi:type="dcterms:W3CDTF">2021-03-22T11:18:00Z</dcterms:created>
  <dcterms:modified xsi:type="dcterms:W3CDTF">2021-03-22T12:02:00Z</dcterms:modified>
</cp:coreProperties>
</file>