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D0B11" w14:textId="77777777" w:rsidR="00574A2F" w:rsidRDefault="00574A2F">
      <w:pPr>
        <w:rPr>
          <w:b/>
        </w:rPr>
      </w:pPr>
    </w:p>
    <w:p w14:paraId="63EE68AF" w14:textId="77777777" w:rsidR="00532644" w:rsidRDefault="00532644" w:rsidP="00532644">
      <w:pPr>
        <w:jc w:val="center"/>
        <w:rPr>
          <w:b/>
        </w:rPr>
      </w:pPr>
    </w:p>
    <w:p w14:paraId="4C32F5C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5A0C15A8"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1CA7AE9E" w14:textId="77777777" w:rsidR="00532644" w:rsidRPr="00532644" w:rsidRDefault="00EA72FF" w:rsidP="73528FBF">
      <w:pPr>
        <w:autoSpaceDE w:val="0"/>
        <w:autoSpaceDN w:val="0"/>
        <w:adjustRightInd w:val="0"/>
        <w:spacing w:after="0" w:line="480" w:lineRule="auto"/>
        <w:jc w:val="center"/>
        <w:rPr>
          <w:rFonts w:ascii="Calibri" w:eastAsia="Calibri" w:hAnsi="Calibri" w:cs="Times New Roman"/>
          <w:i/>
          <w:iCs/>
          <w:color w:val="00000A"/>
          <w:sz w:val="32"/>
          <w:szCs w:val="32"/>
        </w:rPr>
      </w:pPr>
      <w:r w:rsidRPr="73528FBF">
        <w:rPr>
          <w:rFonts w:ascii="Calibri" w:eastAsia="Calibri" w:hAnsi="Calibri" w:cs="Times New Roman"/>
          <w:i/>
          <w:iCs/>
          <w:color w:val="00000A"/>
          <w:sz w:val="32"/>
          <w:szCs w:val="32"/>
        </w:rPr>
        <w:t>UP.</w:t>
      </w:r>
      <w:r w:rsidR="001B1698" w:rsidRPr="73528FBF">
        <w:rPr>
          <w:rFonts w:ascii="Calibri" w:eastAsia="Calibri" w:hAnsi="Calibri" w:cs="Times New Roman"/>
          <w:i/>
          <w:iCs/>
          <w:color w:val="00000A"/>
          <w:sz w:val="32"/>
          <w:szCs w:val="32"/>
        </w:rPr>
        <w:t>02.1.1.</w:t>
      </w:r>
      <w:r w:rsidR="005B5F23" w:rsidRPr="73528FBF">
        <w:rPr>
          <w:rFonts w:ascii="Calibri" w:eastAsia="Calibri" w:hAnsi="Calibri" w:cs="Times New Roman"/>
          <w:i/>
          <w:iCs/>
          <w:color w:val="00000A"/>
          <w:sz w:val="32"/>
          <w:szCs w:val="32"/>
        </w:rPr>
        <w:t>13</w:t>
      </w:r>
      <w:r w:rsidRPr="73528FBF">
        <w:rPr>
          <w:rFonts w:ascii="Calibri" w:eastAsia="Calibri" w:hAnsi="Calibri" w:cs="Times New Roman"/>
          <w:i/>
          <w:iCs/>
          <w:color w:val="00000A"/>
          <w:sz w:val="32"/>
          <w:szCs w:val="32"/>
        </w:rPr>
        <w:t xml:space="preserve"> </w:t>
      </w:r>
      <w:r w:rsidR="001B1698" w:rsidRPr="73528FBF">
        <w:rPr>
          <w:rFonts w:ascii="Calibri" w:eastAsia="Calibri" w:hAnsi="Calibri" w:cs="Times New Roman"/>
          <w:i/>
          <w:iCs/>
          <w:color w:val="00000A"/>
          <w:sz w:val="32"/>
          <w:szCs w:val="32"/>
        </w:rPr>
        <w:t>„Zaželi</w:t>
      </w:r>
      <w:r w:rsidR="20D7A124" w:rsidRPr="73528FBF">
        <w:rPr>
          <w:rFonts w:ascii="Calibri" w:eastAsia="Calibri" w:hAnsi="Calibri" w:cs="Times New Roman"/>
          <w:i/>
          <w:iCs/>
          <w:color w:val="00000A"/>
          <w:sz w:val="32"/>
          <w:szCs w:val="32"/>
        </w:rPr>
        <w:t xml:space="preserve"> </w:t>
      </w:r>
      <w:r w:rsidR="001B1698" w:rsidRPr="73528FBF">
        <w:rPr>
          <w:rFonts w:ascii="Calibri" w:eastAsia="Calibri" w:hAnsi="Calibri" w:cs="Times New Roman"/>
          <w:i/>
          <w:iCs/>
          <w:color w:val="00000A"/>
          <w:sz w:val="32"/>
          <w:szCs w:val="32"/>
        </w:rPr>
        <w:t>-</w:t>
      </w:r>
      <w:r w:rsidR="52D8F7F3" w:rsidRPr="73528FBF">
        <w:rPr>
          <w:rFonts w:ascii="Calibri" w:eastAsia="Calibri" w:hAnsi="Calibri" w:cs="Times New Roman"/>
          <w:i/>
          <w:iCs/>
          <w:color w:val="00000A"/>
          <w:sz w:val="32"/>
          <w:szCs w:val="32"/>
        </w:rPr>
        <w:t xml:space="preserve"> p</w:t>
      </w:r>
      <w:r w:rsidR="001B1698" w:rsidRPr="73528FBF">
        <w:rPr>
          <w:rFonts w:ascii="Calibri" w:eastAsia="Calibri" w:hAnsi="Calibri" w:cs="Times New Roman"/>
          <w:i/>
          <w:iCs/>
          <w:color w:val="00000A"/>
          <w:sz w:val="32"/>
          <w:szCs w:val="32"/>
        </w:rPr>
        <w:t>rogram zapošljavanja žena</w:t>
      </w:r>
      <w:r w:rsidR="005B5F23" w:rsidRPr="73528FBF">
        <w:rPr>
          <w:rFonts w:ascii="Calibri" w:eastAsia="Calibri" w:hAnsi="Calibri" w:cs="Times New Roman"/>
          <w:i/>
          <w:iCs/>
          <w:color w:val="00000A"/>
          <w:sz w:val="32"/>
          <w:szCs w:val="32"/>
        </w:rPr>
        <w:t xml:space="preserve"> – faza II</w:t>
      </w:r>
      <w:r w:rsidRPr="73528FBF">
        <w:rPr>
          <w:rFonts w:ascii="Calibri" w:eastAsia="Calibri" w:hAnsi="Calibri" w:cs="Times New Roman"/>
          <w:i/>
          <w:iCs/>
          <w:color w:val="00000A"/>
          <w:sz w:val="32"/>
          <w:szCs w:val="32"/>
        </w:rPr>
        <w:t>“</w:t>
      </w:r>
    </w:p>
    <w:p w14:paraId="67E29C0B" w14:textId="5931CE28" w:rsidR="00532644" w:rsidRPr="00532644" w:rsidRDefault="00532644" w:rsidP="73528FBF">
      <w:pPr>
        <w:autoSpaceDE w:val="0"/>
        <w:autoSpaceDN w:val="0"/>
        <w:adjustRightInd w:val="0"/>
        <w:spacing w:after="0" w:line="240" w:lineRule="auto"/>
        <w:jc w:val="center"/>
        <w:rPr>
          <w:rFonts w:ascii="Calibri" w:eastAsia="Calibri" w:hAnsi="Calibri" w:cs="Times New Roman"/>
          <w:i/>
          <w:iCs/>
          <w:color w:val="00000A"/>
          <w:sz w:val="24"/>
          <w:szCs w:val="24"/>
          <w:highlight w:val="yellow"/>
        </w:rPr>
      </w:pPr>
      <w:r w:rsidRPr="73528FBF">
        <w:rPr>
          <w:rFonts w:ascii="Calibri" w:eastAsia="Calibri" w:hAnsi="Calibri" w:cs="Times New Roman"/>
          <w:i/>
          <w:iCs/>
          <w:color w:val="00000A"/>
          <w:sz w:val="24"/>
          <w:szCs w:val="24"/>
        </w:rPr>
        <w:t xml:space="preserve">Pitanja pristigla na </w:t>
      </w:r>
      <w:r w:rsidRPr="73528FBF">
        <w:rPr>
          <w:rFonts w:ascii="Calibri" w:eastAsia="Calibri" w:hAnsi="Calibri" w:cs="Times New Roman"/>
          <w:i/>
          <w:iCs/>
          <w:color w:val="0000FF"/>
          <w:sz w:val="24"/>
          <w:szCs w:val="24"/>
        </w:rPr>
        <w:t xml:space="preserve">esf.info@mrms.hr </w:t>
      </w:r>
      <w:r w:rsidRPr="73528FBF">
        <w:rPr>
          <w:rFonts w:ascii="Calibri" w:eastAsia="Calibri" w:hAnsi="Calibri" w:cs="Times New Roman"/>
          <w:i/>
          <w:iCs/>
          <w:sz w:val="24"/>
          <w:szCs w:val="24"/>
        </w:rPr>
        <w:t xml:space="preserve">od </w:t>
      </w:r>
      <w:r w:rsidR="00CC19C9">
        <w:rPr>
          <w:rFonts w:ascii="Calibri" w:eastAsia="Calibri" w:hAnsi="Calibri" w:cs="Times New Roman"/>
          <w:i/>
          <w:iCs/>
          <w:sz w:val="24"/>
          <w:szCs w:val="24"/>
        </w:rPr>
        <w:t>8. 7.</w:t>
      </w:r>
      <w:r w:rsidR="00144BE1" w:rsidRPr="73528FBF">
        <w:rPr>
          <w:rFonts w:ascii="Calibri" w:eastAsia="Calibri" w:hAnsi="Calibri" w:cs="Times New Roman"/>
          <w:i/>
          <w:iCs/>
          <w:sz w:val="24"/>
          <w:szCs w:val="24"/>
        </w:rPr>
        <w:t xml:space="preserve"> </w:t>
      </w:r>
      <w:r w:rsidRPr="73528FBF">
        <w:rPr>
          <w:rFonts w:ascii="Calibri" w:eastAsia="Calibri" w:hAnsi="Calibri" w:cs="Times New Roman"/>
          <w:i/>
          <w:iCs/>
          <w:color w:val="00000A"/>
          <w:sz w:val="24"/>
          <w:szCs w:val="24"/>
        </w:rPr>
        <w:t xml:space="preserve">do </w:t>
      </w:r>
      <w:r w:rsidR="00CC19C9">
        <w:rPr>
          <w:rFonts w:ascii="Calibri" w:eastAsia="Calibri" w:hAnsi="Calibri" w:cs="Times New Roman"/>
          <w:i/>
          <w:iCs/>
          <w:color w:val="00000A"/>
          <w:sz w:val="24"/>
          <w:szCs w:val="24"/>
        </w:rPr>
        <w:t>2</w:t>
      </w:r>
      <w:r w:rsidR="00E35AD3">
        <w:rPr>
          <w:rFonts w:ascii="Calibri" w:eastAsia="Calibri" w:hAnsi="Calibri" w:cs="Times New Roman"/>
          <w:i/>
          <w:iCs/>
          <w:color w:val="00000A"/>
          <w:sz w:val="24"/>
          <w:szCs w:val="24"/>
        </w:rPr>
        <w:t>3</w:t>
      </w:r>
      <w:r w:rsidR="708F16E4" w:rsidRPr="73528FBF">
        <w:rPr>
          <w:rFonts w:ascii="Calibri" w:eastAsia="Calibri" w:hAnsi="Calibri" w:cs="Times New Roman"/>
          <w:i/>
          <w:iCs/>
          <w:color w:val="00000A"/>
          <w:sz w:val="24"/>
          <w:szCs w:val="24"/>
        </w:rPr>
        <w:t>.</w:t>
      </w:r>
      <w:r w:rsidR="00CC19C9">
        <w:rPr>
          <w:rFonts w:ascii="Calibri" w:eastAsia="Calibri" w:hAnsi="Calibri" w:cs="Times New Roman"/>
          <w:i/>
          <w:iCs/>
          <w:color w:val="00000A"/>
          <w:sz w:val="24"/>
          <w:szCs w:val="24"/>
        </w:rPr>
        <w:t xml:space="preserve"> </w:t>
      </w:r>
      <w:r w:rsidR="4DFE9FB8" w:rsidRPr="73528FBF">
        <w:rPr>
          <w:rFonts w:ascii="Calibri" w:eastAsia="Calibri" w:hAnsi="Calibri" w:cs="Times New Roman"/>
          <w:i/>
          <w:iCs/>
          <w:color w:val="00000A"/>
          <w:sz w:val="24"/>
          <w:szCs w:val="24"/>
        </w:rPr>
        <w:t>7</w:t>
      </w:r>
      <w:r w:rsidR="708F16E4" w:rsidRPr="73528FBF">
        <w:rPr>
          <w:rFonts w:ascii="Calibri" w:eastAsia="Calibri" w:hAnsi="Calibri" w:cs="Times New Roman"/>
          <w:i/>
          <w:iCs/>
          <w:color w:val="00000A"/>
          <w:sz w:val="24"/>
          <w:szCs w:val="24"/>
        </w:rPr>
        <w:t>.</w:t>
      </w:r>
      <w:r w:rsidR="00CC19C9">
        <w:rPr>
          <w:rFonts w:ascii="Calibri" w:eastAsia="Calibri" w:hAnsi="Calibri" w:cs="Times New Roman"/>
          <w:i/>
          <w:iCs/>
          <w:color w:val="00000A"/>
          <w:sz w:val="24"/>
          <w:szCs w:val="24"/>
        </w:rPr>
        <w:t xml:space="preserve"> </w:t>
      </w:r>
      <w:r w:rsidR="006C4CC7" w:rsidRPr="73528FBF">
        <w:rPr>
          <w:rFonts w:ascii="Calibri" w:eastAsia="Calibri" w:hAnsi="Calibri" w:cs="Times New Roman"/>
          <w:i/>
          <w:iCs/>
          <w:color w:val="00000A"/>
          <w:sz w:val="24"/>
          <w:szCs w:val="24"/>
        </w:rPr>
        <w:t>2020.</w:t>
      </w:r>
    </w:p>
    <w:p w14:paraId="7B89381F"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5A3AED3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21AACC1E"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306567C7"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3D4AFEB5"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011A2F30"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jc w:val="center"/>
        <w:tblLook w:val="04A0" w:firstRow="1" w:lastRow="0" w:firstColumn="1" w:lastColumn="0" w:noHBand="0" w:noVBand="1"/>
      </w:tblPr>
      <w:tblGrid>
        <w:gridCol w:w="1215"/>
        <w:gridCol w:w="4553"/>
        <w:gridCol w:w="4297"/>
      </w:tblGrid>
      <w:tr w:rsidR="00C469D5" w:rsidRPr="00AC5902" w14:paraId="6B77F031" w14:textId="77777777" w:rsidTr="3E2772B3">
        <w:trPr>
          <w:jc w:val="center"/>
        </w:trPr>
        <w:tc>
          <w:tcPr>
            <w:tcW w:w="1215" w:type="dxa"/>
          </w:tcPr>
          <w:p w14:paraId="6490F836" w14:textId="77777777" w:rsidR="00C469D5" w:rsidRPr="00AC5902" w:rsidRDefault="00C469D5" w:rsidP="00C469D5">
            <w:pPr>
              <w:rPr>
                <w:rFonts w:eastAsia="Calibri" w:cs="Times New Roman"/>
              </w:rPr>
            </w:pPr>
            <w:r w:rsidRPr="00AC5902">
              <w:rPr>
                <w:rFonts w:eastAsia="Calibri" w:cs="Times New Roman"/>
              </w:rPr>
              <w:t xml:space="preserve">      RB.</w:t>
            </w:r>
          </w:p>
        </w:tc>
        <w:tc>
          <w:tcPr>
            <w:tcW w:w="4553" w:type="dxa"/>
          </w:tcPr>
          <w:p w14:paraId="288F1D2A" w14:textId="77777777" w:rsidR="00C469D5" w:rsidRPr="00AC5902" w:rsidRDefault="00C469D5" w:rsidP="00C469D5">
            <w:pPr>
              <w:rPr>
                <w:rFonts w:eastAsia="Calibri" w:cs="Times New Roman"/>
              </w:rPr>
            </w:pPr>
            <w:r w:rsidRPr="00AC5902">
              <w:rPr>
                <w:rFonts w:eastAsia="Calibri" w:cs="Times New Roman"/>
              </w:rPr>
              <w:t>PITANJE</w:t>
            </w:r>
          </w:p>
        </w:tc>
        <w:tc>
          <w:tcPr>
            <w:tcW w:w="4297" w:type="dxa"/>
          </w:tcPr>
          <w:p w14:paraId="155EA8A1" w14:textId="77777777" w:rsidR="00C469D5" w:rsidRPr="00AC5902" w:rsidRDefault="00C469D5" w:rsidP="00C469D5">
            <w:pPr>
              <w:rPr>
                <w:rFonts w:eastAsia="Calibri" w:cs="Times New Roman"/>
              </w:rPr>
            </w:pPr>
            <w:r w:rsidRPr="00AC5902">
              <w:rPr>
                <w:rFonts w:eastAsia="Calibri" w:cs="Times New Roman"/>
              </w:rPr>
              <w:t>ODGOVOR</w:t>
            </w:r>
          </w:p>
        </w:tc>
      </w:tr>
      <w:tr w:rsidR="00C469D5" w:rsidRPr="00AC5902" w14:paraId="716F2610" w14:textId="77777777" w:rsidTr="3E2772B3">
        <w:trPr>
          <w:jc w:val="center"/>
        </w:trPr>
        <w:tc>
          <w:tcPr>
            <w:tcW w:w="1215" w:type="dxa"/>
          </w:tcPr>
          <w:p w14:paraId="7346817B" w14:textId="77777777" w:rsidR="00C469D5" w:rsidRPr="00AC5902" w:rsidRDefault="65537069" w:rsidP="73528FBF">
            <w:pPr>
              <w:jc w:val="center"/>
              <w:rPr>
                <w:rFonts w:eastAsia="Calibri" w:cs="Times New Roman"/>
              </w:rPr>
            </w:pPr>
            <w:r w:rsidRPr="00AC5902">
              <w:rPr>
                <w:rFonts w:eastAsia="Calibri" w:cs="Times New Roman"/>
              </w:rPr>
              <w:t>1.</w:t>
            </w:r>
          </w:p>
        </w:tc>
        <w:tc>
          <w:tcPr>
            <w:tcW w:w="4553" w:type="dxa"/>
          </w:tcPr>
          <w:p w14:paraId="66BEA96C" w14:textId="77777777" w:rsidR="00E35AD3" w:rsidRDefault="6068FD84" w:rsidP="7E8899D5">
            <w:pPr>
              <w:jc w:val="both"/>
              <w:rPr>
                <w:rFonts w:ascii="Calibri" w:eastAsia="Calibri" w:hAnsi="Calibri" w:cs="Calibri"/>
              </w:rPr>
            </w:pPr>
            <w:r w:rsidRPr="7E8899D5">
              <w:rPr>
                <w:rFonts w:ascii="Calibri" w:eastAsia="Calibri" w:hAnsi="Calibri" w:cs="Calibri"/>
              </w:rPr>
              <w:t>1. S obzirom da trošak vanjskih usluga više nije prihvatljiv trošak, znači li to da se trošak izrade projekta, trošak vanjskog knjigovođe ili trošak bilo kakve opreme (laptop, mobiteli, bicikl…) može financirati iz standardne veličine jediničnog troška?</w:t>
            </w:r>
          </w:p>
          <w:p w14:paraId="72E24B49" w14:textId="3B768CB8" w:rsidR="008F5DEE" w:rsidRDefault="003E6B08" w:rsidP="7E8899D5">
            <w:pPr>
              <w:jc w:val="both"/>
              <w:rPr>
                <w:rFonts w:ascii="Calibri" w:eastAsia="Calibri" w:hAnsi="Calibri" w:cs="Calibri"/>
              </w:rPr>
            </w:pPr>
            <w:r>
              <w:br/>
            </w:r>
            <w:r w:rsidR="6068FD84" w:rsidRPr="7E8899D5">
              <w:rPr>
                <w:rFonts w:ascii="Calibri" w:eastAsia="Calibri" w:hAnsi="Calibri" w:cs="Calibri"/>
              </w:rPr>
              <w:t xml:space="preserve"> </w:t>
            </w:r>
          </w:p>
          <w:p w14:paraId="6E6F163E" w14:textId="77777777" w:rsidR="008F5DEE" w:rsidRDefault="008F5DEE" w:rsidP="7E8899D5">
            <w:pPr>
              <w:jc w:val="both"/>
              <w:rPr>
                <w:rFonts w:ascii="Calibri" w:eastAsia="Calibri" w:hAnsi="Calibri" w:cs="Calibri"/>
              </w:rPr>
            </w:pPr>
          </w:p>
          <w:p w14:paraId="36B549ED" w14:textId="77777777" w:rsidR="008F5DEE" w:rsidRDefault="008F5DEE" w:rsidP="7E8899D5">
            <w:pPr>
              <w:jc w:val="both"/>
              <w:rPr>
                <w:rFonts w:ascii="Calibri" w:eastAsia="Calibri" w:hAnsi="Calibri" w:cs="Calibri"/>
              </w:rPr>
            </w:pPr>
          </w:p>
          <w:p w14:paraId="63E1D73F" w14:textId="77777777" w:rsidR="008F5DEE" w:rsidRDefault="008F5DEE" w:rsidP="7E8899D5">
            <w:pPr>
              <w:jc w:val="both"/>
              <w:rPr>
                <w:rFonts w:ascii="Calibri" w:eastAsia="Calibri" w:hAnsi="Calibri" w:cs="Calibri"/>
              </w:rPr>
            </w:pPr>
          </w:p>
          <w:p w14:paraId="6A0B7708" w14:textId="77777777" w:rsidR="008F5DEE" w:rsidRDefault="008F5DEE" w:rsidP="7E8899D5">
            <w:pPr>
              <w:jc w:val="both"/>
              <w:rPr>
                <w:rFonts w:ascii="Calibri" w:eastAsia="Calibri" w:hAnsi="Calibri" w:cs="Calibri"/>
              </w:rPr>
            </w:pPr>
          </w:p>
          <w:p w14:paraId="54E2645E" w14:textId="77777777" w:rsidR="008F5DEE" w:rsidRDefault="008F5DEE" w:rsidP="7E8899D5">
            <w:pPr>
              <w:jc w:val="both"/>
              <w:rPr>
                <w:rFonts w:ascii="Calibri" w:eastAsia="Calibri" w:hAnsi="Calibri" w:cs="Calibri"/>
              </w:rPr>
            </w:pPr>
          </w:p>
          <w:p w14:paraId="0C314AA9" w14:textId="77777777" w:rsidR="008F5DEE" w:rsidRDefault="008F5DEE" w:rsidP="7E8899D5">
            <w:pPr>
              <w:jc w:val="both"/>
              <w:rPr>
                <w:rFonts w:ascii="Calibri" w:eastAsia="Calibri" w:hAnsi="Calibri" w:cs="Calibri"/>
              </w:rPr>
            </w:pPr>
          </w:p>
          <w:p w14:paraId="5A09E712" w14:textId="77777777" w:rsidR="008F5DEE" w:rsidRDefault="008F5DEE" w:rsidP="7E8899D5">
            <w:pPr>
              <w:jc w:val="both"/>
              <w:rPr>
                <w:rFonts w:ascii="Calibri" w:eastAsia="Calibri" w:hAnsi="Calibri" w:cs="Calibri"/>
              </w:rPr>
            </w:pPr>
          </w:p>
          <w:p w14:paraId="48F287CA" w14:textId="77777777" w:rsidR="008F5DEE" w:rsidRDefault="008F5DEE" w:rsidP="7E8899D5">
            <w:pPr>
              <w:jc w:val="both"/>
              <w:rPr>
                <w:rFonts w:ascii="Calibri" w:eastAsia="Calibri" w:hAnsi="Calibri" w:cs="Calibri"/>
              </w:rPr>
            </w:pPr>
          </w:p>
          <w:p w14:paraId="1B501997" w14:textId="77777777" w:rsidR="008F5DEE" w:rsidRDefault="008F5DEE" w:rsidP="7E8899D5">
            <w:pPr>
              <w:jc w:val="both"/>
              <w:rPr>
                <w:rFonts w:ascii="Calibri" w:eastAsia="Calibri" w:hAnsi="Calibri" w:cs="Calibri"/>
              </w:rPr>
            </w:pPr>
          </w:p>
          <w:p w14:paraId="6AF27B16" w14:textId="77777777" w:rsidR="008F5DEE" w:rsidRDefault="008F5DEE" w:rsidP="7E8899D5">
            <w:pPr>
              <w:jc w:val="both"/>
              <w:rPr>
                <w:rFonts w:ascii="Calibri" w:eastAsia="Calibri" w:hAnsi="Calibri" w:cs="Calibri"/>
              </w:rPr>
            </w:pPr>
          </w:p>
          <w:p w14:paraId="7368F4E6" w14:textId="77777777" w:rsidR="008F5DEE" w:rsidRDefault="008F5DEE" w:rsidP="7E8899D5">
            <w:pPr>
              <w:jc w:val="both"/>
              <w:rPr>
                <w:rFonts w:ascii="Calibri" w:eastAsia="Calibri" w:hAnsi="Calibri" w:cs="Calibri"/>
              </w:rPr>
            </w:pPr>
          </w:p>
          <w:p w14:paraId="1C8809C7" w14:textId="77777777" w:rsidR="008F5DEE" w:rsidRDefault="008F5DEE" w:rsidP="7E8899D5">
            <w:pPr>
              <w:jc w:val="both"/>
              <w:rPr>
                <w:rFonts w:ascii="Calibri" w:eastAsia="Calibri" w:hAnsi="Calibri" w:cs="Calibri"/>
              </w:rPr>
            </w:pPr>
          </w:p>
          <w:p w14:paraId="29EBD243" w14:textId="77777777" w:rsidR="008F5DEE" w:rsidRDefault="008F5DEE" w:rsidP="7E8899D5">
            <w:pPr>
              <w:jc w:val="both"/>
              <w:rPr>
                <w:rFonts w:ascii="Calibri" w:eastAsia="Calibri" w:hAnsi="Calibri" w:cs="Calibri"/>
              </w:rPr>
            </w:pPr>
          </w:p>
          <w:p w14:paraId="56EE2C4E" w14:textId="77777777" w:rsidR="008F5DEE" w:rsidRDefault="008F5DEE" w:rsidP="7E8899D5">
            <w:pPr>
              <w:jc w:val="both"/>
              <w:rPr>
                <w:rFonts w:ascii="Calibri" w:eastAsia="Calibri" w:hAnsi="Calibri" w:cs="Calibri"/>
              </w:rPr>
            </w:pPr>
          </w:p>
          <w:p w14:paraId="0A268F9F" w14:textId="77777777" w:rsidR="008F5DEE" w:rsidRDefault="008F5DEE" w:rsidP="7E8899D5">
            <w:pPr>
              <w:jc w:val="both"/>
              <w:rPr>
                <w:rFonts w:ascii="Calibri" w:eastAsia="Calibri" w:hAnsi="Calibri" w:cs="Calibri"/>
              </w:rPr>
            </w:pPr>
          </w:p>
          <w:p w14:paraId="04606DBA" w14:textId="77777777" w:rsidR="008F5DEE" w:rsidRDefault="008F5DEE" w:rsidP="7E8899D5">
            <w:pPr>
              <w:jc w:val="both"/>
              <w:rPr>
                <w:rFonts w:ascii="Calibri" w:eastAsia="Calibri" w:hAnsi="Calibri" w:cs="Calibri"/>
              </w:rPr>
            </w:pPr>
          </w:p>
          <w:p w14:paraId="025E3D6F" w14:textId="77777777" w:rsidR="008F5DEE" w:rsidRDefault="008F5DEE" w:rsidP="7E8899D5">
            <w:pPr>
              <w:jc w:val="both"/>
              <w:rPr>
                <w:rFonts w:ascii="Calibri" w:eastAsia="Calibri" w:hAnsi="Calibri" w:cs="Calibri"/>
              </w:rPr>
            </w:pPr>
          </w:p>
          <w:p w14:paraId="74677C06" w14:textId="77777777" w:rsidR="008F5DEE" w:rsidRDefault="008F5DEE" w:rsidP="7E8899D5">
            <w:pPr>
              <w:jc w:val="both"/>
              <w:rPr>
                <w:rFonts w:ascii="Calibri" w:eastAsia="Calibri" w:hAnsi="Calibri" w:cs="Calibri"/>
              </w:rPr>
            </w:pPr>
          </w:p>
          <w:p w14:paraId="410DF4EF" w14:textId="77777777" w:rsidR="008F5DEE" w:rsidRDefault="008F5DEE" w:rsidP="7E8899D5">
            <w:pPr>
              <w:jc w:val="both"/>
              <w:rPr>
                <w:rFonts w:ascii="Calibri" w:eastAsia="Calibri" w:hAnsi="Calibri" w:cs="Calibri"/>
              </w:rPr>
            </w:pPr>
          </w:p>
          <w:p w14:paraId="4F7A3DE1" w14:textId="77777777" w:rsidR="008F5DEE" w:rsidRDefault="008F5DEE" w:rsidP="7E8899D5">
            <w:pPr>
              <w:jc w:val="both"/>
              <w:rPr>
                <w:rFonts w:ascii="Calibri" w:eastAsia="Calibri" w:hAnsi="Calibri" w:cs="Calibri"/>
              </w:rPr>
            </w:pPr>
          </w:p>
          <w:p w14:paraId="1FA4BE67" w14:textId="77777777" w:rsidR="008F5DEE" w:rsidRDefault="008F5DEE" w:rsidP="7E8899D5">
            <w:pPr>
              <w:jc w:val="both"/>
              <w:rPr>
                <w:rFonts w:ascii="Calibri" w:eastAsia="Calibri" w:hAnsi="Calibri" w:cs="Calibri"/>
              </w:rPr>
            </w:pPr>
          </w:p>
          <w:p w14:paraId="0E292AD8" w14:textId="77777777" w:rsidR="008F5DEE" w:rsidRDefault="008F5DEE" w:rsidP="7E8899D5">
            <w:pPr>
              <w:jc w:val="both"/>
              <w:rPr>
                <w:rFonts w:ascii="Calibri" w:eastAsia="Calibri" w:hAnsi="Calibri" w:cs="Calibri"/>
              </w:rPr>
            </w:pPr>
          </w:p>
          <w:p w14:paraId="5C5D6780" w14:textId="77777777" w:rsidR="008F5DEE" w:rsidRDefault="008F5DEE" w:rsidP="7E8899D5">
            <w:pPr>
              <w:jc w:val="both"/>
              <w:rPr>
                <w:rFonts w:ascii="Calibri" w:eastAsia="Calibri" w:hAnsi="Calibri" w:cs="Calibri"/>
              </w:rPr>
            </w:pPr>
          </w:p>
          <w:p w14:paraId="06587AD6" w14:textId="77777777" w:rsidR="008F5DEE" w:rsidRDefault="008F5DEE" w:rsidP="7E8899D5">
            <w:pPr>
              <w:jc w:val="both"/>
              <w:rPr>
                <w:rFonts w:ascii="Calibri" w:eastAsia="Calibri" w:hAnsi="Calibri" w:cs="Calibri"/>
              </w:rPr>
            </w:pPr>
          </w:p>
          <w:p w14:paraId="0B6D1559" w14:textId="77777777" w:rsidR="008F5DEE" w:rsidRDefault="008F5DEE" w:rsidP="7E8899D5">
            <w:pPr>
              <w:jc w:val="both"/>
              <w:rPr>
                <w:rFonts w:ascii="Calibri" w:eastAsia="Calibri" w:hAnsi="Calibri" w:cs="Calibri"/>
              </w:rPr>
            </w:pPr>
          </w:p>
          <w:p w14:paraId="72D8B43F" w14:textId="77777777" w:rsidR="008F5DEE" w:rsidRDefault="008F5DEE" w:rsidP="7E8899D5">
            <w:pPr>
              <w:jc w:val="both"/>
              <w:rPr>
                <w:rFonts w:ascii="Calibri" w:eastAsia="Calibri" w:hAnsi="Calibri" w:cs="Calibri"/>
              </w:rPr>
            </w:pPr>
          </w:p>
          <w:p w14:paraId="7E87C893" w14:textId="77777777" w:rsidR="00B63470" w:rsidRDefault="00B63470" w:rsidP="7E8899D5">
            <w:pPr>
              <w:jc w:val="both"/>
              <w:rPr>
                <w:rFonts w:ascii="Calibri" w:eastAsia="Calibri" w:hAnsi="Calibri" w:cs="Calibri"/>
              </w:rPr>
            </w:pPr>
          </w:p>
          <w:p w14:paraId="3A269AA0" w14:textId="77777777" w:rsidR="00B63470" w:rsidRDefault="00B63470" w:rsidP="7E8899D5">
            <w:pPr>
              <w:jc w:val="both"/>
              <w:rPr>
                <w:rFonts w:ascii="Calibri" w:eastAsia="Calibri" w:hAnsi="Calibri" w:cs="Calibri"/>
              </w:rPr>
            </w:pPr>
          </w:p>
          <w:p w14:paraId="7606C343" w14:textId="77777777" w:rsidR="00B63470" w:rsidRDefault="00B63470" w:rsidP="7E8899D5">
            <w:pPr>
              <w:jc w:val="both"/>
              <w:rPr>
                <w:rFonts w:ascii="Calibri" w:eastAsia="Calibri" w:hAnsi="Calibri" w:cs="Calibri"/>
              </w:rPr>
            </w:pPr>
          </w:p>
          <w:p w14:paraId="7C7DEB0E" w14:textId="77777777" w:rsidR="00B63470" w:rsidRDefault="00B63470" w:rsidP="7E8899D5">
            <w:pPr>
              <w:jc w:val="both"/>
              <w:rPr>
                <w:rFonts w:ascii="Calibri" w:eastAsia="Calibri" w:hAnsi="Calibri" w:cs="Calibri"/>
              </w:rPr>
            </w:pPr>
          </w:p>
          <w:p w14:paraId="05AF72E6" w14:textId="77777777" w:rsidR="00B63470" w:rsidRDefault="00B63470" w:rsidP="7E8899D5">
            <w:pPr>
              <w:jc w:val="both"/>
              <w:rPr>
                <w:rFonts w:ascii="Calibri" w:eastAsia="Calibri" w:hAnsi="Calibri" w:cs="Calibri"/>
              </w:rPr>
            </w:pPr>
          </w:p>
          <w:p w14:paraId="36D789F1" w14:textId="77777777" w:rsidR="00B63470" w:rsidRDefault="00B63470" w:rsidP="7E8899D5">
            <w:pPr>
              <w:jc w:val="both"/>
              <w:rPr>
                <w:rFonts w:ascii="Calibri" w:eastAsia="Calibri" w:hAnsi="Calibri" w:cs="Calibri"/>
              </w:rPr>
            </w:pPr>
          </w:p>
          <w:p w14:paraId="05D3B8B9" w14:textId="77777777" w:rsidR="00B63470" w:rsidRDefault="00B63470" w:rsidP="7E8899D5">
            <w:pPr>
              <w:jc w:val="both"/>
              <w:rPr>
                <w:rFonts w:ascii="Calibri" w:eastAsia="Calibri" w:hAnsi="Calibri" w:cs="Calibri"/>
              </w:rPr>
            </w:pPr>
          </w:p>
          <w:p w14:paraId="26624057" w14:textId="77777777" w:rsidR="00B63470" w:rsidRDefault="00B63470" w:rsidP="7E8899D5">
            <w:pPr>
              <w:jc w:val="both"/>
              <w:rPr>
                <w:rFonts w:ascii="Calibri" w:eastAsia="Calibri" w:hAnsi="Calibri" w:cs="Calibri"/>
              </w:rPr>
            </w:pPr>
          </w:p>
          <w:p w14:paraId="224B06C0" w14:textId="77777777" w:rsidR="00B63470" w:rsidRDefault="00B63470" w:rsidP="7E8899D5">
            <w:pPr>
              <w:jc w:val="both"/>
              <w:rPr>
                <w:rFonts w:ascii="Calibri" w:eastAsia="Calibri" w:hAnsi="Calibri" w:cs="Calibri"/>
              </w:rPr>
            </w:pPr>
          </w:p>
          <w:p w14:paraId="334EAF9E" w14:textId="77777777" w:rsidR="00B63470" w:rsidRDefault="00B63470" w:rsidP="7E8899D5">
            <w:pPr>
              <w:jc w:val="both"/>
              <w:rPr>
                <w:rFonts w:ascii="Calibri" w:eastAsia="Calibri" w:hAnsi="Calibri" w:cs="Calibri"/>
              </w:rPr>
            </w:pPr>
          </w:p>
          <w:p w14:paraId="551FFF2B" w14:textId="77777777" w:rsidR="003E6B08" w:rsidRPr="00AC5902" w:rsidRDefault="6068FD84" w:rsidP="7E8899D5">
            <w:pPr>
              <w:jc w:val="both"/>
              <w:rPr>
                <w:rFonts w:ascii="Calibri" w:eastAsia="Calibri" w:hAnsi="Calibri" w:cs="Calibri"/>
              </w:rPr>
            </w:pPr>
            <w:r w:rsidRPr="7E8899D5">
              <w:rPr>
                <w:rFonts w:ascii="Calibri" w:eastAsia="Calibri" w:hAnsi="Calibri" w:cs="Calibri"/>
              </w:rPr>
              <w:t>2. U kojem iznosu je prihvatljiv trošak prijevoza tijekom rada te da li se može financirati i povrat mjesečne karte kao trošak prijevoza na posao i trošak prijeđenih kilometara tijekom rada?</w:t>
            </w:r>
          </w:p>
        </w:tc>
        <w:tc>
          <w:tcPr>
            <w:tcW w:w="4297" w:type="dxa"/>
          </w:tcPr>
          <w:p w14:paraId="478CE685" w14:textId="77777777" w:rsidR="000D2039" w:rsidRDefault="008F5DEE" w:rsidP="008F5DEE">
            <w:pPr>
              <w:jc w:val="both"/>
              <w:rPr>
                <w:rFonts w:eastAsia="Calibri" w:cs="Calibri"/>
              </w:rPr>
            </w:pPr>
            <w:r>
              <w:rPr>
                <w:rFonts w:eastAsia="Calibri" w:cs="Calibri"/>
              </w:rPr>
              <w:lastRenderedPageBreak/>
              <w:t xml:space="preserve">1. </w:t>
            </w:r>
            <w:r w:rsidR="00CC19C9" w:rsidRPr="00CC19C9">
              <w:rPr>
                <w:rFonts w:eastAsia="Calibri" w:cs="Calibri"/>
              </w:rPr>
              <w:t>Izmjenom Uputa za prijavitelje od 1. lipnja 2020. troškovi vanjskih usluga za upravljanjem projektom više nisu prihvatljivi u sklopu ovog poziva</w:t>
            </w:r>
            <w:r w:rsidR="006D519E">
              <w:rPr>
                <w:rFonts w:eastAsia="Calibri" w:cs="Calibri"/>
              </w:rPr>
              <w:t xml:space="preserve"> kao takvi</w:t>
            </w:r>
            <w:r w:rsidR="00CC19C9" w:rsidRPr="00CC19C9">
              <w:rPr>
                <w:rFonts w:eastAsia="Calibri" w:cs="Calibri"/>
              </w:rPr>
              <w:t xml:space="preserve">. </w:t>
            </w:r>
          </w:p>
          <w:p w14:paraId="03744440" w14:textId="77777777" w:rsidR="00CC19C9" w:rsidRDefault="006D519E" w:rsidP="00CC19C9">
            <w:pPr>
              <w:jc w:val="both"/>
              <w:rPr>
                <w:rFonts w:eastAsia="Calibri" w:cs="Calibri"/>
              </w:rPr>
            </w:pPr>
            <w:r>
              <w:rPr>
                <w:rFonts w:eastAsia="Calibri" w:cs="Calibri"/>
              </w:rPr>
              <w:t>Odnosno, t</w:t>
            </w:r>
            <w:r w:rsidR="00CC19C9" w:rsidRPr="00CC19C9">
              <w:rPr>
                <w:rFonts w:eastAsia="Calibri" w:cs="Calibri"/>
              </w:rPr>
              <w:t>roškovi osoblja za provedbu upravljanja projektom i administracije</w:t>
            </w:r>
            <w:r w:rsidR="008F5DEE">
              <w:rPr>
                <w:rFonts w:eastAsia="Calibri" w:cs="Calibri"/>
              </w:rPr>
              <w:t>, kao i</w:t>
            </w:r>
            <w:r w:rsidR="008F5DEE">
              <w:t xml:space="preserve"> </w:t>
            </w:r>
            <w:r w:rsidR="008F5DEE" w:rsidRPr="008F5DEE">
              <w:rPr>
                <w:rFonts w:eastAsia="Calibri" w:cs="Calibri"/>
              </w:rPr>
              <w:t xml:space="preserve">troškovi opreme </w:t>
            </w:r>
            <w:r w:rsidR="00D16238">
              <w:rPr>
                <w:rFonts w:eastAsia="Calibri" w:cs="Calibri"/>
              </w:rPr>
              <w:t xml:space="preserve">te neizravni troškovi </w:t>
            </w:r>
            <w:r w:rsidR="008F5DEE">
              <w:rPr>
                <w:rFonts w:eastAsia="Calibri" w:cs="Calibri"/>
              </w:rPr>
              <w:t>uključeni</w:t>
            </w:r>
            <w:r w:rsidR="008F5DEE" w:rsidRPr="008F5DEE">
              <w:rPr>
                <w:rFonts w:eastAsia="Calibri" w:cs="Calibri"/>
              </w:rPr>
              <w:t xml:space="preserve"> </w:t>
            </w:r>
            <w:r w:rsidR="008F5DEE">
              <w:rPr>
                <w:rFonts w:eastAsia="Calibri" w:cs="Calibri"/>
              </w:rPr>
              <w:t>s</w:t>
            </w:r>
            <w:r w:rsidR="008F5DEE" w:rsidRPr="008F5DEE">
              <w:rPr>
                <w:rFonts w:eastAsia="Calibri" w:cs="Calibri"/>
              </w:rPr>
              <w:t xml:space="preserve">u </w:t>
            </w:r>
            <w:r w:rsidR="008F5DEE">
              <w:rPr>
                <w:rFonts w:eastAsia="Calibri" w:cs="Calibri"/>
              </w:rPr>
              <w:t xml:space="preserve">u </w:t>
            </w:r>
            <w:r w:rsidR="008F5DEE" w:rsidRPr="008F5DEE">
              <w:rPr>
                <w:rFonts w:eastAsia="Calibri" w:cs="Calibri"/>
              </w:rPr>
              <w:t>vrijednost jediničnog troška pružanja jednomjesečne usluge potpora i podrška starijim i/ili nemoćnim osobama od strane pripadnice ciljane skupine te se ne mogu zasebno planirati ili potraživati</w:t>
            </w:r>
            <w:r w:rsidR="008F5DEE">
              <w:rPr>
                <w:rFonts w:eastAsia="Calibri" w:cs="Calibri"/>
              </w:rPr>
              <w:t>.</w:t>
            </w:r>
          </w:p>
          <w:p w14:paraId="1E6B0D1D" w14:textId="77777777" w:rsidR="00CC19C9" w:rsidRPr="00CC19C9" w:rsidRDefault="00CC19C9" w:rsidP="00CC19C9">
            <w:pPr>
              <w:jc w:val="both"/>
              <w:rPr>
                <w:rFonts w:eastAsia="Calibri" w:cs="Calibri"/>
              </w:rPr>
            </w:pPr>
            <w:r w:rsidRPr="00CC19C9">
              <w:rPr>
                <w:rFonts w:eastAsia="Calibri" w:cs="Calibri"/>
              </w:rPr>
              <w:t>Sukladno predmetnom, skrećemo pozornost na točku 4.1.1.:</w:t>
            </w:r>
          </w:p>
          <w:p w14:paraId="0BE2DE6A" w14:textId="77777777" w:rsidR="00CC19C9" w:rsidRDefault="00CC19C9" w:rsidP="00CC19C9">
            <w:pPr>
              <w:jc w:val="both"/>
              <w:rPr>
                <w:rFonts w:eastAsia="Calibri" w:cs="Calibri"/>
              </w:rPr>
            </w:pPr>
            <w:r w:rsidRPr="00CC19C9">
              <w:rPr>
                <w:rFonts w:eastAsia="Calibri" w:cs="Calibri"/>
              </w:rPr>
              <w:t>„U vrijednost jediničnih troškova uključeni su i ne mogu se zasebno planirati ili potraživati sljedeći troškovi: troškovi plaće u iznosu minimalne plaće sukladno važećoj Uredbi Vlade RH o visini minimalne plaće za tekuću godinu (trošak bruto 2 plaće), prigodne nagrade (osobni primitci poput božićnice i regresa), troškovi prijevoza od mjesta stanovanja do mjesta rada te tijekom rada, troškovi opreme, troškovi osoblja za upravljanje projektom i administraciju, troškovi koordinacije žena, troškovi prijevoza za provođenje kontrola krajnjih korisnika, neizravni troškovi te troškovi kućanskih i osnovnih higijenskih potrepština za pružanje usluga krajnjim korisnicima, ukoliko je primjenjivo.“</w:t>
            </w:r>
          </w:p>
          <w:p w14:paraId="197B49EC" w14:textId="77777777" w:rsidR="00D16238" w:rsidRDefault="00D16238" w:rsidP="00D16238">
            <w:pPr>
              <w:jc w:val="both"/>
              <w:rPr>
                <w:rFonts w:eastAsia="Calibri" w:cs="Calibri"/>
              </w:rPr>
            </w:pPr>
            <w:r w:rsidRPr="00D16238">
              <w:rPr>
                <w:rFonts w:eastAsia="Calibri" w:cs="Calibri"/>
              </w:rPr>
              <w:lastRenderedPageBreak/>
              <w:t>Kategorija neizravnih troškova  iskazana je unutar standardne veličine jediničnih troškova povezane s uslugom pružanja potpore i podrške starijim i/ili nemoćnim osobama, riječ je o troškovima koji nisu izravno povezani ili se ne mogu izravno povezati s pojedinačnom aktivnošću predmetnog subjekta. Takvi bi troškovi uključivali administrativne troškove za koje je teško utvrditi točan iznos koji se može pripisati određenoj aktivnosti - npr. trošak računovodstva</w:t>
            </w:r>
            <w:r>
              <w:rPr>
                <w:rFonts w:eastAsia="Calibri" w:cs="Calibri"/>
              </w:rPr>
              <w:t>.</w:t>
            </w:r>
          </w:p>
          <w:p w14:paraId="29CFAC2A" w14:textId="77777777" w:rsidR="008F5DEE" w:rsidRPr="00CC19C9" w:rsidRDefault="008F5DEE" w:rsidP="00CC19C9">
            <w:pPr>
              <w:jc w:val="both"/>
              <w:rPr>
                <w:rFonts w:eastAsia="Calibri" w:cs="Calibri"/>
              </w:rPr>
            </w:pPr>
          </w:p>
          <w:p w14:paraId="1F0CA166" w14:textId="4E014BAE" w:rsidR="00CC19C9" w:rsidRDefault="008F5DEE" w:rsidP="00CC19C9">
            <w:pPr>
              <w:jc w:val="both"/>
              <w:rPr>
                <w:rFonts w:eastAsia="Calibri" w:cs="Calibri"/>
              </w:rPr>
            </w:pPr>
            <w:r>
              <w:rPr>
                <w:rFonts w:eastAsia="Calibri" w:cs="Calibri"/>
              </w:rPr>
              <w:t>2.</w:t>
            </w:r>
            <w:r w:rsidR="00D16238">
              <w:rPr>
                <w:rFonts w:eastAsia="Calibri" w:cs="Calibri"/>
              </w:rPr>
              <w:t xml:space="preserve"> Uputama za prijavitelje navedeni trošak je predviđen u okviru standardne veličine </w:t>
            </w:r>
            <w:r>
              <w:rPr>
                <w:rFonts w:eastAsia="Calibri" w:cs="Calibri"/>
              </w:rPr>
              <w:t xml:space="preserve"> </w:t>
            </w:r>
            <w:r w:rsidR="00D16238" w:rsidRPr="00D16238">
              <w:rPr>
                <w:rFonts w:eastAsia="Calibri" w:cs="Calibri"/>
              </w:rPr>
              <w:t>jediničnog troška</w:t>
            </w:r>
            <w:r w:rsidR="00D16238">
              <w:rPr>
                <w:rFonts w:eastAsia="Calibri" w:cs="Calibri"/>
              </w:rPr>
              <w:t xml:space="preserve">, no nije određeno koliko će taj trošak iznositi. Na Prijavitelju je da sukladno realnim troškovima procijeni iznos takvog </w:t>
            </w:r>
            <w:r w:rsidR="00D16238">
              <w:rPr>
                <w:rFonts w:eastAsia="Calibri" w:cs="Calibri"/>
              </w:rPr>
              <w:t>troška</w:t>
            </w:r>
            <w:r w:rsidR="00C0743B">
              <w:rPr>
                <w:rFonts w:eastAsia="Calibri" w:cs="Calibri"/>
              </w:rPr>
              <w:t xml:space="preserve"> te isti isplaćuje u skladu s odredbama nacionalnog zakonodavstva i ostalih primjenjivih propisa.</w:t>
            </w:r>
          </w:p>
          <w:p w14:paraId="42988D3D" w14:textId="77777777" w:rsidR="006D519E" w:rsidRPr="00AC5902" w:rsidRDefault="006D519E" w:rsidP="00CC19C9">
            <w:pPr>
              <w:jc w:val="both"/>
              <w:rPr>
                <w:rFonts w:eastAsia="Calibri" w:cs="Calibri"/>
              </w:rPr>
            </w:pPr>
          </w:p>
        </w:tc>
      </w:tr>
      <w:tr w:rsidR="0ADC45A5" w:rsidRPr="00AC5902" w14:paraId="36321348" w14:textId="77777777" w:rsidTr="3E2772B3">
        <w:trPr>
          <w:jc w:val="center"/>
        </w:trPr>
        <w:tc>
          <w:tcPr>
            <w:tcW w:w="1215" w:type="dxa"/>
          </w:tcPr>
          <w:p w14:paraId="501429E6" w14:textId="77777777" w:rsidR="7C76D4A5" w:rsidRPr="00AC5902" w:rsidRDefault="72CA706B" w:rsidP="0ADC45A5">
            <w:pPr>
              <w:jc w:val="center"/>
              <w:rPr>
                <w:rFonts w:eastAsia="Calibri" w:cs="Times New Roman"/>
              </w:rPr>
            </w:pPr>
            <w:r w:rsidRPr="00AC5902">
              <w:rPr>
                <w:rFonts w:eastAsia="Calibri" w:cs="Times New Roman"/>
              </w:rPr>
              <w:lastRenderedPageBreak/>
              <w:t>2</w:t>
            </w:r>
            <w:r w:rsidR="5E888CC8" w:rsidRPr="00AC5902">
              <w:rPr>
                <w:rFonts w:eastAsia="Calibri" w:cs="Times New Roman"/>
              </w:rPr>
              <w:t>.</w:t>
            </w:r>
          </w:p>
        </w:tc>
        <w:tc>
          <w:tcPr>
            <w:tcW w:w="4553" w:type="dxa"/>
          </w:tcPr>
          <w:p w14:paraId="30984096" w14:textId="77777777" w:rsidR="2B322B7D" w:rsidRPr="00AC5902" w:rsidRDefault="05B2A87B" w:rsidP="00AC5902">
            <w:pPr>
              <w:jc w:val="both"/>
            </w:pPr>
            <w:r w:rsidRPr="7E8899D5">
              <w:rPr>
                <w:rFonts w:ascii="Calibri" w:eastAsia="Calibri" w:hAnsi="Calibri" w:cs="Calibri"/>
              </w:rPr>
              <w:t>Može li za kontrolu i koordinaciju rada žena na terenu biti angažiran vanjski stručnjak? Postoji li ograničenje u odnosu na iznos tog troška?</w:t>
            </w:r>
          </w:p>
          <w:p w14:paraId="5BF280C6" w14:textId="77777777" w:rsidR="2B322B7D" w:rsidRPr="00AC5902" w:rsidRDefault="2B322B7D" w:rsidP="7E8899D5">
            <w:pPr>
              <w:jc w:val="both"/>
              <w:rPr>
                <w:rFonts w:eastAsia="Times New Roman" w:cs="Times New Roman"/>
              </w:rPr>
            </w:pPr>
          </w:p>
        </w:tc>
        <w:tc>
          <w:tcPr>
            <w:tcW w:w="4297" w:type="dxa"/>
          </w:tcPr>
          <w:p w14:paraId="0143144F" w14:textId="77777777" w:rsidR="00D16238" w:rsidRPr="00D16238" w:rsidRDefault="00D16238" w:rsidP="00D16238">
            <w:pPr>
              <w:jc w:val="both"/>
              <w:rPr>
                <w:rFonts w:eastAsiaTheme="minorEastAsia"/>
              </w:rPr>
            </w:pPr>
            <w:r w:rsidRPr="00D16238">
              <w:rPr>
                <w:rFonts w:eastAsiaTheme="minorEastAsia"/>
              </w:rPr>
              <w:t>Sukladno točk</w:t>
            </w:r>
            <w:r>
              <w:rPr>
                <w:rFonts w:eastAsiaTheme="minorEastAsia"/>
              </w:rPr>
              <w:t>i</w:t>
            </w:r>
            <w:r w:rsidRPr="00D16238">
              <w:rPr>
                <w:rFonts w:eastAsiaTheme="minorEastAsia"/>
              </w:rPr>
              <w:t xml:space="preserve"> 4.1.1.</w:t>
            </w:r>
            <w:r>
              <w:rPr>
                <w:rFonts w:eastAsiaTheme="minorEastAsia"/>
              </w:rPr>
              <w:t xml:space="preserve"> Uputa za prijavitelje u kojoj je navedeno sljedeće</w:t>
            </w:r>
            <w:r w:rsidRPr="00D16238">
              <w:rPr>
                <w:rFonts w:eastAsiaTheme="minorEastAsia"/>
              </w:rPr>
              <w:t>:</w:t>
            </w:r>
          </w:p>
          <w:p w14:paraId="070DC458" w14:textId="3220B554" w:rsidR="006D519E" w:rsidRPr="00617C47" w:rsidRDefault="00D16238" w:rsidP="00D16238">
            <w:pPr>
              <w:jc w:val="both"/>
              <w:rPr>
                <w:rFonts w:eastAsiaTheme="minorEastAsia"/>
                <w:color w:val="FF0000"/>
                <w:highlight w:val="yellow"/>
              </w:rPr>
            </w:pPr>
            <w:r w:rsidRPr="00D16238">
              <w:rPr>
                <w:rFonts w:eastAsiaTheme="minorEastAsia"/>
              </w:rPr>
              <w:t>„U vrijednost jediničnih troškova uključeni su i ne mogu se zasebno planirati ili potraživati sljedeći troškovi: troškovi plaće u iznosu minimalne plaće sukladno važećoj Uredbi Vlade RH o visini minimalne plaće za tekuću godinu (trošak bruto 2 plaće), prigodne nagrade (osobni primitci poput božićnice i regresa), troškovi</w:t>
            </w:r>
            <w:bookmarkStart w:id="0" w:name="_GoBack"/>
            <w:bookmarkEnd w:id="0"/>
            <w:r w:rsidRPr="00D16238">
              <w:rPr>
                <w:rFonts w:eastAsiaTheme="minorEastAsia"/>
              </w:rPr>
              <w:t xml:space="preserve"> prijevoza od mjesta stanovanja do mjesta rada te tijekom rada, troškovi opreme, troškovi osoblja za upravljanje projektom i administraciju, troškovi koordinacije žena, troškovi prijevoza za provođenje kontrola krajnjih korisnika, neizravni troškovi te troškovi kućanskih i osnovnih higijenskih potrepština za pružanje usluga krajnjim korisnicima, ukoliko je primjenjivo.“</w:t>
            </w:r>
            <w:r w:rsidR="00727786">
              <w:rPr>
                <w:rFonts w:eastAsiaTheme="minorEastAsia"/>
              </w:rPr>
              <w:t xml:space="preserve"> Slijedom navedenog, troškovi koordinacije žena prihvatljivi su u sklopu standardne jedinice troškova u vezi pružanja usluge, a </w:t>
            </w:r>
            <w:r w:rsidR="008F5DEE" w:rsidRPr="008F5DEE">
              <w:rPr>
                <w:rFonts w:eastAsiaTheme="minorEastAsia"/>
              </w:rPr>
              <w:t xml:space="preserve">Prijavitelj sam odlučuje o rasporedu iznosa troškova za </w:t>
            </w:r>
            <w:r>
              <w:rPr>
                <w:rFonts w:eastAsiaTheme="minorEastAsia"/>
              </w:rPr>
              <w:t>sve</w:t>
            </w:r>
            <w:r w:rsidR="008F5DEE" w:rsidRPr="008F5DEE">
              <w:rPr>
                <w:rFonts w:eastAsiaTheme="minorEastAsia"/>
              </w:rPr>
              <w:t xml:space="preserve"> stavke, osim za trošak minimalne plaće pripadnica ciljne skupine koji je propisan nacionalnim zakonodavstvom</w:t>
            </w:r>
            <w:r w:rsidR="00E35AD3">
              <w:rPr>
                <w:rFonts w:eastAsiaTheme="minorEastAsia"/>
              </w:rPr>
              <w:t>.</w:t>
            </w:r>
          </w:p>
        </w:tc>
      </w:tr>
      <w:tr w:rsidR="5820DE1D" w:rsidRPr="00AC5902" w14:paraId="2CF5AD76" w14:textId="77777777" w:rsidTr="3E2772B3">
        <w:trPr>
          <w:jc w:val="center"/>
        </w:trPr>
        <w:tc>
          <w:tcPr>
            <w:tcW w:w="1215" w:type="dxa"/>
          </w:tcPr>
          <w:p w14:paraId="3A1A8B47" w14:textId="77777777" w:rsidR="139065B1" w:rsidRPr="00AC5902" w:rsidRDefault="139065B1" w:rsidP="6D4A2B6D">
            <w:pPr>
              <w:jc w:val="center"/>
              <w:rPr>
                <w:rFonts w:eastAsia="Calibri" w:cs="Times New Roman"/>
              </w:rPr>
            </w:pPr>
            <w:r w:rsidRPr="00AC5902">
              <w:rPr>
                <w:rFonts w:eastAsia="Calibri" w:cs="Times New Roman"/>
              </w:rPr>
              <w:t>3</w:t>
            </w:r>
            <w:r w:rsidR="7BA32A83" w:rsidRPr="00AC5902">
              <w:rPr>
                <w:rFonts w:eastAsia="Calibri" w:cs="Times New Roman"/>
              </w:rPr>
              <w:t>.</w:t>
            </w:r>
          </w:p>
        </w:tc>
        <w:tc>
          <w:tcPr>
            <w:tcW w:w="4553" w:type="dxa"/>
          </w:tcPr>
          <w:p w14:paraId="275DF1D8" w14:textId="77777777" w:rsidR="5820DE1D" w:rsidRPr="00AC5902" w:rsidRDefault="242DA300" w:rsidP="3E2772B3">
            <w:pPr>
              <w:jc w:val="both"/>
              <w:rPr>
                <w:rFonts w:ascii="Calibri" w:eastAsia="Calibri" w:hAnsi="Calibri" w:cs="Calibri"/>
              </w:rPr>
            </w:pPr>
            <w:r w:rsidRPr="3E2772B3">
              <w:rPr>
                <w:rFonts w:ascii="Calibri" w:eastAsia="Calibri" w:hAnsi="Calibri" w:cs="Calibri"/>
              </w:rPr>
              <w:t>Molimo Vas za odgovor na sljedeće pitanje što se tiče navedenih uputa:</w:t>
            </w:r>
          </w:p>
          <w:p w14:paraId="5A13B725" w14:textId="77777777" w:rsidR="5820DE1D" w:rsidRPr="00AC5902" w:rsidRDefault="242DA300" w:rsidP="3E2772B3">
            <w:pPr>
              <w:jc w:val="both"/>
              <w:rPr>
                <w:rFonts w:ascii="Calibri" w:eastAsia="Calibri" w:hAnsi="Calibri" w:cs="Calibri"/>
              </w:rPr>
            </w:pPr>
            <w:r w:rsidRPr="3E2772B3">
              <w:rPr>
                <w:rFonts w:ascii="Calibri" w:eastAsia="Calibri" w:hAnsi="Calibri" w:cs="Calibri"/>
              </w:rPr>
              <w:lastRenderedPageBreak/>
              <w:t xml:space="preserve">Za 2020.  godinu utvrđeni su sljedeći iznosi za standardne veličine jediničnih troškova: </w:t>
            </w:r>
          </w:p>
          <w:p w14:paraId="4165F1D0" w14:textId="77777777" w:rsidR="5820DE1D" w:rsidRPr="00AC5902" w:rsidRDefault="242DA300" w:rsidP="3E2772B3">
            <w:pPr>
              <w:jc w:val="both"/>
              <w:rPr>
                <w:rFonts w:ascii="Calibri" w:eastAsia="Calibri" w:hAnsi="Calibri" w:cs="Calibri"/>
              </w:rPr>
            </w:pPr>
            <w:r w:rsidRPr="3E2772B3">
              <w:rPr>
                <w:rFonts w:ascii="Calibri" w:eastAsia="Calibri" w:hAnsi="Calibri" w:cs="Calibri"/>
              </w:rPr>
              <w:t>a. Pružanje jednomjesečne usluge potpore i podrške starijim i / ili nemoćnim osobama od strane pripadnice ciljane skupine uz isporuku najmanje 6 paketa kućanskih i osnovnih higijenskih potrepština: 6.665,99 HRK</w:t>
            </w:r>
          </w:p>
          <w:p w14:paraId="7EFA9D90" w14:textId="77777777" w:rsidR="5820DE1D" w:rsidRPr="00AC5902" w:rsidRDefault="242DA300" w:rsidP="3E2772B3">
            <w:pPr>
              <w:jc w:val="both"/>
              <w:rPr>
                <w:rFonts w:ascii="Calibri" w:eastAsia="Calibri" w:hAnsi="Calibri" w:cs="Calibri"/>
              </w:rPr>
            </w:pPr>
            <w:r w:rsidRPr="3E2772B3">
              <w:rPr>
                <w:rFonts w:ascii="Calibri" w:eastAsia="Calibri" w:hAnsi="Calibri" w:cs="Calibri"/>
              </w:rPr>
              <w:t xml:space="preserve">b. Pružanje jednomjesečne usluge potpore i podrške starijim i / ili nemoćnim osobama od strane pripadnice ciljane skupine bez isporuke paketa kućanskih i osnovnih higijenskih potrepština: 6.003,56 HRK                                                                                          </w:t>
            </w:r>
          </w:p>
          <w:p w14:paraId="6F7B97D1" w14:textId="77777777" w:rsidR="5820DE1D" w:rsidRPr="00AC5902" w:rsidRDefault="242DA300" w:rsidP="3E2772B3">
            <w:pPr>
              <w:jc w:val="both"/>
              <w:rPr>
                <w:rFonts w:ascii="Calibri" w:eastAsia="Calibri" w:hAnsi="Calibri" w:cs="Calibri"/>
              </w:rPr>
            </w:pPr>
            <w:r w:rsidRPr="3E2772B3">
              <w:rPr>
                <w:rFonts w:ascii="Calibri" w:eastAsia="Calibri" w:hAnsi="Calibri" w:cs="Calibri"/>
              </w:rPr>
              <w:t>Da li smo u slučaju da se odlučimo za verziju A, znači standardnu veličinu 6.665,99 HRK  obavezni točni iznos razlike u odnosu na verziju B 6.003,56 HRK što iznosi 662,43 HRK upotrijebiti za nabavu paketa kućanskih i osnovnih higijenskih potrepština ili su dopuštena odstupanja?</w:t>
            </w:r>
          </w:p>
          <w:p w14:paraId="737C2C87" w14:textId="77777777" w:rsidR="5820DE1D" w:rsidRPr="00AC5902" w:rsidRDefault="5820DE1D" w:rsidP="3E2772B3">
            <w:pPr>
              <w:jc w:val="both"/>
              <w:rPr>
                <w:rFonts w:eastAsia="Times New Roman" w:cs="Times New Roman"/>
                <w:highlight w:val="yellow"/>
              </w:rPr>
            </w:pPr>
          </w:p>
        </w:tc>
        <w:tc>
          <w:tcPr>
            <w:tcW w:w="4297" w:type="dxa"/>
          </w:tcPr>
          <w:p w14:paraId="7DC51DC4" w14:textId="77777777" w:rsidR="00A50385" w:rsidRPr="00A50385" w:rsidRDefault="00A50385" w:rsidP="00A50385">
            <w:pPr>
              <w:jc w:val="both"/>
              <w:rPr>
                <w:rFonts w:eastAsiaTheme="minorEastAsia"/>
              </w:rPr>
            </w:pPr>
            <w:r w:rsidRPr="00A50385">
              <w:rPr>
                <w:rFonts w:eastAsiaTheme="minorEastAsia"/>
              </w:rPr>
              <w:lastRenderedPageBreak/>
              <w:t xml:space="preserve">U slučaju potraživanja jedinične vrijednosti koja predviđa isporuku najmanje 6 paketa </w:t>
            </w:r>
            <w:r w:rsidRPr="00A50385">
              <w:rPr>
                <w:rFonts w:eastAsiaTheme="minorEastAsia"/>
              </w:rPr>
              <w:lastRenderedPageBreak/>
              <w:t xml:space="preserve">kućanskih i osnovnih higijenskih potrepština dokazi o pružanju usluga propisani su točkom </w:t>
            </w:r>
            <w:r>
              <w:rPr>
                <w:rFonts w:eastAsiaTheme="minorEastAsia"/>
              </w:rPr>
              <w:t xml:space="preserve">4.1.1. d. Uputa za prijavitelje. </w:t>
            </w:r>
            <w:r w:rsidRPr="00A50385">
              <w:rPr>
                <w:rFonts w:eastAsiaTheme="minorEastAsia"/>
              </w:rPr>
              <w:t xml:space="preserve">Vrijednost paketa </w:t>
            </w:r>
            <w:r>
              <w:rPr>
                <w:rFonts w:eastAsiaTheme="minorEastAsia"/>
              </w:rPr>
              <w:t>nije propisana ovim Uputama.</w:t>
            </w:r>
          </w:p>
          <w:p w14:paraId="0E13E99C" w14:textId="77777777" w:rsidR="5820DE1D" w:rsidRPr="00AC5902" w:rsidRDefault="00A50385" w:rsidP="00A50385">
            <w:pPr>
              <w:jc w:val="both"/>
              <w:rPr>
                <w:rFonts w:eastAsiaTheme="minorEastAsia"/>
              </w:rPr>
            </w:pPr>
            <w:r w:rsidRPr="00A50385">
              <w:rPr>
                <w:rFonts w:eastAsiaTheme="minorEastAsia"/>
              </w:rPr>
              <w:t>Međutim, skrećemo pozornost na članak 8.12. Priloga 1 Posebnih uvjeta: „Neovisno o načinu dokazivanja standardnih veličina jediničnih troškova iz stavka 8.10., u slučajevima sumnje na nepravilnost i/ili prijevaru, Posredničko tijelo razine 2 ima pravo izvršiti uvid u računovodstvene evidencije Korisnika/partnera te izvršiti uvid u svu prateću dokumentaciju povezanu s provedbom aktivnosti projekta sukladno stavku 17.4. Općih uvjeta.“</w:t>
            </w:r>
          </w:p>
        </w:tc>
      </w:tr>
    </w:tbl>
    <w:p w14:paraId="680C4CA6" w14:textId="77777777" w:rsidR="004F0666" w:rsidRDefault="004F0666"/>
    <w:sectPr w:rsidR="004F066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0C6AD" w14:textId="77777777" w:rsidR="00F24A0C" w:rsidRDefault="00F24A0C" w:rsidP="00574A2F">
      <w:pPr>
        <w:spacing w:after="0" w:line="240" w:lineRule="auto"/>
      </w:pPr>
      <w:r>
        <w:separator/>
      </w:r>
    </w:p>
  </w:endnote>
  <w:endnote w:type="continuationSeparator" w:id="0">
    <w:p w14:paraId="71F366E1" w14:textId="77777777" w:rsidR="00F24A0C" w:rsidRDefault="00F24A0C"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A12A4" w14:textId="77777777" w:rsidR="00F24A0C" w:rsidRDefault="00F24A0C" w:rsidP="00574A2F">
      <w:pPr>
        <w:spacing w:after="0" w:line="240" w:lineRule="auto"/>
      </w:pPr>
      <w:r>
        <w:separator/>
      </w:r>
    </w:p>
  </w:footnote>
  <w:footnote w:type="continuationSeparator" w:id="0">
    <w:p w14:paraId="75B47BC0" w14:textId="77777777" w:rsidR="00F24A0C" w:rsidRDefault="00F24A0C"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BF34"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6240BA77" wp14:editId="683E4E7B">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4A6CA53F" w14:textId="77777777" w:rsidR="00574A2F" w:rsidRDefault="00574A2F" w:rsidP="00532644">
                          <w:pPr>
                            <w:spacing w:after="0"/>
                            <w:rPr>
                              <w:sz w:val="20"/>
                            </w:rPr>
                          </w:pPr>
                          <w:r w:rsidRPr="00574A2F">
                            <w:rPr>
                              <w:sz w:val="20"/>
                            </w:rPr>
                            <w:t>Ministarstvo rada i mirovinskoga sustava</w:t>
                          </w:r>
                        </w:p>
                        <w:p w14:paraId="450C4372"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028432ED"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0BA77"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4A6CA53F" w14:textId="77777777" w:rsidR="00574A2F" w:rsidRDefault="00574A2F" w:rsidP="00532644">
                    <w:pPr>
                      <w:spacing w:after="0"/>
                      <w:rPr>
                        <w:sz w:val="20"/>
                      </w:rPr>
                    </w:pPr>
                    <w:r w:rsidRPr="00574A2F">
                      <w:rPr>
                        <w:sz w:val="20"/>
                      </w:rPr>
                      <w:t>Ministarstvo rada i mirovinskoga sustava</w:t>
                    </w:r>
                  </w:p>
                  <w:p w14:paraId="450C4372"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028432ED"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3955AA10" wp14:editId="2669F870">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0415FB20"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A4FA58F"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55AA10"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0415FB20"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A4FA58F"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mc:Fallback>
      </mc:AlternateContent>
    </w:r>
    <w:r w:rsidRPr="00574A2F">
      <w:rPr>
        <w:sz w:val="20"/>
      </w:rPr>
      <w:t xml:space="preserve"> </w:t>
    </w:r>
  </w:p>
  <w:p w14:paraId="3A5E003D" w14:textId="77777777" w:rsidR="00574A2F" w:rsidRPr="00574A2F" w:rsidRDefault="00574A2F" w:rsidP="00532644">
    <w:pPr>
      <w:pStyle w:val="Zaglavlje"/>
      <w:rPr>
        <w:sz w:val="20"/>
      </w:rPr>
    </w:pPr>
  </w:p>
  <w:p w14:paraId="433BEF8A"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FA"/>
    <w:multiLevelType w:val="hybridMultilevel"/>
    <w:tmpl w:val="77625404"/>
    <w:lvl w:ilvl="0" w:tplc="A148DF38">
      <w:start w:val="1"/>
      <w:numFmt w:val="bullet"/>
      <w:lvlText w:val=""/>
      <w:lvlJc w:val="left"/>
      <w:pPr>
        <w:ind w:left="720" w:hanging="360"/>
      </w:pPr>
      <w:rPr>
        <w:rFonts w:ascii="Symbol" w:hAnsi="Symbol" w:hint="default"/>
      </w:rPr>
    </w:lvl>
    <w:lvl w:ilvl="1" w:tplc="2BE2E552">
      <w:start w:val="1"/>
      <w:numFmt w:val="bullet"/>
      <w:lvlText w:val="o"/>
      <w:lvlJc w:val="left"/>
      <w:pPr>
        <w:ind w:left="1440" w:hanging="360"/>
      </w:pPr>
      <w:rPr>
        <w:rFonts w:ascii="Courier New" w:hAnsi="Courier New" w:hint="default"/>
      </w:rPr>
    </w:lvl>
    <w:lvl w:ilvl="2" w:tplc="11E49B08">
      <w:start w:val="1"/>
      <w:numFmt w:val="bullet"/>
      <w:lvlText w:val=""/>
      <w:lvlJc w:val="left"/>
      <w:pPr>
        <w:ind w:left="2160" w:hanging="360"/>
      </w:pPr>
      <w:rPr>
        <w:rFonts w:ascii="Wingdings" w:hAnsi="Wingdings" w:hint="default"/>
      </w:rPr>
    </w:lvl>
    <w:lvl w:ilvl="3" w:tplc="03A2DA54">
      <w:start w:val="1"/>
      <w:numFmt w:val="bullet"/>
      <w:lvlText w:val=""/>
      <w:lvlJc w:val="left"/>
      <w:pPr>
        <w:ind w:left="2880" w:hanging="360"/>
      </w:pPr>
      <w:rPr>
        <w:rFonts w:ascii="Symbol" w:hAnsi="Symbol" w:hint="default"/>
      </w:rPr>
    </w:lvl>
    <w:lvl w:ilvl="4" w:tplc="733AD284">
      <w:start w:val="1"/>
      <w:numFmt w:val="bullet"/>
      <w:lvlText w:val="o"/>
      <w:lvlJc w:val="left"/>
      <w:pPr>
        <w:ind w:left="3600" w:hanging="360"/>
      </w:pPr>
      <w:rPr>
        <w:rFonts w:ascii="Courier New" w:hAnsi="Courier New" w:hint="default"/>
      </w:rPr>
    </w:lvl>
    <w:lvl w:ilvl="5" w:tplc="BF4A0466">
      <w:start w:val="1"/>
      <w:numFmt w:val="bullet"/>
      <w:lvlText w:val=""/>
      <w:lvlJc w:val="left"/>
      <w:pPr>
        <w:ind w:left="4320" w:hanging="360"/>
      </w:pPr>
      <w:rPr>
        <w:rFonts w:ascii="Wingdings" w:hAnsi="Wingdings" w:hint="default"/>
      </w:rPr>
    </w:lvl>
    <w:lvl w:ilvl="6" w:tplc="28BCFFBC">
      <w:start w:val="1"/>
      <w:numFmt w:val="bullet"/>
      <w:lvlText w:val=""/>
      <w:lvlJc w:val="left"/>
      <w:pPr>
        <w:ind w:left="5040" w:hanging="360"/>
      </w:pPr>
      <w:rPr>
        <w:rFonts w:ascii="Symbol" w:hAnsi="Symbol" w:hint="default"/>
      </w:rPr>
    </w:lvl>
    <w:lvl w:ilvl="7" w:tplc="5C3CF0E8">
      <w:start w:val="1"/>
      <w:numFmt w:val="bullet"/>
      <w:lvlText w:val="o"/>
      <w:lvlJc w:val="left"/>
      <w:pPr>
        <w:ind w:left="5760" w:hanging="360"/>
      </w:pPr>
      <w:rPr>
        <w:rFonts w:ascii="Courier New" w:hAnsi="Courier New" w:hint="default"/>
      </w:rPr>
    </w:lvl>
    <w:lvl w:ilvl="8" w:tplc="A55890B4">
      <w:start w:val="1"/>
      <w:numFmt w:val="bullet"/>
      <w:lvlText w:val=""/>
      <w:lvlJc w:val="left"/>
      <w:pPr>
        <w:ind w:left="6480" w:hanging="360"/>
      </w:pPr>
      <w:rPr>
        <w:rFonts w:ascii="Wingdings" w:hAnsi="Wingdings" w:hint="default"/>
      </w:rPr>
    </w:lvl>
  </w:abstractNum>
  <w:abstractNum w:abstractNumId="1">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618216F"/>
    <w:multiLevelType w:val="hybridMultilevel"/>
    <w:tmpl w:val="BE3A3920"/>
    <w:lvl w:ilvl="0" w:tplc="E9FC21B2">
      <w:start w:val="1"/>
      <w:numFmt w:val="bullet"/>
      <w:lvlText w:val=""/>
      <w:lvlJc w:val="left"/>
      <w:pPr>
        <w:ind w:left="720" w:hanging="360"/>
      </w:pPr>
      <w:rPr>
        <w:rFonts w:ascii="Symbol" w:hAnsi="Symbol" w:hint="default"/>
      </w:rPr>
    </w:lvl>
    <w:lvl w:ilvl="1" w:tplc="258CBAC0">
      <w:start w:val="1"/>
      <w:numFmt w:val="bullet"/>
      <w:lvlText w:val="o"/>
      <w:lvlJc w:val="left"/>
      <w:pPr>
        <w:ind w:left="1440" w:hanging="360"/>
      </w:pPr>
      <w:rPr>
        <w:rFonts w:ascii="Courier New" w:hAnsi="Courier New" w:hint="default"/>
      </w:rPr>
    </w:lvl>
    <w:lvl w:ilvl="2" w:tplc="FE3CD052">
      <w:start w:val="1"/>
      <w:numFmt w:val="bullet"/>
      <w:lvlText w:val=""/>
      <w:lvlJc w:val="left"/>
      <w:pPr>
        <w:ind w:left="2160" w:hanging="360"/>
      </w:pPr>
      <w:rPr>
        <w:rFonts w:ascii="Wingdings" w:hAnsi="Wingdings" w:hint="default"/>
      </w:rPr>
    </w:lvl>
    <w:lvl w:ilvl="3" w:tplc="5AC4AE5A">
      <w:start w:val="1"/>
      <w:numFmt w:val="bullet"/>
      <w:lvlText w:val=""/>
      <w:lvlJc w:val="left"/>
      <w:pPr>
        <w:ind w:left="2880" w:hanging="360"/>
      </w:pPr>
      <w:rPr>
        <w:rFonts w:ascii="Symbol" w:hAnsi="Symbol" w:hint="default"/>
      </w:rPr>
    </w:lvl>
    <w:lvl w:ilvl="4" w:tplc="2A705E2C">
      <w:start w:val="1"/>
      <w:numFmt w:val="bullet"/>
      <w:lvlText w:val="o"/>
      <w:lvlJc w:val="left"/>
      <w:pPr>
        <w:ind w:left="3600" w:hanging="360"/>
      </w:pPr>
      <w:rPr>
        <w:rFonts w:ascii="Courier New" w:hAnsi="Courier New" w:hint="default"/>
      </w:rPr>
    </w:lvl>
    <w:lvl w:ilvl="5" w:tplc="11F2C1B0">
      <w:start w:val="1"/>
      <w:numFmt w:val="bullet"/>
      <w:lvlText w:val=""/>
      <w:lvlJc w:val="left"/>
      <w:pPr>
        <w:ind w:left="4320" w:hanging="360"/>
      </w:pPr>
      <w:rPr>
        <w:rFonts w:ascii="Wingdings" w:hAnsi="Wingdings" w:hint="default"/>
      </w:rPr>
    </w:lvl>
    <w:lvl w:ilvl="6" w:tplc="139A58C0">
      <w:start w:val="1"/>
      <w:numFmt w:val="bullet"/>
      <w:lvlText w:val=""/>
      <w:lvlJc w:val="left"/>
      <w:pPr>
        <w:ind w:left="5040" w:hanging="360"/>
      </w:pPr>
      <w:rPr>
        <w:rFonts w:ascii="Symbol" w:hAnsi="Symbol" w:hint="default"/>
      </w:rPr>
    </w:lvl>
    <w:lvl w:ilvl="7" w:tplc="4D6C81FC">
      <w:start w:val="1"/>
      <w:numFmt w:val="bullet"/>
      <w:lvlText w:val="o"/>
      <w:lvlJc w:val="left"/>
      <w:pPr>
        <w:ind w:left="5760" w:hanging="360"/>
      </w:pPr>
      <w:rPr>
        <w:rFonts w:ascii="Courier New" w:hAnsi="Courier New" w:hint="default"/>
      </w:rPr>
    </w:lvl>
    <w:lvl w:ilvl="8" w:tplc="1212A726">
      <w:start w:val="1"/>
      <w:numFmt w:val="bullet"/>
      <w:lvlText w:val=""/>
      <w:lvlJc w:val="left"/>
      <w:pPr>
        <w:ind w:left="6480" w:hanging="360"/>
      </w:pPr>
      <w:rPr>
        <w:rFonts w:ascii="Wingdings" w:hAnsi="Wingdings" w:hint="default"/>
      </w:rPr>
    </w:lvl>
  </w:abstractNum>
  <w:abstractNum w:abstractNumId="12">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F5914F3"/>
    <w:multiLevelType w:val="hybridMultilevel"/>
    <w:tmpl w:val="CBA298A2"/>
    <w:lvl w:ilvl="0" w:tplc="FF4A7306">
      <w:start w:val="1"/>
      <w:numFmt w:val="decimal"/>
      <w:lvlText w:val="%1."/>
      <w:lvlJc w:val="left"/>
      <w:pPr>
        <w:ind w:left="720" w:hanging="360"/>
      </w:pPr>
    </w:lvl>
    <w:lvl w:ilvl="1" w:tplc="1892E5C2">
      <w:start w:val="1"/>
      <w:numFmt w:val="lowerLetter"/>
      <w:lvlText w:val="%2."/>
      <w:lvlJc w:val="left"/>
      <w:pPr>
        <w:ind w:left="1440" w:hanging="360"/>
      </w:pPr>
    </w:lvl>
    <w:lvl w:ilvl="2" w:tplc="F38CD6E6">
      <w:start w:val="1"/>
      <w:numFmt w:val="lowerRoman"/>
      <w:lvlText w:val="%3."/>
      <w:lvlJc w:val="right"/>
      <w:pPr>
        <w:ind w:left="2160" w:hanging="180"/>
      </w:pPr>
    </w:lvl>
    <w:lvl w:ilvl="3" w:tplc="DDD85096">
      <w:start w:val="1"/>
      <w:numFmt w:val="decimal"/>
      <w:lvlText w:val="%4."/>
      <w:lvlJc w:val="left"/>
      <w:pPr>
        <w:ind w:left="2880" w:hanging="360"/>
      </w:pPr>
    </w:lvl>
    <w:lvl w:ilvl="4" w:tplc="17265AEA">
      <w:start w:val="1"/>
      <w:numFmt w:val="lowerLetter"/>
      <w:lvlText w:val="%5."/>
      <w:lvlJc w:val="left"/>
      <w:pPr>
        <w:ind w:left="3600" w:hanging="360"/>
      </w:pPr>
    </w:lvl>
    <w:lvl w:ilvl="5" w:tplc="4768CFDE">
      <w:start w:val="1"/>
      <w:numFmt w:val="lowerRoman"/>
      <w:lvlText w:val="%6."/>
      <w:lvlJc w:val="right"/>
      <w:pPr>
        <w:ind w:left="4320" w:hanging="180"/>
      </w:pPr>
    </w:lvl>
    <w:lvl w:ilvl="6" w:tplc="199A7DDE">
      <w:start w:val="1"/>
      <w:numFmt w:val="decimal"/>
      <w:lvlText w:val="%7."/>
      <w:lvlJc w:val="left"/>
      <w:pPr>
        <w:ind w:left="5040" w:hanging="360"/>
      </w:pPr>
    </w:lvl>
    <w:lvl w:ilvl="7" w:tplc="47CCC7D0">
      <w:start w:val="1"/>
      <w:numFmt w:val="lowerLetter"/>
      <w:lvlText w:val="%8."/>
      <w:lvlJc w:val="left"/>
      <w:pPr>
        <w:ind w:left="5760" w:hanging="360"/>
      </w:pPr>
    </w:lvl>
    <w:lvl w:ilvl="8" w:tplc="EC9A6008">
      <w:start w:val="1"/>
      <w:numFmt w:val="lowerRoman"/>
      <w:lvlText w:val="%9."/>
      <w:lvlJc w:val="right"/>
      <w:pPr>
        <w:ind w:left="6480" w:hanging="180"/>
      </w:pPr>
    </w:lvl>
  </w:abstractNum>
  <w:abstractNum w:abstractNumId="14">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13"/>
  </w:num>
  <w:num w:numId="2">
    <w:abstractNumId w:val="11"/>
  </w:num>
  <w:num w:numId="3">
    <w:abstractNumId w:val="0"/>
  </w:num>
  <w:num w:numId="4">
    <w:abstractNumId w:val="6"/>
  </w:num>
  <w:num w:numId="5">
    <w:abstractNumId w:val="17"/>
  </w:num>
  <w:num w:numId="6">
    <w:abstractNumId w:val="18"/>
  </w:num>
  <w:num w:numId="7">
    <w:abstractNumId w:val="7"/>
  </w:num>
  <w:num w:numId="8">
    <w:abstractNumId w:val="1"/>
  </w:num>
  <w:num w:numId="9">
    <w:abstractNumId w:val="14"/>
  </w:num>
  <w:num w:numId="10">
    <w:abstractNumId w:val="5"/>
  </w:num>
  <w:num w:numId="11">
    <w:abstractNumId w:val="15"/>
  </w:num>
  <w:num w:numId="12">
    <w:abstractNumId w:val="9"/>
  </w:num>
  <w:num w:numId="13">
    <w:abstractNumId w:val="19"/>
  </w:num>
  <w:num w:numId="14">
    <w:abstractNumId w:val="2"/>
  </w:num>
  <w:num w:numId="15">
    <w:abstractNumId w:val="8"/>
  </w:num>
  <w:num w:numId="16">
    <w:abstractNumId w:val="16"/>
  </w:num>
  <w:num w:numId="17">
    <w:abstractNumId w:val="3"/>
  </w:num>
  <w:num w:numId="18">
    <w:abstractNumId w:val="4"/>
  </w:num>
  <w:num w:numId="19">
    <w:abstractNumId w:val="1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5C8B"/>
    <w:rsid w:val="00027CEE"/>
    <w:rsid w:val="000414BC"/>
    <w:rsid w:val="0007105E"/>
    <w:rsid w:val="0008616A"/>
    <w:rsid w:val="000C0FD5"/>
    <w:rsid w:val="000D2039"/>
    <w:rsid w:val="000E42F3"/>
    <w:rsid w:val="001256D2"/>
    <w:rsid w:val="00130256"/>
    <w:rsid w:val="00144BE1"/>
    <w:rsid w:val="00152B0D"/>
    <w:rsid w:val="00175CDB"/>
    <w:rsid w:val="00184B4F"/>
    <w:rsid w:val="00185C71"/>
    <w:rsid w:val="0019373E"/>
    <w:rsid w:val="00196420"/>
    <w:rsid w:val="001B1698"/>
    <w:rsid w:val="001C3B7A"/>
    <w:rsid w:val="001E2337"/>
    <w:rsid w:val="001E7977"/>
    <w:rsid w:val="001F44DE"/>
    <w:rsid w:val="00204181"/>
    <w:rsid w:val="00205A79"/>
    <w:rsid w:val="00214BA0"/>
    <w:rsid w:val="0023139A"/>
    <w:rsid w:val="0024069A"/>
    <w:rsid w:val="00246D67"/>
    <w:rsid w:val="002578D5"/>
    <w:rsid w:val="00264230"/>
    <w:rsid w:val="002647DC"/>
    <w:rsid w:val="00272F2A"/>
    <w:rsid w:val="002733D2"/>
    <w:rsid w:val="00280E3E"/>
    <w:rsid w:val="00281319"/>
    <w:rsid w:val="002B4054"/>
    <w:rsid w:val="002B63EC"/>
    <w:rsid w:val="00300DE0"/>
    <w:rsid w:val="00325616"/>
    <w:rsid w:val="0033730E"/>
    <w:rsid w:val="00351907"/>
    <w:rsid w:val="00382290"/>
    <w:rsid w:val="00395955"/>
    <w:rsid w:val="003A3EDA"/>
    <w:rsid w:val="003D22C0"/>
    <w:rsid w:val="003D3D37"/>
    <w:rsid w:val="003E6B08"/>
    <w:rsid w:val="003F18B8"/>
    <w:rsid w:val="00423B94"/>
    <w:rsid w:val="00423E62"/>
    <w:rsid w:val="00424A97"/>
    <w:rsid w:val="00432604"/>
    <w:rsid w:val="00434CB1"/>
    <w:rsid w:val="004422B8"/>
    <w:rsid w:val="00450923"/>
    <w:rsid w:val="00451118"/>
    <w:rsid w:val="0045673C"/>
    <w:rsid w:val="00481341"/>
    <w:rsid w:val="004E570F"/>
    <w:rsid w:val="004F0666"/>
    <w:rsid w:val="004F2B4F"/>
    <w:rsid w:val="005147D0"/>
    <w:rsid w:val="00516D34"/>
    <w:rsid w:val="00523E17"/>
    <w:rsid w:val="00532644"/>
    <w:rsid w:val="00535E7A"/>
    <w:rsid w:val="005408C4"/>
    <w:rsid w:val="00543A53"/>
    <w:rsid w:val="00560B76"/>
    <w:rsid w:val="00574A2F"/>
    <w:rsid w:val="005765CE"/>
    <w:rsid w:val="0059336C"/>
    <w:rsid w:val="005A23DB"/>
    <w:rsid w:val="005B5F23"/>
    <w:rsid w:val="005B6C64"/>
    <w:rsid w:val="005C7999"/>
    <w:rsid w:val="005E4953"/>
    <w:rsid w:val="00615117"/>
    <w:rsid w:val="00617C47"/>
    <w:rsid w:val="00631739"/>
    <w:rsid w:val="00633435"/>
    <w:rsid w:val="00633A0E"/>
    <w:rsid w:val="006415C1"/>
    <w:rsid w:val="00642B96"/>
    <w:rsid w:val="006546B4"/>
    <w:rsid w:val="00661648"/>
    <w:rsid w:val="00670356"/>
    <w:rsid w:val="00682E27"/>
    <w:rsid w:val="006844EF"/>
    <w:rsid w:val="006954F8"/>
    <w:rsid w:val="006978FE"/>
    <w:rsid w:val="006C4CC7"/>
    <w:rsid w:val="006D519E"/>
    <w:rsid w:val="006E2ED2"/>
    <w:rsid w:val="006E35AB"/>
    <w:rsid w:val="006F6734"/>
    <w:rsid w:val="007228F7"/>
    <w:rsid w:val="00727786"/>
    <w:rsid w:val="00771602"/>
    <w:rsid w:val="007979EE"/>
    <w:rsid w:val="007A015A"/>
    <w:rsid w:val="007A2063"/>
    <w:rsid w:val="007C215F"/>
    <w:rsid w:val="007D206E"/>
    <w:rsid w:val="007D667F"/>
    <w:rsid w:val="007E2E89"/>
    <w:rsid w:val="007F151A"/>
    <w:rsid w:val="00812777"/>
    <w:rsid w:val="00825101"/>
    <w:rsid w:val="00825722"/>
    <w:rsid w:val="008322EC"/>
    <w:rsid w:val="00833102"/>
    <w:rsid w:val="0084123A"/>
    <w:rsid w:val="00870450"/>
    <w:rsid w:val="00877013"/>
    <w:rsid w:val="00880898"/>
    <w:rsid w:val="008809D3"/>
    <w:rsid w:val="0088228B"/>
    <w:rsid w:val="0089032B"/>
    <w:rsid w:val="008C5F4E"/>
    <w:rsid w:val="008D41E3"/>
    <w:rsid w:val="008F5DEE"/>
    <w:rsid w:val="00900772"/>
    <w:rsid w:val="009067FC"/>
    <w:rsid w:val="00911A4B"/>
    <w:rsid w:val="009211E7"/>
    <w:rsid w:val="00927D28"/>
    <w:rsid w:val="00957E15"/>
    <w:rsid w:val="00962105"/>
    <w:rsid w:val="00962F02"/>
    <w:rsid w:val="009746FB"/>
    <w:rsid w:val="00985E8E"/>
    <w:rsid w:val="009A22B3"/>
    <w:rsid w:val="009A2E9B"/>
    <w:rsid w:val="009B48CA"/>
    <w:rsid w:val="009F2C41"/>
    <w:rsid w:val="00A15601"/>
    <w:rsid w:val="00A3195E"/>
    <w:rsid w:val="00A50385"/>
    <w:rsid w:val="00A60214"/>
    <w:rsid w:val="00A7351F"/>
    <w:rsid w:val="00A80BD7"/>
    <w:rsid w:val="00A82353"/>
    <w:rsid w:val="00A90456"/>
    <w:rsid w:val="00AA06AA"/>
    <w:rsid w:val="00AB6556"/>
    <w:rsid w:val="00AB693B"/>
    <w:rsid w:val="00AC02A4"/>
    <w:rsid w:val="00AC1DA9"/>
    <w:rsid w:val="00AC5902"/>
    <w:rsid w:val="00AF4CCE"/>
    <w:rsid w:val="00B47A2C"/>
    <w:rsid w:val="00B611FE"/>
    <w:rsid w:val="00B63470"/>
    <w:rsid w:val="00B77484"/>
    <w:rsid w:val="00BA33CD"/>
    <w:rsid w:val="00BA396A"/>
    <w:rsid w:val="00BB00E0"/>
    <w:rsid w:val="00BB596C"/>
    <w:rsid w:val="00BD65C8"/>
    <w:rsid w:val="00BF0BA3"/>
    <w:rsid w:val="00C03572"/>
    <w:rsid w:val="00C0743B"/>
    <w:rsid w:val="00C13B01"/>
    <w:rsid w:val="00C14FC4"/>
    <w:rsid w:val="00C25A49"/>
    <w:rsid w:val="00C469D5"/>
    <w:rsid w:val="00C50C3C"/>
    <w:rsid w:val="00C6057B"/>
    <w:rsid w:val="00C637F9"/>
    <w:rsid w:val="00C79CEC"/>
    <w:rsid w:val="00C92C92"/>
    <w:rsid w:val="00C93382"/>
    <w:rsid w:val="00C95C05"/>
    <w:rsid w:val="00CB09D5"/>
    <w:rsid w:val="00CC19C9"/>
    <w:rsid w:val="00CC3861"/>
    <w:rsid w:val="00CD286D"/>
    <w:rsid w:val="00CE03A3"/>
    <w:rsid w:val="00CF24D6"/>
    <w:rsid w:val="00D027A2"/>
    <w:rsid w:val="00D1249F"/>
    <w:rsid w:val="00D16238"/>
    <w:rsid w:val="00D23E6E"/>
    <w:rsid w:val="00D249A9"/>
    <w:rsid w:val="00D3496F"/>
    <w:rsid w:val="00D55D0D"/>
    <w:rsid w:val="00D81608"/>
    <w:rsid w:val="00D92DE7"/>
    <w:rsid w:val="00D9547E"/>
    <w:rsid w:val="00D959DA"/>
    <w:rsid w:val="00D97FF0"/>
    <w:rsid w:val="00DA28AB"/>
    <w:rsid w:val="00DA2FA8"/>
    <w:rsid w:val="00DA66D1"/>
    <w:rsid w:val="00E32C00"/>
    <w:rsid w:val="00E35AD3"/>
    <w:rsid w:val="00E554DC"/>
    <w:rsid w:val="00E56504"/>
    <w:rsid w:val="00E64E28"/>
    <w:rsid w:val="00E65B89"/>
    <w:rsid w:val="00E80212"/>
    <w:rsid w:val="00E875C3"/>
    <w:rsid w:val="00EA6E76"/>
    <w:rsid w:val="00EA72FF"/>
    <w:rsid w:val="00EB184A"/>
    <w:rsid w:val="00EB3A91"/>
    <w:rsid w:val="00EE0086"/>
    <w:rsid w:val="00EF3265"/>
    <w:rsid w:val="00EF3DDB"/>
    <w:rsid w:val="00F0592D"/>
    <w:rsid w:val="00F07FE4"/>
    <w:rsid w:val="00F11E3F"/>
    <w:rsid w:val="00F24A0C"/>
    <w:rsid w:val="00F5786A"/>
    <w:rsid w:val="00F65043"/>
    <w:rsid w:val="00FB025B"/>
    <w:rsid w:val="00FB0B09"/>
    <w:rsid w:val="00FB0CF1"/>
    <w:rsid w:val="00FE2D08"/>
    <w:rsid w:val="00FF6D34"/>
    <w:rsid w:val="01ECAF52"/>
    <w:rsid w:val="0250494A"/>
    <w:rsid w:val="028D0209"/>
    <w:rsid w:val="02CA706B"/>
    <w:rsid w:val="03E486F3"/>
    <w:rsid w:val="0429E9C5"/>
    <w:rsid w:val="046E1532"/>
    <w:rsid w:val="05471D27"/>
    <w:rsid w:val="05B2A87B"/>
    <w:rsid w:val="05D9C31A"/>
    <w:rsid w:val="068D1E21"/>
    <w:rsid w:val="06946A07"/>
    <w:rsid w:val="06BAC000"/>
    <w:rsid w:val="08C220D5"/>
    <w:rsid w:val="0914A436"/>
    <w:rsid w:val="09C939B0"/>
    <w:rsid w:val="0AB2C96D"/>
    <w:rsid w:val="0ADC45A5"/>
    <w:rsid w:val="0B10592B"/>
    <w:rsid w:val="0B10AD2C"/>
    <w:rsid w:val="0B456AE5"/>
    <w:rsid w:val="0D19B84F"/>
    <w:rsid w:val="0D900A7D"/>
    <w:rsid w:val="0DE59287"/>
    <w:rsid w:val="0EF8EDA9"/>
    <w:rsid w:val="0F619D17"/>
    <w:rsid w:val="0FA68D5E"/>
    <w:rsid w:val="1109D9A5"/>
    <w:rsid w:val="11BCD594"/>
    <w:rsid w:val="11D93632"/>
    <w:rsid w:val="12386B46"/>
    <w:rsid w:val="13097907"/>
    <w:rsid w:val="139065B1"/>
    <w:rsid w:val="152CAB27"/>
    <w:rsid w:val="16152044"/>
    <w:rsid w:val="164FC965"/>
    <w:rsid w:val="16C93585"/>
    <w:rsid w:val="16E6A0B6"/>
    <w:rsid w:val="16ED656E"/>
    <w:rsid w:val="170AD48A"/>
    <w:rsid w:val="178B00F0"/>
    <w:rsid w:val="17EDC521"/>
    <w:rsid w:val="17F9BE3D"/>
    <w:rsid w:val="17FA2882"/>
    <w:rsid w:val="1863C82A"/>
    <w:rsid w:val="192F15A3"/>
    <w:rsid w:val="194A1985"/>
    <w:rsid w:val="19521953"/>
    <w:rsid w:val="1952E881"/>
    <w:rsid w:val="196772D5"/>
    <w:rsid w:val="1A97CBBC"/>
    <w:rsid w:val="1AB3EF2C"/>
    <w:rsid w:val="1AC02500"/>
    <w:rsid w:val="1B9AAE27"/>
    <w:rsid w:val="1B9BBDED"/>
    <w:rsid w:val="1C03C96C"/>
    <w:rsid w:val="1DEFDB63"/>
    <w:rsid w:val="1ECA2C4F"/>
    <w:rsid w:val="1F359252"/>
    <w:rsid w:val="1F8D0590"/>
    <w:rsid w:val="1FD417A7"/>
    <w:rsid w:val="2044CE60"/>
    <w:rsid w:val="20A518F1"/>
    <w:rsid w:val="20D7A124"/>
    <w:rsid w:val="2145B956"/>
    <w:rsid w:val="228F75E3"/>
    <w:rsid w:val="230B0589"/>
    <w:rsid w:val="23336FF4"/>
    <w:rsid w:val="242DA300"/>
    <w:rsid w:val="242F95DC"/>
    <w:rsid w:val="25836FAC"/>
    <w:rsid w:val="2596456B"/>
    <w:rsid w:val="2602181C"/>
    <w:rsid w:val="26BD4B9F"/>
    <w:rsid w:val="26CC0193"/>
    <w:rsid w:val="26D8F7EC"/>
    <w:rsid w:val="2729ABAD"/>
    <w:rsid w:val="273921C1"/>
    <w:rsid w:val="27400E2D"/>
    <w:rsid w:val="27ABF48F"/>
    <w:rsid w:val="280307EB"/>
    <w:rsid w:val="2812D554"/>
    <w:rsid w:val="28B5C94D"/>
    <w:rsid w:val="28F4EF9B"/>
    <w:rsid w:val="2A7928C4"/>
    <w:rsid w:val="2B1833DF"/>
    <w:rsid w:val="2B322B7D"/>
    <w:rsid w:val="2B9B8D6D"/>
    <w:rsid w:val="2D2BB55D"/>
    <w:rsid w:val="2D6152FF"/>
    <w:rsid w:val="2E3E3BF5"/>
    <w:rsid w:val="2E6D7FF6"/>
    <w:rsid w:val="2ECFB38C"/>
    <w:rsid w:val="2FA9FD32"/>
    <w:rsid w:val="30359215"/>
    <w:rsid w:val="30B6D38A"/>
    <w:rsid w:val="3293865B"/>
    <w:rsid w:val="33323847"/>
    <w:rsid w:val="33326B18"/>
    <w:rsid w:val="339D30D6"/>
    <w:rsid w:val="33CF514A"/>
    <w:rsid w:val="340BD675"/>
    <w:rsid w:val="343E2F1B"/>
    <w:rsid w:val="359DCBF2"/>
    <w:rsid w:val="35C777F8"/>
    <w:rsid w:val="35CFDF44"/>
    <w:rsid w:val="364CB42E"/>
    <w:rsid w:val="36924C61"/>
    <w:rsid w:val="36D6D688"/>
    <w:rsid w:val="37548081"/>
    <w:rsid w:val="37DC674A"/>
    <w:rsid w:val="37EABBA0"/>
    <w:rsid w:val="38204516"/>
    <w:rsid w:val="397128F4"/>
    <w:rsid w:val="3C28564B"/>
    <w:rsid w:val="3C933B65"/>
    <w:rsid w:val="3CA4444D"/>
    <w:rsid w:val="3CACF066"/>
    <w:rsid w:val="3CD2C2EB"/>
    <w:rsid w:val="3D0130E3"/>
    <w:rsid w:val="3D7808FF"/>
    <w:rsid w:val="3DA243FA"/>
    <w:rsid w:val="3E1EBB1E"/>
    <w:rsid w:val="3E2772B3"/>
    <w:rsid w:val="3E402A71"/>
    <w:rsid w:val="3F9BCE05"/>
    <w:rsid w:val="3FB510C1"/>
    <w:rsid w:val="40BCC5C7"/>
    <w:rsid w:val="4101D1E6"/>
    <w:rsid w:val="415D2F14"/>
    <w:rsid w:val="41F6536D"/>
    <w:rsid w:val="420492D9"/>
    <w:rsid w:val="42EFA073"/>
    <w:rsid w:val="434592C0"/>
    <w:rsid w:val="452E6055"/>
    <w:rsid w:val="45F34827"/>
    <w:rsid w:val="46B73BE7"/>
    <w:rsid w:val="46CB3D51"/>
    <w:rsid w:val="478BF1B6"/>
    <w:rsid w:val="47B50265"/>
    <w:rsid w:val="4885315F"/>
    <w:rsid w:val="48888616"/>
    <w:rsid w:val="489D80DC"/>
    <w:rsid w:val="48D1CCEB"/>
    <w:rsid w:val="498C05CD"/>
    <w:rsid w:val="49EA8BE3"/>
    <w:rsid w:val="49F222DB"/>
    <w:rsid w:val="4B3247FB"/>
    <w:rsid w:val="4B4AD9FB"/>
    <w:rsid w:val="4C1B59BE"/>
    <w:rsid w:val="4DFE9FB8"/>
    <w:rsid w:val="4E76062A"/>
    <w:rsid w:val="4ED1879E"/>
    <w:rsid w:val="5117CAA8"/>
    <w:rsid w:val="512EEB03"/>
    <w:rsid w:val="515B1726"/>
    <w:rsid w:val="52D8F7F3"/>
    <w:rsid w:val="52EE596E"/>
    <w:rsid w:val="532C285D"/>
    <w:rsid w:val="53C0E1A4"/>
    <w:rsid w:val="5431C3EA"/>
    <w:rsid w:val="55360960"/>
    <w:rsid w:val="55A6A1F2"/>
    <w:rsid w:val="568E17C0"/>
    <w:rsid w:val="579A625B"/>
    <w:rsid w:val="5808B66E"/>
    <w:rsid w:val="5820DE1D"/>
    <w:rsid w:val="588B26D1"/>
    <w:rsid w:val="588F0BBF"/>
    <w:rsid w:val="590120C9"/>
    <w:rsid w:val="595E08EC"/>
    <w:rsid w:val="5973C658"/>
    <w:rsid w:val="5A564F3A"/>
    <w:rsid w:val="5A8835EE"/>
    <w:rsid w:val="5AB564E0"/>
    <w:rsid w:val="5B6D1790"/>
    <w:rsid w:val="5BFCD882"/>
    <w:rsid w:val="5C7AAFAE"/>
    <w:rsid w:val="5CBE1158"/>
    <w:rsid w:val="5CF6265C"/>
    <w:rsid w:val="5CFB83E5"/>
    <w:rsid w:val="5D533CF4"/>
    <w:rsid w:val="5DB78BA6"/>
    <w:rsid w:val="5DE08F76"/>
    <w:rsid w:val="5DE7B76C"/>
    <w:rsid w:val="5DFFC869"/>
    <w:rsid w:val="5E888CC8"/>
    <w:rsid w:val="5E8AA56E"/>
    <w:rsid w:val="5EA27F9D"/>
    <w:rsid w:val="5F16B9DF"/>
    <w:rsid w:val="5F6DDE42"/>
    <w:rsid w:val="5F72EACB"/>
    <w:rsid w:val="5FEA6885"/>
    <w:rsid w:val="60103062"/>
    <w:rsid w:val="6068FD84"/>
    <w:rsid w:val="60D71FB8"/>
    <w:rsid w:val="60DBF863"/>
    <w:rsid w:val="615A94A2"/>
    <w:rsid w:val="61BB9A2B"/>
    <w:rsid w:val="6203A236"/>
    <w:rsid w:val="62696A4E"/>
    <w:rsid w:val="630DF567"/>
    <w:rsid w:val="634E48EE"/>
    <w:rsid w:val="63ABB59D"/>
    <w:rsid w:val="63CB52B1"/>
    <w:rsid w:val="64882552"/>
    <w:rsid w:val="64C65CFB"/>
    <w:rsid w:val="65537069"/>
    <w:rsid w:val="65A3CA91"/>
    <w:rsid w:val="668031F1"/>
    <w:rsid w:val="66E7059A"/>
    <w:rsid w:val="67A58C1B"/>
    <w:rsid w:val="67E7FDC6"/>
    <w:rsid w:val="681E2CAB"/>
    <w:rsid w:val="68321F2C"/>
    <w:rsid w:val="68B8DE55"/>
    <w:rsid w:val="699E7125"/>
    <w:rsid w:val="6AA2FDFD"/>
    <w:rsid w:val="6C7F7151"/>
    <w:rsid w:val="6D4A2B6D"/>
    <w:rsid w:val="6D786EAB"/>
    <w:rsid w:val="6D7C9927"/>
    <w:rsid w:val="6DEC4EFF"/>
    <w:rsid w:val="6E707D47"/>
    <w:rsid w:val="6F44684A"/>
    <w:rsid w:val="6F9CEEB4"/>
    <w:rsid w:val="6FE8FA0D"/>
    <w:rsid w:val="7025CF1C"/>
    <w:rsid w:val="70642474"/>
    <w:rsid w:val="708F16E4"/>
    <w:rsid w:val="70A3518C"/>
    <w:rsid w:val="70ABEA4D"/>
    <w:rsid w:val="7109FE7C"/>
    <w:rsid w:val="713B5ECC"/>
    <w:rsid w:val="7160115B"/>
    <w:rsid w:val="7205768F"/>
    <w:rsid w:val="72CA706B"/>
    <w:rsid w:val="72F8FE1B"/>
    <w:rsid w:val="73528FBF"/>
    <w:rsid w:val="7423D7A9"/>
    <w:rsid w:val="74700496"/>
    <w:rsid w:val="7558AFF1"/>
    <w:rsid w:val="75A82418"/>
    <w:rsid w:val="76061FFC"/>
    <w:rsid w:val="767FE249"/>
    <w:rsid w:val="768E2814"/>
    <w:rsid w:val="7694D489"/>
    <w:rsid w:val="78E8064C"/>
    <w:rsid w:val="78EA9BDD"/>
    <w:rsid w:val="792E2257"/>
    <w:rsid w:val="79773A7B"/>
    <w:rsid w:val="79891C34"/>
    <w:rsid w:val="79F3AC4F"/>
    <w:rsid w:val="7A99A373"/>
    <w:rsid w:val="7BA32A83"/>
    <w:rsid w:val="7BC0D81A"/>
    <w:rsid w:val="7BF943C0"/>
    <w:rsid w:val="7C1D4214"/>
    <w:rsid w:val="7C76D4A5"/>
    <w:rsid w:val="7E00FA40"/>
    <w:rsid w:val="7E8899D5"/>
    <w:rsid w:val="7FFFD8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D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5073</Characters>
  <Application>Microsoft Office Word</Application>
  <DocSecurity>4</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AP</cp:lastModifiedBy>
  <cp:revision>2</cp:revision>
  <cp:lastPrinted>2020-02-24T10:11:00Z</cp:lastPrinted>
  <dcterms:created xsi:type="dcterms:W3CDTF">2020-07-27T12:42:00Z</dcterms:created>
  <dcterms:modified xsi:type="dcterms:W3CDTF">2020-07-27T12:42:00Z</dcterms:modified>
</cp:coreProperties>
</file>