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PRILOG 3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TEHNIČKE SPECIFIKACIJE</w:t>
      </w:r>
    </w:p>
    <w:p w:rsidR="00000000" w:rsidDel="00000000" w:rsidP="00000000" w:rsidRDefault="00000000" w:rsidRPr="00000000" w14:paraId="00000003">
      <w:pPr>
        <w:tabs>
          <w:tab w:val="left" w:pos="567"/>
        </w:tabs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PREDMET NABAVE: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Nabava i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povezivanje integriranog ERP sustava u okviru projekta „</w:t>
      </w:r>
      <w:r w:rsidDel="00000000" w:rsidR="00000000" w:rsidRPr="00000000">
        <w:rPr>
          <w:rFonts w:ascii="Cambria" w:cs="Cambria" w:eastAsia="Cambria" w:hAnsi="Cambria"/>
          <w:b w:val="1"/>
          <w:color w:val="00000a"/>
          <w:rtl w:val="0"/>
        </w:rPr>
        <w:t xml:space="preserve">Informatizacija proizvodnje povezivanjem ERP sustava i CAD softverskog paketa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KK.03.2.1.19.0660</w:t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67"/>
        </w:tabs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NAPOMENA: Ponuditelj nudi predmet nabave putem ove tablice Tehničkih specifikacija koja će činiti dio ponude i kasnijeg Ugovora. Ponuditelj je dužan ponuditi svaku stavku kako je tražena u stupcu Tražene specifikacije. Ponuđeni predmet nabave je pravilan i prihvatljiv samo ako ispunjava sve zahtijevane uvjete i svojstva. Nije prihvatljivo precrtavanje ili korigiranje stavke navedene u stupcu Tražene specifikacije. </w:t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Ponuditelj obavezno popunjava stupac «Ponuđene specifikacije» definirajući detaljno tehničke specifikacije ponuđenog rješenja (napomena: ponuditelj popunjava tehničke specifikacije upisujući točne karakteristike ponuđene usluge, izbjegavajući pri tome popunjavanje stupca samo riječima kao što su npr. „zadovoljava“ , „DA“, „jednakovrijedno traženom“ ili „odgovara traženom“). Ponude ponuditelja koji ne popune tehničke specifikacije sa točnim karakteristikama ponuđene usluge mogu biti odbačene.</w:t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Stupac „Napomene“ ponuditelj može popuniti ukoliko smatra potrebnim. Zahtjevi definirani Tehničkim specifikacijama predstavljaju minimalne tehničke karakteristike koje ponuđena usluga mora zadovoljavati.</w:t>
      </w:r>
    </w:p>
    <w:p w:rsidR="00000000" w:rsidDel="00000000" w:rsidP="00000000" w:rsidRDefault="00000000" w:rsidRPr="00000000" w14:paraId="00000009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56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567"/>
        </w:tabs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08.999999999998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.6936188769116"/>
        <w:gridCol w:w="161.26974067435455"/>
        <w:gridCol w:w="176.62876359572167"/>
        <w:gridCol w:w="6842.390441240288"/>
        <w:gridCol w:w="3207.008717806362"/>
        <w:gridCol w:w="3207.008717806362"/>
        <w:tblGridChange w:id="0">
          <w:tblGrid>
            <w:gridCol w:w="414.6936188769116"/>
            <w:gridCol w:w="161.26974067435455"/>
            <w:gridCol w:w="176.62876359572167"/>
            <w:gridCol w:w="6842.390441240288"/>
            <w:gridCol w:w="3207.008717806362"/>
            <w:gridCol w:w="3207.008717806362"/>
          </w:tblGrid>
        </w:tblGridChange>
      </w:tblGrid>
      <w:tr>
        <w:trPr>
          <w:trHeight w:val="33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Tražene specifikacije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Ponuđene specifikacije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Napomene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Opće funkcionalnosti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Sve poruke na korisničkom sučelju i izvještajima su na hrvatskom jeziku.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Administrator sustava može korisnicima dodijeliti prava korištenja bilo kojeg dijela aplikacije.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Pristup testnom sustavu ne konzumira korisničke licence. Maksimalni broj korisnika može pristupati produkcijskom sustavu za vrijeme dok neki korisnici pristupaju testnom sustavu.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treba biti izveden modularno, po funkcionalnim cjelinama, koristeći jedinstvenu bazu podataka.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instalacije ERP Aplikacije na LINUX server i korištenje baze podataka za koju nije potrebno dokupiti licencu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koristi jedinstveni Sustav za upravljanje bazama podataka (DBMS)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zasnovano je na „open source“ platformi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zasniva se na provjerenom, standardnom (postojećem) rješenju te ima standardne (uobičajene) procese podržane u standardnim modulima.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omogućuje naknadnu instalaciju i deaktivaciju novih modula na sustav u korištenju.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Sustav treba omogućiti spajanje (dodavanje) neograničenog broja korisnika bez dodatne naplate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standardnom Windows sučelju i načela rada kako bi se postigla kompatibilnost s postojećom IT okolinom (svi sustavi naručitelja zasnivaju se na Windows korisničkim licencama)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mora biti dostupna sa bilo koje lokacije s internetom korištenjem standardnog web preglednika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Podaci se u sve funkcije u poslovnom lancu moraju moći unositi jednom (na mjestu nastajanja) te automatski integrirati u sve ostale funkcije.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kopiranja iz dokumenta u dokument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kolaboracije više korisnika unutar Aplikacije (obavijesti, upozorenja) korištenjem internog "chat" modula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Omogućena je dodjela statusa dokumentima u sustavu, a naknadno je omogućeno dodavanje novih statusa i akcija koje omogućuju prijelaz između pojedinih statusa tijekom eksploatacije sustava.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primanju i slanju e-mail poruka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Omogućuje proizvoljno dodavanje priloga (slika i dokumenata) i unos zabilješki na sve entitete u aplikaciji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Programsko Aplikacija omogućuje naprednim korisnicima konfiguriranje izgleda izvještaja bez potrebe za programiranjem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mora biti usklađeno sa zakonskom regulativom RH u svim implementiranim poslovnim područjima.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Upute za korištenje na hrvatskom jeziku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Ponuditelj namjerava pružati podršku za ponuđeno Aplikacija najmanje 10 godina od kraja implementacije.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omogućava modifikacije postojećih i izrade novih izvješća i ekranskih formi od strane korisnika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sadržava alat za prilagođavanje/modificiranje ekranskih formi sustava bez potrebe za programiranjem.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Izvještaji trebaju biti u formi obrazaca za ispis, excel listi, pdf listi i grafičkom prikazu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Izvještaji moraju biti konfigurabilni na način da korisnik može odabrati parametre koji će se analizirati. Sustav mora ponuditi dinamički prikaz pomoću zakretnih (engl. pivot) tablica s mogućnošću izvoza podataka u Excel, kao i njihovog grafičkog prikaza.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 svim pregledima lista korisniku je omogućena izrada, spremanje i naknadno korištenje vlastitih filtera, pregleda uz omogućeno grupiranje podataka prema bilo kojem polju iz liste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mora nuditi pristup vanjskim sustavima (API) korištenjem nekog od standardnih komunikacijskih protokola s ugrađenom sigurnošću poput xmlrpc protokola ili jednakovrijednog, zbog kompatibilnosti s postojećom opremom i već instaliranim aplikacijama kod naručitelja.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Bazi podataka mogu pristupiti druge aplikacije u svrhu kreiranja specifičnih izvještaja.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Postoji podrška za uvoz i izvoz podataka iz vanjskih izvora i aplikacija u bilo koji dio sustava. Podržani formati su minimalno csv, xml. U komentaru ili priloženoj dokumentaciji obavezno navesti opis načina uvoza podataka iz vanjskih izvora i navesti podržane formate razmjene podataka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generiranja različitih vrsta izvještaja prilagođenih za ispis i slanje u digitalnom obliku, s mogućnošću izvoza u .pdf formatu i korištenjem aplikacije Excel.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Aplikacija mora za sve module imati mogućnost uvoza podataka u bazu putem .csv datoteke. Podaci uneseni putem .csv datoteke bit će automatizmom obrađeni i spremljeni tako da budu lako čitljivi korisnicima. Prilikom unosa novih podataka ne smiju se izbrisati ili na bilo koji način promijeniti već uneseni podaci.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Omogućeno je automatsko sigurnosno pohranjivanje podataka iz sustava.</w:t>
            </w:r>
          </w:p>
          <w:p w:rsidR="00000000" w:rsidDel="00000000" w:rsidP="00000000" w:rsidRDefault="00000000" w:rsidRPr="00000000" w14:paraId="000000D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 je potpuni backup.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Svi korisnici sustava imaju definirane uloge. Uloge omogućuju pristup pojedinim dijelovima aplikacije i određuju aktivnosti koje korisnik smije izvršavati. Jedan korisnik može imati više uloga.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Ponuđeno Aplikacija omogućava praćenje povijesti aktivnosti svih korisnika na sustavu (npr. moguće je ući u trag tko je i kada izmijenio neki podatak o kupcu, i koji je podatak bio unesen prije izmjene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Postavke praćenja povijesti aktivnosti je moguće konfigurirati od strane korisnika sustava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Programsko Aplikacija omogućava administraciju i održavanje od strane osoblja Naručitelja.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 svakog korisnika sustava je omogućeno definiranje prava pristupa filtriranim podacima (npr. referent u odjelu može vidjeti samo naloge koje je on kreirao ili koje on izvršava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 svakog korisnika sustava je omogućeno definiranje prava pristupa pojedinom izborniku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 svakog korisnika sustava je omogućeno definiranje uloga i prava pristupa na razini tablice (odvojena prava za čitanje, unos, mijenjanje i brisanje podataka)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Ljudski resursi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Definiranje parametara za praćenje efikasnosti radnika i izrada izvještaja o njihovim performansama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Definirati parametre za kvalitetu određivanja poslova te definirati nagrade za radnike sa natprosječnim učinkom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Evidentiranje informacija o vrsti sklopljenog radnog ugovora s radnikom, početku odrađivanja ugovora i njegovom završetku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Evidentiranje rada radnika u pojedinoj fazi proizvodnje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Evidentiranje svih koraka u proizvodnji s podacima o vremenu i izvršitelju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Kreiranje, unošenje i plaćanje putnih naloga za djelatnike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Omogućavanje praćenje i bilježenje grešaka kroz cijeli proces proizvodnje i rađenje izvještaja, mogućnost zadavanja zadataka za više radnika, eskalaciju zadataka na višu razinu, mijenjanje ljudi zaduženih za pojedini zadatak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Omogućiti praćenje prisustva djelatnika na poslu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i ažuriranje razloga odsutnosti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stvaranja izvještaja koji povlači podatke u jednoj godini vezane za informacije o porezima, obračunavanju plaće, platnim listama, obračunavanju staža i izvještaju o strukturi zaposlenih u svrhu slanja nadležnim institucijama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Povezati evidencije o proizvodnji i projektima sa utrošenom količinom vremena i radnicima koji su sudjelovali u projektu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Povezivanje modula ljudskih resursa sa računovodstvenom aplikacijom u svrhu izvoza podataka o plaćama i putnim nalozima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rada radnika po radnim nalozima (prebacivanje istih u obračun plaće, izvještaji - rad radnika po radnim nalozima, veza prema programu kojim se evidentira prisustvo na poslu, uključeno praćenje rada radnika u proizvodnji, objava završetka operacije)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Financije i računovodstvo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SALDA KONTI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Zajednička baza partnera (za kupce i dobavljače i ostale partnere) s mogućnošću definiranja tipa partnera.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podataka o dobavljaču i višestrukim sjedištima i lokacijama (adresama) za jednog dobavljača. Jedno sjedište može imati više lokacija.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izrade IOS-a i kartica dobavljača po lokacijama (sjedištima).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raspodjele troškova po unaprijed zadanim ključevima (na mjesta troška).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računa u stranoj valuti.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elektronskog odobravanja računa (odgovorna osoba potvrđuje račun prije knjiženja).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Veza sa modulom dugotrajne imovine i automatsko slanje troškova u dugotrajnu imovinu, za račune koji se odnose na nabavu osnovnih sredstava.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Povezivanje računa sa jednom ili više nabavnih narudžbi.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Povezivanje računa sa ugovorom.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Povezivanje računa sa jednom ili više primki za zaprimljenu robu ili usluge.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Kreiranje pojedinačnog plaćanja.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Kreiranje plaćanja u seriji (za više računa) uz mogućnost postavljanja kriterija za odabir računa koji se žele platiti; mogućnost ručne korekcije liste i iznosa odabranih računa.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stvaranje svih potrebnih PDV knjiga ulaznih računa.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Pregled starosne strukture obveza uz mogućnost korisničkog definiranja starosnih razdoblja.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Potraživanja od kupaca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podataka o kupcu, višestrukim adresama, sjedištima, (lokacijama) kupca i višestrukim poslovnim namjenama lokacije kupca.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Ručni unos računa uz automatsko kontiranje prema unaprijed zadanim pravilima – shemama knjiženja (zavisno od kupca, proizvoda, usluge, ugovora…). Automatski izračun PDV-a.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ulaznih računa u stranoj valuti.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dokumenta odobrenja.</w:t>
            </w:r>
          </w:p>
          <w:p w:rsidR="00000000" w:rsidDel="00000000" w:rsidP="00000000" w:rsidRDefault="00000000" w:rsidRPr="00000000" w14:paraId="000001D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Omogućeno je izdavanje odobrenja za pojedini izlazni račun ili odobrenja koje nije vezano za neki određeni račun nego samo na kupca i količinski i vrijednosno.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Automatska izrada konsolidiranih (periodičnih) računa za višestruke isporuke.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plaćanja i potpuna ili djelomična primjena na jedan ili više računa. Mogućnost unosa neidentificiranih uplata i uplata na račun (on account) kupca.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plaćanja u stranoj valuti i automatski izračun tečajnih razlika uz mogućnost unosa uplate u jednoj valuti i primjene na račun u drugoj valuti.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preuzimanje uplata iz bankovnih izvoda i drugih izvora.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Upravljanje avansima:</w:t>
            </w:r>
          </w:p>
          <w:p w:rsidR="00000000" w:rsidDel="00000000" w:rsidP="00000000" w:rsidRDefault="00000000" w:rsidRPr="00000000" w14:paraId="000001F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evidencija avansa kupaca, izdavanje računa za primljene predujmove, storniranje računa za predujam i izdavanje računa za robu odnosno usluge, preknjižavanje avansa.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Izdavanje odobrenja, terećenja po računu.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Starosna struktura potraživanja uz mogućnost korisničkog definiranja starosnih razdoblja.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Bilježenje korespondencije s kupcem.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Izračun zateznih kamata:</w:t>
            </w:r>
          </w:p>
          <w:p w:rsidR="00000000" w:rsidDel="00000000" w:rsidP="00000000" w:rsidRDefault="00000000" w:rsidRPr="00000000" w14:paraId="0000021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definiranja različitih kamatnih stopa za svakog kupca, definiranja različitih kamatnih stopa u različitim razdobljima te praćenje povijesti promjena stopa, izrade računa za kamate za pojedine kupce, automatski obračun PDV-a za račune koji imaju kamatnu stopu veću od zakonom propisane.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generiranje PDV knjige izlaznih računa.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Pojedinačan ili skupni ispis računa, kao i ponovni ispis računa (prijepis) na zahtjev kupca.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PLATNI PROMET I BLAGAJNA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Obrada bankovnih izvoda uz mogućnost automatskog učitavanja izvoda iz datoteke.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usklađivanje stavki izvoda s plaćanjima/uplatama.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Integrirana s izlaznim /ulaznim fakturama.</w:t>
            </w:r>
          </w:p>
          <w:p w:rsidR="00000000" w:rsidDel="00000000" w:rsidP="00000000" w:rsidRDefault="00000000" w:rsidRPr="00000000" w14:paraId="0000023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uplatom na blagajni se automatski zatvara izlazna/ulazna faktura i GK.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PUTNI NALOZI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Integracija s modulom blagajne (uplate, isplate, povrat akontacije, kontrole).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Kreiranje zahtjeva za odobrenje službenog puta.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Odobravanje zahtjeva.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alarmiranja korisnika ili slanja obavijesti u slučaju nastanka ili promjene dokumenata.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Odabir predefiniranih mogućnosti iz padajućeg menija za polja: država putovanja, prijevozno sredstvo, vrsta putovanja, ...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Podržana minimalno niže navedena polja:</w:t>
            </w:r>
          </w:p>
          <w:p w:rsidR="00000000" w:rsidDel="00000000" w:rsidP="00000000" w:rsidRDefault="00000000" w:rsidRPr="00000000" w14:paraId="0000026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1.Datum odlaska</w:t>
            </w:r>
          </w:p>
          <w:p w:rsidR="00000000" w:rsidDel="00000000" w:rsidP="00000000" w:rsidRDefault="00000000" w:rsidRPr="00000000" w14:paraId="0000026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2.Vrijeme odlaska</w:t>
            </w:r>
          </w:p>
          <w:p w:rsidR="00000000" w:rsidDel="00000000" w:rsidP="00000000" w:rsidRDefault="00000000" w:rsidRPr="00000000" w14:paraId="0000026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3.Datum prelaska državne granice</w:t>
            </w:r>
          </w:p>
          <w:p w:rsidR="00000000" w:rsidDel="00000000" w:rsidP="00000000" w:rsidRDefault="00000000" w:rsidRPr="00000000" w14:paraId="0000026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4.Vrijeme prelaska državne granice</w:t>
            </w:r>
          </w:p>
          <w:p w:rsidR="00000000" w:rsidDel="00000000" w:rsidP="00000000" w:rsidRDefault="00000000" w:rsidRPr="00000000" w14:paraId="0000026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(Polja 3. i 4. moraju se pojaviti u slučaju da se radi o sl. putu u inozemstvo.)</w:t>
            </w:r>
          </w:p>
          <w:p w:rsidR="00000000" w:rsidDel="00000000" w:rsidP="00000000" w:rsidRDefault="00000000" w:rsidRPr="00000000" w14:paraId="0000026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5.Datum povratka</w:t>
            </w:r>
          </w:p>
          <w:p w:rsidR="00000000" w:rsidDel="00000000" w:rsidP="00000000" w:rsidRDefault="00000000" w:rsidRPr="00000000" w14:paraId="0000026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6.Vrijeme povratka</w:t>
            </w:r>
          </w:p>
          <w:p w:rsidR="00000000" w:rsidDel="00000000" w:rsidP="00000000" w:rsidRDefault="00000000" w:rsidRPr="00000000" w14:paraId="0000026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7.Datum prelaska državne granice</w:t>
            </w:r>
          </w:p>
          <w:p w:rsidR="00000000" w:rsidDel="00000000" w:rsidP="00000000" w:rsidRDefault="00000000" w:rsidRPr="00000000" w14:paraId="0000026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8.Vrijeme prelaska državne granice</w:t>
            </w:r>
          </w:p>
          <w:p w:rsidR="00000000" w:rsidDel="00000000" w:rsidP="00000000" w:rsidRDefault="00000000" w:rsidRPr="00000000" w14:paraId="0000026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(Polja 7. i 8. u slučaju da se radi o sl. putu u inozemstvo).</w:t>
            </w:r>
          </w:p>
          <w:p w:rsidR="00000000" w:rsidDel="00000000" w:rsidP="00000000" w:rsidRDefault="00000000" w:rsidRPr="00000000" w14:paraId="0000026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9.Broj sati proveden u tuzemstvu</w:t>
            </w:r>
          </w:p>
          <w:p w:rsidR="00000000" w:rsidDel="00000000" w:rsidP="00000000" w:rsidRDefault="00000000" w:rsidRPr="00000000" w14:paraId="0000027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 Broj dnevnica za tuzemstvo</w:t>
            </w:r>
          </w:p>
          <w:p w:rsidR="00000000" w:rsidDel="00000000" w:rsidP="00000000" w:rsidRDefault="00000000" w:rsidRPr="00000000" w14:paraId="0000027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 Iznos dnevnica za tuzemstvo</w:t>
            </w:r>
          </w:p>
          <w:p w:rsidR="00000000" w:rsidDel="00000000" w:rsidP="00000000" w:rsidRDefault="00000000" w:rsidRPr="00000000" w14:paraId="0000027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 Broj sati proveden u inozemstvu</w:t>
            </w:r>
          </w:p>
          <w:p w:rsidR="00000000" w:rsidDel="00000000" w:rsidP="00000000" w:rsidRDefault="00000000" w:rsidRPr="00000000" w14:paraId="0000027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 Broj dnevnica za inozemstvo</w:t>
            </w:r>
          </w:p>
          <w:p w:rsidR="00000000" w:rsidDel="00000000" w:rsidP="00000000" w:rsidRDefault="00000000" w:rsidRPr="00000000" w14:paraId="0000027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 Iznos dnevnica za inozemstvo</w:t>
            </w:r>
          </w:p>
          <w:p w:rsidR="00000000" w:rsidDel="00000000" w:rsidP="00000000" w:rsidRDefault="00000000" w:rsidRPr="00000000" w14:paraId="0000027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 Relacija od</w:t>
            </w:r>
          </w:p>
          <w:p w:rsidR="00000000" w:rsidDel="00000000" w:rsidP="00000000" w:rsidRDefault="00000000" w:rsidRPr="00000000" w14:paraId="0000027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 Relacija do</w:t>
            </w:r>
          </w:p>
          <w:p w:rsidR="00000000" w:rsidDel="00000000" w:rsidP="00000000" w:rsidRDefault="00000000" w:rsidRPr="00000000" w14:paraId="0000027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 Vrsta prijevoznog sredstva</w:t>
            </w:r>
          </w:p>
          <w:p w:rsidR="00000000" w:rsidDel="00000000" w:rsidP="00000000" w:rsidRDefault="00000000" w:rsidRPr="00000000" w14:paraId="0000027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 Trošak prijevoza</w:t>
            </w:r>
          </w:p>
          <w:p w:rsidR="00000000" w:rsidDel="00000000" w:rsidP="00000000" w:rsidRDefault="00000000" w:rsidRPr="00000000" w14:paraId="0000027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 Stanje brojila od do</w:t>
            </w:r>
          </w:p>
          <w:p w:rsidR="00000000" w:rsidDel="00000000" w:rsidP="00000000" w:rsidRDefault="00000000" w:rsidRPr="00000000" w14:paraId="0000027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 Broj računa za gorivo</w:t>
            </w:r>
          </w:p>
          <w:p w:rsidR="00000000" w:rsidDel="00000000" w:rsidP="00000000" w:rsidRDefault="00000000" w:rsidRPr="00000000" w14:paraId="0000027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 Iznos računa za gorivo:</w:t>
            </w:r>
          </w:p>
          <w:p w:rsidR="00000000" w:rsidDel="00000000" w:rsidP="00000000" w:rsidRDefault="00000000" w:rsidRPr="00000000" w14:paraId="0000027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 Opis troška</w:t>
            </w:r>
          </w:p>
          <w:p w:rsidR="00000000" w:rsidDel="00000000" w:rsidP="00000000" w:rsidRDefault="00000000" w:rsidRPr="00000000" w14:paraId="0000027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23. Iznos troška</w:t>
            </w:r>
          </w:p>
          <w:p w:rsidR="00000000" w:rsidDel="00000000" w:rsidP="00000000" w:rsidRDefault="00000000" w:rsidRPr="00000000" w14:paraId="0000027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 Konto troška</w:t>
            </w:r>
          </w:p>
          <w:p w:rsidR="00000000" w:rsidDel="00000000" w:rsidP="00000000" w:rsidRDefault="00000000" w:rsidRPr="00000000" w14:paraId="0000027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 Ukupni iznos: (zbroj dnevnica + troškovi prijevoza + ostali troškovi)</w:t>
            </w:r>
          </w:p>
          <w:p w:rsidR="00000000" w:rsidDel="00000000" w:rsidP="00000000" w:rsidRDefault="00000000" w:rsidRPr="00000000" w14:paraId="0000028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26. Izvještaj</w:t>
            </w:r>
          </w:p>
          <w:p w:rsidR="00000000" w:rsidDel="00000000" w:rsidP="00000000" w:rsidRDefault="00000000" w:rsidRPr="00000000" w14:paraId="0000028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NAPOMENA: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Polja 9.-14. se automatski izračunavaju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Polje Izvještaj mora omogućiti slobodan unos teksta i mogućnost da se doda dokument – attachment.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inozemne putne naloge (izdavanje, devizne akontacije, ručni obračun).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Logistika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Odabir stavke unosom šifre/naziva (podržan unos pomoću barcode-a)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Modul za centralno skladište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otpremanja- izrada otpremnice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praćenje zalihe po jednoj od metoda za praćenje zaliha robe i materijala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prijenosa robe između internih skladišta uz pomoć izrade međuskladišnica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generiranja skladišnog dokumenta po izdavanju fakture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izrade inventure direktnim unosom ili automatskim unosom evidentirane količine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kreiranja i unosa isporuke, kreiranje statusa isporuke, uploadanje fileova uz svaku pojedinu isporuku te slanje obavijesti sudionicima u isporuci koja obavještava o statusu same isporuke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očitavanja bar-koda, njegovo spremanje te praćenje te robe po istom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Pregled stanja zalihe po fazama proizvodnje, skladištima i/ili ukupno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Uvid u promet artikala u periodu, evidencija upita o proizvodu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ručnog i automatskog unosa stavki u dokumente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Nabava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UPRAVLJANJE ZALIHAMA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hijerarhijske klasifikacije artikala u grupe, podgrupe, kategorije.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različite vrste artikala (materijal, roba, gotovi proizvodi, poluproizvodi).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Definiranje minimalnih količina na zalihama (sa svrhom planiranja nabave)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hijerarhijske organizacije lokacija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predlaganje popunjavanja zaliha za artikle u skladu s definiranim minimalnim količinama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FIFO metodu obračuna vrijednosti zaliha.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prosječnu metodu obračuna vrijednosti zaliha.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upravljanje procesom inventure: ispis inventurnih lista, evidencija i knjiženje inventurnih razlika.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Evidencija manjka i viška robe.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Automatsko knjiženje ulaza/izlaza u materijalno knjigovodstvo (prema zadanim shemama knjiženja zavisno od vrste robe/skladište/operacije).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Definiranje standardnih dobavljača za artikla (sa svrhom automatizacije naručivanja).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Definiranje dobavljačeve šifre artikla.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Definiranje standardnih količina za ponovno naručivanje (npr artikla A1 se standardno naručuje u količinama po 10 komada).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Evidencija dokaza o kvaliteti uz artikl na zalihi (certifikati/atesti i slično, rok važenja certifikata/atesta).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UPRAVLJANJE ODNOSIMA S DOBAVLJAČIMA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Centralizirano upravljanje matičnim podacima dobavljača na jednom mjestu.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klasifikacije dobavljača pomoću oznaka.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Blokiranje pojedinog dobavljača.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procesu nabave uz mogućnost kreiranja sljedećih dokumenata nabave: ponuda, narudžba, faktura, avansna faktura, nalog za povrat, odobrenje dobavljača.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procesu nabave prijenosom podataka iz jednog dokumenta u drugi (ponuda -&gt; narudžba -&gt; primka/faktura), bez potrebe za prepisivanjem.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kopiranja sadržaja iz jednog nabavnog dokumenta u drugi.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Podrška za kompletno ili djelomično zaprimanje robe na temelju jedne ili više otpremnica dobavljača (jedna faktura - više otpremnica i obrnuto).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Upravljanje nabavnim cijenama i popustima.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definiranja različitih uvjeta plaćanja.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Upravljanje reklamacijama i povratom.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3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naknadnog knjiženja zavisnih troškova nabave na već zaprimljene artikle.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Prodaja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Izrada ponuda, računa i otpremnica iz prodajnog naloga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Generiranje nove ponude iz sustava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Sustav sadrži zasebne brojčanike za ponude, proforme/ predračune, fakture i obračun PDV-a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Dizajniranje lista ponuda prema potrebama naručitelja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Dodavanje ili izbacivanje stavaka ponude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istovremenog uvida u ponudu i cjenik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promjene broja dana i kontrola cijene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promjene stavke ponude i kontrole cijene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upravljanja podacima kupaca (Pregled, dodavanje i izmjenu partnera)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6.10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kreiranja, kopiranja, brisanja i uređivanja ponude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6.11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praćenja tijeka prodaje i faza isporuke robe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6.12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Pregled aktualnih cijena i prodajnih akcija artikala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Pregled i dodavanje maloprodajnih računa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6.14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prikaza naslova i oznake partnera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6.15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prikaza ponuda po filtrima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6.16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ponuda u kalendar/ pregled ponuda po kalendaru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6.17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formiranja baze kupaca, gdje se može unositi:</w:t>
            </w:r>
          </w:p>
          <w:p w:rsidR="00000000" w:rsidDel="00000000" w:rsidP="00000000" w:rsidRDefault="00000000" w:rsidRPr="00000000" w14:paraId="000003E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imena i prezimena kontakta</w:t>
            </w:r>
          </w:p>
          <w:p w:rsidR="00000000" w:rsidDel="00000000" w:rsidP="00000000" w:rsidRDefault="00000000" w:rsidRPr="00000000" w14:paraId="000003F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kontakt podataka za svakog partnera</w:t>
            </w:r>
          </w:p>
          <w:p w:rsidR="00000000" w:rsidDel="00000000" w:rsidP="00000000" w:rsidRDefault="00000000" w:rsidRPr="00000000" w14:paraId="000003F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mogućnost unosa većeg broja kontakt osoba po partneru</w:t>
            </w:r>
          </w:p>
          <w:p w:rsidR="00000000" w:rsidDel="00000000" w:rsidP="00000000" w:rsidRDefault="00000000" w:rsidRPr="00000000" w14:paraId="000003F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filteri pretrage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75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6.18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kreiranja ponuda, gdje se pri izradi daju sljedeće opcije:</w:t>
            </w:r>
          </w:p>
          <w:p w:rsidR="00000000" w:rsidDel="00000000" w:rsidP="00000000" w:rsidRDefault="00000000" w:rsidRPr="00000000" w14:paraId="000003F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Formirani predlošci za ponude</w:t>
            </w:r>
          </w:p>
          <w:p w:rsidR="00000000" w:rsidDel="00000000" w:rsidP="00000000" w:rsidRDefault="00000000" w:rsidRPr="00000000" w14:paraId="000003F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Formirani predlošci ponuda sa slikama</w:t>
            </w:r>
          </w:p>
          <w:p w:rsidR="00000000" w:rsidDel="00000000" w:rsidP="00000000" w:rsidRDefault="00000000" w:rsidRPr="00000000" w14:paraId="000003F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Interaktivni predlošci</w:t>
            </w:r>
          </w:p>
          <w:p w:rsidR="00000000" w:rsidDel="00000000" w:rsidP="00000000" w:rsidRDefault="00000000" w:rsidRPr="00000000" w14:paraId="000003F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Automatsko dodavanje slika u ponude</w:t>
            </w:r>
          </w:p>
          <w:p w:rsidR="00000000" w:rsidDel="00000000" w:rsidP="00000000" w:rsidRDefault="00000000" w:rsidRPr="00000000" w14:paraId="000003F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Opcija zamjene slika u ponudama</w:t>
            </w:r>
          </w:p>
          <w:p w:rsidR="00000000" w:rsidDel="00000000" w:rsidP="00000000" w:rsidRDefault="00000000" w:rsidRPr="00000000" w14:paraId="000003F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Unos tekstualnog sadržaja prema podacima iz cjenika i baze dobavljača</w:t>
            </w:r>
          </w:p>
          <w:p w:rsidR="00000000" w:rsidDel="00000000" w:rsidP="00000000" w:rsidRDefault="00000000" w:rsidRPr="00000000" w14:paraId="000003F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Mogućnost uređivanja tekstualnog sadržaja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Modul Proizvodnja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Općenito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izrade radnog naloga, uz istovremeno lansiranje u proizvodnju. Višak proizvoda iz proizvodnje pohranjuje se u skladište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Automatska izrada terminskog plana za proizvodnju, u svrhu precizne procjene kada će neki radni nalog biti završen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definiranja operacija i radnih centara,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definiranja radnog kalendara,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definiranja sastavnice proizvoda i poluproizvoda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Opcija formiranja normativa za proizvode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Omogućeno je praćenje gotovih proizvoda, poluproizvoda i komponenti po šaržama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Omogućiti praćenje troškova proizvodnje po pojedinom proizvodu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Omogućuje definiranje tehnološkog postupka,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Mogućnost otvaranja i praćenja radnih naloga,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Praćenje procesa proizvodnje u fazama od nabave do završetka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Omogućiti škart proizvoda, automatski prema postotku ili ručni uz obavezno navođenje razloga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Unos rada radnika po radnim nalozima u obračun plaće - rad radnika po radnim nalozima, veza prema programu kojim se evidentira prisustvo na poslu, uključeno praćenje rada radnika u proizvodnji, objava završetka operacije), što će omogućiti trenutni uvid u zauzetost djelatnika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Omogućavanje evidentiranja utrošenog materijala na radnom nalogu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 pregled i ispis višerazinske sastavnice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7.1.16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Omogućeno praćenje i pregled sastavnicama po verzijama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Integracija s vanjskim sustavima: Ponuditelj će prema naknadno utvrđenom protokolu komunikacije s CAD sustavom omogućiti dohvat i slanje podataka i to: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tabs>
                <w:tab w:val="left" w:pos="567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Dohvat podataka o sastavnici proizvoda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Uvoz podataka o novom projektu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Izvoz podataka o sastavnici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Dohvat podataka o novim materijalima, jedinicama mjeri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Dohvat podataka o poluproizvodima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Dohvat podataka o verzijama sastavnice iz CAD alata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tabs>
                <w:tab w:val="left" w:pos="567"/>
              </w:tabs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tabs>
          <w:tab w:val="left" w:pos="567"/>
        </w:tabs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tabs>
          <w:tab w:val="left" w:pos="567"/>
        </w:tabs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tabs>
          <w:tab w:val="left" w:pos="567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 ____________, dana__________  </w:t>
      </w:r>
    </w:p>
    <w:p w:rsidR="00000000" w:rsidDel="00000000" w:rsidP="00000000" w:rsidRDefault="00000000" w:rsidRPr="00000000" w14:paraId="000004A2">
      <w:pPr>
        <w:tabs>
          <w:tab w:val="left" w:pos="567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tabs>
          <w:tab w:val="left" w:pos="567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M.P.</w:t>
      </w:r>
    </w:p>
    <w:p w:rsidR="00000000" w:rsidDel="00000000" w:rsidP="00000000" w:rsidRDefault="00000000" w:rsidRPr="00000000" w14:paraId="000004A4">
      <w:pPr>
        <w:tabs>
          <w:tab w:val="left" w:pos="567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PONUDITELJA:</w:t>
      </w:r>
    </w:p>
    <w:p w:rsidR="00000000" w:rsidDel="00000000" w:rsidP="00000000" w:rsidRDefault="00000000" w:rsidRPr="00000000" w14:paraId="000004A5">
      <w:pPr>
        <w:tabs>
          <w:tab w:val="left" w:pos="567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tabs>
          <w:tab w:val="left" w:pos="567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             </w:t>
        <w:tab/>
        <w:tab/>
        <w:tab/>
        <w:t xml:space="preserve"> ________________________________</w:t>
      </w:r>
    </w:p>
    <w:p w:rsidR="00000000" w:rsidDel="00000000" w:rsidP="00000000" w:rsidRDefault="00000000" w:rsidRPr="00000000" w14:paraId="000004A7">
      <w:pPr>
        <w:tabs>
          <w:tab w:val="left" w:pos="567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                      (potpis osobe ovlaštene za zastupanje gospodarskog subjekta)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5295900</wp:posOffset>
          </wp:positionH>
          <wp:positionV relativeFrom="paragraph">
            <wp:posOffset>117475</wp:posOffset>
          </wp:positionV>
          <wp:extent cx="1216660" cy="40005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666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7112000</wp:posOffset>
              </wp:positionH>
              <wp:positionV relativeFrom="paragraph">
                <wp:posOffset>50800</wp:posOffset>
              </wp:positionV>
              <wp:extent cx="1774825" cy="4210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63350" y="3574260"/>
                        <a:ext cx="17653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Projekt je sufinancirala Europska unija iz Europskog fonda za regionalni razvoj</w:t>
                          </w:r>
                        </w:p>
                      </w:txbxContent>
                    </wps:txbx>
                    <wps:bodyPr anchorCtr="0" anchor="t" bIns="10800" lIns="18000" spcFirstLastPara="1" rIns="18000" wrap="square" tIns="108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7112000</wp:posOffset>
              </wp:positionH>
              <wp:positionV relativeFrom="paragraph">
                <wp:posOffset>50800</wp:posOffset>
              </wp:positionV>
              <wp:extent cx="1774825" cy="42100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4825" cy="421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930910</wp:posOffset>
          </wp:positionH>
          <wp:positionV relativeFrom="paragraph">
            <wp:posOffset>12065</wp:posOffset>
          </wp:positionV>
          <wp:extent cx="576580" cy="392430"/>
          <wp:effectExtent b="0" l="0" r="0" t="0"/>
          <wp:wrapNone/>
          <wp:docPr descr="http://www.mobilnost.hr/prilozi/05_1404827828_flag_yellow_low.jpg" id="4" name="image2.jpg"/>
          <a:graphic>
            <a:graphicData uri="http://schemas.openxmlformats.org/drawingml/2006/picture">
              <pic:pic>
                <pic:nvPicPr>
                  <pic:cNvPr descr="http://www.mobilnost.hr/prilozi/05_1404827828_flag_yellow_low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580" cy="392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63500</wp:posOffset>
              </wp:positionV>
              <wp:extent cx="946785" cy="1879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77370" y="3690783"/>
                        <a:ext cx="93726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EUROPSKA UNIJA</w:t>
                          </w:r>
                        </w:p>
                      </w:txbxContent>
                    </wps:txbx>
                    <wps:bodyPr anchorCtr="0" anchor="t" bIns="10800" lIns="18000" spcFirstLastPara="1" rIns="18000" wrap="square" tIns="108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63500</wp:posOffset>
              </wp:positionV>
              <wp:extent cx="946785" cy="18796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785" cy="187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65405</wp:posOffset>
          </wp:positionV>
          <wp:extent cx="1196975" cy="32131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6975" cy="3213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118" w:right="0" w:hanging="11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118" w:right="0" w:hanging="11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118" w:right="0" w:hanging="11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38100</wp:posOffset>
              </wp:positionV>
              <wp:extent cx="1254125" cy="2197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23700" y="3674908"/>
                        <a:ext cx="1244600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Zajedno do EU fondova</w:t>
                          </w:r>
                        </w:p>
                      </w:txbxContent>
                    </wps:txbx>
                    <wps:bodyPr anchorCtr="0" anchor="t" bIns="10800" lIns="18000" spcFirstLastPara="1" rIns="18000" wrap="square" tIns="108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38100</wp:posOffset>
              </wp:positionV>
              <wp:extent cx="1254125" cy="21971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125" cy="219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B1">
    <w:pPr>
      <w:widowControl w:val="0"/>
      <w:spacing w:after="0" w:before="200" w:line="276" w:lineRule="auto"/>
      <w:ind w:left="720" w:right="-138" w:firstLine="72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                                      Sadržaj ovog dokumenta isključiva je odgovornost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DALMACIJA KLIMA d.o.o.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jpg"/><Relationship Id="rId4" Type="http://schemas.openxmlformats.org/officeDocument/2006/relationships/image" Target="media/image6.png"/><Relationship Id="rId5" Type="http://schemas.openxmlformats.org/officeDocument/2006/relationships/image" Target="media/image1.png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