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0C" w:rsidRDefault="0010542E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10542E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</w:r>
      <w:r w:rsidR="00B5470C" w:rsidRPr="00B5470C">
        <w:rPr>
          <w:rFonts w:ascii="Arial" w:eastAsia="Times New Roman" w:hAnsi="Arial" w:cs="Arial"/>
          <w:b/>
          <w:color w:val="424242"/>
          <w:lang w:eastAsia="hr-HR"/>
        </w:rPr>
        <w:t xml:space="preserve">Popis ugovora o dodjeli bespovratnih financijskih sredstava do 26.3.2021.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bookmarkStart w:id="0" w:name="_GoBack"/>
      <w:bookmarkEnd w:id="0"/>
    </w:p>
    <w:p w:rsidR="005045DD" w:rsidRPr="00F252BA" w:rsidRDefault="002161CB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Na 2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sjednici Povjerenstva za odabir projektnih prijedloga Ministarstva kulture i medija 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održanoj 8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.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ožujka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2021. godi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ne, temeljem uvjeta prihvatljivosti i kriterija definiranih Pozivom, prihvaćeno je i odobreno za ugovaranje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devet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projektni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h prijedloga za provedbu mjera zaštite kulturne baštine oštećene potresom od 22. ožujka 2020. godine. </w:t>
      </w:r>
    </w:p>
    <w:p w:rsidR="0010542E" w:rsidRDefault="00C83BBD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Ugovori o dodjeli bes</w:t>
      </w:r>
      <w:r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nda solidarnosti Europske unije sklopljeni su sa sljedećim korisnicima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projektne prijedloge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i iznose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F252BA" w:rsidRPr="00F252BA" w:rsidRDefault="00F252BA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4600"/>
        <w:gridCol w:w="1960"/>
      </w:tblGrid>
      <w:tr w:rsidR="00F252BA" w:rsidRPr="00F252BA" w:rsidTr="002161CB">
        <w:trPr>
          <w:trHeight w:val="604"/>
        </w:trPr>
        <w:tc>
          <w:tcPr>
            <w:tcW w:w="2502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460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1960" w:type="dxa"/>
            <w:noWrap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</w:p>
        </w:tc>
      </w:tr>
      <w:tr w:rsidR="002161CB" w:rsidRPr="00F252BA" w:rsidTr="002161CB">
        <w:trPr>
          <w:trHeight w:val="12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HRVATSKA AKADEMIJA ZNANOSTI I UMJETNOSTI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Izrada projektne dokumentacije i provedba mjera zaštite zgrade Palače HAZU, </w:t>
            </w:r>
          </w:p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Trg N. Š. Zrinskog 11, Zagreb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67.192.859,68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kn</w:t>
            </w:r>
          </w:p>
        </w:tc>
      </w:tr>
      <w:tr w:rsidR="002161CB" w:rsidRPr="00F252BA" w:rsidTr="002161CB">
        <w:trPr>
          <w:trHeight w:val="12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HRVATSKA AKADEMIJA ZNANOSTI I UMJETNOSTI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Izrada projektne dokumentacije i provedba mjera zaštite zgrade Knjižnice HAZU (nekad </w:t>
            </w:r>
            <w:proofErr w:type="spellStart"/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Kemički</w:t>
            </w:r>
            <w:proofErr w:type="spellEnd"/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laboratorij), </w:t>
            </w:r>
          </w:p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Trg J. J. Strossmayera 14, Zagreb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40.172.818,28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kn</w:t>
            </w:r>
          </w:p>
        </w:tc>
      </w:tr>
      <w:tr w:rsidR="002161CB" w:rsidRPr="00F252BA" w:rsidTr="002161CB">
        <w:trPr>
          <w:trHeight w:val="12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HRVATSKA AKADEMIJA ZNANOSTI I UMJETNOSTI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Izrada projektne dokumentacije i provedba mjera zaštite zgrade Palače </w:t>
            </w:r>
            <w:proofErr w:type="spellStart"/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Vranyczany-Dobrinović</w:t>
            </w:r>
            <w:proofErr w:type="spellEnd"/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(Moderna galerija), </w:t>
            </w:r>
          </w:p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Hebrangova</w:t>
            </w:r>
            <w:proofErr w:type="spellEnd"/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1-3/Strossmayerov trg 12, Zagreb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65.361.673,71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kn</w:t>
            </w:r>
          </w:p>
        </w:tc>
      </w:tr>
      <w:tr w:rsidR="002161CB" w:rsidRPr="00F252BA" w:rsidTr="002161CB">
        <w:trPr>
          <w:trHeight w:val="12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HRVATSKA AKADEMIJA ZNANOSTI I UMJETNOSTI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Izrada projektne dokumentacije i provedba mjera zaštite zgrade Vile </w:t>
            </w:r>
            <w:proofErr w:type="spellStart"/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Ehrlich</w:t>
            </w:r>
            <w:proofErr w:type="spellEnd"/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-Marić, </w:t>
            </w:r>
          </w:p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I. G. Kovačića 37, Zagreb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15.549.072,50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kn</w:t>
            </w:r>
          </w:p>
        </w:tc>
      </w:tr>
      <w:tr w:rsidR="002161CB" w:rsidRPr="00F252BA" w:rsidTr="002161CB">
        <w:trPr>
          <w:trHeight w:val="12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HRVATSKI PRIRODOSLOVNI MUZEJ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 xml:space="preserve">Provedba mjera zaštite muzejske građe Hrvatskog prirodoslovnog muzeja (Palača Amadeo), </w:t>
            </w:r>
            <w:proofErr w:type="spellStart"/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Demetrova</w:t>
            </w:r>
            <w:proofErr w:type="spellEnd"/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 xml:space="preserve"> 1, Zagreb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837.417,74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kn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161CB" w:rsidRPr="00F252BA" w:rsidTr="002161CB">
        <w:trPr>
          <w:trHeight w:val="12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HRVATSKA AKADEMIJA ZNANOSTI I UMJETNOSTI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Provedba mjera zaštite muzejske građe Kabineta grafike HAZU, A. Hebranga 1, Zagreb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583.212,50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2161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kn</w:t>
            </w:r>
          </w:p>
        </w:tc>
      </w:tr>
      <w:tr w:rsidR="002161CB" w:rsidRPr="00F252BA" w:rsidTr="002161CB">
        <w:trPr>
          <w:trHeight w:val="12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UMJETNIČKI PAVILJON U ZAGREBU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projektne dokumentacije i provedba mjera zaštite zgrade Umjetničkog paviljona, </w:t>
            </w:r>
          </w:p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Trg kralja Tomislava 22, Zagreb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17.322.273,60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kn</w:t>
            </w:r>
          </w:p>
        </w:tc>
      </w:tr>
      <w:tr w:rsidR="002161CB" w:rsidRPr="00F252BA" w:rsidTr="002161CB">
        <w:trPr>
          <w:trHeight w:val="12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MUZEJ PRIGORJA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projektne dokumentacije i provedba mjera zaštite zgrade kurije Zagrebačkog kaptola (danas Muzej Prigorja), </w:t>
            </w:r>
          </w:p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 xml:space="preserve">Trg Dragutina </w:t>
            </w:r>
            <w:proofErr w:type="spellStart"/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Domjanića</w:t>
            </w:r>
            <w:proofErr w:type="spellEnd"/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 xml:space="preserve"> 4, Sesvete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2.438.625,00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kn</w:t>
            </w:r>
          </w:p>
        </w:tc>
      </w:tr>
      <w:tr w:rsidR="002161CB" w:rsidRPr="00F252BA" w:rsidTr="002161CB">
        <w:trPr>
          <w:trHeight w:val="12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FRANJEVAČKA PROVINCIJA PRESVETOG OTKUPITELJA – SAMOSTAN ZAGREB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projektne dokumentacije i provedba mjera zaštite Crkve i kripte Majke Božje </w:t>
            </w:r>
            <w:proofErr w:type="spellStart"/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Lurdske</w:t>
            </w:r>
            <w:proofErr w:type="spellEnd"/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Vrbanićeva</w:t>
            </w:r>
            <w:proofErr w:type="spellEnd"/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 xml:space="preserve"> 35/Zvonimirova, Zagreb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CB" w:rsidRPr="002161CB" w:rsidRDefault="002161CB" w:rsidP="002161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44.025.000,00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1CB">
              <w:rPr>
                <w:rFonts w:ascii="Arial" w:hAnsi="Arial" w:cs="Arial"/>
                <w:color w:val="000000"/>
                <w:sz w:val="20"/>
                <w:szCs w:val="20"/>
              </w:rPr>
              <w:t>kn</w:t>
            </w:r>
          </w:p>
        </w:tc>
      </w:tr>
    </w:tbl>
    <w:p w:rsidR="005045DD" w:rsidRDefault="0010542E" w:rsidP="0010542E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  <w:r w:rsidRPr="0010542E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10542E"/>
    <w:rsid w:val="002161CB"/>
    <w:rsid w:val="003F4B6F"/>
    <w:rsid w:val="005045DD"/>
    <w:rsid w:val="006E3964"/>
    <w:rsid w:val="007D009D"/>
    <w:rsid w:val="008602E8"/>
    <w:rsid w:val="009D151C"/>
    <w:rsid w:val="00A02EF3"/>
    <w:rsid w:val="00A23F9E"/>
    <w:rsid w:val="00A71BD9"/>
    <w:rsid w:val="00B5470C"/>
    <w:rsid w:val="00C83BBD"/>
    <w:rsid w:val="00F2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8BE4-A8D3-4CE0-85E1-2804B947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4</cp:revision>
  <dcterms:created xsi:type="dcterms:W3CDTF">2021-03-26T10:46:00Z</dcterms:created>
  <dcterms:modified xsi:type="dcterms:W3CDTF">2021-03-26T10:52:00Z</dcterms:modified>
</cp:coreProperties>
</file>