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26FB" w:rsidRPr="000A1A20" w:rsidRDefault="00D73020" w:rsidP="007D7980">
      <w:pPr>
        <w:jc w:val="center"/>
        <w:rPr>
          <w:b/>
          <w:sz w:val="32"/>
          <w:szCs w:val="32"/>
        </w:rPr>
      </w:pPr>
      <w:r w:rsidRPr="000A1A20">
        <w:rPr>
          <w:b/>
          <w:sz w:val="32"/>
          <w:szCs w:val="32"/>
        </w:rPr>
        <w:t>PITANJA</w:t>
      </w:r>
      <w:r w:rsidR="00BE585B">
        <w:rPr>
          <w:b/>
          <w:sz w:val="32"/>
          <w:szCs w:val="32"/>
        </w:rPr>
        <w:t xml:space="preserve"> I ODGOVORI 03</w:t>
      </w:r>
      <w:r w:rsidR="00085CED">
        <w:rPr>
          <w:b/>
          <w:sz w:val="32"/>
          <w:szCs w:val="32"/>
        </w:rPr>
        <w:t>.</w:t>
      </w:r>
      <w:r w:rsidR="00370712">
        <w:rPr>
          <w:b/>
          <w:sz w:val="32"/>
          <w:szCs w:val="32"/>
        </w:rPr>
        <w:t>0</w:t>
      </w:r>
      <w:r w:rsidR="00BE585B">
        <w:rPr>
          <w:b/>
          <w:sz w:val="32"/>
          <w:szCs w:val="32"/>
        </w:rPr>
        <w:t>3</w:t>
      </w:r>
      <w:r w:rsidR="00040AE0" w:rsidRPr="000A1A20">
        <w:rPr>
          <w:b/>
          <w:sz w:val="32"/>
          <w:szCs w:val="32"/>
        </w:rPr>
        <w:t>.2021.-</w:t>
      </w:r>
      <w:r w:rsidR="00370712">
        <w:rPr>
          <w:b/>
          <w:sz w:val="32"/>
          <w:szCs w:val="32"/>
        </w:rPr>
        <w:t>0</w:t>
      </w:r>
      <w:r w:rsidR="00BE585B">
        <w:rPr>
          <w:b/>
          <w:sz w:val="32"/>
          <w:szCs w:val="32"/>
        </w:rPr>
        <w:t>9</w:t>
      </w:r>
      <w:r w:rsidR="00040AE0" w:rsidRPr="000A1A20">
        <w:rPr>
          <w:b/>
          <w:sz w:val="32"/>
          <w:szCs w:val="32"/>
        </w:rPr>
        <w:t>.</w:t>
      </w:r>
      <w:r w:rsidR="002A237E">
        <w:rPr>
          <w:b/>
          <w:sz w:val="32"/>
          <w:szCs w:val="32"/>
        </w:rPr>
        <w:t>03.</w:t>
      </w:r>
      <w:r w:rsidR="00040AE0" w:rsidRPr="000A1A20">
        <w:rPr>
          <w:b/>
          <w:sz w:val="32"/>
          <w:szCs w:val="32"/>
        </w:rPr>
        <w:t>2021.</w:t>
      </w:r>
    </w:p>
    <w:p w:rsidR="007D7980" w:rsidRDefault="002D4B5A" w:rsidP="007D7980">
      <w:pPr>
        <w:jc w:val="center"/>
        <w:rPr>
          <w:b/>
          <w:sz w:val="28"/>
          <w:szCs w:val="28"/>
        </w:rPr>
      </w:pPr>
      <w:hyperlink r:id="rId8" w:history="1">
        <w:r w:rsidR="007D7980" w:rsidRPr="000C37B3">
          <w:rPr>
            <w:rStyle w:val="Hiperveza"/>
            <w:b/>
            <w:sz w:val="28"/>
            <w:szCs w:val="28"/>
          </w:rPr>
          <w:t>https://min-kulture.gov.hr/?id=20492</w:t>
        </w:r>
      </w:hyperlink>
      <w:r w:rsidR="007D7980">
        <w:rPr>
          <w:b/>
          <w:sz w:val="28"/>
          <w:szCs w:val="28"/>
        </w:rPr>
        <w:t xml:space="preserve">, </w:t>
      </w:r>
      <w:hyperlink r:id="rId9" w:history="1">
        <w:r w:rsidR="007D7980" w:rsidRPr="000C37B3">
          <w:rPr>
            <w:rStyle w:val="Hiperveza"/>
            <w:b/>
            <w:sz w:val="28"/>
            <w:szCs w:val="28"/>
          </w:rPr>
          <w:t>www.strukturnifondovi.hr</w:t>
        </w:r>
      </w:hyperlink>
    </w:p>
    <w:p w:rsidR="000A1A20" w:rsidRDefault="000A1A20" w:rsidP="007D7980">
      <w:pPr>
        <w:jc w:val="center"/>
        <w:rPr>
          <w:b/>
          <w:sz w:val="28"/>
          <w:szCs w:val="28"/>
        </w:rPr>
      </w:pPr>
    </w:p>
    <w:p w:rsidR="007D7980" w:rsidRPr="000A1A20" w:rsidRDefault="007D7980" w:rsidP="007D7980">
      <w:pPr>
        <w:rPr>
          <w:b/>
          <w:sz w:val="28"/>
          <w:szCs w:val="28"/>
        </w:rPr>
      </w:pPr>
      <w:r w:rsidRPr="000A1A20">
        <w:rPr>
          <w:b/>
          <w:sz w:val="28"/>
          <w:szCs w:val="28"/>
        </w:rPr>
        <w:t>FOND: Fond solidarnosti Europske unije</w:t>
      </w:r>
    </w:p>
    <w:p w:rsidR="007D7980" w:rsidRPr="000A1A20" w:rsidRDefault="007D7980" w:rsidP="007D7980">
      <w:pPr>
        <w:rPr>
          <w:b/>
          <w:sz w:val="28"/>
          <w:szCs w:val="28"/>
        </w:rPr>
      </w:pPr>
      <w:r w:rsidRPr="000A1A20">
        <w:rPr>
          <w:b/>
          <w:sz w:val="28"/>
          <w:szCs w:val="28"/>
        </w:rPr>
        <w:t>PROGRAM: Provedba mjera zaštite kulturne baštine oštećene u potresu 22. ožujka 2020. godine na području Grada Zagreba, Krapinsko-zagorske i Zagrebačke županije</w:t>
      </w:r>
    </w:p>
    <w:p w:rsidR="007D7980" w:rsidRPr="000A1A20" w:rsidRDefault="007D7980" w:rsidP="007D7980">
      <w:pPr>
        <w:rPr>
          <w:b/>
          <w:sz w:val="28"/>
          <w:szCs w:val="28"/>
        </w:rPr>
      </w:pPr>
      <w:r w:rsidRPr="000A1A20">
        <w:rPr>
          <w:b/>
          <w:sz w:val="28"/>
          <w:szCs w:val="28"/>
        </w:rPr>
        <w:t>BROJ POZIVA:</w:t>
      </w:r>
      <w:r w:rsidR="00FB7D1A">
        <w:rPr>
          <w:b/>
          <w:sz w:val="28"/>
          <w:szCs w:val="28"/>
        </w:rPr>
        <w:t xml:space="preserve"> 612-05/21-01/0147</w:t>
      </w:r>
    </w:p>
    <w:p w:rsidR="007D7980" w:rsidRPr="000A1A20" w:rsidRDefault="007D7980" w:rsidP="007D7980">
      <w:pPr>
        <w:rPr>
          <w:b/>
          <w:sz w:val="28"/>
          <w:szCs w:val="28"/>
        </w:rPr>
      </w:pPr>
      <w:r w:rsidRPr="000A1A20">
        <w:rPr>
          <w:b/>
          <w:sz w:val="28"/>
          <w:szCs w:val="28"/>
        </w:rPr>
        <w:t>TIP NATJEČAJA: otvoreni poziv</w:t>
      </w:r>
    </w:p>
    <w:p w:rsidR="007D7980" w:rsidRPr="000A1A20" w:rsidRDefault="007D7980" w:rsidP="007D7980">
      <w:pPr>
        <w:rPr>
          <w:b/>
          <w:sz w:val="28"/>
          <w:szCs w:val="28"/>
        </w:rPr>
      </w:pPr>
      <w:r w:rsidRPr="000A1A20">
        <w:rPr>
          <w:b/>
          <w:sz w:val="28"/>
          <w:szCs w:val="28"/>
        </w:rPr>
        <w:t>MODALITET: trajni do isteka sredstava</w:t>
      </w:r>
    </w:p>
    <w:p w:rsidR="007D7980" w:rsidRPr="000A1A20" w:rsidRDefault="007D7980" w:rsidP="007D7980">
      <w:pPr>
        <w:rPr>
          <w:b/>
          <w:sz w:val="28"/>
          <w:szCs w:val="28"/>
        </w:rPr>
      </w:pPr>
      <w:r w:rsidRPr="000A1A20">
        <w:rPr>
          <w:b/>
          <w:sz w:val="28"/>
          <w:szCs w:val="28"/>
        </w:rPr>
        <w:t>NACIONALNO KOORDINACIJSKO TIJELO: Ministarstvo prostornog uređenja, graditeljstva i državne imovine</w:t>
      </w:r>
    </w:p>
    <w:p w:rsidR="007D7980" w:rsidRPr="000A1A20" w:rsidRDefault="007D7980" w:rsidP="007D7980">
      <w:pPr>
        <w:rPr>
          <w:b/>
          <w:sz w:val="28"/>
          <w:szCs w:val="28"/>
        </w:rPr>
      </w:pPr>
      <w:r w:rsidRPr="000A1A20">
        <w:rPr>
          <w:b/>
          <w:sz w:val="28"/>
          <w:szCs w:val="28"/>
        </w:rPr>
        <w:t>ROK ZA PODNOŠENJE PROJEKTNIH PRIJEDLOGA</w:t>
      </w:r>
      <w:r w:rsidR="00203D81">
        <w:rPr>
          <w:b/>
          <w:sz w:val="28"/>
          <w:szCs w:val="28"/>
        </w:rPr>
        <w:t>:</w:t>
      </w:r>
      <w:r w:rsidRPr="000A1A20">
        <w:rPr>
          <w:b/>
          <w:sz w:val="28"/>
          <w:szCs w:val="28"/>
        </w:rPr>
        <w:t xml:space="preserve"> 31.05.2022.</w:t>
      </w:r>
    </w:p>
    <w:p w:rsidR="007D7980" w:rsidRDefault="000A1A20" w:rsidP="000A1A20">
      <w:pPr>
        <w:rPr>
          <w:b/>
          <w:sz w:val="28"/>
          <w:szCs w:val="28"/>
        </w:rPr>
      </w:pPr>
      <w:r w:rsidRPr="000A1A20">
        <w:rPr>
          <w:b/>
          <w:sz w:val="28"/>
          <w:szCs w:val="28"/>
        </w:rPr>
        <w:t xml:space="preserve">ROK ZA ODGOVOR NA PITANJE: 7 dana od zaprimanja </w:t>
      </w:r>
    </w:p>
    <w:p w:rsidR="00203D81" w:rsidRPr="000A1A20" w:rsidRDefault="00203D81" w:rsidP="000A1A20">
      <w:pPr>
        <w:rPr>
          <w:b/>
          <w:sz w:val="28"/>
          <w:szCs w:val="28"/>
        </w:rPr>
      </w:pPr>
    </w:p>
    <w:p w:rsidR="000A1A20" w:rsidRDefault="000A1A20">
      <w:pPr>
        <w:rPr>
          <w:b/>
        </w:rPr>
      </w:pPr>
    </w:p>
    <w:p w:rsidR="000A1A20" w:rsidRDefault="000A1A20">
      <w:pPr>
        <w:rPr>
          <w:b/>
        </w:rPr>
      </w:pPr>
    </w:p>
    <w:p w:rsidR="000A1A20" w:rsidRDefault="000A1A20">
      <w:pPr>
        <w:rPr>
          <w:b/>
        </w:rPr>
      </w:pPr>
    </w:p>
    <w:p w:rsidR="000A1A20" w:rsidRDefault="000A1A20">
      <w:pPr>
        <w:rPr>
          <w:b/>
        </w:rPr>
      </w:pPr>
    </w:p>
    <w:p w:rsidR="000A1A20" w:rsidRDefault="000A1A20">
      <w:pPr>
        <w:rPr>
          <w:b/>
        </w:rPr>
      </w:pPr>
    </w:p>
    <w:p w:rsidR="000A1A20" w:rsidRDefault="000A1A20">
      <w:pPr>
        <w:rPr>
          <w:b/>
        </w:rPr>
      </w:pPr>
    </w:p>
    <w:p w:rsidR="000A1A20" w:rsidRPr="00AD4C2D" w:rsidRDefault="000A1A20">
      <w:pPr>
        <w:rPr>
          <w:b/>
        </w:rPr>
      </w:pPr>
    </w:p>
    <w:tbl>
      <w:tblPr>
        <w:tblStyle w:val="Reetkatablice"/>
        <w:tblpPr w:leftFromText="180" w:rightFromText="180" w:vertAnchor="text" w:tblpY="1"/>
        <w:tblOverlap w:val="never"/>
        <w:tblW w:w="15388" w:type="dxa"/>
        <w:tblLook w:val="04A0" w:firstRow="1" w:lastRow="0" w:firstColumn="1" w:lastColumn="0" w:noHBand="0" w:noVBand="1"/>
      </w:tblPr>
      <w:tblGrid>
        <w:gridCol w:w="8353"/>
        <w:gridCol w:w="7035"/>
      </w:tblGrid>
      <w:tr w:rsidR="000F321A" w:rsidRPr="00D62C11" w:rsidTr="00DE590B">
        <w:tc>
          <w:tcPr>
            <w:tcW w:w="8353" w:type="dxa"/>
          </w:tcPr>
          <w:p w:rsidR="003048B2" w:rsidRDefault="003048B2" w:rsidP="000F321A">
            <w:pPr>
              <w:jc w:val="center"/>
              <w:rPr>
                <w:rFonts w:eastAsia="Times New Roman"/>
                <w:b/>
                <w:sz w:val="24"/>
                <w:szCs w:val="24"/>
              </w:rPr>
            </w:pPr>
          </w:p>
          <w:p w:rsidR="000F321A" w:rsidRPr="000F321A" w:rsidRDefault="000F321A" w:rsidP="000F321A">
            <w:pPr>
              <w:jc w:val="center"/>
              <w:rPr>
                <w:rFonts w:eastAsia="Times New Roman"/>
                <w:b/>
                <w:sz w:val="24"/>
                <w:szCs w:val="24"/>
              </w:rPr>
            </w:pPr>
            <w:r w:rsidRPr="000F321A">
              <w:rPr>
                <w:rFonts w:eastAsia="Times New Roman"/>
                <w:b/>
                <w:sz w:val="24"/>
                <w:szCs w:val="24"/>
              </w:rPr>
              <w:t>PITANJE</w:t>
            </w:r>
          </w:p>
        </w:tc>
        <w:tc>
          <w:tcPr>
            <w:tcW w:w="7035" w:type="dxa"/>
          </w:tcPr>
          <w:p w:rsidR="003048B2" w:rsidRDefault="003048B2" w:rsidP="000F321A">
            <w:pPr>
              <w:jc w:val="center"/>
              <w:rPr>
                <w:rFonts w:cstheme="minorHAnsi"/>
                <w:b/>
                <w:sz w:val="24"/>
                <w:szCs w:val="24"/>
              </w:rPr>
            </w:pPr>
          </w:p>
          <w:p w:rsidR="000F321A" w:rsidRPr="000F321A" w:rsidRDefault="000F321A" w:rsidP="000F321A">
            <w:pPr>
              <w:jc w:val="center"/>
              <w:rPr>
                <w:rFonts w:cstheme="minorHAnsi"/>
                <w:b/>
                <w:sz w:val="24"/>
                <w:szCs w:val="24"/>
              </w:rPr>
            </w:pPr>
            <w:r w:rsidRPr="000F321A">
              <w:rPr>
                <w:rFonts w:cstheme="minorHAnsi"/>
                <w:b/>
                <w:sz w:val="24"/>
                <w:szCs w:val="24"/>
              </w:rPr>
              <w:t>ODGOVOR</w:t>
            </w:r>
          </w:p>
          <w:p w:rsidR="000F321A" w:rsidRPr="000F321A" w:rsidRDefault="000F321A" w:rsidP="000F321A">
            <w:pPr>
              <w:jc w:val="center"/>
              <w:rPr>
                <w:rFonts w:cstheme="minorHAnsi"/>
                <w:b/>
                <w:sz w:val="24"/>
                <w:szCs w:val="24"/>
              </w:rPr>
            </w:pPr>
          </w:p>
        </w:tc>
      </w:tr>
      <w:tr w:rsidR="000C6FCE" w:rsidRPr="00D62C11" w:rsidTr="00DE590B">
        <w:tc>
          <w:tcPr>
            <w:tcW w:w="8353" w:type="dxa"/>
          </w:tcPr>
          <w:p w:rsidR="000C6FCE" w:rsidRPr="006B4C09" w:rsidRDefault="006B4C09" w:rsidP="000C6FCE">
            <w:pPr>
              <w:rPr>
                <w:bCs/>
              </w:rPr>
            </w:pPr>
            <w:r w:rsidRPr="006B4C09">
              <w:t>P</w:t>
            </w:r>
            <w:r w:rsidR="000C6FCE" w:rsidRPr="006B4C09">
              <w:t xml:space="preserve">odnijeli smo prijavnicu za </w:t>
            </w:r>
            <w:r w:rsidR="000C6FCE" w:rsidRPr="006B4C09">
              <w:rPr>
                <w:rStyle w:val="col-md-12"/>
              </w:rPr>
              <w:t>Projekt provedbe mjera zaštite kulturne baštine oštećene u potresu</w:t>
            </w:r>
            <w:r w:rsidRPr="006B4C09">
              <w:rPr>
                <w:rStyle w:val="col-md-12"/>
              </w:rPr>
              <w:t>.</w:t>
            </w:r>
            <w:r w:rsidRPr="006B4C09">
              <w:rPr>
                <w:bCs/>
              </w:rPr>
              <w:t xml:space="preserve"> </w:t>
            </w:r>
            <w:r w:rsidR="000C6FCE" w:rsidRPr="006B4C09">
              <w:rPr>
                <w:bCs/>
              </w:rPr>
              <w:t>Uz istu nismo priložili jednu Izjavu (br. 3 – dokaz vlasnika, odnosno pisana suglasnost vlasnika na sve zahvate....). U fazi smo pribavljanje potrebne Izjave te ćemo ju priložiti.</w:t>
            </w:r>
            <w:r>
              <w:rPr>
                <w:bCs/>
              </w:rPr>
              <w:t xml:space="preserve"> </w:t>
            </w:r>
            <w:r w:rsidRPr="006B4C09">
              <w:rPr>
                <w:bCs/>
              </w:rPr>
              <w:t>Pitanje</w:t>
            </w:r>
            <w:r>
              <w:rPr>
                <w:bCs/>
              </w:rPr>
              <w:t xml:space="preserve"> je</w:t>
            </w:r>
            <w:r w:rsidR="000C6FCE" w:rsidRPr="006B4C09">
              <w:rPr>
                <w:bCs/>
              </w:rPr>
              <w:t xml:space="preserve">: </w:t>
            </w:r>
          </w:p>
          <w:p w:rsidR="000C6FCE" w:rsidRPr="006B4C09" w:rsidRDefault="000C6FCE" w:rsidP="000C6FCE">
            <w:pPr>
              <w:numPr>
                <w:ilvl w:val="0"/>
                <w:numId w:val="9"/>
              </w:numPr>
              <w:rPr>
                <w:rFonts w:eastAsia="Times New Roman"/>
                <w:bCs/>
              </w:rPr>
            </w:pPr>
            <w:r w:rsidRPr="006B4C09">
              <w:rPr>
                <w:rFonts w:eastAsia="Times New Roman"/>
                <w:bCs/>
              </w:rPr>
              <w:t>Na koji način izvršiti nadopunu prijavnice potrebnim dokumentom?</w:t>
            </w:r>
          </w:p>
          <w:p w:rsidR="000C6FCE" w:rsidRPr="006B4C09" w:rsidRDefault="000C6FCE" w:rsidP="000C6FCE">
            <w:pPr>
              <w:numPr>
                <w:ilvl w:val="0"/>
                <w:numId w:val="9"/>
              </w:numPr>
              <w:rPr>
                <w:rFonts w:eastAsia="Times New Roman"/>
              </w:rPr>
            </w:pPr>
            <w:r w:rsidRPr="006B4C09">
              <w:rPr>
                <w:rFonts w:eastAsia="Times New Roman"/>
                <w:bCs/>
              </w:rPr>
              <w:t>Ukoliko nadopuna nije moguća, da li je potrebno is</w:t>
            </w:r>
            <w:r w:rsidR="002C7F62">
              <w:rPr>
                <w:rFonts w:eastAsia="Times New Roman"/>
                <w:bCs/>
              </w:rPr>
              <w:t>p</w:t>
            </w:r>
            <w:r w:rsidRPr="006B4C09">
              <w:rPr>
                <w:rFonts w:eastAsia="Times New Roman"/>
                <w:bCs/>
              </w:rPr>
              <w:t>uniti novu prijavnicu a staru izbrisati? Također, na koji način se stara prijavnica briše?</w:t>
            </w:r>
          </w:p>
          <w:p w:rsidR="000C6FCE" w:rsidRDefault="000C6FCE" w:rsidP="000F321A">
            <w:pPr>
              <w:jc w:val="center"/>
              <w:rPr>
                <w:rFonts w:eastAsia="Times New Roman"/>
                <w:b/>
                <w:sz w:val="24"/>
                <w:szCs w:val="24"/>
              </w:rPr>
            </w:pPr>
          </w:p>
        </w:tc>
        <w:tc>
          <w:tcPr>
            <w:tcW w:w="7035" w:type="dxa"/>
          </w:tcPr>
          <w:p w:rsidR="000C6FCE" w:rsidRDefault="006B4C09" w:rsidP="006B4C09">
            <w:pPr>
              <w:jc w:val="both"/>
              <w:rPr>
                <w:rFonts w:cstheme="minorHAnsi"/>
              </w:rPr>
            </w:pPr>
            <w:r w:rsidRPr="006B4C09">
              <w:rPr>
                <w:rFonts w:cstheme="minorHAnsi"/>
              </w:rPr>
              <w:t>Nakon predaje</w:t>
            </w:r>
            <w:r>
              <w:rPr>
                <w:rFonts w:cstheme="minorHAnsi"/>
              </w:rPr>
              <w:t xml:space="preserve"> prijavnica se zaključava i do</w:t>
            </w:r>
            <w:r w:rsidR="002C7F62">
              <w:rPr>
                <w:rFonts w:cstheme="minorHAnsi"/>
              </w:rPr>
              <w:t>biv</w:t>
            </w:r>
            <w:r>
              <w:rPr>
                <w:rFonts w:cstheme="minorHAnsi"/>
              </w:rPr>
              <w:t>a</w:t>
            </w:r>
            <w:r w:rsidR="00C120D0">
              <w:rPr>
                <w:rFonts w:cstheme="minorHAnsi"/>
              </w:rPr>
              <w:t xml:space="preserve"> klasu i</w:t>
            </w:r>
            <w:r>
              <w:rPr>
                <w:rFonts w:cstheme="minorHAnsi"/>
              </w:rPr>
              <w:t xml:space="preserve"> urudžbeni broj. Potom slijedi provjera prihvatljivosti i postupak dodjele bespovratnih financijskih sredstava u skladu sa točkom 4. Poziva. Nadopuna prijavnice nije moguća te je nužno nepotpunu prijavnicu povući i podnijeti novu. </w:t>
            </w:r>
          </w:p>
          <w:p w:rsidR="006B4C09" w:rsidRPr="006B4C09" w:rsidRDefault="006B4C09" w:rsidP="006B4C09">
            <w:pPr>
              <w:jc w:val="both"/>
              <w:rPr>
                <w:rFonts w:cstheme="minorHAnsi"/>
              </w:rPr>
            </w:pPr>
            <w:r>
              <w:rPr>
                <w:rFonts w:cstheme="minorHAnsi"/>
              </w:rPr>
              <w:t>U</w:t>
            </w:r>
            <w:r w:rsidR="00B677E4">
              <w:rPr>
                <w:rFonts w:cstheme="minorHAnsi"/>
              </w:rPr>
              <w:t>koliko prijavnica nije povuč</w:t>
            </w:r>
            <w:r>
              <w:rPr>
                <w:rFonts w:cstheme="minorHAnsi"/>
              </w:rPr>
              <w:t xml:space="preserve">ena prijavitelj će dobiti </w:t>
            </w:r>
            <w:proofErr w:type="spellStart"/>
            <w:r>
              <w:rPr>
                <w:rFonts w:cstheme="minorHAnsi"/>
              </w:rPr>
              <w:t>odbijenicu</w:t>
            </w:r>
            <w:proofErr w:type="spellEnd"/>
            <w:r>
              <w:rPr>
                <w:rFonts w:cstheme="minorHAnsi"/>
              </w:rPr>
              <w:t xml:space="preserve"> </w:t>
            </w:r>
            <w:r w:rsidR="00B677E4">
              <w:rPr>
                <w:rFonts w:cstheme="minorHAnsi"/>
              </w:rPr>
              <w:t>u skla</w:t>
            </w:r>
            <w:r w:rsidR="002C7F62">
              <w:rPr>
                <w:rFonts w:cstheme="minorHAnsi"/>
              </w:rPr>
              <w:t>du sa odredbama Poziva. Za povl</w:t>
            </w:r>
            <w:r w:rsidR="00B677E4">
              <w:rPr>
                <w:rFonts w:cstheme="minorHAnsi"/>
              </w:rPr>
              <w:t>ačenje prijavnice dovoljno je dostaviti poruku</w:t>
            </w:r>
            <w:r w:rsidR="002C7F62">
              <w:rPr>
                <w:rFonts w:cstheme="minorHAnsi"/>
              </w:rPr>
              <w:t xml:space="preserve"> na jednu od ponuđenih adresa</w:t>
            </w:r>
            <w:r w:rsidR="00C120D0">
              <w:rPr>
                <w:rFonts w:cstheme="minorHAnsi"/>
              </w:rPr>
              <w:t xml:space="preserve"> e-pošte</w:t>
            </w:r>
            <w:r w:rsidR="00B677E4">
              <w:rPr>
                <w:rFonts w:cstheme="minorHAnsi"/>
              </w:rPr>
              <w:t xml:space="preserve"> u Pozivu.</w:t>
            </w:r>
          </w:p>
        </w:tc>
      </w:tr>
      <w:tr w:rsidR="00C94A41" w:rsidRPr="00D62C11" w:rsidTr="00DE590B">
        <w:tc>
          <w:tcPr>
            <w:tcW w:w="8353" w:type="dxa"/>
          </w:tcPr>
          <w:p w:rsidR="00C94A41" w:rsidRPr="00B677E4" w:rsidRDefault="00C94A41" w:rsidP="00B677E4">
            <w:pPr>
              <w:rPr>
                <w:rFonts w:eastAsia="Times New Roman"/>
              </w:rPr>
            </w:pPr>
            <w:r w:rsidRPr="00B677E4">
              <w:rPr>
                <w:rFonts w:eastAsia="Times New Roman"/>
              </w:rPr>
              <w:t>Točkom 4. propisan je postupak dodjele bespovratnih sredstava. Pod Fazom 3. Provjera prihvatljivosti troškova navedeno je da ukoliko će biti potrebno će se kontaktirati prijavitelja.</w:t>
            </w:r>
            <w:r w:rsidR="00B677E4">
              <w:rPr>
                <w:rFonts w:eastAsia="Times New Roman"/>
              </w:rPr>
              <w:t xml:space="preserve"> </w:t>
            </w:r>
            <w:r w:rsidRPr="00B677E4">
              <w:rPr>
                <w:rFonts w:eastAsia="Times New Roman"/>
              </w:rPr>
              <w:t>Obzirom da je u e-prijavnici naveden voditelj projekta i osoba ovlaštena za zastupanje podnositelja zahtjeva, te kontakt podaci - mail, telefon i mobitel za oba, tko će biti kontaktiran od strane Ministarstava kulture i medija  u fazi 1.-3. postupka dodjela bespovratnih sredstava u slučaju potrebnih pojašnjenja pojedinih aktivnosti od strane prijavitelja – voditelj projekta ili osoba ovlaštena za zastupanje? Na koji način – e-mail-om, telefonom, mobitelom ili u osobni korisnički pretinac?</w:t>
            </w:r>
          </w:p>
        </w:tc>
        <w:tc>
          <w:tcPr>
            <w:tcW w:w="7035" w:type="dxa"/>
          </w:tcPr>
          <w:p w:rsidR="00C94A41" w:rsidRDefault="00B677E4" w:rsidP="002D4B5A">
            <w:pPr>
              <w:rPr>
                <w:rFonts w:cstheme="minorHAnsi"/>
              </w:rPr>
            </w:pPr>
            <w:r w:rsidRPr="001254CE">
              <w:rPr>
                <w:rFonts w:cstheme="minorHAnsi"/>
              </w:rPr>
              <w:t>Eventualna pojašnjenja tijekom postupka dodjele biti će zatražena od prijavitelja putem e</w:t>
            </w:r>
            <w:r w:rsidR="00B01D79" w:rsidRPr="001254CE">
              <w:rPr>
                <w:rFonts w:cstheme="minorHAnsi"/>
              </w:rPr>
              <w:t>-pošte prija</w:t>
            </w:r>
            <w:r w:rsidR="002C7F62">
              <w:rPr>
                <w:rFonts w:cstheme="minorHAnsi"/>
              </w:rPr>
              <w:t>v</w:t>
            </w:r>
            <w:r w:rsidR="00B01D79" w:rsidRPr="001254CE">
              <w:rPr>
                <w:rFonts w:cstheme="minorHAnsi"/>
              </w:rPr>
              <w:t>itelja navedene</w:t>
            </w:r>
            <w:r w:rsidRPr="001254CE">
              <w:rPr>
                <w:rFonts w:cstheme="minorHAnsi"/>
              </w:rPr>
              <w:t xml:space="preserve"> u prijavnici </w:t>
            </w:r>
            <w:r w:rsidR="00B01D79" w:rsidRPr="001254CE">
              <w:rPr>
                <w:rFonts w:cstheme="minorHAnsi"/>
              </w:rPr>
              <w:t>pod „k</w:t>
            </w:r>
            <w:r w:rsidRPr="001254CE">
              <w:rPr>
                <w:rFonts w:cstheme="minorHAnsi"/>
              </w:rPr>
              <w:t>ontakt</w:t>
            </w:r>
            <w:r w:rsidR="00B01D79" w:rsidRPr="001254CE">
              <w:rPr>
                <w:rFonts w:cstheme="minorHAnsi"/>
              </w:rPr>
              <w:t xml:space="preserve"> </w:t>
            </w:r>
            <w:r w:rsidRPr="001254CE">
              <w:rPr>
                <w:rFonts w:cstheme="minorHAnsi"/>
              </w:rPr>
              <w:t>prijavitelja</w:t>
            </w:r>
            <w:r w:rsidR="00B01D79" w:rsidRPr="001254CE">
              <w:rPr>
                <w:rFonts w:cstheme="minorHAnsi"/>
              </w:rPr>
              <w:t>“</w:t>
            </w:r>
            <w:r w:rsidRPr="001254CE">
              <w:rPr>
                <w:rFonts w:cstheme="minorHAnsi"/>
              </w:rPr>
              <w:t>.</w:t>
            </w:r>
            <w:r w:rsidR="00B01D79" w:rsidRPr="001254CE">
              <w:rPr>
                <w:rFonts w:cstheme="minorHAnsi"/>
              </w:rPr>
              <w:t xml:space="preserve"> Ministarstvo kulture u tu svrhu koristi a</w:t>
            </w:r>
            <w:r w:rsidR="002D4B5A">
              <w:rPr>
                <w:rFonts w:cstheme="minorHAnsi"/>
              </w:rPr>
              <w:t xml:space="preserve">dresu e-pošte: </w:t>
            </w:r>
            <w:hyperlink r:id="rId10" w:history="1">
              <w:r w:rsidR="002D4B5A" w:rsidRPr="00EC3511">
                <w:rPr>
                  <w:rStyle w:val="Hiperveza"/>
                  <w:rFonts w:cstheme="minorHAnsi"/>
                </w:rPr>
                <w:t>prijave-dodatno@min-kulture.hr</w:t>
              </w:r>
            </w:hyperlink>
            <w:r w:rsidR="00B01D79" w:rsidRPr="001254CE">
              <w:rPr>
                <w:rFonts w:cstheme="minorHAnsi"/>
              </w:rPr>
              <w:t>.</w:t>
            </w:r>
          </w:p>
          <w:p w:rsidR="002D4B5A" w:rsidRPr="001254CE" w:rsidRDefault="002D4B5A" w:rsidP="002D4B5A">
            <w:pPr>
              <w:rPr>
                <w:rFonts w:cstheme="minorHAnsi"/>
              </w:rPr>
            </w:pPr>
            <w:bookmarkStart w:id="0" w:name="_GoBack"/>
            <w:bookmarkEnd w:id="0"/>
          </w:p>
        </w:tc>
      </w:tr>
      <w:tr w:rsidR="00C94A41" w:rsidRPr="00D62C11" w:rsidTr="00DE590B">
        <w:tc>
          <w:tcPr>
            <w:tcW w:w="8353" w:type="dxa"/>
          </w:tcPr>
          <w:p w:rsidR="00C94A41" w:rsidRPr="001254CE" w:rsidRDefault="00C94A41" w:rsidP="001254CE">
            <w:pPr>
              <w:rPr>
                <w:rFonts w:eastAsia="Times New Roman"/>
              </w:rPr>
            </w:pPr>
            <w:r w:rsidRPr="001254CE">
              <w:rPr>
                <w:rFonts w:eastAsia="Times New Roman"/>
              </w:rPr>
              <w:t>Vezano na Poziv na dodjelu bespovratnih financijskih sredstava Provedba mjera zaštite kulturne baštine oštećene u potresu 22. ožujka 2020. godine na području Grada Zagreba, Krapinsko-zagorske i Zagrebačke županije, molimo Vas da nam dostavite odgovor na pitanje: Ukoliko je za Aktivnost 2 - Provedba mjera zaštite kulturne baštine– izvođenje radova obnove planirana izvedba radova, ali još nije započet postupak nabave za radove, mogu li se procjene planiranih troškova radova uvrstiti u prijavu, na koji način i na kojoj razini detalja?</w:t>
            </w:r>
          </w:p>
        </w:tc>
        <w:tc>
          <w:tcPr>
            <w:tcW w:w="7035" w:type="dxa"/>
          </w:tcPr>
          <w:p w:rsidR="00C94A41" w:rsidRPr="001254CE" w:rsidRDefault="001254CE" w:rsidP="001254CE">
            <w:pPr>
              <w:rPr>
                <w:rFonts w:cstheme="minorHAnsi"/>
              </w:rPr>
            </w:pPr>
            <w:r w:rsidRPr="001254CE">
              <w:rPr>
                <w:rFonts w:cstheme="minorHAnsi"/>
              </w:rPr>
              <w:t>Za prijav</w:t>
            </w:r>
            <w:r>
              <w:rPr>
                <w:rFonts w:cstheme="minorHAnsi"/>
              </w:rPr>
              <w:t xml:space="preserve">ljene aktivnosti za koje nije provedena javna nabava moguće je navesti procijenjeni trošak za navedenu aktivnost. </w:t>
            </w:r>
          </w:p>
        </w:tc>
      </w:tr>
      <w:tr w:rsidR="00586ACD" w:rsidRPr="00D62C11" w:rsidTr="00DE590B">
        <w:tc>
          <w:tcPr>
            <w:tcW w:w="8353" w:type="dxa"/>
          </w:tcPr>
          <w:p w:rsidR="00C04C24" w:rsidRPr="002C7F62" w:rsidRDefault="00DE590B" w:rsidP="00C04C24">
            <w:pPr>
              <w:spacing w:after="160" w:line="254" w:lineRule="auto"/>
              <w:jc w:val="both"/>
              <w:rPr>
                <w:rFonts w:ascii="Calibri" w:hAnsi="Calibri" w:cs="Calibri"/>
                <w:sz w:val="20"/>
                <w:szCs w:val="20"/>
              </w:rPr>
            </w:pPr>
            <w:r w:rsidRPr="002C7F62">
              <w:rPr>
                <w:rFonts w:ascii="Calibri" w:hAnsi="Calibri" w:cs="Calibri"/>
                <w:sz w:val="20"/>
                <w:szCs w:val="20"/>
              </w:rPr>
              <w:t>T</w:t>
            </w:r>
            <w:r w:rsidR="00C04C24" w:rsidRPr="002C7F62">
              <w:rPr>
                <w:rFonts w:ascii="Calibri" w:hAnsi="Calibri" w:cs="Calibri"/>
                <w:sz w:val="20"/>
                <w:szCs w:val="20"/>
              </w:rPr>
              <w:t xml:space="preserve">očkom 2.6. Poziva na dodjelu bespovratnih financijskih sredstava Ministarstva kulture i medija kao prihvatljiva aktivnost, Aktivnost 1 pod Intervencijom 1 navedena je izrada </w:t>
            </w:r>
            <w:r w:rsidR="00C04C24" w:rsidRPr="002C7F62">
              <w:rPr>
                <w:rFonts w:ascii="Calibri" w:hAnsi="Calibri" w:cs="Calibri"/>
                <w:bCs/>
                <w:sz w:val="20"/>
                <w:szCs w:val="20"/>
              </w:rPr>
              <w:t>projekta obnove konstrukcije zgrade</w:t>
            </w:r>
            <w:r w:rsidR="00C04C24" w:rsidRPr="002C7F62">
              <w:rPr>
                <w:rFonts w:ascii="Calibri" w:hAnsi="Calibri" w:cs="Calibri"/>
                <w:sz w:val="20"/>
                <w:szCs w:val="20"/>
              </w:rPr>
              <w:t xml:space="preserve">. Aktivnost 2, Intervencija 2 obuhvaća izradu </w:t>
            </w:r>
            <w:r w:rsidR="00C04C24" w:rsidRPr="002C7F62">
              <w:rPr>
                <w:rFonts w:ascii="Calibri" w:hAnsi="Calibri" w:cs="Calibri"/>
                <w:bCs/>
                <w:sz w:val="20"/>
                <w:szCs w:val="20"/>
              </w:rPr>
              <w:t>dokumentacije za cjelovitu obnovu</w:t>
            </w:r>
            <w:r w:rsidR="00C04C24" w:rsidRPr="002C7F62">
              <w:rPr>
                <w:rFonts w:ascii="Calibri" w:hAnsi="Calibri" w:cs="Calibri"/>
                <w:sz w:val="20"/>
                <w:szCs w:val="20"/>
              </w:rPr>
              <w:t>.</w:t>
            </w:r>
            <w:r w:rsidR="00AC5F4E" w:rsidRPr="002C7F62">
              <w:rPr>
                <w:rFonts w:ascii="Calibri" w:hAnsi="Calibri" w:cs="Calibri"/>
                <w:sz w:val="20"/>
                <w:szCs w:val="20"/>
              </w:rPr>
              <w:t xml:space="preserve"> </w:t>
            </w:r>
            <w:r w:rsidR="00C04C24" w:rsidRPr="002C7F62">
              <w:rPr>
                <w:rFonts w:ascii="Calibri" w:hAnsi="Calibri" w:cs="Calibri"/>
                <w:sz w:val="20"/>
                <w:szCs w:val="20"/>
              </w:rPr>
              <w:t>U vašim odgovorima na pitanja od 26.01.-02.02.2021. odgovor na sljedeće pitanje bio je:</w:t>
            </w:r>
          </w:p>
          <w:p w:rsidR="00C04C24" w:rsidRPr="002C7F62" w:rsidRDefault="00C04C24" w:rsidP="00C04C24">
            <w:pPr>
              <w:spacing w:after="160" w:line="254" w:lineRule="auto"/>
              <w:jc w:val="both"/>
              <w:rPr>
                <w:rFonts w:ascii="Calibri" w:hAnsi="Calibri" w:cs="Calibri"/>
                <w:sz w:val="20"/>
                <w:szCs w:val="20"/>
              </w:rPr>
            </w:pPr>
            <w:r w:rsidRPr="002C7F62">
              <w:rPr>
                <w:rFonts w:ascii="Calibri" w:hAnsi="Calibri" w:cs="Calibri"/>
                <w:sz w:val="20"/>
                <w:szCs w:val="20"/>
              </w:rPr>
              <w:t>Pitanje:</w:t>
            </w:r>
          </w:p>
          <w:p w:rsidR="00C04C24" w:rsidRPr="002C7F62" w:rsidRDefault="00C04C24" w:rsidP="00C04C24">
            <w:pPr>
              <w:spacing w:after="160" w:line="254" w:lineRule="auto"/>
              <w:jc w:val="both"/>
              <w:rPr>
                <w:rFonts w:ascii="Calibri" w:hAnsi="Calibri" w:cs="Calibri"/>
                <w:sz w:val="20"/>
                <w:szCs w:val="20"/>
              </w:rPr>
            </w:pPr>
            <w:r w:rsidRPr="002C7F62">
              <w:rPr>
                <w:rFonts w:ascii="Calibri" w:hAnsi="Calibri" w:cs="Calibri"/>
                <w:i/>
                <w:iCs/>
                <w:sz w:val="20"/>
                <w:szCs w:val="20"/>
              </w:rPr>
              <w:t>„Kako rastaviti jedan projekt – Projekt obnove zgrade za cjelovitu obnovu na Projekt obnove konstrukcije (kako je navedeno u Intervenciji 1) i svu ostalu dokumentaciju potrebno za cjelovitu obnovu (kako je navedeno pod Intervencijom 2)?</w:t>
            </w:r>
          </w:p>
          <w:p w:rsidR="00C04C24" w:rsidRPr="002C7F62" w:rsidRDefault="00C04C24" w:rsidP="00C04C24">
            <w:pPr>
              <w:spacing w:after="160" w:line="254" w:lineRule="auto"/>
              <w:jc w:val="both"/>
              <w:rPr>
                <w:rFonts w:ascii="Calibri" w:hAnsi="Calibri" w:cs="Calibri"/>
                <w:sz w:val="20"/>
                <w:szCs w:val="20"/>
              </w:rPr>
            </w:pPr>
            <w:r w:rsidRPr="002C7F62">
              <w:rPr>
                <w:rFonts w:ascii="Calibri" w:hAnsi="Calibri" w:cs="Calibri"/>
                <w:i/>
                <w:iCs/>
                <w:sz w:val="20"/>
                <w:szCs w:val="20"/>
              </w:rPr>
              <w:lastRenderedPageBreak/>
              <w:t>Kako rastaviti Projekt obnove zgrade za cjelovitu obnovu zgrade na Intervenciju 1 i Intervenciju 2, tj. koje mape projekta navesti pod Intervencijom 1? Ako se projekt sastoji od npr. četiri mape - građevinske, arhitektonske, strojarske i elektrotehničke koje čine jednu nedjeljivu cjelinu?</w:t>
            </w:r>
          </w:p>
          <w:p w:rsidR="00C04C24" w:rsidRPr="002C7F62" w:rsidRDefault="00C04C24" w:rsidP="00C04C24">
            <w:pPr>
              <w:spacing w:after="160" w:line="254" w:lineRule="auto"/>
              <w:jc w:val="both"/>
              <w:rPr>
                <w:rFonts w:ascii="Calibri" w:hAnsi="Calibri" w:cs="Calibri"/>
                <w:sz w:val="20"/>
                <w:szCs w:val="20"/>
              </w:rPr>
            </w:pPr>
            <w:r w:rsidRPr="002C7F62">
              <w:rPr>
                <w:rFonts w:ascii="Calibri" w:hAnsi="Calibri" w:cs="Calibri"/>
                <w:i/>
                <w:iCs/>
                <w:sz w:val="20"/>
                <w:szCs w:val="20"/>
              </w:rPr>
              <w:t>Da li se prihvatljivim troškom prema točki 2.6. pod Intervencijom 1 Izrada projekta obnove konstrukcije smatra samo građevinska mapa projekta obnove zgrade za cjelovitu obnovu zgrade ili i arhitektonska i ostale strukovne mape?“</w:t>
            </w:r>
          </w:p>
          <w:p w:rsidR="00C04C24" w:rsidRPr="002C7F62" w:rsidRDefault="00C04C24" w:rsidP="00C04C24">
            <w:pPr>
              <w:spacing w:after="160" w:line="254" w:lineRule="auto"/>
              <w:jc w:val="both"/>
              <w:rPr>
                <w:rFonts w:ascii="Calibri" w:hAnsi="Calibri" w:cs="Calibri"/>
                <w:sz w:val="20"/>
                <w:szCs w:val="20"/>
              </w:rPr>
            </w:pPr>
            <w:r w:rsidRPr="002C7F62">
              <w:rPr>
                <w:rFonts w:ascii="Calibri" w:hAnsi="Calibri" w:cs="Calibri"/>
                <w:sz w:val="20"/>
                <w:szCs w:val="20"/>
              </w:rPr>
              <w:t>Odgovor:</w:t>
            </w:r>
          </w:p>
          <w:p w:rsidR="00C04C24" w:rsidRPr="002C7F62" w:rsidRDefault="00C04C24" w:rsidP="00C04C24">
            <w:pPr>
              <w:spacing w:after="160" w:line="254" w:lineRule="auto"/>
              <w:jc w:val="both"/>
              <w:rPr>
                <w:rFonts w:ascii="Calibri" w:hAnsi="Calibri" w:cs="Calibri"/>
                <w:sz w:val="20"/>
                <w:szCs w:val="20"/>
              </w:rPr>
            </w:pPr>
            <w:r w:rsidRPr="002C7F62">
              <w:rPr>
                <w:rFonts w:ascii="Calibri" w:hAnsi="Calibri" w:cs="Calibri"/>
                <w:i/>
                <w:iCs/>
                <w:sz w:val="20"/>
                <w:szCs w:val="20"/>
              </w:rPr>
              <w:t>„U skladu s Točkom 2.6. Poziva – Prihvatljive aktivnosti i operacije: Intervencijom 1. Aktivnosti 1. predviđena je provedba svih potrebnih istraživanja i izrada svih elaborata za cjelovitu obnovu građevine i izradu idejnog projekta/opisa i grafičkog prikaza zahvata, za koje je potrebno ishoditi posebne uvjete javnopravnih tijela. Iz osiguranih sredstava financira se izrada projekata obnove konstrukcije koji sadrži mapu-građevinski projekt i sve mape pojedinih struka koje su potrebne za davanje cjelovitog i usklađenog tehničkog rješenja obnove konstrukcije zgrade i dokazivanja ispunjavanja mehaničke otpornosti i stabilnosti te zaštite svih vrijednosti kulturnog dobra. Za sve ostale radove cjelovite obnove izrađuje se projekt cjelovite obnove kulturnog dobra prema Intervenciji 2. koja će biti izrađena nakon što se osiguraju sredstva iz drugih izvora.“</w:t>
            </w:r>
          </w:p>
          <w:p w:rsidR="00C04C24" w:rsidRPr="002C7F62" w:rsidRDefault="00C04C24" w:rsidP="00C04C24">
            <w:pPr>
              <w:spacing w:after="160" w:line="254" w:lineRule="auto"/>
              <w:jc w:val="both"/>
              <w:rPr>
                <w:rFonts w:ascii="Calibri" w:hAnsi="Calibri" w:cs="Calibri"/>
                <w:sz w:val="20"/>
                <w:szCs w:val="20"/>
              </w:rPr>
            </w:pPr>
            <w:r w:rsidRPr="002C7F62">
              <w:rPr>
                <w:rFonts w:ascii="Calibri" w:hAnsi="Calibri" w:cs="Calibri"/>
                <w:b/>
                <w:bCs/>
                <w:sz w:val="20"/>
                <w:szCs w:val="20"/>
              </w:rPr>
              <w:t>Problem je sljedeći:</w:t>
            </w:r>
          </w:p>
          <w:p w:rsidR="00C04C24" w:rsidRPr="002C7F62" w:rsidRDefault="00C04C24" w:rsidP="00C04C24">
            <w:pPr>
              <w:spacing w:after="160" w:line="254" w:lineRule="auto"/>
              <w:jc w:val="both"/>
              <w:rPr>
                <w:rFonts w:ascii="Calibri" w:hAnsi="Calibri" w:cs="Calibri"/>
                <w:sz w:val="20"/>
                <w:szCs w:val="20"/>
              </w:rPr>
            </w:pPr>
            <w:r w:rsidRPr="002C7F62">
              <w:rPr>
                <w:rFonts w:ascii="Calibri" w:hAnsi="Calibri" w:cs="Calibri"/>
                <w:sz w:val="20"/>
                <w:szCs w:val="20"/>
              </w:rPr>
              <w:t xml:space="preserve">Prvim programom mjera jasno je grafički definirano što je jedan a što drugi projekt. To su dva različita projekta koji se koriste kod obnove različite tipologije zgrada. Projekt obnove konstrukcije zgrade izrađuje se za obnovu </w:t>
            </w:r>
            <w:proofErr w:type="spellStart"/>
            <w:r w:rsidRPr="002C7F62">
              <w:rPr>
                <w:rFonts w:ascii="Calibri" w:hAnsi="Calibri" w:cs="Calibri"/>
                <w:sz w:val="20"/>
                <w:szCs w:val="20"/>
              </w:rPr>
              <w:t>višestambenih</w:t>
            </w:r>
            <w:proofErr w:type="spellEnd"/>
            <w:r w:rsidRPr="002C7F62">
              <w:rPr>
                <w:rFonts w:ascii="Calibri" w:hAnsi="Calibri" w:cs="Calibri"/>
                <w:sz w:val="20"/>
                <w:szCs w:val="20"/>
              </w:rPr>
              <w:t xml:space="preserve"> zgrada, poslovnih, stambeno poslovnih zgrada, obiteljskih kuća…</w:t>
            </w:r>
          </w:p>
          <w:p w:rsidR="00C04C24" w:rsidRPr="002C7F62" w:rsidRDefault="00C04C24" w:rsidP="00C04C24">
            <w:pPr>
              <w:spacing w:after="160" w:line="254" w:lineRule="auto"/>
              <w:jc w:val="both"/>
              <w:rPr>
                <w:rFonts w:ascii="Calibri" w:hAnsi="Calibri" w:cs="Calibri"/>
                <w:sz w:val="20"/>
                <w:szCs w:val="20"/>
              </w:rPr>
            </w:pPr>
            <w:r w:rsidRPr="002C7F62">
              <w:rPr>
                <w:rFonts w:ascii="Calibri" w:hAnsi="Calibri" w:cs="Calibri"/>
                <w:sz w:val="20"/>
                <w:szCs w:val="20"/>
              </w:rPr>
              <w:t>Projekt cjelovite obnove zgrade izrađuje se za obnovu zgrada javne namjene. Pošto se ovdje radi o zgradama javne namjene, nema drugog izbora nego ići u izradu projekta cjelovite obnove!</w:t>
            </w:r>
          </w:p>
          <w:p w:rsidR="00C04C24" w:rsidRPr="002C7F62" w:rsidRDefault="00C04C24" w:rsidP="00C04C24">
            <w:pPr>
              <w:spacing w:after="160" w:line="254" w:lineRule="auto"/>
              <w:jc w:val="both"/>
              <w:rPr>
                <w:rFonts w:ascii="Calibri" w:hAnsi="Calibri" w:cs="Calibri"/>
                <w:sz w:val="20"/>
                <w:szCs w:val="20"/>
              </w:rPr>
            </w:pPr>
            <w:r w:rsidRPr="002C7F62">
              <w:rPr>
                <w:rFonts w:ascii="Calibri" w:hAnsi="Calibri" w:cs="Calibri"/>
                <w:sz w:val="20"/>
                <w:szCs w:val="20"/>
              </w:rPr>
              <w:t>Projekt obnove konstrukcije je jedna cjelina, a projekt cjelovite obnove zgrade zasebna cjelina. One se međusobno NE nadopunjuju. Projekt cjelovite obnove NIJE nadgradnja projekta obnove konstrukcije, nego projekt za sebe. I izrađuje se ILI jedan ILI drugi! Izrada jednog projekta isključuje izradu drugog!</w:t>
            </w:r>
          </w:p>
          <w:p w:rsidR="00C04C24" w:rsidRPr="002C7F62" w:rsidRDefault="00C04C24" w:rsidP="00C04C24">
            <w:pPr>
              <w:rPr>
                <w:rFonts w:ascii="Calibri" w:hAnsi="Calibri" w:cs="Calibri"/>
                <w:sz w:val="20"/>
                <w:szCs w:val="20"/>
              </w:rPr>
            </w:pPr>
            <w:r w:rsidRPr="002C7F62">
              <w:rPr>
                <w:rFonts w:ascii="Calibri" w:hAnsi="Calibri" w:cs="Calibri"/>
                <w:noProof/>
                <w:sz w:val="20"/>
                <w:szCs w:val="20"/>
                <w:lang w:eastAsia="hr-HR"/>
              </w:rPr>
              <w:lastRenderedPageBreak/>
              <w:drawing>
                <wp:inline distT="0" distB="0" distL="0" distR="0">
                  <wp:extent cx="5166995" cy="2908300"/>
                  <wp:effectExtent l="0" t="0" r="0" b="6350"/>
                  <wp:docPr id="1" name="Picture 1" descr="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png"/>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5166995" cy="2908300"/>
                          </a:xfrm>
                          <a:prstGeom prst="rect">
                            <a:avLst/>
                          </a:prstGeom>
                          <a:noFill/>
                          <a:ln>
                            <a:noFill/>
                          </a:ln>
                        </pic:spPr>
                      </pic:pic>
                    </a:graphicData>
                  </a:graphic>
                </wp:inline>
              </w:drawing>
            </w:r>
          </w:p>
          <w:p w:rsidR="00C04C24" w:rsidRPr="002C7F62" w:rsidRDefault="00C04C24" w:rsidP="00C04C24">
            <w:pPr>
              <w:spacing w:after="160" w:line="254" w:lineRule="auto"/>
              <w:jc w:val="both"/>
              <w:rPr>
                <w:rFonts w:ascii="Calibri" w:hAnsi="Calibri" w:cs="Calibri"/>
                <w:sz w:val="20"/>
                <w:szCs w:val="20"/>
              </w:rPr>
            </w:pPr>
            <w:r w:rsidRPr="002C7F62">
              <w:rPr>
                <w:rFonts w:ascii="Calibri" w:hAnsi="Calibri" w:cs="Calibri"/>
                <w:sz w:val="20"/>
                <w:szCs w:val="20"/>
              </w:rPr>
              <w:t> </w:t>
            </w:r>
          </w:p>
          <w:p w:rsidR="00C04C24" w:rsidRPr="002C7F62" w:rsidRDefault="00C04C24" w:rsidP="00C04C24">
            <w:pPr>
              <w:spacing w:after="160" w:line="254" w:lineRule="auto"/>
              <w:jc w:val="both"/>
              <w:rPr>
                <w:rFonts w:ascii="Calibri" w:hAnsi="Calibri" w:cs="Calibri"/>
                <w:sz w:val="20"/>
                <w:szCs w:val="20"/>
              </w:rPr>
            </w:pPr>
            <w:r w:rsidRPr="002C7F62">
              <w:rPr>
                <w:rFonts w:ascii="Calibri" w:hAnsi="Calibri" w:cs="Calibri"/>
                <w:sz w:val="20"/>
                <w:szCs w:val="20"/>
              </w:rPr>
              <w:t>Prilažem separat raspisa Poziva na dodjelu bespovratnih financijskih sredstava Ministarstva znanosti i Ministarstva zdravstva. Oba ministarstva imaju jednak raspis, usklađen sa zakonskom regulativom i jasno kažu:</w:t>
            </w:r>
          </w:p>
          <w:p w:rsidR="00C04C24" w:rsidRPr="002C7F62" w:rsidRDefault="00C04C24" w:rsidP="00C04C24">
            <w:pPr>
              <w:spacing w:after="160" w:line="254" w:lineRule="auto"/>
              <w:jc w:val="both"/>
              <w:rPr>
                <w:rFonts w:ascii="Calibri" w:hAnsi="Calibri" w:cs="Calibri"/>
                <w:sz w:val="20"/>
                <w:szCs w:val="20"/>
              </w:rPr>
            </w:pPr>
            <w:r w:rsidRPr="002C7F62">
              <w:rPr>
                <w:rFonts w:ascii="Calibri" w:hAnsi="Calibri" w:cs="Calibri"/>
                <w:i/>
                <w:iCs/>
                <w:sz w:val="20"/>
                <w:szCs w:val="20"/>
              </w:rPr>
              <w:t xml:space="preserve">„Projektna dokumentacija izrađuje se za cijelu zgradu, no na način da se projektom posebno izrazi trošak koji se odnosi na vraćanje zgrade u stanje prije potresa ukoliko se projekt prijavljuje za cjelovitu obnovu (dokazuje se Izjavom stručnjaka/glavnog projektanta u kojem postotku cjelokupan projekt predstavlja radove za dovođenje građevine u postojeće stanje, a u kojem postotku ostale radove cjelovite obnove koji predstavljaju </w:t>
            </w:r>
            <w:proofErr w:type="spellStart"/>
            <w:r w:rsidRPr="002C7F62">
              <w:rPr>
                <w:rFonts w:ascii="Calibri" w:hAnsi="Calibri" w:cs="Calibri"/>
                <w:i/>
                <w:iCs/>
                <w:sz w:val="20"/>
                <w:szCs w:val="20"/>
              </w:rPr>
              <w:t>poboljšice</w:t>
            </w:r>
            <w:proofErr w:type="spellEnd"/>
            <w:r w:rsidRPr="002C7F62">
              <w:rPr>
                <w:rFonts w:ascii="Calibri" w:hAnsi="Calibri" w:cs="Calibri"/>
                <w:i/>
                <w:iCs/>
                <w:sz w:val="20"/>
                <w:szCs w:val="20"/>
              </w:rPr>
              <w:t xml:space="preserve"> na predmetnom objektu. (Obrazac 3. Izjava stručnjaka)“</w:t>
            </w:r>
          </w:p>
          <w:p w:rsidR="00C04C24" w:rsidRPr="002C7F62" w:rsidRDefault="00C04C24" w:rsidP="00C04C24">
            <w:pPr>
              <w:spacing w:after="160" w:line="254" w:lineRule="auto"/>
              <w:jc w:val="both"/>
              <w:rPr>
                <w:rFonts w:ascii="Calibri" w:hAnsi="Calibri" w:cs="Calibri"/>
                <w:sz w:val="20"/>
                <w:szCs w:val="20"/>
              </w:rPr>
            </w:pPr>
            <w:r w:rsidRPr="002C7F62">
              <w:rPr>
                <w:rFonts w:ascii="Calibri" w:hAnsi="Calibri" w:cs="Calibri"/>
                <w:sz w:val="20"/>
                <w:szCs w:val="20"/>
              </w:rPr>
              <w:t>Prema njihovim natječajima prihvatljivi trošak je:</w:t>
            </w:r>
          </w:p>
          <w:p w:rsidR="00C04C24" w:rsidRPr="002C7F62" w:rsidRDefault="00C04C24" w:rsidP="00C04C24">
            <w:pPr>
              <w:spacing w:after="160" w:line="254" w:lineRule="auto"/>
              <w:jc w:val="both"/>
              <w:rPr>
                <w:rFonts w:ascii="Calibri" w:hAnsi="Calibri" w:cs="Calibri"/>
                <w:sz w:val="20"/>
                <w:szCs w:val="20"/>
              </w:rPr>
            </w:pPr>
            <w:r w:rsidRPr="002C7F62">
              <w:rPr>
                <w:rFonts w:ascii="Calibri" w:hAnsi="Calibri" w:cs="Calibri"/>
                <w:sz w:val="20"/>
                <w:szCs w:val="20"/>
              </w:rPr>
              <w:t> </w:t>
            </w:r>
            <w:r w:rsidRPr="002C7F62">
              <w:rPr>
                <w:rFonts w:ascii="Calibri" w:hAnsi="Calibri" w:cs="Calibri"/>
                <w:i/>
                <w:iCs/>
                <w:sz w:val="20"/>
                <w:szCs w:val="20"/>
              </w:rPr>
              <w:t xml:space="preserve">„Troškovi izrade projekta za obnovu zgrade s troškovnikom, koji mora jasno razgraničiti radove koji se financiraju sredstvima FSEU-a od ostalih. (Obrazloženje: unutar koncepta ''obnoviti bolje'' (engl. </w:t>
            </w:r>
            <w:proofErr w:type="spellStart"/>
            <w:r w:rsidRPr="002C7F62">
              <w:rPr>
                <w:rFonts w:ascii="Calibri" w:hAnsi="Calibri" w:cs="Calibri"/>
                <w:i/>
                <w:iCs/>
                <w:sz w:val="20"/>
                <w:szCs w:val="20"/>
              </w:rPr>
              <w:t>build</w:t>
            </w:r>
            <w:proofErr w:type="spellEnd"/>
            <w:r w:rsidRPr="002C7F62">
              <w:rPr>
                <w:rFonts w:ascii="Calibri" w:hAnsi="Calibri" w:cs="Calibri"/>
                <w:i/>
                <w:iCs/>
                <w:sz w:val="20"/>
                <w:szCs w:val="20"/>
              </w:rPr>
              <w:t xml:space="preserve"> </w:t>
            </w:r>
            <w:proofErr w:type="spellStart"/>
            <w:r w:rsidRPr="002C7F62">
              <w:rPr>
                <w:rFonts w:ascii="Calibri" w:hAnsi="Calibri" w:cs="Calibri"/>
                <w:i/>
                <w:iCs/>
                <w:sz w:val="20"/>
                <w:szCs w:val="20"/>
              </w:rPr>
              <w:t>back</w:t>
            </w:r>
            <w:proofErr w:type="spellEnd"/>
            <w:r w:rsidRPr="002C7F62">
              <w:rPr>
                <w:rFonts w:ascii="Calibri" w:hAnsi="Calibri" w:cs="Calibri"/>
                <w:i/>
                <w:iCs/>
                <w:sz w:val="20"/>
                <w:szCs w:val="20"/>
              </w:rPr>
              <w:t xml:space="preserve"> </w:t>
            </w:r>
            <w:proofErr w:type="spellStart"/>
            <w:r w:rsidRPr="002C7F62">
              <w:rPr>
                <w:rFonts w:ascii="Calibri" w:hAnsi="Calibri" w:cs="Calibri"/>
                <w:i/>
                <w:iCs/>
                <w:sz w:val="20"/>
                <w:szCs w:val="20"/>
              </w:rPr>
              <w:t>better</w:t>
            </w:r>
            <w:proofErr w:type="spellEnd"/>
            <w:r w:rsidRPr="002C7F62">
              <w:rPr>
                <w:rFonts w:ascii="Calibri" w:hAnsi="Calibri" w:cs="Calibri"/>
                <w:i/>
                <w:iCs/>
                <w:sz w:val="20"/>
                <w:szCs w:val="20"/>
              </w:rPr>
              <w:t xml:space="preserve">) pretpostavljaju se radovi na obnovi povezani s poboljšanjima temeljnih zahtjeva građevine u odnosu na izvorno stanje prije katastrofe. Pri tome se podrazumijevaju radovi na poboljšanju mehaničke otpornosti i stabilnosti, sigurnosti u slučaju požara, higijene, zdravlja i okoliša, sigurnosti i pristupačnosti tijekom uporabe, zaštite od buke, gospodarenja energijom i očuvanja topline te održive uporabe prirodnih izvora. Europska komisija podržava ovu inicijativu, ali potpora FSEU-a može se koristiti samo za sufinanciranje dijela troškova jednakih obnovi radnog stanja prije </w:t>
            </w:r>
            <w:r w:rsidRPr="002C7F62">
              <w:rPr>
                <w:rFonts w:ascii="Calibri" w:hAnsi="Calibri" w:cs="Calibri"/>
                <w:i/>
                <w:iCs/>
                <w:sz w:val="20"/>
                <w:szCs w:val="20"/>
              </w:rPr>
              <w:lastRenderedPageBreak/>
              <w:t xml:space="preserve">potresa (dokazuje se Izjavom stručnjaka/glavnog projektanta u kojem postotku cjelokupan projekt predstavlja radove za dovođenje građevine u postojeće stanje, a u kojem postotku ostale radove cjelovite obnove koji predstavljaju </w:t>
            </w:r>
            <w:proofErr w:type="spellStart"/>
            <w:r w:rsidRPr="002C7F62">
              <w:rPr>
                <w:rFonts w:ascii="Calibri" w:hAnsi="Calibri" w:cs="Calibri"/>
                <w:i/>
                <w:iCs/>
                <w:sz w:val="20"/>
                <w:szCs w:val="20"/>
              </w:rPr>
              <w:t>poboljšice</w:t>
            </w:r>
            <w:proofErr w:type="spellEnd"/>
            <w:r w:rsidRPr="002C7F62">
              <w:rPr>
                <w:rFonts w:ascii="Calibri" w:hAnsi="Calibri" w:cs="Calibri"/>
                <w:i/>
                <w:iCs/>
                <w:sz w:val="20"/>
                <w:szCs w:val="20"/>
              </w:rPr>
              <w:t xml:space="preserve"> na predmetnom objektu (Obrazac 3. Izjava stručnjaka)). Troškovi ostalih radova cjelovite obnove koji neće biti prihvatljivi za financiranje iz FSEU a spadaju u kategoriju prihvatljivih troškova po ovom Pozivu za dodatno ojačanje neće biti financirani sredstvima FSEU već će biti će financirani iz drugih izvora.“</w:t>
            </w:r>
          </w:p>
          <w:p w:rsidR="00C04C24" w:rsidRPr="002C7F62" w:rsidRDefault="00C04C24" w:rsidP="00C04C24">
            <w:pPr>
              <w:spacing w:after="160" w:line="254" w:lineRule="auto"/>
              <w:jc w:val="both"/>
              <w:rPr>
                <w:rFonts w:ascii="Calibri" w:hAnsi="Calibri" w:cs="Calibri"/>
                <w:sz w:val="20"/>
                <w:szCs w:val="20"/>
              </w:rPr>
            </w:pPr>
            <w:r w:rsidRPr="002C7F62">
              <w:rPr>
                <w:rFonts w:ascii="Calibri" w:hAnsi="Calibri" w:cs="Calibri"/>
                <w:bCs/>
                <w:sz w:val="20"/>
                <w:szCs w:val="20"/>
              </w:rPr>
              <w:t xml:space="preserve">Zakonski gledano je ispravno samo jedno - Projekt cjelovite obnove. Jedan projekt (sastoji se od više strukovnih mapa) za koji je odgovoran jedan projektant. Nezakonito je cjepkanje javne nabave. </w:t>
            </w:r>
          </w:p>
          <w:p w:rsidR="007A70D6" w:rsidRPr="00AF344B" w:rsidRDefault="00C04C24" w:rsidP="00AF344B">
            <w:pPr>
              <w:spacing w:after="160" w:line="254" w:lineRule="auto"/>
              <w:jc w:val="both"/>
              <w:rPr>
                <w:rFonts w:ascii="Calibri" w:hAnsi="Calibri" w:cs="Calibri"/>
              </w:rPr>
            </w:pPr>
            <w:r w:rsidRPr="002C7F62">
              <w:rPr>
                <w:rFonts w:ascii="Calibri" w:hAnsi="Calibri" w:cs="Calibri"/>
                <w:bCs/>
                <w:sz w:val="20"/>
                <w:szCs w:val="20"/>
              </w:rPr>
              <w:t>Molim Vas objašnjenje navedene problematike, odnosno na koji način treba organizirati nabavu izrade projektne dokumentacije?</w:t>
            </w:r>
            <w:r w:rsidRPr="00F65DA1">
              <w:rPr>
                <w:rFonts w:ascii="Calibri" w:hAnsi="Calibri" w:cs="Calibri"/>
                <w:bCs/>
              </w:rPr>
              <w:t xml:space="preserve"> </w:t>
            </w:r>
          </w:p>
        </w:tc>
        <w:tc>
          <w:tcPr>
            <w:tcW w:w="7035" w:type="dxa"/>
          </w:tcPr>
          <w:p w:rsidR="000B2333" w:rsidRDefault="00DE590B" w:rsidP="008E36AD">
            <w:pPr>
              <w:jc w:val="both"/>
              <w:rPr>
                <w:rFonts w:cstheme="minorHAnsi"/>
              </w:rPr>
            </w:pPr>
            <w:r>
              <w:rPr>
                <w:rFonts w:cstheme="minorHAnsi"/>
              </w:rPr>
              <w:lastRenderedPageBreak/>
              <w:t xml:space="preserve">Obnova kulturnih dobara je kompleksna i zahtijeva cjeloviti pristup, međutim, iz Fonda solidarnosti Europske unije </w:t>
            </w:r>
            <w:r w:rsidR="002C7F62">
              <w:rPr>
                <w:rFonts w:cstheme="minorHAnsi"/>
              </w:rPr>
              <w:t>financiraju se</w:t>
            </w:r>
            <w:r>
              <w:rPr>
                <w:rFonts w:cstheme="minorHAnsi"/>
              </w:rPr>
              <w:t xml:space="preserve"> samo </w:t>
            </w:r>
            <w:r w:rsidR="002C7F62">
              <w:rPr>
                <w:rFonts w:cstheme="minorHAnsi"/>
              </w:rPr>
              <w:t>neposredne mjere zaštite kulturnih dobara</w:t>
            </w:r>
            <w:r w:rsidR="000B2333">
              <w:rPr>
                <w:rFonts w:cstheme="minorHAnsi"/>
              </w:rPr>
              <w:t xml:space="preserve"> čija je provedba jedan od ciljeva Poziva</w:t>
            </w:r>
            <w:r>
              <w:rPr>
                <w:rFonts w:cstheme="minorHAnsi"/>
              </w:rPr>
              <w:t xml:space="preserve">. </w:t>
            </w:r>
            <w:r w:rsidR="000B2333">
              <w:rPr>
                <w:rFonts w:cstheme="minorHAnsi"/>
              </w:rPr>
              <w:t xml:space="preserve">Pozivom za provedbu mjera zaštite namjerava se </w:t>
            </w:r>
            <w:r>
              <w:rPr>
                <w:rFonts w:cstheme="minorHAnsi"/>
              </w:rPr>
              <w:t>osigurati sve preduvjete za cjelovitu obnovu</w:t>
            </w:r>
            <w:r w:rsidR="00156B7E">
              <w:rPr>
                <w:rFonts w:cstheme="minorHAnsi"/>
              </w:rPr>
              <w:t xml:space="preserve"> kulturne baštine</w:t>
            </w:r>
            <w:r>
              <w:rPr>
                <w:rFonts w:cstheme="minorHAnsi"/>
              </w:rPr>
              <w:t xml:space="preserve"> i </w:t>
            </w:r>
            <w:r w:rsidR="002C7F62">
              <w:rPr>
                <w:rFonts w:cstheme="minorHAnsi"/>
              </w:rPr>
              <w:t>provedbu neposrednih</w:t>
            </w:r>
            <w:r>
              <w:rPr>
                <w:rFonts w:cstheme="minorHAnsi"/>
              </w:rPr>
              <w:t xml:space="preserve"> mjera zaštite kulturne baštine čije je financiranje predviđeno Fondom. </w:t>
            </w:r>
            <w:r w:rsidR="00393613">
              <w:t xml:space="preserve"> </w:t>
            </w:r>
            <w:r w:rsidR="00393613" w:rsidRPr="00393613">
              <w:rPr>
                <w:rFonts w:cstheme="minorHAnsi"/>
              </w:rPr>
              <w:t xml:space="preserve">Poboljšanje stanja mehaničke otpornosti i stabilnosti građevine koja ima status kulturnog dobra smatramo neposrednom mjerom zaštite kulturnog dobra stoga </w:t>
            </w:r>
            <w:r w:rsidR="00393613">
              <w:rPr>
                <w:rFonts w:cstheme="minorHAnsi"/>
              </w:rPr>
              <w:t xml:space="preserve">je </w:t>
            </w:r>
            <w:r w:rsidR="00393613" w:rsidRPr="00393613">
              <w:rPr>
                <w:rFonts w:cstheme="minorHAnsi"/>
              </w:rPr>
              <w:t xml:space="preserve">Poziv </w:t>
            </w:r>
            <w:r w:rsidR="00393613">
              <w:rPr>
                <w:rFonts w:cstheme="minorHAnsi"/>
              </w:rPr>
              <w:t>koncipiran na ovaj način.</w:t>
            </w:r>
            <w:r w:rsidR="00393613" w:rsidRPr="00393613">
              <w:rPr>
                <w:rFonts w:cstheme="minorHAnsi"/>
              </w:rPr>
              <w:t xml:space="preserve"> </w:t>
            </w:r>
          </w:p>
          <w:p w:rsidR="00395C04" w:rsidRDefault="00395C04" w:rsidP="008E36AD">
            <w:pPr>
              <w:jc w:val="both"/>
              <w:rPr>
                <w:rFonts w:cstheme="minorHAnsi"/>
              </w:rPr>
            </w:pPr>
          </w:p>
          <w:p w:rsidR="00395C04" w:rsidRDefault="000B2333" w:rsidP="008E36AD">
            <w:pPr>
              <w:jc w:val="both"/>
              <w:rPr>
                <w:rFonts w:cstheme="minorHAnsi"/>
              </w:rPr>
            </w:pPr>
            <w:r>
              <w:rPr>
                <w:rFonts w:cstheme="minorHAnsi"/>
              </w:rPr>
              <w:lastRenderedPageBreak/>
              <w:t xml:space="preserve">Tako koncipiran Poziv dobio je suglasnost Nacionalnog koordinacijskog tijela – Ministarstva prostornog uređenja, građenja i državne imovine. </w:t>
            </w:r>
          </w:p>
          <w:p w:rsidR="00393613" w:rsidRDefault="00393613" w:rsidP="008E36AD">
            <w:pPr>
              <w:jc w:val="both"/>
              <w:rPr>
                <w:rFonts w:cstheme="minorHAnsi"/>
              </w:rPr>
            </w:pPr>
          </w:p>
          <w:p w:rsidR="00395C04" w:rsidRDefault="00AC5F4E" w:rsidP="00393613">
            <w:pPr>
              <w:jc w:val="both"/>
              <w:rPr>
                <w:rFonts w:cstheme="minorHAnsi"/>
              </w:rPr>
            </w:pPr>
            <w:r>
              <w:rPr>
                <w:rFonts w:cstheme="minorHAnsi"/>
              </w:rPr>
              <w:t xml:space="preserve">Prvi program </w:t>
            </w:r>
            <w:r w:rsidR="002C7F62">
              <w:rPr>
                <w:rFonts w:cstheme="minorHAnsi"/>
              </w:rPr>
              <w:t>mjera</w:t>
            </w:r>
            <w:r>
              <w:rPr>
                <w:rFonts w:cstheme="minorHAnsi"/>
              </w:rPr>
              <w:t xml:space="preserve"> je </w:t>
            </w:r>
            <w:r w:rsidR="00562A78">
              <w:rPr>
                <w:rFonts w:cstheme="minorHAnsi"/>
              </w:rPr>
              <w:t xml:space="preserve">programski </w:t>
            </w:r>
            <w:r>
              <w:rPr>
                <w:rFonts w:cstheme="minorHAnsi"/>
              </w:rPr>
              <w:t>okvi</w:t>
            </w:r>
            <w:r w:rsidR="00156B7E">
              <w:rPr>
                <w:rFonts w:cstheme="minorHAnsi"/>
              </w:rPr>
              <w:t>r</w:t>
            </w:r>
            <w:r>
              <w:rPr>
                <w:rFonts w:cstheme="minorHAnsi"/>
              </w:rPr>
              <w:t xml:space="preserve"> </w:t>
            </w:r>
            <w:r w:rsidR="00156B7E">
              <w:rPr>
                <w:rFonts w:cstheme="minorHAnsi"/>
              </w:rPr>
              <w:t>kojim su utvrđeni</w:t>
            </w:r>
            <w:r w:rsidR="00BC56E7">
              <w:t xml:space="preserve"> </w:t>
            </w:r>
            <w:r w:rsidR="00393613">
              <w:rPr>
                <w:rFonts w:cstheme="minorHAnsi"/>
              </w:rPr>
              <w:t xml:space="preserve">osnovni elementi provedbe obnove, međutim, </w:t>
            </w:r>
            <w:r w:rsidR="00395C04">
              <w:rPr>
                <w:rFonts w:cstheme="minorHAnsi"/>
              </w:rPr>
              <w:t>ne propisuje da zgrad</w:t>
            </w:r>
            <w:r w:rsidR="00B80CE0">
              <w:rPr>
                <w:rFonts w:cstheme="minorHAnsi"/>
              </w:rPr>
              <w:t>e za koje je predviđena izrada p</w:t>
            </w:r>
            <w:r w:rsidR="00395C04">
              <w:rPr>
                <w:rFonts w:cstheme="minorHAnsi"/>
              </w:rPr>
              <w:t xml:space="preserve">rojekta obnove konstrukcije ne mogu nakon izvedene obnove konstrukcije </w:t>
            </w:r>
            <w:r w:rsidR="0035615D">
              <w:rPr>
                <w:rFonts w:cstheme="minorHAnsi"/>
              </w:rPr>
              <w:t>biti predmetom</w:t>
            </w:r>
            <w:r w:rsidR="00395C04">
              <w:rPr>
                <w:rFonts w:cstheme="minorHAnsi"/>
              </w:rPr>
              <w:t xml:space="preserve"> projekt</w:t>
            </w:r>
            <w:r w:rsidR="0035615D">
              <w:rPr>
                <w:rFonts w:cstheme="minorHAnsi"/>
              </w:rPr>
              <w:t>a</w:t>
            </w:r>
            <w:r w:rsidR="00395C04">
              <w:rPr>
                <w:rFonts w:cstheme="minorHAnsi"/>
              </w:rPr>
              <w:t xml:space="preserve"> cjelovite obnove i </w:t>
            </w:r>
            <w:r w:rsidR="0035615D">
              <w:rPr>
                <w:rFonts w:cstheme="minorHAnsi"/>
              </w:rPr>
              <w:t>provedbe cjelovite obnove</w:t>
            </w:r>
            <w:r w:rsidR="00395C04">
              <w:rPr>
                <w:rFonts w:cstheme="minorHAnsi"/>
              </w:rPr>
              <w:t xml:space="preserve"> ukoliko u tu svrhu budu osigurana sredstva. Dakle, jedan projekt ne isključuje drugi</w:t>
            </w:r>
            <w:r w:rsidR="00393613">
              <w:rPr>
                <w:rFonts w:cstheme="minorHAnsi"/>
              </w:rPr>
              <w:t>.</w:t>
            </w:r>
            <w:r w:rsidR="0035615D">
              <w:rPr>
                <w:rFonts w:cstheme="minorHAnsi"/>
              </w:rPr>
              <w:t xml:space="preserve"> </w:t>
            </w:r>
            <w:r w:rsidR="00393613">
              <w:rPr>
                <w:rFonts w:cstheme="minorHAnsi"/>
              </w:rPr>
              <w:t>P</w:t>
            </w:r>
            <w:r w:rsidR="0035615D">
              <w:rPr>
                <w:rFonts w:cstheme="minorHAnsi"/>
              </w:rPr>
              <w:t xml:space="preserve">rovedba nabave izrade projekta obnove konstrukcije </w:t>
            </w:r>
            <w:r w:rsidR="00A234AF">
              <w:rPr>
                <w:rFonts w:cstheme="minorHAnsi"/>
              </w:rPr>
              <w:t xml:space="preserve">i s njom vezanih radova, </w:t>
            </w:r>
            <w:r w:rsidR="0035615D">
              <w:rPr>
                <w:rFonts w:cstheme="minorHAnsi"/>
              </w:rPr>
              <w:t xml:space="preserve">u jednoj fazi, a potom nabava izrade projekta i provedba cjelovite obnove </w:t>
            </w:r>
            <w:r w:rsidR="00393613">
              <w:rPr>
                <w:rFonts w:cstheme="minorHAnsi"/>
              </w:rPr>
              <w:t xml:space="preserve">u drugoj fazi i </w:t>
            </w:r>
            <w:r w:rsidR="0035615D">
              <w:rPr>
                <w:rFonts w:cstheme="minorHAnsi"/>
              </w:rPr>
              <w:t>iz drugog izvora financiranja</w:t>
            </w:r>
            <w:r w:rsidR="00393613">
              <w:rPr>
                <w:rFonts w:cstheme="minorHAnsi"/>
              </w:rPr>
              <w:t xml:space="preserve"> ne može se smatrati cjepkanjem nabave</w:t>
            </w:r>
            <w:r w:rsidR="0035615D">
              <w:rPr>
                <w:rFonts w:cstheme="minorHAnsi"/>
              </w:rPr>
              <w:t xml:space="preserve">.  </w:t>
            </w:r>
          </w:p>
          <w:p w:rsidR="00AC5F4E" w:rsidRDefault="00AF344B" w:rsidP="008E36AD">
            <w:pPr>
              <w:jc w:val="both"/>
              <w:rPr>
                <w:rFonts w:cstheme="minorHAnsi"/>
              </w:rPr>
            </w:pPr>
            <w:r>
              <w:rPr>
                <w:rFonts w:cstheme="minorHAnsi"/>
              </w:rPr>
              <w:t>P</w:t>
            </w:r>
            <w:r w:rsidR="00AC5F4E">
              <w:rPr>
                <w:rFonts w:cstheme="minorHAnsi"/>
              </w:rPr>
              <w:t xml:space="preserve">rovedba cjelovite obnove kulturnih dobara </w:t>
            </w:r>
            <w:r w:rsidR="00B80CE0">
              <w:rPr>
                <w:rFonts w:cstheme="minorHAnsi"/>
              </w:rPr>
              <w:t xml:space="preserve">zbog svoje kompleksnosti  će </w:t>
            </w:r>
            <w:r w:rsidR="00AC5F4E">
              <w:rPr>
                <w:rFonts w:cstheme="minorHAnsi"/>
              </w:rPr>
              <w:t xml:space="preserve">biti </w:t>
            </w:r>
            <w:r w:rsidR="002C7F62">
              <w:rPr>
                <w:rFonts w:cstheme="minorHAnsi"/>
              </w:rPr>
              <w:t>financirana iz različiti</w:t>
            </w:r>
            <w:r w:rsidR="00AC5F4E">
              <w:rPr>
                <w:rFonts w:cstheme="minorHAnsi"/>
              </w:rPr>
              <w:t xml:space="preserve">h izvora. </w:t>
            </w:r>
            <w:r w:rsidR="000B2333">
              <w:rPr>
                <w:rFonts w:cstheme="minorHAnsi"/>
              </w:rPr>
              <w:t>U</w:t>
            </w:r>
            <w:r w:rsidR="00AC5F4E">
              <w:rPr>
                <w:rFonts w:cstheme="minorHAnsi"/>
              </w:rPr>
              <w:t xml:space="preserve"> postupku </w:t>
            </w:r>
            <w:r w:rsidR="000B2333">
              <w:rPr>
                <w:rFonts w:cstheme="minorHAnsi"/>
              </w:rPr>
              <w:t xml:space="preserve">izrade projekta </w:t>
            </w:r>
            <w:r w:rsidR="00562797">
              <w:rPr>
                <w:rFonts w:cstheme="minorHAnsi"/>
              </w:rPr>
              <w:t xml:space="preserve">cjelovite obnove </w:t>
            </w:r>
            <w:r w:rsidR="000B2333">
              <w:rPr>
                <w:rFonts w:cstheme="minorHAnsi"/>
              </w:rPr>
              <w:t xml:space="preserve">za zahvate </w:t>
            </w:r>
            <w:r w:rsidR="00562797">
              <w:rPr>
                <w:rFonts w:cstheme="minorHAnsi"/>
              </w:rPr>
              <w:t>na kulturnom dobru</w:t>
            </w:r>
            <w:r w:rsidR="00AC5F4E">
              <w:rPr>
                <w:rFonts w:cstheme="minorHAnsi"/>
              </w:rPr>
              <w:t xml:space="preserve"> </w:t>
            </w:r>
            <w:r w:rsidR="00562797">
              <w:rPr>
                <w:rFonts w:cstheme="minorHAnsi"/>
              </w:rPr>
              <w:t>nužno</w:t>
            </w:r>
            <w:r>
              <w:rPr>
                <w:rFonts w:cstheme="minorHAnsi"/>
              </w:rPr>
              <w:t xml:space="preserve"> je </w:t>
            </w:r>
            <w:r w:rsidR="000B2333">
              <w:rPr>
                <w:rFonts w:cstheme="minorHAnsi"/>
              </w:rPr>
              <w:t>ishoditi posebne uvjete z</w:t>
            </w:r>
            <w:r w:rsidR="00AC5F4E">
              <w:rPr>
                <w:rFonts w:cstheme="minorHAnsi"/>
              </w:rPr>
              <w:t xml:space="preserve">a </w:t>
            </w:r>
            <w:r w:rsidR="000B2333">
              <w:rPr>
                <w:rFonts w:cstheme="minorHAnsi"/>
              </w:rPr>
              <w:t xml:space="preserve">sve </w:t>
            </w:r>
            <w:r w:rsidR="00AC5F4E">
              <w:rPr>
                <w:rFonts w:cstheme="minorHAnsi"/>
              </w:rPr>
              <w:t xml:space="preserve">predložene zahvate </w:t>
            </w:r>
            <w:r w:rsidR="000B2333">
              <w:rPr>
                <w:rFonts w:cstheme="minorHAnsi"/>
              </w:rPr>
              <w:t xml:space="preserve">koji bi mogli utjecati na svojstva kulturnog dobra, </w:t>
            </w:r>
            <w:r w:rsidR="002C7F62">
              <w:rPr>
                <w:rFonts w:cstheme="minorHAnsi"/>
              </w:rPr>
              <w:t>bez obzira o kojim se zahvatima radi</w:t>
            </w:r>
            <w:r w:rsidR="0035615D">
              <w:rPr>
                <w:rFonts w:cstheme="minorHAnsi"/>
              </w:rPr>
              <w:t xml:space="preserve"> i o njihovom opsegu</w:t>
            </w:r>
            <w:r w:rsidR="00393613">
              <w:rPr>
                <w:rFonts w:cstheme="minorHAnsi"/>
              </w:rPr>
              <w:t xml:space="preserve"> što će zahtijevati da Projekt obnove konstrukcije sadrži elaborat koji nije propisan Prvim programom mjera, ali ga propisuje konzervatorska</w:t>
            </w:r>
            <w:r w:rsidR="00B80CE0">
              <w:rPr>
                <w:rFonts w:cstheme="minorHAnsi"/>
              </w:rPr>
              <w:t xml:space="preserve"> struka u svrhu očuvanja svojst</w:t>
            </w:r>
            <w:r w:rsidR="00393613">
              <w:rPr>
                <w:rFonts w:cstheme="minorHAnsi"/>
              </w:rPr>
              <w:t xml:space="preserve">va kulturnog dobra (npr. izvještaj o restauratorskim  istraživanjima i troškovnik restauratorskih radova koji mora pratiti radove na obnovi konstrukcije). </w:t>
            </w:r>
            <w:r w:rsidR="00F65DA1">
              <w:rPr>
                <w:rFonts w:cstheme="minorHAnsi"/>
              </w:rPr>
              <w:t xml:space="preserve"> </w:t>
            </w:r>
          </w:p>
          <w:p w:rsidR="00AC5F4E" w:rsidRDefault="00A234AF" w:rsidP="008E36AD">
            <w:pPr>
              <w:jc w:val="both"/>
              <w:rPr>
                <w:rFonts w:cstheme="minorHAnsi"/>
              </w:rPr>
            </w:pPr>
            <w:r>
              <w:rPr>
                <w:rFonts w:cstheme="minorHAnsi"/>
              </w:rPr>
              <w:t>P</w:t>
            </w:r>
            <w:r w:rsidR="001D2F52" w:rsidRPr="001D2F52">
              <w:rPr>
                <w:rFonts w:cstheme="minorHAnsi"/>
              </w:rPr>
              <w:t>otpora FSEU-a se može koristiti samo za sufinanciranje dijela troškova jednakih obn</w:t>
            </w:r>
            <w:r w:rsidR="001D2F52">
              <w:rPr>
                <w:rFonts w:cstheme="minorHAnsi"/>
              </w:rPr>
              <w:t xml:space="preserve">ovi radnog stanja prije potresa, </w:t>
            </w:r>
            <w:r w:rsidR="00B80CE0">
              <w:rPr>
                <w:rFonts w:cstheme="minorHAnsi"/>
              </w:rPr>
              <w:t>međutim,</w:t>
            </w:r>
            <w:r w:rsidR="001D2F52">
              <w:rPr>
                <w:rFonts w:cstheme="minorHAnsi"/>
              </w:rPr>
              <w:t xml:space="preserve"> obnova konstrukcije u stanje prije nastanka štete nije u skladu s mjerama zaštite kulturnog dobra stoga se neposrednom mjerom zaštite kulturnog dobra smatra poboljšanje konstrukcije </w:t>
            </w:r>
            <w:r w:rsidR="00562797">
              <w:rPr>
                <w:rFonts w:cstheme="minorHAnsi"/>
              </w:rPr>
              <w:t xml:space="preserve">i provedba svih radnji </w:t>
            </w:r>
            <w:r w:rsidR="001D2F52">
              <w:rPr>
                <w:rFonts w:cstheme="minorHAnsi"/>
              </w:rPr>
              <w:t xml:space="preserve">u svrhu očuvanja </w:t>
            </w:r>
            <w:r w:rsidR="00562797">
              <w:rPr>
                <w:rFonts w:cstheme="minorHAnsi"/>
              </w:rPr>
              <w:t xml:space="preserve">svojstva </w:t>
            </w:r>
            <w:r w:rsidR="001D2F52">
              <w:rPr>
                <w:rFonts w:cstheme="minorHAnsi"/>
              </w:rPr>
              <w:t xml:space="preserve">kulturnog dobra dok će poboljšanje ostalih temeljnih zahtjeva za građevinu biti obuhvaćeno cjelovitom obnovom građevine koja će bit druga faza cjelovite obnove. </w:t>
            </w:r>
            <w:r w:rsidR="001D2F52" w:rsidRPr="001D2F52">
              <w:rPr>
                <w:rFonts w:cstheme="minorHAnsi"/>
              </w:rPr>
              <w:t xml:space="preserve">Troškovi </w:t>
            </w:r>
            <w:r w:rsidR="00562797">
              <w:rPr>
                <w:rFonts w:cstheme="minorHAnsi"/>
              </w:rPr>
              <w:t>izrade projekta</w:t>
            </w:r>
            <w:r w:rsidR="001D2F52" w:rsidRPr="001D2F52">
              <w:rPr>
                <w:rFonts w:cstheme="minorHAnsi"/>
              </w:rPr>
              <w:t xml:space="preserve"> cjelovite obnove </w:t>
            </w:r>
            <w:r w:rsidR="00562797">
              <w:rPr>
                <w:rFonts w:cstheme="minorHAnsi"/>
              </w:rPr>
              <w:t xml:space="preserve">i provedbe cjelovite obnove kulturnog dobra </w:t>
            </w:r>
            <w:r w:rsidR="001D2F52" w:rsidRPr="001D2F52">
              <w:rPr>
                <w:rFonts w:cstheme="minorHAnsi"/>
              </w:rPr>
              <w:t xml:space="preserve">koji neće biti prihvatljivi </w:t>
            </w:r>
            <w:r w:rsidR="00B80CE0">
              <w:rPr>
                <w:rFonts w:cstheme="minorHAnsi"/>
              </w:rPr>
              <w:t>trošak</w:t>
            </w:r>
            <w:r w:rsidR="001D2F52" w:rsidRPr="001D2F52">
              <w:rPr>
                <w:rFonts w:cstheme="minorHAnsi"/>
              </w:rPr>
              <w:t xml:space="preserve"> iz FSEU</w:t>
            </w:r>
            <w:r w:rsidR="00B80CE0">
              <w:rPr>
                <w:rFonts w:cstheme="minorHAnsi"/>
              </w:rPr>
              <w:t xml:space="preserve"> jer spadaju u</w:t>
            </w:r>
            <w:r w:rsidR="001D2F52" w:rsidRPr="001D2F52">
              <w:rPr>
                <w:rFonts w:cstheme="minorHAnsi"/>
              </w:rPr>
              <w:t xml:space="preserve"> kategoriju </w:t>
            </w:r>
            <w:r w:rsidR="00B80CE0">
              <w:rPr>
                <w:rFonts w:cstheme="minorHAnsi"/>
              </w:rPr>
              <w:t>poboljšanja</w:t>
            </w:r>
            <w:r w:rsidR="001D2F52" w:rsidRPr="001D2F52">
              <w:rPr>
                <w:rFonts w:cstheme="minorHAnsi"/>
              </w:rPr>
              <w:t xml:space="preserve"> neće biti financirani sredstvima FSEU već će biti financirani iz drugih izvora.“</w:t>
            </w:r>
          </w:p>
          <w:p w:rsidR="00DE590B" w:rsidRDefault="00DE590B" w:rsidP="008E36AD">
            <w:pPr>
              <w:jc w:val="both"/>
              <w:rPr>
                <w:rFonts w:cstheme="minorHAnsi"/>
              </w:rPr>
            </w:pPr>
          </w:p>
        </w:tc>
      </w:tr>
      <w:tr w:rsidR="00890936" w:rsidRPr="00D62C11" w:rsidTr="00DE590B">
        <w:tc>
          <w:tcPr>
            <w:tcW w:w="8353" w:type="dxa"/>
          </w:tcPr>
          <w:p w:rsidR="00980E51" w:rsidRPr="00980E51" w:rsidRDefault="00980E51" w:rsidP="00980E51">
            <w:pPr>
              <w:jc w:val="both"/>
              <w:rPr>
                <w:rFonts w:eastAsia="Times New Roman"/>
              </w:rPr>
            </w:pPr>
            <w:r w:rsidRPr="00980E51">
              <w:rPr>
                <w:rFonts w:eastAsia="Times New Roman"/>
              </w:rPr>
              <w:lastRenderedPageBreak/>
              <w:t xml:space="preserve">Župna crkva </w:t>
            </w:r>
            <w:r w:rsidR="005278B0">
              <w:rPr>
                <w:rFonts w:eastAsia="Times New Roman"/>
              </w:rPr>
              <w:t xml:space="preserve">stradala je </w:t>
            </w:r>
            <w:r w:rsidRPr="00980E51">
              <w:rPr>
                <w:rFonts w:eastAsia="Times New Roman"/>
              </w:rPr>
              <w:t>u Petrinjskom potresu 29. XII. 2020. g.</w:t>
            </w:r>
            <w:r w:rsidR="005278B0">
              <w:rPr>
                <w:rFonts w:eastAsia="Times New Roman"/>
              </w:rPr>
              <w:t xml:space="preserve"> </w:t>
            </w:r>
            <w:r w:rsidRPr="00980E51">
              <w:rPr>
                <w:rFonts w:eastAsia="Times New Roman"/>
              </w:rPr>
              <w:t>Ima više napuklina na svodu crkve i na zidovima ali je ipak u uporabnom stanju.</w:t>
            </w:r>
          </w:p>
          <w:p w:rsidR="007A70D6" w:rsidRDefault="00980E51" w:rsidP="00980E51">
            <w:pPr>
              <w:jc w:val="both"/>
              <w:rPr>
                <w:rFonts w:eastAsia="Times New Roman"/>
              </w:rPr>
            </w:pPr>
            <w:r w:rsidRPr="00980E51">
              <w:rPr>
                <w:rFonts w:eastAsia="Times New Roman"/>
              </w:rPr>
              <w:t>Da li se župa može prijaviti na natječaj za sanaciju štete i kolika se najveća svota može tražiti?</w:t>
            </w:r>
          </w:p>
        </w:tc>
        <w:tc>
          <w:tcPr>
            <w:tcW w:w="7035" w:type="dxa"/>
          </w:tcPr>
          <w:p w:rsidR="00270877" w:rsidRDefault="00AC5F4E" w:rsidP="00AC5F4E">
            <w:pPr>
              <w:jc w:val="both"/>
              <w:rPr>
                <w:rFonts w:cstheme="minorHAnsi"/>
              </w:rPr>
            </w:pPr>
            <w:r>
              <w:rPr>
                <w:rFonts w:cstheme="minorHAnsi"/>
              </w:rPr>
              <w:t xml:space="preserve">Po ovom Pozivu nisu prihvatljive zgrade koje nisu oštećene u potresu od 22. ožujka 2020. godine. </w:t>
            </w:r>
          </w:p>
        </w:tc>
      </w:tr>
      <w:tr w:rsidR="00C37041" w:rsidRPr="00D62C11" w:rsidTr="00DE590B">
        <w:tc>
          <w:tcPr>
            <w:tcW w:w="8353" w:type="dxa"/>
          </w:tcPr>
          <w:p w:rsidR="00C94A41" w:rsidRPr="00C94A41" w:rsidRDefault="007C52B0" w:rsidP="00C94A41">
            <w:pPr>
              <w:jc w:val="both"/>
              <w:rPr>
                <w:rFonts w:eastAsia="Times New Roman"/>
              </w:rPr>
            </w:pPr>
            <w:r>
              <w:rPr>
                <w:rFonts w:eastAsia="Times New Roman"/>
              </w:rPr>
              <w:t>P</w:t>
            </w:r>
            <w:r w:rsidR="00C94A41" w:rsidRPr="00C94A41">
              <w:rPr>
                <w:rFonts w:eastAsia="Times New Roman"/>
              </w:rPr>
              <w:t>od točkom 2.6. Prihvatljive aktivnosti operacije Aktivnost 1 – Priprema projektne dokumentacije za provedbu mjera zaštite kulturne baštine oštećene u potresu razdvojena je na Intervenciju 1 i Intervenciju 2. U Intervenciji 1. navedeno je da se prihvatljivom aktivnošću smatra izrada projekta obnove konstrukcije zgrade sukladno Pravilniku o tehničkim elementima projektne dokumentacije obnove, projekta za uklanjanje i projekta za građenje zamjenske obiteljske kuće oštećen u potresu na području Grada Zagreba, Krapinsko -zagorske županije i Zagrebačke županije (NN127/20), a u Intervenciji 2. izrada dokumentacije potrebne za cjelovitu obnovu koja nije navedena pod Intervencijom 1.</w:t>
            </w:r>
          </w:p>
          <w:p w:rsidR="00C94A41" w:rsidRPr="00C94A41" w:rsidRDefault="00C94A41" w:rsidP="00C94A41">
            <w:pPr>
              <w:jc w:val="both"/>
              <w:rPr>
                <w:rFonts w:eastAsia="Times New Roman"/>
              </w:rPr>
            </w:pPr>
            <w:r w:rsidRPr="00C94A41">
              <w:rPr>
                <w:rFonts w:eastAsia="Times New Roman"/>
              </w:rPr>
              <w:t>Obzirom da nije u skladu sa Zakonom o obnovi da se zgrade javne namjene mogu obnavljati da se zadovoljava samo temeljni zahtjev za mehaničku otpornost i stabilnost, a ostali temeljni zahtjevi zadržavaju na nivou prije potresa, za iste nije predviđeno da se izrađuje Projekt obnove konstrukcije zgrade.</w:t>
            </w:r>
          </w:p>
          <w:p w:rsidR="00C94A41" w:rsidRPr="00C94A41" w:rsidRDefault="00C94A41" w:rsidP="00C94A41">
            <w:pPr>
              <w:jc w:val="both"/>
              <w:rPr>
                <w:rFonts w:eastAsia="Times New Roman"/>
              </w:rPr>
            </w:pPr>
            <w:r w:rsidRPr="00C94A41">
              <w:rPr>
                <w:rFonts w:eastAsia="Times New Roman"/>
              </w:rPr>
              <w:t>Sadržaj Projekta obnove konstrukcije zgrade je propisan Pravilnikom i nije u potpunosti primjenjiv na zgrade javne namjene, jer se takvim projektom zadržava postojeće stanje svih temeljnih zahtjeva osim temeljnog zahtjeva za mehaničku otpornost i stabilnost.</w:t>
            </w:r>
          </w:p>
          <w:p w:rsidR="00C94A41" w:rsidRPr="00C94A41" w:rsidRDefault="00C94A41" w:rsidP="00C94A41">
            <w:pPr>
              <w:jc w:val="both"/>
              <w:rPr>
                <w:rFonts w:eastAsia="Times New Roman"/>
              </w:rPr>
            </w:pPr>
            <w:r w:rsidRPr="00C94A41">
              <w:rPr>
                <w:rFonts w:eastAsia="Times New Roman"/>
              </w:rPr>
              <w:t>Dakle projektom obnove konstrukcije ukoliko ojačanje konstrukcije utječe na npr. elektroinstalacije, one bi se projektom elektroinstalacija projektirale na način do ostanu kakve jesu bez obzira što ne zadovoljavaju današnje propise (rasvijetljenost prostora propisana Zakonom o zaštiti na radu). Dakle projektant bi bio dužan izraditi projektnu dokumentaciju na temelju koje se neće izvoditi radovi, osim građevinskog projekta – projekta konstrukcije, obzirom da je investitor dužan zgradu obnoviti na način da zadovoljava sve temeljne zahtjeve za građevinu.</w:t>
            </w:r>
          </w:p>
          <w:p w:rsidR="00C94A41" w:rsidRPr="00C94A41" w:rsidRDefault="00C94A41" w:rsidP="00C94A41">
            <w:pPr>
              <w:jc w:val="both"/>
              <w:rPr>
                <w:rFonts w:eastAsia="Times New Roman"/>
              </w:rPr>
            </w:pPr>
            <w:r w:rsidRPr="00C94A41">
              <w:rPr>
                <w:rFonts w:eastAsia="Times New Roman"/>
              </w:rPr>
              <w:lastRenderedPageBreak/>
              <w:t>Obzirom da je investitor obvezan zgradu obnoviti cjelovitom obnovom dužan je izraditi projekt cjelovite obnove, izrada projekta obnove konstrukcije zgrade može se tumačiti kao kršenje Zakona.</w:t>
            </w:r>
          </w:p>
          <w:p w:rsidR="00C94A41" w:rsidRPr="00C94A41" w:rsidRDefault="00C94A41" w:rsidP="00C94A41">
            <w:pPr>
              <w:jc w:val="both"/>
              <w:rPr>
                <w:rFonts w:eastAsia="Times New Roman"/>
              </w:rPr>
            </w:pPr>
            <w:r w:rsidRPr="00C94A41">
              <w:rPr>
                <w:rFonts w:eastAsia="Times New Roman"/>
              </w:rPr>
              <w:t>Može li se raspisati javna nabava sukladno Zakonu o javnoj nabavi za izradu Projektne dokumentacije za cjelovitu obnovu zgrade i u troškovniku u sklopu dokumentacije o nabavi tražiti ponuditelja da jasno razgraniči iznos koji bi se odnosio na izradu projektne dokumentacije da se zadovolji temeljni zahtjev za mehaničku otpornost i stabilnost, a ostali zahtjevi zadrže na nivou prije potresa i iznos koji bi se odnosio na „</w:t>
            </w:r>
            <w:proofErr w:type="spellStart"/>
            <w:r w:rsidRPr="00C94A41">
              <w:rPr>
                <w:rFonts w:eastAsia="Times New Roman"/>
              </w:rPr>
              <w:t>poboljšice</w:t>
            </w:r>
            <w:proofErr w:type="spellEnd"/>
            <w:r w:rsidRPr="00C94A41">
              <w:rPr>
                <w:rFonts w:eastAsia="Times New Roman"/>
              </w:rPr>
              <w:t>“ ostalih temeljnih zahtjeva.</w:t>
            </w:r>
          </w:p>
          <w:p w:rsidR="00C94A41" w:rsidRPr="00C94A41" w:rsidRDefault="00C94A41" w:rsidP="00C94A41">
            <w:pPr>
              <w:jc w:val="both"/>
              <w:rPr>
                <w:rFonts w:eastAsia="Times New Roman"/>
              </w:rPr>
            </w:pPr>
            <w:r w:rsidRPr="00C94A41">
              <w:rPr>
                <w:rFonts w:eastAsia="Times New Roman"/>
              </w:rPr>
              <w:t>Dakle, da li je moguće izraditi jedan Projekt cjelovite obnove zgrade gdje se određeni postotak cijene izrade dokumentacije smatra opravdanim prema Intervenciji 1, a ostatak cijene prema Intervenciji 2. Investitor bi osigurao sredstva za razliku (ostatak projektne dokumentacije), te kad se ostvare uvjeti za to potraživao naknadu sredstava za razliku cijene u izradi projektne dokumentacije.</w:t>
            </w:r>
          </w:p>
          <w:p w:rsidR="00C94A41" w:rsidRPr="00C94A41" w:rsidRDefault="00C94A41" w:rsidP="00C94A41">
            <w:pPr>
              <w:jc w:val="both"/>
              <w:rPr>
                <w:rFonts w:eastAsia="Times New Roman"/>
              </w:rPr>
            </w:pPr>
            <w:r w:rsidRPr="00C94A41">
              <w:rPr>
                <w:rFonts w:eastAsia="Times New Roman"/>
              </w:rPr>
              <w:t>Sukladno tome, tražilo bi se projektanta da i u projektnoj dokumentacije jasno razgraniči vrijednost radova koji se odnose na poboljšavanja temeljnog zahtjeva za mehaničku otpornost i stabilnost i zadržavanje postojećeg stanja ostalih temeljnih zahtjeva, a koji na „</w:t>
            </w:r>
            <w:proofErr w:type="spellStart"/>
            <w:r w:rsidRPr="00C94A41">
              <w:rPr>
                <w:rFonts w:eastAsia="Times New Roman"/>
              </w:rPr>
              <w:t>poboljšice</w:t>
            </w:r>
            <w:proofErr w:type="spellEnd"/>
            <w:r w:rsidRPr="00C94A41">
              <w:rPr>
                <w:rFonts w:eastAsia="Times New Roman"/>
              </w:rPr>
              <w:t>“.</w:t>
            </w:r>
          </w:p>
          <w:p w:rsidR="00C94A41" w:rsidRPr="00C94A41" w:rsidRDefault="00C94A41" w:rsidP="00C94A41">
            <w:pPr>
              <w:jc w:val="both"/>
              <w:rPr>
                <w:rFonts w:eastAsia="Times New Roman"/>
              </w:rPr>
            </w:pPr>
            <w:r w:rsidRPr="00C94A41">
              <w:rPr>
                <w:rFonts w:eastAsia="Times New Roman"/>
              </w:rPr>
              <w:t xml:space="preserve">Skrećem pozornost da su Ministarstvo zdravstva i Ministarstvo znanosti i obrazovanja u svojim natječajima predvidjeli samo izradu projekta cjelovite obnove zgrade, kako je i propisano Zakonom o obnovi. </w:t>
            </w:r>
          </w:p>
          <w:p w:rsidR="00C94A41" w:rsidRPr="00C94A41" w:rsidRDefault="00C94A41" w:rsidP="00C94A41">
            <w:pPr>
              <w:jc w:val="both"/>
              <w:rPr>
                <w:rFonts w:eastAsia="Times New Roman"/>
              </w:rPr>
            </w:pPr>
            <w:r w:rsidRPr="00C94A41">
              <w:rPr>
                <w:rFonts w:eastAsia="Times New Roman"/>
              </w:rPr>
              <w:t>Ukoliko ne možemo raspisati javnu nabavu za Projekt cjelovite obnove zgrade na gore navedeni način, molim uputu na koji način Projekt cjelovite obnove zgrade sukladno Zakonu o obnovi rastaviti na Projekt obnove konstrukcije i ostatak dokumentacije potrebne za cjelovitu obnovu s obzirom da je riječ o DVA RAZLIČITA projekta koji nisu nastavak jednog na drugi, niti se međusobno dopunjuju.</w:t>
            </w:r>
          </w:p>
          <w:p w:rsidR="007A70D6" w:rsidRPr="00DC7D25" w:rsidRDefault="007A70D6" w:rsidP="00AF344B">
            <w:pPr>
              <w:jc w:val="both"/>
              <w:rPr>
                <w:rFonts w:eastAsia="Times New Roman"/>
              </w:rPr>
            </w:pPr>
          </w:p>
        </w:tc>
        <w:tc>
          <w:tcPr>
            <w:tcW w:w="7035" w:type="dxa"/>
          </w:tcPr>
          <w:p w:rsidR="00C37041" w:rsidRDefault="007C52B0" w:rsidP="00356339">
            <w:pPr>
              <w:jc w:val="both"/>
              <w:rPr>
                <w:rFonts w:cstheme="minorHAnsi"/>
              </w:rPr>
            </w:pPr>
            <w:r>
              <w:rPr>
                <w:rFonts w:cstheme="minorHAnsi"/>
              </w:rPr>
              <w:lastRenderedPageBreak/>
              <w:t xml:space="preserve">Predlagatelj može </w:t>
            </w:r>
            <w:r w:rsidR="00F42C37">
              <w:rPr>
                <w:rFonts w:cstheme="minorHAnsi"/>
              </w:rPr>
              <w:t xml:space="preserve">financirati izradu projekta cjelovite obnove zgrade </w:t>
            </w:r>
            <w:r w:rsidR="00356339">
              <w:rPr>
                <w:rFonts w:cstheme="minorHAnsi"/>
              </w:rPr>
              <w:t>(intervencija 2). Prihvatljivi trošak po ovom Pozivu u tom</w:t>
            </w:r>
            <w:r w:rsidR="00315820">
              <w:rPr>
                <w:rFonts w:cstheme="minorHAnsi"/>
              </w:rPr>
              <w:t xml:space="preserve"> slučaju je izdvajanje projekta </w:t>
            </w:r>
            <w:r w:rsidR="00356339" w:rsidRPr="00356339">
              <w:rPr>
                <w:rFonts w:cstheme="minorHAnsi"/>
              </w:rPr>
              <w:t xml:space="preserve">poboljšavanja temeljnog zahtjeva za mehaničku otpornost i stabilnost i </w:t>
            </w:r>
            <w:r w:rsidR="00B80CE0">
              <w:rPr>
                <w:rFonts w:cstheme="minorHAnsi"/>
              </w:rPr>
              <w:t xml:space="preserve">s njom vezanih radova </w:t>
            </w:r>
            <w:r w:rsidR="0026652F">
              <w:rPr>
                <w:rFonts w:cstheme="minorHAnsi"/>
              </w:rPr>
              <w:t xml:space="preserve">na očuvanju svojstva kulturnog dobra </w:t>
            </w:r>
            <w:r w:rsidR="00B80CE0">
              <w:rPr>
                <w:rFonts w:cstheme="minorHAnsi"/>
              </w:rPr>
              <w:t xml:space="preserve">uz </w:t>
            </w:r>
            <w:r w:rsidR="00356339" w:rsidRPr="00356339">
              <w:rPr>
                <w:rFonts w:cstheme="minorHAnsi"/>
              </w:rPr>
              <w:t>zadržavanje postojećeg stanja ostalih temeljnih zahtjeva</w:t>
            </w:r>
            <w:r w:rsidR="00B80CE0">
              <w:rPr>
                <w:rFonts w:cstheme="minorHAnsi"/>
              </w:rPr>
              <w:t xml:space="preserve"> kao prve faze cjelovite obnove kulturnog dobra</w:t>
            </w:r>
            <w:r w:rsidR="00356339">
              <w:rPr>
                <w:rFonts w:cstheme="minorHAnsi"/>
              </w:rPr>
              <w:t xml:space="preserve">, u svrhu provedbe </w:t>
            </w:r>
            <w:r w:rsidR="001D2F52">
              <w:rPr>
                <w:rFonts w:cstheme="minorHAnsi"/>
              </w:rPr>
              <w:t xml:space="preserve">neposrednih </w:t>
            </w:r>
            <w:r w:rsidR="00356339">
              <w:rPr>
                <w:rFonts w:cstheme="minorHAnsi"/>
              </w:rPr>
              <w:t xml:space="preserve">mjera zaštite kulturnog dobra. </w:t>
            </w:r>
            <w:r w:rsidR="00F42C37">
              <w:rPr>
                <w:rFonts w:cstheme="minorHAnsi"/>
              </w:rPr>
              <w:t xml:space="preserve"> </w:t>
            </w:r>
          </w:p>
        </w:tc>
      </w:tr>
    </w:tbl>
    <w:p w:rsidR="00D13182" w:rsidRDefault="00D13182" w:rsidP="004D7254">
      <w:pPr>
        <w:jc w:val="both"/>
      </w:pPr>
    </w:p>
    <w:sectPr w:rsidR="00D13182" w:rsidSect="00AD4C2D">
      <w:footerReference w:type="default" r:id="rId13"/>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23E3" w:rsidRDefault="005A23E3" w:rsidP="003E7EDA">
      <w:pPr>
        <w:spacing w:after="0" w:line="240" w:lineRule="auto"/>
      </w:pPr>
      <w:r>
        <w:separator/>
      </w:r>
    </w:p>
  </w:endnote>
  <w:endnote w:type="continuationSeparator" w:id="0">
    <w:p w:rsidR="005A23E3" w:rsidRDefault="005A23E3" w:rsidP="003E7E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3538051"/>
      <w:docPartObj>
        <w:docPartGallery w:val="Page Numbers (Bottom of Page)"/>
        <w:docPartUnique/>
      </w:docPartObj>
    </w:sdtPr>
    <w:sdtEndPr/>
    <w:sdtContent>
      <w:p w:rsidR="003E7EDA" w:rsidRDefault="003E7EDA">
        <w:pPr>
          <w:pStyle w:val="Podnoje"/>
          <w:jc w:val="right"/>
        </w:pPr>
        <w:r>
          <w:fldChar w:fldCharType="begin"/>
        </w:r>
        <w:r>
          <w:instrText>PAGE   \* MERGEFORMAT</w:instrText>
        </w:r>
        <w:r>
          <w:fldChar w:fldCharType="separate"/>
        </w:r>
        <w:r w:rsidR="002D4B5A">
          <w:rPr>
            <w:noProof/>
          </w:rPr>
          <w:t>6</w:t>
        </w:r>
        <w:r>
          <w:fldChar w:fldCharType="end"/>
        </w:r>
      </w:p>
    </w:sdtContent>
  </w:sdt>
  <w:p w:rsidR="003E7EDA" w:rsidRDefault="003E7EDA">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23E3" w:rsidRDefault="005A23E3" w:rsidP="003E7EDA">
      <w:pPr>
        <w:spacing w:after="0" w:line="240" w:lineRule="auto"/>
      </w:pPr>
      <w:r>
        <w:separator/>
      </w:r>
    </w:p>
  </w:footnote>
  <w:footnote w:type="continuationSeparator" w:id="0">
    <w:p w:rsidR="005A23E3" w:rsidRDefault="005A23E3" w:rsidP="003E7E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CF3032"/>
    <w:multiLevelType w:val="hybridMultilevel"/>
    <w:tmpl w:val="51C6910C"/>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 w15:restartNumberingAfterBreak="0">
    <w:nsid w:val="2B3C4875"/>
    <w:multiLevelType w:val="hybridMultilevel"/>
    <w:tmpl w:val="0472D8AE"/>
    <w:lvl w:ilvl="0" w:tplc="041A000F">
      <w:start w:val="1"/>
      <w:numFmt w:val="decimal"/>
      <w:lvlText w:val="%1."/>
      <w:lvlJc w:val="left"/>
      <w:pPr>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2" w15:restartNumberingAfterBreak="0">
    <w:nsid w:val="34B82940"/>
    <w:multiLevelType w:val="hybridMultilevel"/>
    <w:tmpl w:val="7E76E588"/>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3" w15:restartNumberingAfterBreak="0">
    <w:nsid w:val="3A7564A4"/>
    <w:multiLevelType w:val="hybridMultilevel"/>
    <w:tmpl w:val="F9D8727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4FC804D8"/>
    <w:multiLevelType w:val="hybridMultilevel"/>
    <w:tmpl w:val="FC7E13A6"/>
    <w:lvl w:ilvl="0" w:tplc="041A0011">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5" w15:restartNumberingAfterBreak="0">
    <w:nsid w:val="56356A1D"/>
    <w:multiLevelType w:val="hybridMultilevel"/>
    <w:tmpl w:val="074E764A"/>
    <w:lvl w:ilvl="0" w:tplc="B9BA9B30">
      <w:start w:val="4"/>
      <w:numFmt w:val="bullet"/>
      <w:lvlText w:val="-"/>
      <w:lvlJc w:val="left"/>
      <w:pPr>
        <w:ind w:left="720" w:hanging="360"/>
      </w:pPr>
      <w:rPr>
        <w:rFonts w:ascii="Calibri" w:eastAsia="Calibri" w:hAnsi="Calibri" w:cs="Calibri"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6" w15:restartNumberingAfterBreak="0">
    <w:nsid w:val="5B6E6492"/>
    <w:multiLevelType w:val="hybridMultilevel"/>
    <w:tmpl w:val="621AF13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605317CF"/>
    <w:multiLevelType w:val="hybridMultilevel"/>
    <w:tmpl w:val="BE1499F6"/>
    <w:lvl w:ilvl="0" w:tplc="D95C5400">
      <w:start w:val="1"/>
      <w:numFmt w:val="decimal"/>
      <w:lvlText w:val="%1."/>
      <w:lvlJc w:val="left"/>
      <w:pPr>
        <w:ind w:left="720" w:hanging="360"/>
      </w:pPr>
      <w:rPr>
        <w:b w:val="0"/>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8" w15:restartNumberingAfterBreak="0">
    <w:nsid w:val="69C749B5"/>
    <w:multiLevelType w:val="hybridMultilevel"/>
    <w:tmpl w:val="CAD6ED5A"/>
    <w:lvl w:ilvl="0" w:tplc="070EE368">
      <w:numFmt w:val="bullet"/>
      <w:lvlText w:val="-"/>
      <w:lvlJc w:val="left"/>
      <w:pPr>
        <w:ind w:left="1776" w:hanging="360"/>
      </w:pPr>
      <w:rPr>
        <w:rFonts w:ascii="Calibri" w:eastAsia="Calibri" w:hAnsi="Calibri" w:cs="Calibri" w:hint="default"/>
      </w:rPr>
    </w:lvl>
    <w:lvl w:ilvl="1" w:tplc="041A0003">
      <w:start w:val="1"/>
      <w:numFmt w:val="bullet"/>
      <w:lvlText w:val="o"/>
      <w:lvlJc w:val="left"/>
      <w:pPr>
        <w:ind w:left="2496" w:hanging="360"/>
      </w:pPr>
      <w:rPr>
        <w:rFonts w:ascii="Courier New" w:hAnsi="Courier New" w:cs="Courier New" w:hint="default"/>
      </w:rPr>
    </w:lvl>
    <w:lvl w:ilvl="2" w:tplc="041A0005">
      <w:start w:val="1"/>
      <w:numFmt w:val="bullet"/>
      <w:lvlText w:val=""/>
      <w:lvlJc w:val="left"/>
      <w:pPr>
        <w:ind w:left="3216" w:hanging="360"/>
      </w:pPr>
      <w:rPr>
        <w:rFonts w:ascii="Wingdings" w:hAnsi="Wingdings" w:hint="default"/>
      </w:rPr>
    </w:lvl>
    <w:lvl w:ilvl="3" w:tplc="041A0001">
      <w:start w:val="1"/>
      <w:numFmt w:val="bullet"/>
      <w:lvlText w:val=""/>
      <w:lvlJc w:val="left"/>
      <w:pPr>
        <w:ind w:left="3936" w:hanging="360"/>
      </w:pPr>
      <w:rPr>
        <w:rFonts w:ascii="Symbol" w:hAnsi="Symbol" w:hint="default"/>
      </w:rPr>
    </w:lvl>
    <w:lvl w:ilvl="4" w:tplc="041A0003">
      <w:start w:val="1"/>
      <w:numFmt w:val="bullet"/>
      <w:lvlText w:val="o"/>
      <w:lvlJc w:val="left"/>
      <w:pPr>
        <w:ind w:left="4656" w:hanging="360"/>
      </w:pPr>
      <w:rPr>
        <w:rFonts w:ascii="Courier New" w:hAnsi="Courier New" w:cs="Courier New" w:hint="default"/>
      </w:rPr>
    </w:lvl>
    <w:lvl w:ilvl="5" w:tplc="041A0005">
      <w:start w:val="1"/>
      <w:numFmt w:val="bullet"/>
      <w:lvlText w:val=""/>
      <w:lvlJc w:val="left"/>
      <w:pPr>
        <w:ind w:left="5376" w:hanging="360"/>
      </w:pPr>
      <w:rPr>
        <w:rFonts w:ascii="Wingdings" w:hAnsi="Wingdings" w:hint="default"/>
      </w:rPr>
    </w:lvl>
    <w:lvl w:ilvl="6" w:tplc="041A0001">
      <w:start w:val="1"/>
      <w:numFmt w:val="bullet"/>
      <w:lvlText w:val=""/>
      <w:lvlJc w:val="left"/>
      <w:pPr>
        <w:ind w:left="6096" w:hanging="360"/>
      </w:pPr>
      <w:rPr>
        <w:rFonts w:ascii="Symbol" w:hAnsi="Symbol" w:hint="default"/>
      </w:rPr>
    </w:lvl>
    <w:lvl w:ilvl="7" w:tplc="041A0003">
      <w:start w:val="1"/>
      <w:numFmt w:val="bullet"/>
      <w:lvlText w:val="o"/>
      <w:lvlJc w:val="left"/>
      <w:pPr>
        <w:ind w:left="6816" w:hanging="360"/>
      </w:pPr>
      <w:rPr>
        <w:rFonts w:ascii="Courier New" w:hAnsi="Courier New" w:cs="Courier New" w:hint="default"/>
      </w:rPr>
    </w:lvl>
    <w:lvl w:ilvl="8" w:tplc="041A0005">
      <w:start w:val="1"/>
      <w:numFmt w:val="bullet"/>
      <w:lvlText w:val=""/>
      <w:lvlJc w:val="left"/>
      <w:pPr>
        <w:ind w:left="7536"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26FB"/>
    <w:rsid w:val="000004B5"/>
    <w:rsid w:val="0000259F"/>
    <w:rsid w:val="000056BD"/>
    <w:rsid w:val="00005F3F"/>
    <w:rsid w:val="00006E85"/>
    <w:rsid w:val="0002170B"/>
    <w:rsid w:val="0002412A"/>
    <w:rsid w:val="00025742"/>
    <w:rsid w:val="00027011"/>
    <w:rsid w:val="000279F0"/>
    <w:rsid w:val="00040AE0"/>
    <w:rsid w:val="00041289"/>
    <w:rsid w:val="00042839"/>
    <w:rsid w:val="0004293B"/>
    <w:rsid w:val="000528A0"/>
    <w:rsid w:val="00064E5C"/>
    <w:rsid w:val="0006508A"/>
    <w:rsid w:val="000656B2"/>
    <w:rsid w:val="0006583B"/>
    <w:rsid w:val="0008372A"/>
    <w:rsid w:val="00085CED"/>
    <w:rsid w:val="00085E8A"/>
    <w:rsid w:val="0009050D"/>
    <w:rsid w:val="00095BBE"/>
    <w:rsid w:val="000A1A20"/>
    <w:rsid w:val="000A70EA"/>
    <w:rsid w:val="000B2333"/>
    <w:rsid w:val="000B6198"/>
    <w:rsid w:val="000B6261"/>
    <w:rsid w:val="000B7042"/>
    <w:rsid w:val="000C6FCE"/>
    <w:rsid w:val="000D0CC6"/>
    <w:rsid w:val="000D7550"/>
    <w:rsid w:val="000E2D52"/>
    <w:rsid w:val="000F0081"/>
    <w:rsid w:val="000F218A"/>
    <w:rsid w:val="000F321A"/>
    <w:rsid w:val="000F3307"/>
    <w:rsid w:val="000F4908"/>
    <w:rsid w:val="000F5ACA"/>
    <w:rsid w:val="000F720B"/>
    <w:rsid w:val="00100980"/>
    <w:rsid w:val="00101BDC"/>
    <w:rsid w:val="00105676"/>
    <w:rsid w:val="00105FB0"/>
    <w:rsid w:val="00117D6A"/>
    <w:rsid w:val="00121A38"/>
    <w:rsid w:val="001254CE"/>
    <w:rsid w:val="00127E7D"/>
    <w:rsid w:val="00130A14"/>
    <w:rsid w:val="00134858"/>
    <w:rsid w:val="00143616"/>
    <w:rsid w:val="00146CC1"/>
    <w:rsid w:val="00156B7E"/>
    <w:rsid w:val="00164EA8"/>
    <w:rsid w:val="00166AEF"/>
    <w:rsid w:val="00166B24"/>
    <w:rsid w:val="0018089F"/>
    <w:rsid w:val="00193969"/>
    <w:rsid w:val="0019401B"/>
    <w:rsid w:val="00195B72"/>
    <w:rsid w:val="001B50A4"/>
    <w:rsid w:val="001B7351"/>
    <w:rsid w:val="001C3213"/>
    <w:rsid w:val="001C45FF"/>
    <w:rsid w:val="001C5887"/>
    <w:rsid w:val="001D2F52"/>
    <w:rsid w:val="001D2FE9"/>
    <w:rsid w:val="001D4D37"/>
    <w:rsid w:val="001E1AFC"/>
    <w:rsid w:val="001E45AD"/>
    <w:rsid w:val="001E6FC6"/>
    <w:rsid w:val="001F0008"/>
    <w:rsid w:val="001F3EC6"/>
    <w:rsid w:val="00201173"/>
    <w:rsid w:val="00203D81"/>
    <w:rsid w:val="00210194"/>
    <w:rsid w:val="00212E55"/>
    <w:rsid w:val="00224B09"/>
    <w:rsid w:val="00226178"/>
    <w:rsid w:val="002309E7"/>
    <w:rsid w:val="0023221C"/>
    <w:rsid w:val="002346CE"/>
    <w:rsid w:val="00235B56"/>
    <w:rsid w:val="00237B33"/>
    <w:rsid w:val="00240C60"/>
    <w:rsid w:val="0025219F"/>
    <w:rsid w:val="00261472"/>
    <w:rsid w:val="00264E75"/>
    <w:rsid w:val="0026652F"/>
    <w:rsid w:val="00270877"/>
    <w:rsid w:val="00281556"/>
    <w:rsid w:val="0028669F"/>
    <w:rsid w:val="00292CA8"/>
    <w:rsid w:val="002A0FAD"/>
    <w:rsid w:val="002A237E"/>
    <w:rsid w:val="002A28CD"/>
    <w:rsid w:val="002C02D9"/>
    <w:rsid w:val="002C3917"/>
    <w:rsid w:val="002C681D"/>
    <w:rsid w:val="002C7F62"/>
    <w:rsid w:val="002D4B5A"/>
    <w:rsid w:val="002E30D9"/>
    <w:rsid w:val="002E3176"/>
    <w:rsid w:val="002E52ED"/>
    <w:rsid w:val="003048B2"/>
    <w:rsid w:val="00304DF8"/>
    <w:rsid w:val="00305DC7"/>
    <w:rsid w:val="00311532"/>
    <w:rsid w:val="00315820"/>
    <w:rsid w:val="00330E3A"/>
    <w:rsid w:val="00332BAB"/>
    <w:rsid w:val="0033446B"/>
    <w:rsid w:val="003477FD"/>
    <w:rsid w:val="00351F60"/>
    <w:rsid w:val="00354B9D"/>
    <w:rsid w:val="0035615D"/>
    <w:rsid w:val="00356339"/>
    <w:rsid w:val="00364072"/>
    <w:rsid w:val="00370712"/>
    <w:rsid w:val="00373A57"/>
    <w:rsid w:val="00375491"/>
    <w:rsid w:val="00382BFD"/>
    <w:rsid w:val="003926EF"/>
    <w:rsid w:val="003928DD"/>
    <w:rsid w:val="00393613"/>
    <w:rsid w:val="003947EA"/>
    <w:rsid w:val="00395165"/>
    <w:rsid w:val="00395C04"/>
    <w:rsid w:val="003A1C97"/>
    <w:rsid w:val="003A2D11"/>
    <w:rsid w:val="003A50F6"/>
    <w:rsid w:val="003A5469"/>
    <w:rsid w:val="003B3ED4"/>
    <w:rsid w:val="003C335E"/>
    <w:rsid w:val="003D210A"/>
    <w:rsid w:val="003D3E93"/>
    <w:rsid w:val="003D5FAA"/>
    <w:rsid w:val="003D60EE"/>
    <w:rsid w:val="003D64D6"/>
    <w:rsid w:val="003E4EE4"/>
    <w:rsid w:val="003E71CB"/>
    <w:rsid w:val="003E72D1"/>
    <w:rsid w:val="003E7EDA"/>
    <w:rsid w:val="00400A49"/>
    <w:rsid w:val="00402A22"/>
    <w:rsid w:val="00402B20"/>
    <w:rsid w:val="00415193"/>
    <w:rsid w:val="0042107B"/>
    <w:rsid w:val="00421509"/>
    <w:rsid w:val="00422B58"/>
    <w:rsid w:val="004241ED"/>
    <w:rsid w:val="004325A3"/>
    <w:rsid w:val="004340AC"/>
    <w:rsid w:val="004349F6"/>
    <w:rsid w:val="004424A2"/>
    <w:rsid w:val="00442740"/>
    <w:rsid w:val="00443EF4"/>
    <w:rsid w:val="004548FC"/>
    <w:rsid w:val="004579F3"/>
    <w:rsid w:val="00462FD7"/>
    <w:rsid w:val="00464F5B"/>
    <w:rsid w:val="0046764B"/>
    <w:rsid w:val="0047470A"/>
    <w:rsid w:val="004778D3"/>
    <w:rsid w:val="0048151F"/>
    <w:rsid w:val="0048472A"/>
    <w:rsid w:val="00490131"/>
    <w:rsid w:val="00495FAA"/>
    <w:rsid w:val="004A513E"/>
    <w:rsid w:val="004B74F9"/>
    <w:rsid w:val="004C1C97"/>
    <w:rsid w:val="004C5C60"/>
    <w:rsid w:val="004D0DBC"/>
    <w:rsid w:val="004D30C6"/>
    <w:rsid w:val="004D7254"/>
    <w:rsid w:val="004D764B"/>
    <w:rsid w:val="004F6E90"/>
    <w:rsid w:val="00503841"/>
    <w:rsid w:val="005046F1"/>
    <w:rsid w:val="005053D8"/>
    <w:rsid w:val="005208E8"/>
    <w:rsid w:val="005278B0"/>
    <w:rsid w:val="0055504B"/>
    <w:rsid w:val="00562456"/>
    <w:rsid w:val="00562797"/>
    <w:rsid w:val="00562A78"/>
    <w:rsid w:val="00562B9E"/>
    <w:rsid w:val="00563235"/>
    <w:rsid w:val="00570A8E"/>
    <w:rsid w:val="0057622B"/>
    <w:rsid w:val="00580BA4"/>
    <w:rsid w:val="00583186"/>
    <w:rsid w:val="00586ACD"/>
    <w:rsid w:val="005A23E3"/>
    <w:rsid w:val="005B7176"/>
    <w:rsid w:val="005B7FD9"/>
    <w:rsid w:val="005C35DB"/>
    <w:rsid w:val="005C5F91"/>
    <w:rsid w:val="005D5C4F"/>
    <w:rsid w:val="005F11BB"/>
    <w:rsid w:val="006010B3"/>
    <w:rsid w:val="006034B7"/>
    <w:rsid w:val="006034C2"/>
    <w:rsid w:val="00617114"/>
    <w:rsid w:val="0062092C"/>
    <w:rsid w:val="006321F9"/>
    <w:rsid w:val="00655A4F"/>
    <w:rsid w:val="006661C5"/>
    <w:rsid w:val="00674DF7"/>
    <w:rsid w:val="00677B59"/>
    <w:rsid w:val="006875A4"/>
    <w:rsid w:val="006A26AA"/>
    <w:rsid w:val="006A43CA"/>
    <w:rsid w:val="006A5DFF"/>
    <w:rsid w:val="006B012A"/>
    <w:rsid w:val="006B0D2C"/>
    <w:rsid w:val="006B13AC"/>
    <w:rsid w:val="006B167F"/>
    <w:rsid w:val="006B4C09"/>
    <w:rsid w:val="006C453F"/>
    <w:rsid w:val="006D04E6"/>
    <w:rsid w:val="006D232A"/>
    <w:rsid w:val="00701668"/>
    <w:rsid w:val="00715CD0"/>
    <w:rsid w:val="007231B5"/>
    <w:rsid w:val="007504EC"/>
    <w:rsid w:val="00761884"/>
    <w:rsid w:val="00763F2F"/>
    <w:rsid w:val="00770A8D"/>
    <w:rsid w:val="0077621D"/>
    <w:rsid w:val="007802DE"/>
    <w:rsid w:val="0078076F"/>
    <w:rsid w:val="00784ED3"/>
    <w:rsid w:val="00794D2B"/>
    <w:rsid w:val="007A1A6C"/>
    <w:rsid w:val="007A70D6"/>
    <w:rsid w:val="007C52B0"/>
    <w:rsid w:val="007C71DB"/>
    <w:rsid w:val="007D077C"/>
    <w:rsid w:val="007D6B5C"/>
    <w:rsid w:val="007D7980"/>
    <w:rsid w:val="007D7B0E"/>
    <w:rsid w:val="007E1153"/>
    <w:rsid w:val="007E70E5"/>
    <w:rsid w:val="007F2F29"/>
    <w:rsid w:val="007F4936"/>
    <w:rsid w:val="007F6223"/>
    <w:rsid w:val="00800661"/>
    <w:rsid w:val="00801294"/>
    <w:rsid w:val="00802E76"/>
    <w:rsid w:val="00803F6A"/>
    <w:rsid w:val="008110AF"/>
    <w:rsid w:val="00816BB7"/>
    <w:rsid w:val="0082098B"/>
    <w:rsid w:val="00824F6C"/>
    <w:rsid w:val="008339D5"/>
    <w:rsid w:val="00833BA3"/>
    <w:rsid w:val="008409DD"/>
    <w:rsid w:val="00841273"/>
    <w:rsid w:val="00842F97"/>
    <w:rsid w:val="00843097"/>
    <w:rsid w:val="00843CC2"/>
    <w:rsid w:val="00843E32"/>
    <w:rsid w:val="00847B79"/>
    <w:rsid w:val="00852767"/>
    <w:rsid w:val="00860C9E"/>
    <w:rsid w:val="0086462D"/>
    <w:rsid w:val="00890936"/>
    <w:rsid w:val="008A3D9C"/>
    <w:rsid w:val="008C2A01"/>
    <w:rsid w:val="008C6EA4"/>
    <w:rsid w:val="008C6F26"/>
    <w:rsid w:val="008D38B5"/>
    <w:rsid w:val="008D54D4"/>
    <w:rsid w:val="008E36AD"/>
    <w:rsid w:val="008E3D1C"/>
    <w:rsid w:val="008F0373"/>
    <w:rsid w:val="008F3274"/>
    <w:rsid w:val="009029AD"/>
    <w:rsid w:val="00903222"/>
    <w:rsid w:val="00910355"/>
    <w:rsid w:val="009231DC"/>
    <w:rsid w:val="00932C0D"/>
    <w:rsid w:val="009336D0"/>
    <w:rsid w:val="009404F3"/>
    <w:rsid w:val="0094255B"/>
    <w:rsid w:val="0094330B"/>
    <w:rsid w:val="00945A01"/>
    <w:rsid w:val="0096551C"/>
    <w:rsid w:val="00967DFB"/>
    <w:rsid w:val="00972E68"/>
    <w:rsid w:val="009770D9"/>
    <w:rsid w:val="00980E51"/>
    <w:rsid w:val="0098129D"/>
    <w:rsid w:val="009902BE"/>
    <w:rsid w:val="00993DC0"/>
    <w:rsid w:val="009C3F80"/>
    <w:rsid w:val="009C4B68"/>
    <w:rsid w:val="009C7C55"/>
    <w:rsid w:val="009D4EEB"/>
    <w:rsid w:val="009E476D"/>
    <w:rsid w:val="009F02DC"/>
    <w:rsid w:val="009F05F0"/>
    <w:rsid w:val="00A00343"/>
    <w:rsid w:val="00A17504"/>
    <w:rsid w:val="00A234AF"/>
    <w:rsid w:val="00A3661E"/>
    <w:rsid w:val="00A3695F"/>
    <w:rsid w:val="00A3723A"/>
    <w:rsid w:val="00A73496"/>
    <w:rsid w:val="00A757BF"/>
    <w:rsid w:val="00A804AC"/>
    <w:rsid w:val="00A817A3"/>
    <w:rsid w:val="00A95332"/>
    <w:rsid w:val="00AA0603"/>
    <w:rsid w:val="00AB45E1"/>
    <w:rsid w:val="00AC5F4E"/>
    <w:rsid w:val="00AC678F"/>
    <w:rsid w:val="00AD453E"/>
    <w:rsid w:val="00AD4C2D"/>
    <w:rsid w:val="00AE4E78"/>
    <w:rsid w:val="00AE6B12"/>
    <w:rsid w:val="00AE750C"/>
    <w:rsid w:val="00AF344B"/>
    <w:rsid w:val="00B01D79"/>
    <w:rsid w:val="00B0427D"/>
    <w:rsid w:val="00B30237"/>
    <w:rsid w:val="00B35684"/>
    <w:rsid w:val="00B42D46"/>
    <w:rsid w:val="00B577AF"/>
    <w:rsid w:val="00B578CF"/>
    <w:rsid w:val="00B677E4"/>
    <w:rsid w:val="00B67D8C"/>
    <w:rsid w:val="00B67F7B"/>
    <w:rsid w:val="00B76A9E"/>
    <w:rsid w:val="00B77D4A"/>
    <w:rsid w:val="00B80CE0"/>
    <w:rsid w:val="00B93B93"/>
    <w:rsid w:val="00B9653F"/>
    <w:rsid w:val="00BB7BE1"/>
    <w:rsid w:val="00BC56E7"/>
    <w:rsid w:val="00BD5345"/>
    <w:rsid w:val="00BD5A49"/>
    <w:rsid w:val="00BE585B"/>
    <w:rsid w:val="00BE6276"/>
    <w:rsid w:val="00BE7AF7"/>
    <w:rsid w:val="00BE7BC9"/>
    <w:rsid w:val="00BE7D72"/>
    <w:rsid w:val="00BF4C0B"/>
    <w:rsid w:val="00BF6061"/>
    <w:rsid w:val="00C0206C"/>
    <w:rsid w:val="00C04C24"/>
    <w:rsid w:val="00C118F9"/>
    <w:rsid w:val="00C120D0"/>
    <w:rsid w:val="00C1601E"/>
    <w:rsid w:val="00C163BC"/>
    <w:rsid w:val="00C173A7"/>
    <w:rsid w:val="00C23C64"/>
    <w:rsid w:val="00C33473"/>
    <w:rsid w:val="00C34AA7"/>
    <w:rsid w:val="00C37041"/>
    <w:rsid w:val="00C4655F"/>
    <w:rsid w:val="00C47830"/>
    <w:rsid w:val="00C51B8B"/>
    <w:rsid w:val="00C5427C"/>
    <w:rsid w:val="00C55CF5"/>
    <w:rsid w:val="00C562BB"/>
    <w:rsid w:val="00C6036D"/>
    <w:rsid w:val="00C63CC5"/>
    <w:rsid w:val="00C7319B"/>
    <w:rsid w:val="00C758DE"/>
    <w:rsid w:val="00C77DB0"/>
    <w:rsid w:val="00C86D9A"/>
    <w:rsid w:val="00C871E2"/>
    <w:rsid w:val="00C94A41"/>
    <w:rsid w:val="00C966D5"/>
    <w:rsid w:val="00CA1B5B"/>
    <w:rsid w:val="00CA2B6B"/>
    <w:rsid w:val="00CA437F"/>
    <w:rsid w:val="00CC1B90"/>
    <w:rsid w:val="00CC53B1"/>
    <w:rsid w:val="00CC5C25"/>
    <w:rsid w:val="00CD3BFB"/>
    <w:rsid w:val="00CD7C62"/>
    <w:rsid w:val="00CE0EB3"/>
    <w:rsid w:val="00CF2397"/>
    <w:rsid w:val="00CF28A0"/>
    <w:rsid w:val="00CF2B08"/>
    <w:rsid w:val="00CF77A0"/>
    <w:rsid w:val="00D06A9A"/>
    <w:rsid w:val="00D13182"/>
    <w:rsid w:val="00D25E8D"/>
    <w:rsid w:val="00D32737"/>
    <w:rsid w:val="00D3434B"/>
    <w:rsid w:val="00D40B6B"/>
    <w:rsid w:val="00D44AD0"/>
    <w:rsid w:val="00D46C9E"/>
    <w:rsid w:val="00D51C64"/>
    <w:rsid w:val="00D53031"/>
    <w:rsid w:val="00D53F51"/>
    <w:rsid w:val="00D62C11"/>
    <w:rsid w:val="00D63B9E"/>
    <w:rsid w:val="00D73020"/>
    <w:rsid w:val="00D73D19"/>
    <w:rsid w:val="00D74004"/>
    <w:rsid w:val="00D85441"/>
    <w:rsid w:val="00D94EB0"/>
    <w:rsid w:val="00DA19F5"/>
    <w:rsid w:val="00DA1AE3"/>
    <w:rsid w:val="00DA44B7"/>
    <w:rsid w:val="00DA6C20"/>
    <w:rsid w:val="00DB115E"/>
    <w:rsid w:val="00DB1B8F"/>
    <w:rsid w:val="00DC24CF"/>
    <w:rsid w:val="00DC7D25"/>
    <w:rsid w:val="00DD0EB8"/>
    <w:rsid w:val="00DD1F0E"/>
    <w:rsid w:val="00DD3BA3"/>
    <w:rsid w:val="00DD5A69"/>
    <w:rsid w:val="00DE590B"/>
    <w:rsid w:val="00DF266B"/>
    <w:rsid w:val="00DF42EF"/>
    <w:rsid w:val="00E00C17"/>
    <w:rsid w:val="00E0697B"/>
    <w:rsid w:val="00E1078D"/>
    <w:rsid w:val="00E176A1"/>
    <w:rsid w:val="00E17A06"/>
    <w:rsid w:val="00E21E90"/>
    <w:rsid w:val="00E224FA"/>
    <w:rsid w:val="00E23E12"/>
    <w:rsid w:val="00E31779"/>
    <w:rsid w:val="00E325B8"/>
    <w:rsid w:val="00E343F4"/>
    <w:rsid w:val="00E42C2A"/>
    <w:rsid w:val="00E47F24"/>
    <w:rsid w:val="00E526FB"/>
    <w:rsid w:val="00E52C51"/>
    <w:rsid w:val="00E52F44"/>
    <w:rsid w:val="00E535D1"/>
    <w:rsid w:val="00E541AB"/>
    <w:rsid w:val="00E55E18"/>
    <w:rsid w:val="00E60C54"/>
    <w:rsid w:val="00E7048C"/>
    <w:rsid w:val="00E80213"/>
    <w:rsid w:val="00E842AB"/>
    <w:rsid w:val="00E84F89"/>
    <w:rsid w:val="00E9000A"/>
    <w:rsid w:val="00E96512"/>
    <w:rsid w:val="00EA440F"/>
    <w:rsid w:val="00EB6834"/>
    <w:rsid w:val="00EC4E78"/>
    <w:rsid w:val="00EE04FE"/>
    <w:rsid w:val="00EF287C"/>
    <w:rsid w:val="00EF43D5"/>
    <w:rsid w:val="00F00C97"/>
    <w:rsid w:val="00F06AD1"/>
    <w:rsid w:val="00F21E49"/>
    <w:rsid w:val="00F22E6F"/>
    <w:rsid w:val="00F22EEE"/>
    <w:rsid w:val="00F37575"/>
    <w:rsid w:val="00F37809"/>
    <w:rsid w:val="00F42C37"/>
    <w:rsid w:val="00F65DA1"/>
    <w:rsid w:val="00F711CA"/>
    <w:rsid w:val="00F76561"/>
    <w:rsid w:val="00F76FFA"/>
    <w:rsid w:val="00F86191"/>
    <w:rsid w:val="00F872A1"/>
    <w:rsid w:val="00F95560"/>
    <w:rsid w:val="00F97F99"/>
    <w:rsid w:val="00FA0AF0"/>
    <w:rsid w:val="00FA5937"/>
    <w:rsid w:val="00FA5B98"/>
    <w:rsid w:val="00FB1FC4"/>
    <w:rsid w:val="00FB2425"/>
    <w:rsid w:val="00FB24FB"/>
    <w:rsid w:val="00FB49AA"/>
    <w:rsid w:val="00FB7079"/>
    <w:rsid w:val="00FB7D1A"/>
    <w:rsid w:val="00FC74F5"/>
    <w:rsid w:val="00FC7E28"/>
    <w:rsid w:val="00FD01E2"/>
    <w:rsid w:val="00FD5407"/>
    <w:rsid w:val="00FE4E0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114FC"/>
  <w15:chartTrackingRefBased/>
  <w15:docId w15:val="{BD2C36B7-E9AF-446B-875F-EA00F6984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39"/>
    <w:rsid w:val="00E526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uiPriority w:val="34"/>
    <w:qFormat/>
    <w:rsid w:val="007D7B0E"/>
    <w:pPr>
      <w:spacing w:after="0" w:line="240" w:lineRule="auto"/>
      <w:ind w:left="720"/>
    </w:pPr>
    <w:rPr>
      <w:rFonts w:ascii="Calibri" w:hAnsi="Calibri" w:cs="Calibri"/>
    </w:rPr>
  </w:style>
  <w:style w:type="paragraph" w:styleId="Zaglavlje">
    <w:name w:val="header"/>
    <w:basedOn w:val="Normal"/>
    <w:link w:val="ZaglavljeChar"/>
    <w:uiPriority w:val="99"/>
    <w:unhideWhenUsed/>
    <w:rsid w:val="003E7EDA"/>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3E7EDA"/>
  </w:style>
  <w:style w:type="paragraph" w:styleId="Podnoje">
    <w:name w:val="footer"/>
    <w:basedOn w:val="Normal"/>
    <w:link w:val="PodnojeChar"/>
    <w:uiPriority w:val="99"/>
    <w:unhideWhenUsed/>
    <w:rsid w:val="003E7EDA"/>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3E7EDA"/>
  </w:style>
  <w:style w:type="paragraph" w:styleId="Tekstbalonia">
    <w:name w:val="Balloon Text"/>
    <w:basedOn w:val="Normal"/>
    <w:link w:val="TekstbaloniaChar"/>
    <w:uiPriority w:val="99"/>
    <w:semiHidden/>
    <w:unhideWhenUsed/>
    <w:rsid w:val="003E7EDA"/>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3E7EDA"/>
    <w:rPr>
      <w:rFonts w:ascii="Segoe UI" w:hAnsi="Segoe UI" w:cs="Segoe UI"/>
      <w:sz w:val="18"/>
      <w:szCs w:val="18"/>
    </w:rPr>
  </w:style>
  <w:style w:type="paragraph" w:styleId="Tekstfusnote">
    <w:name w:val="footnote text"/>
    <w:aliases w:val="Fußnotentextf,Fußnote,stile 1,Footnote,Footnote1,Footnote2,Footnote3,Footnote4,Footnote5,Footnote6,Footnote7,Footnote8,Footnote9,Footnote10,Footnote11,Footnote21,Footnote31,Footnote41,Footnote51,Footnote61,Footnote71,Footnote81,Podrozdział"/>
    <w:basedOn w:val="Normal"/>
    <w:link w:val="TekstfusnoteChar"/>
    <w:uiPriority w:val="99"/>
    <w:unhideWhenUsed/>
    <w:qFormat/>
    <w:rsid w:val="003A1C97"/>
    <w:pPr>
      <w:spacing w:after="200" w:line="276" w:lineRule="auto"/>
    </w:pPr>
    <w:rPr>
      <w:rFonts w:eastAsiaTheme="minorEastAsia"/>
      <w:sz w:val="20"/>
      <w:szCs w:val="20"/>
    </w:rPr>
  </w:style>
  <w:style w:type="character" w:customStyle="1" w:styleId="TekstfusnoteChar">
    <w:name w:val="Tekst fusnote Char"/>
    <w:aliases w:val="Fußnotentextf Char,Fußnote Char,stile 1 Char,Footnote Char,Footnote1 Char,Footnote2 Char,Footnote3 Char,Footnote4 Char,Footnote5 Char,Footnote6 Char,Footnote7 Char,Footnote8 Char,Footnote9 Char,Footnote10 Char,Footnote11 Char"/>
    <w:basedOn w:val="Zadanifontodlomka"/>
    <w:link w:val="Tekstfusnote"/>
    <w:uiPriority w:val="99"/>
    <w:rsid w:val="003A1C97"/>
    <w:rPr>
      <w:rFonts w:eastAsiaTheme="minorEastAsia"/>
      <w:sz w:val="20"/>
      <w:szCs w:val="20"/>
    </w:rPr>
  </w:style>
  <w:style w:type="paragraph" w:styleId="Bezproreda">
    <w:name w:val="No Spacing"/>
    <w:basedOn w:val="Normal"/>
    <w:uiPriority w:val="1"/>
    <w:qFormat/>
    <w:rsid w:val="00D62C11"/>
    <w:pPr>
      <w:spacing w:after="0" w:line="240" w:lineRule="auto"/>
    </w:pPr>
    <w:rPr>
      <w:rFonts w:eastAsiaTheme="minorEastAsia"/>
    </w:rPr>
  </w:style>
  <w:style w:type="character" w:customStyle="1" w:styleId="Bodytext2">
    <w:name w:val="Body text (2)"/>
    <w:basedOn w:val="Zadanifontodlomka"/>
    <w:rsid w:val="00D62C11"/>
    <w:rPr>
      <w:rFonts w:ascii="Times New Roman" w:eastAsia="Times New Roman" w:hAnsi="Times New Roman" w:cs="Times New Roman"/>
      <w:b/>
      <w:bCs/>
      <w:i w:val="0"/>
      <w:iCs w:val="0"/>
      <w:smallCaps w:val="0"/>
      <w:strike w:val="0"/>
      <w:color w:val="000000"/>
      <w:spacing w:val="0"/>
      <w:w w:val="100"/>
      <w:position w:val="0"/>
      <w:sz w:val="23"/>
      <w:szCs w:val="23"/>
      <w:u w:val="none"/>
      <w:lang w:val="en-US"/>
    </w:rPr>
  </w:style>
  <w:style w:type="character" w:styleId="Referencafusnote">
    <w:name w:val="footnote reference"/>
    <w:aliases w:val="stylish,BVI fnr,ftref, BVI fnr, BVI fnr Car Car,BVI fnr Car, BVI fnr Car Car Car Car, BVI fnr Car Car Car Car Char,BVI fnr Car Car,BVI fnr Car Car Car Car,BVI fnr Car Car Car Car Char,BVI fnr Car Char1 Char,BVI fnr Car Car Char1 Char"/>
    <w:link w:val="Char2"/>
    <w:uiPriority w:val="99"/>
    <w:unhideWhenUsed/>
    <w:qFormat/>
    <w:rsid w:val="00D73D19"/>
    <w:rPr>
      <w:vertAlign w:val="superscript"/>
    </w:rPr>
  </w:style>
  <w:style w:type="paragraph" w:customStyle="1" w:styleId="Char2">
    <w:name w:val="Char2"/>
    <w:basedOn w:val="Normal"/>
    <w:link w:val="Referencafusnote"/>
    <w:uiPriority w:val="99"/>
    <w:rsid w:val="00D73D19"/>
    <w:pPr>
      <w:spacing w:line="240" w:lineRule="exact"/>
    </w:pPr>
    <w:rPr>
      <w:vertAlign w:val="superscript"/>
    </w:rPr>
  </w:style>
  <w:style w:type="character" w:styleId="Hiperveza">
    <w:name w:val="Hyperlink"/>
    <w:basedOn w:val="Zadanifontodlomka"/>
    <w:uiPriority w:val="99"/>
    <w:unhideWhenUsed/>
    <w:rsid w:val="007D7980"/>
    <w:rPr>
      <w:color w:val="0563C1" w:themeColor="hyperlink"/>
      <w:u w:val="single"/>
    </w:rPr>
  </w:style>
  <w:style w:type="character" w:styleId="SlijeenaHiperveza">
    <w:name w:val="FollowedHyperlink"/>
    <w:basedOn w:val="Zadanifontodlomka"/>
    <w:uiPriority w:val="99"/>
    <w:semiHidden/>
    <w:unhideWhenUsed/>
    <w:rsid w:val="00FA5B98"/>
    <w:rPr>
      <w:color w:val="954F72" w:themeColor="followedHyperlink"/>
      <w:u w:val="single"/>
    </w:rPr>
  </w:style>
  <w:style w:type="character" w:customStyle="1" w:styleId="col-md-12">
    <w:name w:val="col-md-12"/>
    <w:basedOn w:val="Zadanifontodlomka"/>
    <w:rsid w:val="000C6F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77682">
      <w:bodyDiv w:val="1"/>
      <w:marLeft w:val="0"/>
      <w:marRight w:val="0"/>
      <w:marTop w:val="0"/>
      <w:marBottom w:val="0"/>
      <w:divBdr>
        <w:top w:val="none" w:sz="0" w:space="0" w:color="auto"/>
        <w:left w:val="none" w:sz="0" w:space="0" w:color="auto"/>
        <w:bottom w:val="none" w:sz="0" w:space="0" w:color="auto"/>
        <w:right w:val="none" w:sz="0" w:space="0" w:color="auto"/>
      </w:divBdr>
    </w:div>
    <w:div w:id="241915260">
      <w:bodyDiv w:val="1"/>
      <w:marLeft w:val="0"/>
      <w:marRight w:val="0"/>
      <w:marTop w:val="0"/>
      <w:marBottom w:val="0"/>
      <w:divBdr>
        <w:top w:val="none" w:sz="0" w:space="0" w:color="auto"/>
        <w:left w:val="none" w:sz="0" w:space="0" w:color="auto"/>
        <w:bottom w:val="none" w:sz="0" w:space="0" w:color="auto"/>
        <w:right w:val="none" w:sz="0" w:space="0" w:color="auto"/>
      </w:divBdr>
    </w:div>
    <w:div w:id="707534506">
      <w:bodyDiv w:val="1"/>
      <w:marLeft w:val="0"/>
      <w:marRight w:val="0"/>
      <w:marTop w:val="0"/>
      <w:marBottom w:val="0"/>
      <w:divBdr>
        <w:top w:val="none" w:sz="0" w:space="0" w:color="auto"/>
        <w:left w:val="none" w:sz="0" w:space="0" w:color="auto"/>
        <w:bottom w:val="none" w:sz="0" w:space="0" w:color="auto"/>
        <w:right w:val="none" w:sz="0" w:space="0" w:color="auto"/>
      </w:divBdr>
    </w:div>
    <w:div w:id="749620352">
      <w:bodyDiv w:val="1"/>
      <w:marLeft w:val="0"/>
      <w:marRight w:val="0"/>
      <w:marTop w:val="0"/>
      <w:marBottom w:val="0"/>
      <w:divBdr>
        <w:top w:val="none" w:sz="0" w:space="0" w:color="auto"/>
        <w:left w:val="none" w:sz="0" w:space="0" w:color="auto"/>
        <w:bottom w:val="none" w:sz="0" w:space="0" w:color="auto"/>
        <w:right w:val="none" w:sz="0" w:space="0" w:color="auto"/>
      </w:divBdr>
    </w:div>
    <w:div w:id="895971636">
      <w:bodyDiv w:val="1"/>
      <w:marLeft w:val="0"/>
      <w:marRight w:val="0"/>
      <w:marTop w:val="0"/>
      <w:marBottom w:val="0"/>
      <w:divBdr>
        <w:top w:val="none" w:sz="0" w:space="0" w:color="auto"/>
        <w:left w:val="none" w:sz="0" w:space="0" w:color="auto"/>
        <w:bottom w:val="none" w:sz="0" w:space="0" w:color="auto"/>
        <w:right w:val="none" w:sz="0" w:space="0" w:color="auto"/>
      </w:divBdr>
    </w:div>
    <w:div w:id="956720225">
      <w:bodyDiv w:val="1"/>
      <w:marLeft w:val="0"/>
      <w:marRight w:val="0"/>
      <w:marTop w:val="0"/>
      <w:marBottom w:val="0"/>
      <w:divBdr>
        <w:top w:val="none" w:sz="0" w:space="0" w:color="auto"/>
        <w:left w:val="none" w:sz="0" w:space="0" w:color="auto"/>
        <w:bottom w:val="none" w:sz="0" w:space="0" w:color="auto"/>
        <w:right w:val="none" w:sz="0" w:space="0" w:color="auto"/>
      </w:divBdr>
    </w:div>
    <w:div w:id="1136919531">
      <w:bodyDiv w:val="1"/>
      <w:marLeft w:val="0"/>
      <w:marRight w:val="0"/>
      <w:marTop w:val="0"/>
      <w:marBottom w:val="0"/>
      <w:divBdr>
        <w:top w:val="none" w:sz="0" w:space="0" w:color="auto"/>
        <w:left w:val="none" w:sz="0" w:space="0" w:color="auto"/>
        <w:bottom w:val="none" w:sz="0" w:space="0" w:color="auto"/>
        <w:right w:val="none" w:sz="0" w:space="0" w:color="auto"/>
      </w:divBdr>
    </w:div>
    <w:div w:id="1217544072">
      <w:bodyDiv w:val="1"/>
      <w:marLeft w:val="0"/>
      <w:marRight w:val="0"/>
      <w:marTop w:val="0"/>
      <w:marBottom w:val="0"/>
      <w:divBdr>
        <w:top w:val="none" w:sz="0" w:space="0" w:color="auto"/>
        <w:left w:val="none" w:sz="0" w:space="0" w:color="auto"/>
        <w:bottom w:val="none" w:sz="0" w:space="0" w:color="auto"/>
        <w:right w:val="none" w:sz="0" w:space="0" w:color="auto"/>
      </w:divBdr>
    </w:div>
    <w:div w:id="1224215870">
      <w:bodyDiv w:val="1"/>
      <w:marLeft w:val="0"/>
      <w:marRight w:val="0"/>
      <w:marTop w:val="0"/>
      <w:marBottom w:val="0"/>
      <w:divBdr>
        <w:top w:val="none" w:sz="0" w:space="0" w:color="auto"/>
        <w:left w:val="none" w:sz="0" w:space="0" w:color="auto"/>
        <w:bottom w:val="none" w:sz="0" w:space="0" w:color="auto"/>
        <w:right w:val="none" w:sz="0" w:space="0" w:color="auto"/>
      </w:divBdr>
    </w:div>
    <w:div w:id="1263879005">
      <w:bodyDiv w:val="1"/>
      <w:marLeft w:val="0"/>
      <w:marRight w:val="0"/>
      <w:marTop w:val="0"/>
      <w:marBottom w:val="0"/>
      <w:divBdr>
        <w:top w:val="none" w:sz="0" w:space="0" w:color="auto"/>
        <w:left w:val="none" w:sz="0" w:space="0" w:color="auto"/>
        <w:bottom w:val="none" w:sz="0" w:space="0" w:color="auto"/>
        <w:right w:val="none" w:sz="0" w:space="0" w:color="auto"/>
      </w:divBdr>
    </w:div>
    <w:div w:id="1289705035">
      <w:bodyDiv w:val="1"/>
      <w:marLeft w:val="0"/>
      <w:marRight w:val="0"/>
      <w:marTop w:val="0"/>
      <w:marBottom w:val="0"/>
      <w:divBdr>
        <w:top w:val="none" w:sz="0" w:space="0" w:color="auto"/>
        <w:left w:val="none" w:sz="0" w:space="0" w:color="auto"/>
        <w:bottom w:val="none" w:sz="0" w:space="0" w:color="auto"/>
        <w:right w:val="none" w:sz="0" w:space="0" w:color="auto"/>
      </w:divBdr>
    </w:div>
    <w:div w:id="1325626196">
      <w:bodyDiv w:val="1"/>
      <w:marLeft w:val="0"/>
      <w:marRight w:val="0"/>
      <w:marTop w:val="0"/>
      <w:marBottom w:val="0"/>
      <w:divBdr>
        <w:top w:val="none" w:sz="0" w:space="0" w:color="auto"/>
        <w:left w:val="none" w:sz="0" w:space="0" w:color="auto"/>
        <w:bottom w:val="none" w:sz="0" w:space="0" w:color="auto"/>
        <w:right w:val="none" w:sz="0" w:space="0" w:color="auto"/>
      </w:divBdr>
    </w:div>
    <w:div w:id="1329139097">
      <w:bodyDiv w:val="1"/>
      <w:marLeft w:val="0"/>
      <w:marRight w:val="0"/>
      <w:marTop w:val="0"/>
      <w:marBottom w:val="0"/>
      <w:divBdr>
        <w:top w:val="none" w:sz="0" w:space="0" w:color="auto"/>
        <w:left w:val="none" w:sz="0" w:space="0" w:color="auto"/>
        <w:bottom w:val="none" w:sz="0" w:space="0" w:color="auto"/>
        <w:right w:val="none" w:sz="0" w:space="0" w:color="auto"/>
      </w:divBdr>
    </w:div>
    <w:div w:id="1373114725">
      <w:bodyDiv w:val="1"/>
      <w:marLeft w:val="0"/>
      <w:marRight w:val="0"/>
      <w:marTop w:val="0"/>
      <w:marBottom w:val="0"/>
      <w:divBdr>
        <w:top w:val="none" w:sz="0" w:space="0" w:color="auto"/>
        <w:left w:val="none" w:sz="0" w:space="0" w:color="auto"/>
        <w:bottom w:val="none" w:sz="0" w:space="0" w:color="auto"/>
        <w:right w:val="none" w:sz="0" w:space="0" w:color="auto"/>
      </w:divBdr>
    </w:div>
    <w:div w:id="1396077434">
      <w:bodyDiv w:val="1"/>
      <w:marLeft w:val="0"/>
      <w:marRight w:val="0"/>
      <w:marTop w:val="0"/>
      <w:marBottom w:val="0"/>
      <w:divBdr>
        <w:top w:val="none" w:sz="0" w:space="0" w:color="auto"/>
        <w:left w:val="none" w:sz="0" w:space="0" w:color="auto"/>
        <w:bottom w:val="none" w:sz="0" w:space="0" w:color="auto"/>
        <w:right w:val="none" w:sz="0" w:space="0" w:color="auto"/>
      </w:divBdr>
    </w:div>
    <w:div w:id="1539051274">
      <w:bodyDiv w:val="1"/>
      <w:marLeft w:val="0"/>
      <w:marRight w:val="0"/>
      <w:marTop w:val="0"/>
      <w:marBottom w:val="0"/>
      <w:divBdr>
        <w:top w:val="none" w:sz="0" w:space="0" w:color="auto"/>
        <w:left w:val="none" w:sz="0" w:space="0" w:color="auto"/>
        <w:bottom w:val="none" w:sz="0" w:space="0" w:color="auto"/>
        <w:right w:val="none" w:sz="0" w:space="0" w:color="auto"/>
      </w:divBdr>
    </w:div>
    <w:div w:id="1566140862">
      <w:bodyDiv w:val="1"/>
      <w:marLeft w:val="0"/>
      <w:marRight w:val="0"/>
      <w:marTop w:val="0"/>
      <w:marBottom w:val="0"/>
      <w:divBdr>
        <w:top w:val="none" w:sz="0" w:space="0" w:color="auto"/>
        <w:left w:val="none" w:sz="0" w:space="0" w:color="auto"/>
        <w:bottom w:val="none" w:sz="0" w:space="0" w:color="auto"/>
        <w:right w:val="none" w:sz="0" w:space="0" w:color="auto"/>
      </w:divBdr>
    </w:div>
    <w:div w:id="1614633269">
      <w:bodyDiv w:val="1"/>
      <w:marLeft w:val="0"/>
      <w:marRight w:val="0"/>
      <w:marTop w:val="0"/>
      <w:marBottom w:val="0"/>
      <w:divBdr>
        <w:top w:val="none" w:sz="0" w:space="0" w:color="auto"/>
        <w:left w:val="none" w:sz="0" w:space="0" w:color="auto"/>
        <w:bottom w:val="none" w:sz="0" w:space="0" w:color="auto"/>
        <w:right w:val="none" w:sz="0" w:space="0" w:color="auto"/>
      </w:divBdr>
    </w:div>
    <w:div w:id="1661427121">
      <w:bodyDiv w:val="1"/>
      <w:marLeft w:val="0"/>
      <w:marRight w:val="0"/>
      <w:marTop w:val="0"/>
      <w:marBottom w:val="0"/>
      <w:divBdr>
        <w:top w:val="none" w:sz="0" w:space="0" w:color="auto"/>
        <w:left w:val="none" w:sz="0" w:space="0" w:color="auto"/>
        <w:bottom w:val="none" w:sz="0" w:space="0" w:color="auto"/>
        <w:right w:val="none" w:sz="0" w:space="0" w:color="auto"/>
      </w:divBdr>
    </w:div>
    <w:div w:id="1665817803">
      <w:bodyDiv w:val="1"/>
      <w:marLeft w:val="0"/>
      <w:marRight w:val="0"/>
      <w:marTop w:val="0"/>
      <w:marBottom w:val="0"/>
      <w:divBdr>
        <w:top w:val="none" w:sz="0" w:space="0" w:color="auto"/>
        <w:left w:val="none" w:sz="0" w:space="0" w:color="auto"/>
        <w:bottom w:val="none" w:sz="0" w:space="0" w:color="auto"/>
        <w:right w:val="none" w:sz="0" w:space="0" w:color="auto"/>
      </w:divBdr>
    </w:div>
    <w:div w:id="1908299145">
      <w:bodyDiv w:val="1"/>
      <w:marLeft w:val="0"/>
      <w:marRight w:val="0"/>
      <w:marTop w:val="0"/>
      <w:marBottom w:val="0"/>
      <w:divBdr>
        <w:top w:val="none" w:sz="0" w:space="0" w:color="auto"/>
        <w:left w:val="none" w:sz="0" w:space="0" w:color="auto"/>
        <w:bottom w:val="none" w:sz="0" w:space="0" w:color="auto"/>
        <w:right w:val="none" w:sz="0" w:space="0" w:color="auto"/>
      </w:divBdr>
    </w:div>
    <w:div w:id="1930121272">
      <w:bodyDiv w:val="1"/>
      <w:marLeft w:val="0"/>
      <w:marRight w:val="0"/>
      <w:marTop w:val="0"/>
      <w:marBottom w:val="0"/>
      <w:divBdr>
        <w:top w:val="none" w:sz="0" w:space="0" w:color="auto"/>
        <w:left w:val="none" w:sz="0" w:space="0" w:color="auto"/>
        <w:bottom w:val="none" w:sz="0" w:space="0" w:color="auto"/>
        <w:right w:val="none" w:sz="0" w:space="0" w:color="auto"/>
      </w:divBdr>
    </w:div>
    <w:div w:id="2065912418">
      <w:bodyDiv w:val="1"/>
      <w:marLeft w:val="0"/>
      <w:marRight w:val="0"/>
      <w:marTop w:val="0"/>
      <w:marBottom w:val="0"/>
      <w:divBdr>
        <w:top w:val="none" w:sz="0" w:space="0" w:color="auto"/>
        <w:left w:val="none" w:sz="0" w:space="0" w:color="auto"/>
        <w:bottom w:val="none" w:sz="0" w:space="0" w:color="auto"/>
        <w:right w:val="none" w:sz="0" w:space="0" w:color="auto"/>
      </w:divBdr>
    </w:div>
    <w:div w:id="2100523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in-kulture.gov.hr/?id=20492"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cid:ii_klshjodr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prijave-dodatno@min-kulture.hr" TargetMode="External"/><Relationship Id="rId4" Type="http://schemas.openxmlformats.org/officeDocument/2006/relationships/settings" Target="settings.xml"/><Relationship Id="rId9" Type="http://schemas.openxmlformats.org/officeDocument/2006/relationships/hyperlink" Target="http://www.strukturnifondovi.hr" TargetMode="External"/><Relationship Id="rId1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7AE4EB-14BA-4D79-A156-4BA8534881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6</Pages>
  <Words>2385</Words>
  <Characters>13599</Characters>
  <Application>Microsoft Office Word</Application>
  <DocSecurity>0</DocSecurity>
  <Lines>113</Lines>
  <Paragraphs>31</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15953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Ksenija Petek</dc:creator>
  <cp:keywords/>
  <dc:description/>
  <cp:lastModifiedBy>Ksenija Petek Belošević</cp:lastModifiedBy>
  <cp:revision>10</cp:revision>
  <cp:lastPrinted>2021-02-16T08:24:00Z</cp:lastPrinted>
  <dcterms:created xsi:type="dcterms:W3CDTF">2021-03-09T22:10:00Z</dcterms:created>
  <dcterms:modified xsi:type="dcterms:W3CDTF">2021-03-10T13:29:00Z</dcterms:modified>
</cp:coreProperties>
</file>