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888"/>
        <w:gridCol w:w="5174"/>
      </w:tblGrid>
      <w:tr w:rsidR="009F39C0" w:rsidRPr="00670A9A" w14:paraId="744E1978" w14:textId="77777777" w:rsidTr="009F39C0">
        <w:tc>
          <w:tcPr>
            <w:tcW w:w="5000" w:type="pct"/>
            <w:gridSpan w:val="2"/>
          </w:tcPr>
          <w:p w14:paraId="5B9EC08F" w14:textId="77777777" w:rsidR="009F39C0" w:rsidRPr="00C601E6" w:rsidRDefault="009F39C0" w:rsidP="009F39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bookmarkStart w:id="0" w:name="_GoBack"/>
            <w:bookmarkEnd w:id="0"/>
            <w:r w:rsidRPr="00C601E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Završno izvješće – obrazac</w:t>
            </w:r>
            <w:r w:rsidRPr="00C601E6">
              <w:rPr>
                <w:rStyle w:val="Referencafusnote"/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footnoteReference w:id="1"/>
            </w:r>
          </w:p>
        </w:tc>
      </w:tr>
      <w:tr w:rsidR="00392810" w:rsidRPr="00670A9A" w14:paraId="7FA6E236" w14:textId="77777777" w:rsidTr="00C43236">
        <w:tc>
          <w:tcPr>
            <w:tcW w:w="2145" w:type="pct"/>
          </w:tcPr>
          <w:p w14:paraId="73340388" w14:textId="13CD028D" w:rsidR="00392810" w:rsidRPr="00C601E6" w:rsidRDefault="00CF6628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Šifra</w:t>
            </w:r>
            <w:r w:rsidR="00392810"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2D786AD3" w14:textId="77777777" w:rsidR="00392810" w:rsidRPr="00C601E6" w:rsidRDefault="0039281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 sredstava</w:t>
            </w:r>
          </w:p>
        </w:tc>
      </w:tr>
      <w:tr w:rsidR="00392810" w:rsidRPr="00670A9A" w14:paraId="796CCE1A" w14:textId="77777777" w:rsidTr="00C43236">
        <w:tc>
          <w:tcPr>
            <w:tcW w:w="2145" w:type="pct"/>
          </w:tcPr>
          <w:p w14:paraId="40412F59" w14:textId="0AC14A66" w:rsidR="00392810" w:rsidRPr="00C601E6" w:rsidRDefault="00392810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Naziv </w:t>
            </w:r>
            <w:r w:rsid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1FC23B61" w14:textId="77777777" w:rsidR="00392810" w:rsidRPr="00C601E6" w:rsidRDefault="0039281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 sredstava</w:t>
            </w:r>
          </w:p>
        </w:tc>
      </w:tr>
      <w:tr w:rsidR="00392810" w:rsidRPr="00670A9A" w14:paraId="211F3B1E" w14:textId="77777777" w:rsidTr="00C43236">
        <w:tc>
          <w:tcPr>
            <w:tcW w:w="2145" w:type="pct"/>
          </w:tcPr>
          <w:p w14:paraId="5E2BC1CA" w14:textId="77777777" w:rsidR="00392810" w:rsidRPr="00C601E6" w:rsidRDefault="00392810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Naziv/ime korisnika</w:t>
            </w:r>
          </w:p>
        </w:tc>
        <w:tc>
          <w:tcPr>
            <w:tcW w:w="2855" w:type="pct"/>
          </w:tcPr>
          <w:p w14:paraId="4FB65672" w14:textId="77777777" w:rsidR="00392810" w:rsidRPr="00C601E6" w:rsidRDefault="0039281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 sredstava</w:t>
            </w:r>
          </w:p>
        </w:tc>
      </w:tr>
      <w:tr w:rsidR="00F01D1D" w:rsidRPr="00670A9A" w14:paraId="11DCDB62" w14:textId="77777777" w:rsidTr="00C43236">
        <w:tc>
          <w:tcPr>
            <w:tcW w:w="2145" w:type="pct"/>
          </w:tcPr>
          <w:p w14:paraId="462BB05C" w14:textId="77777777" w:rsidR="00F01D1D" w:rsidRPr="00C601E6" w:rsidRDefault="007A4167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Datum izvještavanja </w:t>
            </w:r>
          </w:p>
        </w:tc>
        <w:tc>
          <w:tcPr>
            <w:tcW w:w="2855" w:type="pct"/>
          </w:tcPr>
          <w:p w14:paraId="151997AF" w14:textId="77777777" w:rsidR="00F01D1D" w:rsidRPr="00C601E6" w:rsidRDefault="003F6DC3" w:rsidP="003928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d/m</w:t>
            </w:r>
            <w:r w:rsidR="007A4167"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/g</w:t>
            </w:r>
          </w:p>
        </w:tc>
      </w:tr>
      <w:tr w:rsidR="00B32C26" w:rsidRPr="009B172D" w14:paraId="7AC4DA84" w14:textId="77777777" w:rsidTr="00237865">
        <w:tc>
          <w:tcPr>
            <w:tcW w:w="5000" w:type="pct"/>
            <w:gridSpan w:val="2"/>
            <w:shd w:val="clear" w:color="auto" w:fill="F2F2F2" w:themeFill="background1" w:themeFillShade="F2"/>
          </w:tcPr>
          <w:p w14:paraId="3CCDCCBE" w14:textId="77777777" w:rsidR="00B32C26" w:rsidRPr="009B172D" w:rsidRDefault="00ED5F1F" w:rsidP="0039281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Problemi tijekom provedbe</w:t>
            </w:r>
          </w:p>
          <w:p w14:paraId="3E3462F3" w14:textId="16CEC4C3" w:rsidR="00EA6519" w:rsidRPr="009B172D" w:rsidRDefault="00ED5F1F" w:rsidP="0039281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Opisati probleme koji imaju ili su mogli biti od utjecaja na provedbu i rezultate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- uključujući odgode ili otkazivanja aktivnosti, promjene </w:t>
            </w:r>
            <w:proofErr w:type="spellStart"/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isporučevina</w:t>
            </w:r>
            <w:proofErr w:type="spellEnd"/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promjene ciljeva, nedostatak sufinanciranja, itd</w:t>
            </w:r>
            <w:r w:rsidR="00203FCE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–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 i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kako su riješeni</w:t>
            </w:r>
          </w:p>
        </w:tc>
      </w:tr>
      <w:tr w:rsidR="00B32C26" w:rsidRPr="009B172D" w14:paraId="65FDB844" w14:textId="77777777" w:rsidTr="00C43236">
        <w:tc>
          <w:tcPr>
            <w:tcW w:w="2145" w:type="pct"/>
          </w:tcPr>
          <w:p w14:paraId="6CFFFCC7" w14:textId="77777777" w:rsidR="00B32C26" w:rsidRPr="009B172D" w:rsidRDefault="00A501EC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</w:t>
            </w:r>
          </w:p>
        </w:tc>
        <w:tc>
          <w:tcPr>
            <w:tcW w:w="2855" w:type="pct"/>
          </w:tcPr>
          <w:p w14:paraId="33913DD4" w14:textId="77777777" w:rsidR="00B32C26" w:rsidRPr="009B172D" w:rsidRDefault="00B32C26" w:rsidP="0039281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32C26" w:rsidRPr="009B172D" w14:paraId="67C510B3" w14:textId="77777777" w:rsidTr="00C43236">
        <w:tc>
          <w:tcPr>
            <w:tcW w:w="2145" w:type="pct"/>
          </w:tcPr>
          <w:p w14:paraId="51930921" w14:textId="77777777" w:rsidR="00B32C26" w:rsidRPr="009B172D" w:rsidRDefault="00A501EC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Poduzete mjere</w:t>
            </w:r>
          </w:p>
        </w:tc>
        <w:tc>
          <w:tcPr>
            <w:tcW w:w="2855" w:type="pct"/>
          </w:tcPr>
          <w:p w14:paraId="10D21D91" w14:textId="77777777" w:rsidR="00B32C26" w:rsidRPr="009B172D" w:rsidRDefault="00B32C26" w:rsidP="0039281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32C26" w:rsidRPr="009B172D" w14:paraId="2BE85C82" w14:textId="77777777" w:rsidTr="00C43236">
        <w:tc>
          <w:tcPr>
            <w:tcW w:w="2145" w:type="pct"/>
          </w:tcPr>
          <w:p w14:paraId="0E1E98BE" w14:textId="77777777" w:rsidR="00B32C26" w:rsidRPr="009B172D" w:rsidRDefault="00EA6519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="00A501EC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ezultat</w:t>
            </w:r>
          </w:p>
        </w:tc>
        <w:tc>
          <w:tcPr>
            <w:tcW w:w="2855" w:type="pct"/>
          </w:tcPr>
          <w:p w14:paraId="46D67236" w14:textId="77777777" w:rsidR="00B32C26" w:rsidRPr="009B172D" w:rsidRDefault="00B32C26" w:rsidP="0039281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37865" w:rsidRPr="009B172D" w14:paraId="44C5CFB9" w14:textId="77777777" w:rsidTr="00237865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C31A75E" w14:textId="1D3885F2" w:rsidR="00237865" w:rsidRPr="009B172D" w:rsidRDefault="00256081" w:rsidP="0039281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Informiranje</w:t>
            </w:r>
            <w:r w:rsid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priroda operacije</w:t>
            </w:r>
            <w:r w:rsidR="00C7316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ex-post praćenje</w:t>
            </w:r>
          </w:p>
          <w:p w14:paraId="67EE8734" w14:textId="00026D04" w:rsidR="00237865" w:rsidRPr="009B172D" w:rsidRDefault="00237865" w:rsidP="0025608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A6519" w:rsidRPr="009B172D" w14:paraId="0BF30D5B" w14:textId="77777777" w:rsidTr="00C43236">
        <w:tc>
          <w:tcPr>
            <w:tcW w:w="2145" w:type="pct"/>
          </w:tcPr>
          <w:p w14:paraId="3A943E01" w14:textId="7336F478" w:rsidR="00EA6519" w:rsidRPr="009B172D" w:rsidRDefault="00A501EC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Provedene mjere</w:t>
            </w:r>
            <w:r w:rsidR="00C7316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informiranja</w:t>
            </w:r>
          </w:p>
        </w:tc>
        <w:tc>
          <w:tcPr>
            <w:tcW w:w="2855" w:type="pct"/>
          </w:tcPr>
          <w:p w14:paraId="641B720B" w14:textId="77777777" w:rsidR="00EA6519" w:rsidRPr="009B172D" w:rsidRDefault="00A501EC" w:rsidP="00392810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Opisati provedenu mjeru naznačujući pojedinosti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(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lokaciju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mjesto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adresu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brojnost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)</w:t>
            </w:r>
          </w:p>
        </w:tc>
      </w:tr>
      <w:tr w:rsidR="00CF6628" w:rsidRPr="009B172D" w14:paraId="5AC02073" w14:textId="77777777" w:rsidTr="00C43236">
        <w:tc>
          <w:tcPr>
            <w:tcW w:w="2145" w:type="pct"/>
          </w:tcPr>
          <w:p w14:paraId="480AEBF7" w14:textId="36A21B9C" w:rsidR="00CF6628" w:rsidRPr="009B172D" w:rsidRDefault="00CF6628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Nije došlo do promjene prirode aktivnosti operacije koje se sufinanciraju iz sredstava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FSEU</w:t>
            </w:r>
          </w:p>
        </w:tc>
        <w:tc>
          <w:tcPr>
            <w:tcW w:w="2855" w:type="pct"/>
          </w:tcPr>
          <w:p w14:paraId="660B4E1A" w14:textId="6F6ACF9E" w:rsidR="00CF6628" w:rsidRPr="009B172D" w:rsidRDefault="00D870BA" w:rsidP="00392810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pojasniti</w:t>
            </w:r>
          </w:p>
        </w:tc>
      </w:tr>
      <w:tr w:rsidR="008C3970" w:rsidRPr="009B172D" w14:paraId="3C42FF85" w14:textId="77777777" w:rsidTr="00C43236">
        <w:tc>
          <w:tcPr>
            <w:tcW w:w="2145" w:type="pct"/>
          </w:tcPr>
          <w:p w14:paraId="22517666" w14:textId="42B79662" w:rsidR="008C3970" w:rsidRPr="00CF6628" w:rsidRDefault="008C3970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C397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Ugovorom je korisniku nametnut trajni uvjet nakon završetka operacije te se operacija prati i nakon dovršetka provedbe</w:t>
            </w:r>
          </w:p>
        </w:tc>
        <w:tc>
          <w:tcPr>
            <w:tcW w:w="2855" w:type="pct"/>
          </w:tcPr>
          <w:p w14:paraId="2A37DDC1" w14:textId="261D0A76" w:rsidR="008C3970" w:rsidRDefault="00D870BA" w:rsidP="00392810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opisati uvjet</w:t>
            </w:r>
          </w:p>
        </w:tc>
      </w:tr>
    </w:tbl>
    <w:p w14:paraId="69265D04" w14:textId="77777777" w:rsidR="00D0039B" w:rsidRPr="009B172D" w:rsidRDefault="00D0039B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FCB4342" w14:textId="77777777" w:rsidR="00392810" w:rsidRPr="009B172D" w:rsidRDefault="00392810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E02EE4" w14:textId="77777777" w:rsidR="00DC2DB9" w:rsidRPr="009B172D" w:rsidRDefault="00DC2DB9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pPr w:leftFromText="180" w:rightFromText="180" w:vertAnchor="page" w:horzAnchor="margin" w:tblpY="3733"/>
        <w:tblW w:w="0" w:type="auto"/>
        <w:tblLook w:val="04A0" w:firstRow="1" w:lastRow="0" w:firstColumn="1" w:lastColumn="0" w:noHBand="0" w:noVBand="1"/>
      </w:tblPr>
      <w:tblGrid>
        <w:gridCol w:w="4411"/>
        <w:gridCol w:w="4651"/>
      </w:tblGrid>
      <w:tr w:rsidR="00DC2DB9" w:rsidRPr="009B172D" w14:paraId="04CD03CC" w14:textId="77777777" w:rsidTr="00802E4E">
        <w:tc>
          <w:tcPr>
            <w:tcW w:w="0" w:type="auto"/>
            <w:gridSpan w:val="2"/>
          </w:tcPr>
          <w:p w14:paraId="3A73BAAB" w14:textId="6116DF95" w:rsidR="00DC2DB9" w:rsidRPr="009B172D" w:rsidRDefault="00DC2DB9" w:rsidP="00802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Kontrolna lista Završnog izvješća</w:t>
            </w:r>
          </w:p>
        </w:tc>
      </w:tr>
      <w:tr w:rsidR="00D870BA" w:rsidRPr="009B172D" w14:paraId="42CF5950" w14:textId="77777777" w:rsidTr="00802E4E">
        <w:tc>
          <w:tcPr>
            <w:tcW w:w="0" w:type="auto"/>
          </w:tcPr>
          <w:p w14:paraId="48175C23" w14:textId="59035890" w:rsidR="00DC2DB9" w:rsidRPr="009B172D" w:rsidRDefault="00DC2DB9" w:rsidP="006B7A20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osigurava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 dokumentacija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="0083354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bude propisno čuvana i arhivirana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skladu sa zahtjevima iz Ugovora o dodjeli bespovratnih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financijskih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sredstava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(Ugovor)</w:t>
            </w:r>
          </w:p>
        </w:tc>
        <w:tc>
          <w:tcPr>
            <w:tcW w:w="0" w:type="auto"/>
          </w:tcPr>
          <w:p w14:paraId="433678F1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BCA814E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čuvanja arhiviranja dokumentacije te tko je za navedeno odgovoran.</w:t>
            </w:r>
          </w:p>
        </w:tc>
      </w:tr>
      <w:tr w:rsidR="00D870BA" w:rsidRPr="009B172D" w14:paraId="080F022D" w14:textId="77777777" w:rsidTr="00802E4E">
        <w:tc>
          <w:tcPr>
            <w:tcW w:w="0" w:type="auto"/>
          </w:tcPr>
          <w:p w14:paraId="27A232F2" w14:textId="6F8C68DC" w:rsidR="00DC2DB9" w:rsidRPr="009B172D" w:rsidRDefault="00DC2DB9" w:rsidP="00C4639E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osigurava</w:t>
            </w:r>
            <w:r w:rsidR="006B7A20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 je sva popratna dokumentacija vezana uz provedbu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 raspolaganju za obavljanje revizija i provjera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 skladu sa odredbama Ugovora </w:t>
            </w:r>
          </w:p>
        </w:tc>
        <w:tc>
          <w:tcPr>
            <w:tcW w:w="0" w:type="auto"/>
          </w:tcPr>
          <w:p w14:paraId="14894270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70C671F7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te tko je za navedeno odgovoran.</w:t>
            </w:r>
          </w:p>
        </w:tc>
      </w:tr>
      <w:tr w:rsidR="00D870BA" w:rsidRPr="009B172D" w14:paraId="608D5626" w14:textId="77777777" w:rsidTr="00802E4E">
        <w:tc>
          <w:tcPr>
            <w:tcW w:w="0" w:type="auto"/>
          </w:tcPr>
          <w:p w14:paraId="6BC0586F" w14:textId="5E8F6E4D" w:rsidR="00DC2DB9" w:rsidRPr="009B172D" w:rsidRDefault="00DC2DB9" w:rsidP="00C4639E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Priroda aktivnosti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 izmijenjena ili je došlo do njihov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 odgode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zbog izmijenjenih uvjeta pod kojima se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operacija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provodi.</w:t>
            </w:r>
          </w:p>
        </w:tc>
        <w:tc>
          <w:tcPr>
            <w:tcW w:w="0" w:type="auto"/>
          </w:tcPr>
          <w:p w14:paraId="4D0D86F8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AFFC09F" w14:textId="24C803D6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Ako je odgovor "da", navesti  izmijenjene aktivnosti i uvjete pod kojima se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operacija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provodi, koji su uzrokovali ovu izmjenu, naznačiti kada je došlo do promjene, kako je utjecala na ciljeve projekta te je li ju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odobrilo nacionalno koordinacijsko tijelo.</w:t>
            </w:r>
          </w:p>
        </w:tc>
      </w:tr>
      <w:tr w:rsidR="00D870BA" w:rsidRPr="009B172D" w14:paraId="307C6CEF" w14:textId="77777777" w:rsidTr="00802E4E">
        <w:tc>
          <w:tcPr>
            <w:tcW w:w="0" w:type="auto"/>
          </w:tcPr>
          <w:p w14:paraId="292EC719" w14:textId="77777777" w:rsidR="00DC2DB9" w:rsidRPr="009B172D" w:rsidRDefault="00DC2DB9" w:rsidP="00802E4E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Korisnik je promijenio pravni oblik</w:t>
            </w:r>
          </w:p>
        </w:tc>
        <w:tc>
          <w:tcPr>
            <w:tcW w:w="0" w:type="auto"/>
          </w:tcPr>
          <w:p w14:paraId="0298D504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30A025" w14:textId="0356D4D1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Ako je odgovor "da", navesti novi pravni oblik, kada je promjena nastala te je li ju odobrilo</w:t>
            </w:r>
            <w:r w:rsidR="004C724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nacionalno koordinacijsko tijelo.</w:t>
            </w:r>
          </w:p>
        </w:tc>
      </w:tr>
      <w:tr w:rsidR="00D870BA" w:rsidRPr="009B172D" w14:paraId="20B3F9CE" w14:textId="77777777" w:rsidTr="00802E4E">
        <w:tc>
          <w:tcPr>
            <w:tcW w:w="0" w:type="auto"/>
          </w:tcPr>
          <w:p w14:paraId="1A838E5A" w14:textId="0492A95E" w:rsidR="00A35A76" w:rsidRDefault="00A35A76" w:rsidP="00C4639E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Zahtjevi 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informiranja</w:t>
            </w:r>
          </w:p>
        </w:tc>
        <w:tc>
          <w:tcPr>
            <w:tcW w:w="0" w:type="auto"/>
          </w:tcPr>
          <w:p w14:paraId="43F8D65B" w14:textId="77777777" w:rsidR="003C6908" w:rsidRDefault="003C6908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443BB9" w14:textId="77777777" w:rsidR="00A35A76" w:rsidRDefault="00A35A76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Navesti 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postoje li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odstupanja korisnika od utvrđenih obveza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.</w:t>
            </w:r>
          </w:p>
        </w:tc>
      </w:tr>
      <w:tr w:rsidR="00D870BA" w:rsidRPr="009B172D" w14:paraId="70642F87" w14:textId="77777777" w:rsidTr="00802E4E">
        <w:tc>
          <w:tcPr>
            <w:tcW w:w="0" w:type="auto"/>
          </w:tcPr>
          <w:p w14:paraId="33832642" w14:textId="3BFC9242" w:rsidR="003C6908" w:rsidRDefault="003C6908" w:rsidP="00F04888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Funkcionalnost </w:t>
            </w:r>
            <w:r w:rsidR="00F0488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0" w:type="auto"/>
          </w:tcPr>
          <w:p w14:paraId="495F8453" w14:textId="51A98DB1" w:rsidR="003C6908" w:rsidRDefault="003C6908" w:rsidP="00F04888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Je li </w:t>
            </w:r>
            <w:r w:rsidR="00F0488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operacija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funkcionaln</w:t>
            </w:r>
            <w:r w:rsidR="00F0488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(u upotrebi), uzimajući u obzir sve prethodno opisane aspekte. Ako je odgovor „ne“, dati pojašnjenje.</w:t>
            </w:r>
          </w:p>
        </w:tc>
      </w:tr>
    </w:tbl>
    <w:p w14:paraId="4E8043E8" w14:textId="77777777" w:rsidR="00DC2DB9" w:rsidRPr="009B172D" w:rsidRDefault="00DC2DB9" w:rsidP="00406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DC2DB9" w:rsidRPr="009B172D" w:rsidSect="00826984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5854D" w14:textId="77777777" w:rsidR="00B20378" w:rsidRDefault="00B20378" w:rsidP="009B470B">
      <w:pPr>
        <w:spacing w:after="0" w:line="240" w:lineRule="auto"/>
      </w:pPr>
      <w:r>
        <w:separator/>
      </w:r>
    </w:p>
  </w:endnote>
  <w:endnote w:type="continuationSeparator" w:id="0">
    <w:p w14:paraId="46D3A8AE" w14:textId="77777777" w:rsidR="00B20378" w:rsidRDefault="00B20378" w:rsidP="009B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A7E94" w14:textId="7C8FEAD5" w:rsidR="00203FCE" w:rsidRPr="00A472E4" w:rsidRDefault="00203FCE">
    <w:pPr>
      <w:pStyle w:val="Podnoje"/>
      <w:jc w:val="center"/>
      <w:rPr>
        <w:rFonts w:ascii="Times New Roman" w:hAnsi="Times New Roman" w:cs="Times New Roman"/>
        <w:sz w:val="18"/>
        <w:szCs w:val="18"/>
      </w:rPr>
    </w:pPr>
    <w:proofErr w:type="spellStart"/>
    <w:r w:rsidRPr="00A472E4">
      <w:rPr>
        <w:rFonts w:ascii="Times New Roman" w:hAnsi="Times New Roman" w:cs="Times New Roman"/>
        <w:sz w:val="18"/>
        <w:szCs w:val="18"/>
      </w:rPr>
      <w:t>Stranica</w:t>
    </w:r>
    <w:proofErr w:type="spellEnd"/>
    <w:r w:rsidRPr="00A472E4">
      <w:rPr>
        <w:rFonts w:ascii="Times New Roman" w:hAnsi="Times New Roman" w:cs="Times New Roman"/>
        <w:sz w:val="18"/>
        <w:szCs w:val="18"/>
      </w:rPr>
      <w:t xml:space="preserve"> </w:t>
    </w:r>
    <w:sdt>
      <w:sdtPr>
        <w:rPr>
          <w:rFonts w:ascii="Times New Roman" w:hAnsi="Times New Roman" w:cs="Times New Roman"/>
          <w:sz w:val="18"/>
          <w:szCs w:val="18"/>
        </w:rPr>
        <w:id w:val="-1610802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472E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472E4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A472E4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19760D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t xml:space="preserve"> </w:t>
        </w:r>
      </w:sdtContent>
    </w:sdt>
  </w:p>
  <w:p w14:paraId="6BE6C536" w14:textId="77777777" w:rsidR="00203FCE" w:rsidRDefault="00203F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8EA36" w14:textId="77777777" w:rsidR="00B20378" w:rsidRDefault="00B20378" w:rsidP="009B470B">
      <w:pPr>
        <w:spacing w:after="0" w:line="240" w:lineRule="auto"/>
      </w:pPr>
      <w:r>
        <w:separator/>
      </w:r>
    </w:p>
  </w:footnote>
  <w:footnote w:type="continuationSeparator" w:id="0">
    <w:p w14:paraId="47E7043D" w14:textId="77777777" w:rsidR="00B20378" w:rsidRDefault="00B20378" w:rsidP="009B470B">
      <w:pPr>
        <w:spacing w:after="0" w:line="240" w:lineRule="auto"/>
      </w:pPr>
      <w:r>
        <w:continuationSeparator/>
      </w:r>
    </w:p>
  </w:footnote>
  <w:footnote w:id="1">
    <w:p w14:paraId="1514D1DC" w14:textId="7A25E109" w:rsidR="009F39C0" w:rsidRPr="0048054E" w:rsidRDefault="009F39C0" w:rsidP="009F39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hr-HR"/>
        </w:rPr>
      </w:pPr>
      <w:r w:rsidRPr="0048054E">
        <w:rPr>
          <w:rStyle w:val="Referencafusnote"/>
          <w:rFonts w:ascii="Times New Roman" w:hAnsi="Times New Roman" w:cs="Times New Roman"/>
          <w:i/>
          <w:iCs/>
          <w:sz w:val="20"/>
          <w:szCs w:val="20"/>
        </w:rPr>
        <w:footnoteRef/>
      </w:r>
      <w:r w:rsidRPr="0048054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 xml:space="preserve">Nadležno tijelo tijekom pripreme </w:t>
      </w:r>
      <w:r w:rsidR="00CF6628"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>poziva na dodjelu bespovratnih financijskih sredstava</w:t>
      </w:r>
      <w:r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>, čiji sastavni dio je obrazac Završnog izvješća, može pored navedenih točaka uvrstiti dodatne točke s dodatnim informacijama koje želi dobiti od korisnika u Završnom izvješću.</w:t>
      </w:r>
    </w:p>
    <w:p w14:paraId="5AC3A5F5" w14:textId="77777777" w:rsidR="009F39C0" w:rsidRPr="00896731" w:rsidRDefault="009F39C0" w:rsidP="009F39C0">
      <w:pPr>
        <w:pStyle w:val="Tekstfusnote"/>
        <w:rPr>
          <w:rFonts w:ascii="Times New Roman" w:hAnsi="Times New Roman" w:cs="Times New Roman"/>
          <w:lang w:val="hr-H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C8EFD" w14:textId="0B5A67BF" w:rsidR="00826984" w:rsidRDefault="009C0A2B">
    <w:pPr>
      <w:pStyle w:val="Zaglavlje"/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0BEFB8" wp14:editId="6C2704F4">
              <wp:simplePos x="0" y="0"/>
              <wp:positionH relativeFrom="margin">
                <wp:posOffset>538480</wp:posOffset>
              </wp:positionH>
              <wp:positionV relativeFrom="paragraph">
                <wp:posOffset>-43180</wp:posOffset>
              </wp:positionV>
              <wp:extent cx="2466975" cy="824865"/>
              <wp:effectExtent l="0" t="0" r="0" b="0"/>
              <wp:wrapNone/>
              <wp:docPr id="2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4BC906" w14:textId="77777777" w:rsidR="009C0A2B" w:rsidRPr="00FC7D26" w:rsidRDefault="009C0A2B" w:rsidP="009C0A2B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396BA88C" w14:textId="2656BD8C" w:rsidR="009C0A2B" w:rsidRPr="005F36E1" w:rsidRDefault="009C0A2B" w:rsidP="009C0A2B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 xml:space="preserve">MINISTARSTVO </w:t>
                          </w:r>
                          <w:r w:rsidR="00AF3C37">
                            <w:rPr>
                              <w:bCs/>
                              <w:color w:val="000000" w:themeColor="text1"/>
                              <w:kern w:val="24"/>
                            </w:rPr>
                            <w:t>GOSPODARSTVA I ODRŽIVOG RAZVOJA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0BEFB8" id="Pravokutnik 16" o:spid="_x0000_s1026" style="position:absolute;margin-left:42.4pt;margin-top:-3.4pt;width:194.25pt;height:6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" filled="f" stroked="f">
              <v:textbox>
                <w:txbxContent>
                  <w:p w14:paraId="1F4BC906" w14:textId="77777777" w:rsidR="009C0A2B" w:rsidRPr="00FC7D26" w:rsidRDefault="009C0A2B" w:rsidP="009C0A2B">
                    <w:pPr>
                      <w:pStyle w:val="StandardWeb"/>
                      <w:spacing w:before="0" w:beforeAutospacing="0" w:after="0" w:afterAutospacing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396BA88C" w14:textId="2656BD8C" w:rsidR="009C0A2B" w:rsidRPr="005F36E1" w:rsidRDefault="009C0A2B" w:rsidP="009C0A2B">
                    <w:pPr>
                      <w:pStyle w:val="StandardWeb"/>
                      <w:spacing w:before="0" w:beforeAutospacing="0" w:after="0" w:afterAutospacing="0"/>
                      <w:rPr>
                        <w:bCs/>
                      </w:rPr>
                    </w:pPr>
                    <w:r>
                      <w:rPr>
                        <w:bCs/>
                        <w:color w:val="000000" w:themeColor="text1"/>
                        <w:kern w:val="24"/>
                      </w:rPr>
                      <w:t xml:space="preserve">MINISTARSTVO </w:t>
                    </w:r>
                    <w:r w:rsidR="00AF3C37">
                      <w:rPr>
                        <w:bCs/>
                        <w:color w:val="000000" w:themeColor="text1"/>
                        <w:kern w:val="24"/>
                      </w:rPr>
                      <w:t>GOSPODARSTVA I ODRŽIVOG RAZVOJA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eastAsiaTheme="majorEastAsia" w:hAnsi="Times New Roman" w:cs="Times New Roman"/>
        <w:b/>
        <w:bCs/>
        <w:noProof/>
        <w:sz w:val="24"/>
        <w:lang w:val="hr-HR" w:eastAsia="hr-HR"/>
      </w:rPr>
      <w:drawing>
        <wp:inline distT="0" distB="0" distL="0" distR="0" wp14:anchorId="23D1A0AD" wp14:editId="264ABE77">
          <wp:extent cx="542925" cy="704850"/>
          <wp:effectExtent l="0" t="0" r="9525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6984">
      <w:tab/>
    </w:r>
    <w:r w:rsidR="00826984">
      <w:tab/>
    </w:r>
    <w:r>
      <w:rPr>
        <w:noProof/>
        <w:lang w:val="hr-HR" w:eastAsia="hr-HR"/>
      </w:rPr>
      <w:drawing>
        <wp:inline distT="0" distB="0" distL="0" distR="0" wp14:anchorId="3C054085" wp14:editId="30890862">
          <wp:extent cx="979200" cy="651600"/>
          <wp:effectExtent l="0" t="0" r="0" b="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2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070B"/>
    <w:multiLevelType w:val="multilevel"/>
    <w:tmpl w:val="5D087B6E"/>
    <w:name w:val="WW8Num1222222"/>
    <w:numStyleLink w:val="Style1"/>
  </w:abstractNum>
  <w:abstractNum w:abstractNumId="1" w15:restartNumberingAfterBreak="0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2D4A22CD"/>
    <w:multiLevelType w:val="multilevel"/>
    <w:tmpl w:val="5D087B6E"/>
    <w:name w:val="WW8Num1222"/>
    <w:numStyleLink w:val="Style1"/>
  </w:abstractNum>
  <w:abstractNum w:abstractNumId="5" w15:restartNumberingAfterBreak="0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E28AE"/>
    <w:multiLevelType w:val="multilevel"/>
    <w:tmpl w:val="5D087B6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43711B3"/>
    <w:multiLevelType w:val="multilevel"/>
    <w:tmpl w:val="5D087B6E"/>
    <w:name w:val="WW8Num12222"/>
    <w:numStyleLink w:val="Style1"/>
  </w:abstractNum>
  <w:abstractNum w:abstractNumId="9" w15:restartNumberingAfterBreak="0">
    <w:nsid w:val="5C42110F"/>
    <w:multiLevelType w:val="multilevel"/>
    <w:tmpl w:val="5D087B6E"/>
    <w:name w:val="WW8Num122"/>
    <w:numStyleLink w:val="Style1"/>
  </w:abstractNum>
  <w:abstractNum w:abstractNumId="10" w15:restartNumberingAfterBreak="0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C0E5F"/>
    <w:multiLevelType w:val="multilevel"/>
    <w:tmpl w:val="5D087B6E"/>
    <w:name w:val="WW8Num1222222"/>
    <w:numStyleLink w:val="Style1"/>
  </w:abstractNum>
  <w:abstractNum w:abstractNumId="13" w15:restartNumberingAfterBreak="0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C6"/>
    <w:rsid w:val="00010547"/>
    <w:rsid w:val="00011AA8"/>
    <w:rsid w:val="00036171"/>
    <w:rsid w:val="00051908"/>
    <w:rsid w:val="000C37CF"/>
    <w:rsid w:val="00107BA6"/>
    <w:rsid w:val="00123396"/>
    <w:rsid w:val="00124BDD"/>
    <w:rsid w:val="00141B01"/>
    <w:rsid w:val="00145284"/>
    <w:rsid w:val="001709EE"/>
    <w:rsid w:val="0017272C"/>
    <w:rsid w:val="00175A2B"/>
    <w:rsid w:val="0019760D"/>
    <w:rsid w:val="001A64CE"/>
    <w:rsid w:val="001C451E"/>
    <w:rsid w:val="001C4776"/>
    <w:rsid w:val="00203594"/>
    <w:rsid w:val="00203FCE"/>
    <w:rsid w:val="00225C21"/>
    <w:rsid w:val="002306AC"/>
    <w:rsid w:val="00237865"/>
    <w:rsid w:val="002440F7"/>
    <w:rsid w:val="00251472"/>
    <w:rsid w:val="00256081"/>
    <w:rsid w:val="00267C2C"/>
    <w:rsid w:val="002725D6"/>
    <w:rsid w:val="002A4401"/>
    <w:rsid w:val="002F1991"/>
    <w:rsid w:val="002F4441"/>
    <w:rsid w:val="00312A2D"/>
    <w:rsid w:val="003217CA"/>
    <w:rsid w:val="00346399"/>
    <w:rsid w:val="003540C1"/>
    <w:rsid w:val="00370FB6"/>
    <w:rsid w:val="00383DF3"/>
    <w:rsid w:val="00384B1E"/>
    <w:rsid w:val="00385214"/>
    <w:rsid w:val="00392810"/>
    <w:rsid w:val="003A102E"/>
    <w:rsid w:val="003A2571"/>
    <w:rsid w:val="003A4A2D"/>
    <w:rsid w:val="003C6908"/>
    <w:rsid w:val="003E28B7"/>
    <w:rsid w:val="003E2BDF"/>
    <w:rsid w:val="003F6DC3"/>
    <w:rsid w:val="0040671F"/>
    <w:rsid w:val="0044469A"/>
    <w:rsid w:val="00444777"/>
    <w:rsid w:val="00457F3D"/>
    <w:rsid w:val="0048054E"/>
    <w:rsid w:val="00496BFD"/>
    <w:rsid w:val="004A505B"/>
    <w:rsid w:val="004C7241"/>
    <w:rsid w:val="004D1CB2"/>
    <w:rsid w:val="00515936"/>
    <w:rsid w:val="00521DCE"/>
    <w:rsid w:val="00522F16"/>
    <w:rsid w:val="005352E7"/>
    <w:rsid w:val="005375A0"/>
    <w:rsid w:val="00537B61"/>
    <w:rsid w:val="0055244B"/>
    <w:rsid w:val="00561DA9"/>
    <w:rsid w:val="00576020"/>
    <w:rsid w:val="00585060"/>
    <w:rsid w:val="00586DF8"/>
    <w:rsid w:val="00592BFB"/>
    <w:rsid w:val="005A23B6"/>
    <w:rsid w:val="005B6D35"/>
    <w:rsid w:val="005C0431"/>
    <w:rsid w:val="005E56E6"/>
    <w:rsid w:val="006035CC"/>
    <w:rsid w:val="00607596"/>
    <w:rsid w:val="006213E3"/>
    <w:rsid w:val="006313C4"/>
    <w:rsid w:val="0064743A"/>
    <w:rsid w:val="00650708"/>
    <w:rsid w:val="00665A0B"/>
    <w:rsid w:val="00670A9A"/>
    <w:rsid w:val="006738A3"/>
    <w:rsid w:val="0068014F"/>
    <w:rsid w:val="00684A36"/>
    <w:rsid w:val="00693FDB"/>
    <w:rsid w:val="00696BA8"/>
    <w:rsid w:val="006A3DD2"/>
    <w:rsid w:val="006B48AB"/>
    <w:rsid w:val="006B593E"/>
    <w:rsid w:val="006B7A20"/>
    <w:rsid w:val="006C12AC"/>
    <w:rsid w:val="006D2858"/>
    <w:rsid w:val="006E5CD3"/>
    <w:rsid w:val="00715FF7"/>
    <w:rsid w:val="0073552D"/>
    <w:rsid w:val="00737C2D"/>
    <w:rsid w:val="007560E7"/>
    <w:rsid w:val="00780E63"/>
    <w:rsid w:val="00797CED"/>
    <w:rsid w:val="007A049D"/>
    <w:rsid w:val="007A4167"/>
    <w:rsid w:val="007B0D19"/>
    <w:rsid w:val="007B245A"/>
    <w:rsid w:val="007E1CEE"/>
    <w:rsid w:val="00807F5C"/>
    <w:rsid w:val="00812993"/>
    <w:rsid w:val="0081561D"/>
    <w:rsid w:val="00826984"/>
    <w:rsid w:val="00833548"/>
    <w:rsid w:val="00863AFC"/>
    <w:rsid w:val="00872BF3"/>
    <w:rsid w:val="00896731"/>
    <w:rsid w:val="008A2CFF"/>
    <w:rsid w:val="008C33E0"/>
    <w:rsid w:val="008C3970"/>
    <w:rsid w:val="008C48C3"/>
    <w:rsid w:val="008C6A8F"/>
    <w:rsid w:val="008D01C6"/>
    <w:rsid w:val="008D7AA0"/>
    <w:rsid w:val="008F2622"/>
    <w:rsid w:val="00902062"/>
    <w:rsid w:val="00916046"/>
    <w:rsid w:val="009675CB"/>
    <w:rsid w:val="009B172D"/>
    <w:rsid w:val="009B470B"/>
    <w:rsid w:val="009C0A2B"/>
    <w:rsid w:val="009C331E"/>
    <w:rsid w:val="009D7ACF"/>
    <w:rsid w:val="009F39C0"/>
    <w:rsid w:val="00A045F3"/>
    <w:rsid w:val="00A10C83"/>
    <w:rsid w:val="00A241A2"/>
    <w:rsid w:val="00A33AFD"/>
    <w:rsid w:val="00A35A76"/>
    <w:rsid w:val="00A4436E"/>
    <w:rsid w:val="00A472E4"/>
    <w:rsid w:val="00A501EC"/>
    <w:rsid w:val="00A55EA0"/>
    <w:rsid w:val="00A71CDA"/>
    <w:rsid w:val="00AA246D"/>
    <w:rsid w:val="00AB0237"/>
    <w:rsid w:val="00AB220D"/>
    <w:rsid w:val="00AD45C6"/>
    <w:rsid w:val="00AF3C37"/>
    <w:rsid w:val="00B04089"/>
    <w:rsid w:val="00B20378"/>
    <w:rsid w:val="00B20587"/>
    <w:rsid w:val="00B32C26"/>
    <w:rsid w:val="00B3596D"/>
    <w:rsid w:val="00B60573"/>
    <w:rsid w:val="00B97D75"/>
    <w:rsid w:val="00BE2076"/>
    <w:rsid w:val="00C335F9"/>
    <w:rsid w:val="00C43236"/>
    <w:rsid w:val="00C4639E"/>
    <w:rsid w:val="00C5244E"/>
    <w:rsid w:val="00C601E6"/>
    <w:rsid w:val="00C641F5"/>
    <w:rsid w:val="00C65BED"/>
    <w:rsid w:val="00C66B04"/>
    <w:rsid w:val="00C73167"/>
    <w:rsid w:val="00C74A48"/>
    <w:rsid w:val="00C9355D"/>
    <w:rsid w:val="00CA453D"/>
    <w:rsid w:val="00CD7D4E"/>
    <w:rsid w:val="00CF6628"/>
    <w:rsid w:val="00D0039B"/>
    <w:rsid w:val="00D132EC"/>
    <w:rsid w:val="00D342ED"/>
    <w:rsid w:val="00D37867"/>
    <w:rsid w:val="00D61E42"/>
    <w:rsid w:val="00D62B9D"/>
    <w:rsid w:val="00D64AC5"/>
    <w:rsid w:val="00D870BA"/>
    <w:rsid w:val="00DA338F"/>
    <w:rsid w:val="00DC23A0"/>
    <w:rsid w:val="00DC2DB9"/>
    <w:rsid w:val="00DE31CD"/>
    <w:rsid w:val="00E111BD"/>
    <w:rsid w:val="00E34E8E"/>
    <w:rsid w:val="00E435E8"/>
    <w:rsid w:val="00E4698C"/>
    <w:rsid w:val="00E52445"/>
    <w:rsid w:val="00E52F4C"/>
    <w:rsid w:val="00E53A4D"/>
    <w:rsid w:val="00E67630"/>
    <w:rsid w:val="00E81C6E"/>
    <w:rsid w:val="00EA6519"/>
    <w:rsid w:val="00EA7507"/>
    <w:rsid w:val="00EB7622"/>
    <w:rsid w:val="00EC5965"/>
    <w:rsid w:val="00ED5F1F"/>
    <w:rsid w:val="00F01D1D"/>
    <w:rsid w:val="00F04888"/>
    <w:rsid w:val="00F12E4E"/>
    <w:rsid w:val="00F24BAC"/>
    <w:rsid w:val="00F369C7"/>
    <w:rsid w:val="00F479BC"/>
    <w:rsid w:val="00F52AA0"/>
    <w:rsid w:val="00F60CC7"/>
    <w:rsid w:val="00F802DA"/>
    <w:rsid w:val="00F918B3"/>
    <w:rsid w:val="00F9294A"/>
    <w:rsid w:val="00F96979"/>
    <w:rsid w:val="00FA1522"/>
    <w:rsid w:val="00FB2DE3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9A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865"/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Reetkatablice">
    <w:name w:val="Table Grid"/>
    <w:basedOn w:val="Obinatablica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Bezproreda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B470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B470B"/>
    <w:rPr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9B470B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6979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6979"/>
    <w:rPr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64743A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4743A"/>
    <w:pPr>
      <w:spacing w:after="160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4743A"/>
    <w:rPr>
      <w:b/>
      <w:bCs/>
      <w:sz w:val="20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743A"/>
    <w:rPr>
      <w:rFonts w:ascii="Tahoma" w:hAnsi="Tahoma" w:cs="Tahoma"/>
      <w:sz w:val="16"/>
      <w:szCs w:val="16"/>
      <w:lang w:val="en-US"/>
    </w:rPr>
  </w:style>
  <w:style w:type="paragraph" w:styleId="StandardWeb">
    <w:name w:val="Normal (Web)"/>
    <w:basedOn w:val="Normal"/>
    <w:uiPriority w:val="99"/>
    <w:rsid w:val="009C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4" ma:contentTypeDescription="Stvaranje novog dokumenta." ma:contentTypeScope="" ma:versionID="c5aa084a5a7bac768bead6529d27070e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203ebaa66fac46843b992645638cd5a5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7B0E56-AD94-44E9-8FDA-CF04DB689B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326A44-85ED-4837-A138-5545A8DEE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4E3AAE-7E69-4854-AB5C-052455AD95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2021-05-31T12:51:00Z</dcterms:created>
  <dcterms:modified xsi:type="dcterms:W3CDTF">2021-05-31T12:51:00Z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