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19"/>
      </w:tblGrid>
      <w:tr w:rsidR="00F03DBA" w14:paraId="270B69C6" w14:textId="77777777" w:rsidTr="00F03DBA">
        <w:trPr>
          <w:trHeight w:val="1550"/>
        </w:trPr>
        <w:tc>
          <w:tcPr>
            <w:tcW w:w="4111" w:type="dxa"/>
          </w:tcPr>
          <w:p w14:paraId="2AC0E6BD" w14:textId="24A5D93D" w:rsidR="00F03DBA" w:rsidRDefault="00F03DBA" w:rsidP="00F03DBA">
            <w:pPr>
              <w:tabs>
                <w:tab w:val="left" w:pos="6047"/>
              </w:tabs>
              <w:spacing w:after="0" w:line="240" w:lineRule="auto"/>
              <w:ind w:right="-567"/>
              <w:outlineLvl w:val="1"/>
              <w:rPr>
                <w:rFonts w:ascii="Times New Roman" w:eastAsia="Times New Roman" w:hAnsi="Times New Roman" w:cs="Times New Roman"/>
                <w:b/>
                <w:lang w:eastAsia="hr-HR"/>
              </w:rPr>
            </w:pP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9504" behindDoc="0" locked="0" layoutInCell="1" allowOverlap="1" wp14:anchorId="5C8906CC" wp14:editId="0391B3BE">
                      <wp:simplePos x="0" y="0"/>
                      <wp:positionH relativeFrom="margin">
                        <wp:posOffset>668654</wp:posOffset>
                      </wp:positionH>
                      <wp:positionV relativeFrom="paragraph">
                        <wp:posOffset>7151</wp:posOffset>
                      </wp:positionV>
                      <wp:extent cx="2091193"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091193" cy="824865"/>
                              </a:xfrm>
                              <a:prstGeom prst="rect">
                                <a:avLst/>
                              </a:prstGeom>
                            </wps:spPr>
                            <wps:txbx>
                              <w:txbxContent>
                                <w:p w14:paraId="3F98A4A7" w14:textId="77777777" w:rsidR="00F03DBA" w:rsidRPr="00FC7D26" w:rsidRDefault="00F03DBA" w:rsidP="00F03DBA">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DF169A4" w14:textId="3E649DFF" w:rsidR="00F03DBA" w:rsidRDefault="00F03DBA" w:rsidP="00F03DBA">
                                  <w:pPr>
                                    <w:pStyle w:val="StandardWeb"/>
                                    <w:spacing w:before="0" w:beforeAutospacing="0" w:after="0" w:afterAutospacing="0"/>
                                    <w:rPr>
                                      <w:b/>
                                      <w:bCs/>
                                      <w:color w:val="000000" w:themeColor="text1"/>
                                      <w:kern w:val="24"/>
                                    </w:rPr>
                                  </w:pPr>
                                  <w:r w:rsidRPr="00F27218">
                                    <w:rPr>
                                      <w:b/>
                                      <w:bCs/>
                                      <w:color w:val="000000" w:themeColor="text1"/>
                                      <w:kern w:val="24"/>
                                    </w:rPr>
                                    <w:t>MINISTARSTVO GOSPODARSTVA I ODRŽIVOG RAZVOJA</w:t>
                                  </w:r>
                                </w:p>
                                <w:p w14:paraId="350E2730" w14:textId="77777777" w:rsidR="00F03DBA" w:rsidRPr="00F27218" w:rsidRDefault="00F03DBA" w:rsidP="00F03DBA">
                                  <w:pPr>
                                    <w:pStyle w:val="StandardWeb"/>
                                    <w:spacing w:before="0" w:beforeAutospacing="0" w:after="0" w:afterAutospacing="0"/>
                                    <w:rPr>
                                      <w:b/>
                                      <w:bC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C8906CC" id="Pravokutnik 16" o:spid="_x0000_s1026" style="position:absolute;margin-left:52.65pt;margin-top:.55pt;width:164.65pt;height:6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" filled="f" stroked="f">
                      <v:textbox>
                        <w:txbxContent>
                          <w:p w14:paraId="3F98A4A7" w14:textId="77777777" w:rsidR="00F03DBA" w:rsidRPr="00FC7D26" w:rsidRDefault="00F03DBA" w:rsidP="00F03DBA">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5DF169A4" w14:textId="3E649DFF" w:rsidR="00F03DBA" w:rsidRDefault="00F03DBA" w:rsidP="00F03DBA">
                            <w:pPr>
                              <w:pStyle w:val="StandardWeb"/>
                              <w:spacing w:before="0" w:beforeAutospacing="0" w:after="0" w:afterAutospacing="0"/>
                              <w:rPr>
                                <w:b/>
                                <w:bCs/>
                                <w:color w:val="000000" w:themeColor="text1"/>
                                <w:kern w:val="24"/>
                              </w:rPr>
                            </w:pPr>
                            <w:r w:rsidRPr="00F27218">
                              <w:rPr>
                                <w:b/>
                                <w:bCs/>
                                <w:color w:val="000000" w:themeColor="text1"/>
                                <w:kern w:val="24"/>
                              </w:rPr>
                              <w:t>MINISTARSTVO GOSPODARSTVA I ODRŽIVOG RAZVOJA</w:t>
                            </w:r>
                          </w:p>
                          <w:p w14:paraId="350E2730" w14:textId="77777777" w:rsidR="00F03DBA" w:rsidRPr="00F27218" w:rsidRDefault="00F03DBA" w:rsidP="00F03DBA">
                            <w:pPr>
                              <w:pStyle w:val="StandardWeb"/>
                              <w:spacing w:before="0" w:beforeAutospacing="0" w:after="0" w:afterAutospacing="0"/>
                              <w:rPr>
                                <w:b/>
                                <w:bCs/>
                              </w:rPr>
                            </w:pP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0CA8A1A3" wp14:editId="4408CDC0">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tc>
        <w:bookmarkStart w:id="0" w:name="_Toc89260127"/>
        <w:bookmarkStart w:id="1" w:name="_Toc89260431"/>
        <w:bookmarkStart w:id="2" w:name="_Toc91845249"/>
        <w:bookmarkStart w:id="3" w:name="_Toc92033988"/>
        <w:tc>
          <w:tcPr>
            <w:tcW w:w="4819" w:type="dxa"/>
          </w:tcPr>
          <w:p w14:paraId="4560A0F3" w14:textId="2E574F92" w:rsidR="00F03DBA" w:rsidRDefault="00F03DBA" w:rsidP="00F03DBA">
            <w:pPr>
              <w:tabs>
                <w:tab w:val="left" w:pos="6047"/>
              </w:tabs>
              <w:spacing w:after="0" w:line="240" w:lineRule="auto"/>
              <w:ind w:right="-567"/>
              <w:outlineLvl w:val="1"/>
              <w:rPr>
                <w:rFonts w:ascii="Times New Roman" w:eastAsia="Times New Roman" w:hAnsi="Times New Roman" w:cs="Times New Roman"/>
                <w:b/>
                <w:lang w:eastAsia="hr-HR"/>
              </w:rPr>
            </w:pP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73600" behindDoc="0" locked="0" layoutInCell="1" allowOverlap="1" wp14:anchorId="3DF352EF" wp14:editId="7CCE1D63">
                      <wp:simplePos x="0" y="0"/>
                      <wp:positionH relativeFrom="column">
                        <wp:posOffset>1142144</wp:posOffset>
                      </wp:positionH>
                      <wp:positionV relativeFrom="paragraph">
                        <wp:posOffset>520065</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10E5D91" w14:textId="076228C5" w:rsidR="00F03DBA" w:rsidRDefault="00F03DBA" w:rsidP="00F03DB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BC2B534" w14:textId="77777777" w:rsidR="00F03DBA" w:rsidRPr="002D7FC6" w:rsidRDefault="00F03DBA" w:rsidP="00F03DBA">
                                  <w:pPr>
                                    <w:pStyle w:val="StandardWeb"/>
                                    <w:spacing w:before="0" w:beforeAutospacing="0" w:after="0" w:afterAutospacing="0"/>
                                    <w:jc w:val="center"/>
                                    <w:rPr>
                                      <w:b/>
                                      <w:color w:val="000000" w:themeColor="text1"/>
                                      <w:kern w:val="24"/>
                                      <w:sz w:val="16"/>
                                      <w:szCs w:val="16"/>
                                    </w:rPr>
                                  </w:pPr>
                                </w:p>
                                <w:p w14:paraId="6F283D11" w14:textId="77777777" w:rsidR="00F03DBA" w:rsidRPr="002D7FC6" w:rsidRDefault="00F03DBA" w:rsidP="00F03DB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3DF352EF" id="_x0000_s1027" style="position:absolute;margin-left:89.95pt;margin-top:40.95pt;width:131.2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" filled="f" stroked="f">
                      <v:textbox style="mso-fit-shape-to-text:t">
                        <w:txbxContent>
                          <w:p w14:paraId="110E5D91" w14:textId="076228C5" w:rsidR="00F03DBA" w:rsidRDefault="00F03DBA" w:rsidP="00F03DB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5BC2B534" w14:textId="77777777" w:rsidR="00F03DBA" w:rsidRPr="002D7FC6" w:rsidRDefault="00F03DBA" w:rsidP="00F03DBA">
                            <w:pPr>
                              <w:pStyle w:val="StandardWeb"/>
                              <w:spacing w:before="0" w:beforeAutospacing="0" w:after="0" w:afterAutospacing="0"/>
                              <w:jc w:val="center"/>
                              <w:rPr>
                                <w:b/>
                                <w:color w:val="000000" w:themeColor="text1"/>
                                <w:kern w:val="24"/>
                                <w:sz w:val="16"/>
                                <w:szCs w:val="16"/>
                              </w:rPr>
                            </w:pPr>
                          </w:p>
                          <w:p w14:paraId="6F283D11" w14:textId="77777777" w:rsidR="00F03DBA" w:rsidRPr="002D7FC6" w:rsidRDefault="00F03DBA" w:rsidP="00F03DB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95702F">
              <w:rPr>
                <w:rFonts w:ascii="Times New Roman" w:hAnsi="Times New Roman" w:cs="Times New Roman"/>
                <w:noProof/>
                <w:sz w:val="16"/>
                <w:szCs w:val="16"/>
                <w:lang w:eastAsia="hr-HR"/>
              </w:rPr>
              <w:drawing>
                <wp:anchor distT="0" distB="0" distL="114300" distR="114300" simplePos="0" relativeHeight="251671552" behindDoc="0" locked="0" layoutInCell="1" allowOverlap="1" wp14:anchorId="213622E8" wp14:editId="11D20DB6">
                  <wp:simplePos x="0" y="0"/>
                  <wp:positionH relativeFrom="margin">
                    <wp:posOffset>1523476</wp:posOffset>
                  </wp:positionH>
                  <wp:positionV relativeFrom="paragraph">
                    <wp:posOffset>-10823</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r>
    </w:tbl>
    <w:p w14:paraId="361513F6" w14:textId="77777777" w:rsidR="00CF0691" w:rsidRPr="006F3544"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61AB95D0" w14:textId="77777777" w:rsidR="008B4AD8" w:rsidRPr="00FB6C90" w:rsidRDefault="008B4AD8" w:rsidP="004166AA">
      <w:pPr>
        <w:rPr>
          <w:rFonts w:ascii="Times New Roman" w:hAnsi="Times New Roman" w:cs="Times New Roman"/>
          <w:sz w:val="36"/>
          <w:szCs w:val="36"/>
        </w:rPr>
      </w:pPr>
    </w:p>
    <w:p w14:paraId="0E9F376A" w14:textId="77777777" w:rsidR="008B4AD8" w:rsidRPr="00FB6C90" w:rsidRDefault="008B4AD8" w:rsidP="008B4AD8">
      <w:pPr>
        <w:spacing w:after="0" w:line="240" w:lineRule="auto"/>
        <w:jc w:val="center"/>
        <w:rPr>
          <w:rFonts w:ascii="Times New Roman" w:hAnsi="Times New Roman" w:cs="Times New Roman"/>
          <w:b/>
          <w:sz w:val="36"/>
          <w:szCs w:val="36"/>
        </w:rPr>
      </w:pPr>
      <w:r w:rsidRPr="00FB6C90">
        <w:rPr>
          <w:rFonts w:ascii="Times New Roman" w:hAnsi="Times New Roman" w:cs="Times New Roman"/>
          <w:b/>
          <w:sz w:val="36"/>
          <w:szCs w:val="36"/>
        </w:rPr>
        <w:t>UPUTE ZA PRIJAVITELJE</w:t>
      </w:r>
    </w:p>
    <w:p w14:paraId="0D1D91BC" w14:textId="77777777" w:rsidR="00C53FC6" w:rsidRPr="00DD5DFA" w:rsidRDefault="00C53FC6" w:rsidP="008B4AD8">
      <w:pPr>
        <w:rPr>
          <w:rFonts w:ascii="Times New Roman" w:hAnsi="Times New Roman" w:cs="Times New Roman"/>
          <w:b/>
          <w:sz w:val="24"/>
          <w:szCs w:val="24"/>
        </w:rPr>
      </w:pPr>
    </w:p>
    <w:p w14:paraId="426CA3ED" w14:textId="77777777" w:rsidR="00AE778D" w:rsidRDefault="008B4AD8" w:rsidP="00222D8C">
      <w:pPr>
        <w:jc w:val="center"/>
        <w:rPr>
          <w:rFonts w:ascii="Times New Roman" w:hAnsi="Times New Roman" w:cs="Times New Roman"/>
          <w:b/>
          <w:sz w:val="24"/>
          <w:szCs w:val="24"/>
        </w:rPr>
      </w:pPr>
      <w:r w:rsidRPr="006F3544">
        <w:rPr>
          <w:rFonts w:ascii="Times New Roman" w:hAnsi="Times New Roman" w:cs="Times New Roman"/>
          <w:b/>
          <w:sz w:val="24"/>
          <w:szCs w:val="24"/>
        </w:rPr>
        <w:t xml:space="preserve">Poziv na </w:t>
      </w:r>
      <w:r w:rsidR="0026672E">
        <w:rPr>
          <w:rFonts w:ascii="Times New Roman" w:hAnsi="Times New Roman" w:cs="Times New Roman"/>
          <w:b/>
          <w:sz w:val="24"/>
          <w:szCs w:val="24"/>
        </w:rPr>
        <w:t>dodjelu bespovratnih financijskih sredstava</w:t>
      </w:r>
    </w:p>
    <w:p w14:paraId="5CD991A3" w14:textId="77777777" w:rsidR="001F2484" w:rsidRDefault="001F2484" w:rsidP="001F2484">
      <w:pPr>
        <w:pStyle w:val="Bodytext30"/>
        <w:shd w:val="clear" w:color="auto" w:fill="auto"/>
        <w:spacing w:after="596"/>
        <w:ind w:left="180"/>
        <w:jc w:val="center"/>
        <w:rPr>
          <w:sz w:val="24"/>
          <w:szCs w:val="24"/>
        </w:rPr>
      </w:pPr>
      <w:r w:rsidRPr="00060A59">
        <w:rPr>
          <w:sz w:val="24"/>
          <w:szCs w:val="24"/>
        </w:rPr>
        <w:t xml:space="preserve">Vraćanje u ispravno radno stanje infrastrukture i pogona u području vodoopskrbe i upravljanja otpadnim vodama </w:t>
      </w:r>
    </w:p>
    <w:p w14:paraId="21B5128D" w14:textId="77777777" w:rsidR="00281C97" w:rsidRPr="00D12E05" w:rsidRDefault="001F2484" w:rsidP="00D12E05">
      <w:pPr>
        <w:pStyle w:val="Bodytext30"/>
        <w:shd w:val="clear" w:color="auto" w:fill="auto"/>
        <w:spacing w:after="596"/>
        <w:ind w:left="180"/>
        <w:jc w:val="center"/>
        <w:rPr>
          <w:b w:val="0"/>
          <w:sz w:val="24"/>
          <w:szCs w:val="24"/>
        </w:rPr>
      </w:pPr>
      <w:r w:rsidRPr="001F2484">
        <w:rPr>
          <w:b w:val="0"/>
          <w:sz w:val="24"/>
          <w:szCs w:val="24"/>
        </w:rPr>
        <w:t xml:space="preserve">Sanacija šteta nastalih </w:t>
      </w:r>
      <w:r>
        <w:rPr>
          <w:b w:val="0"/>
          <w:sz w:val="24"/>
          <w:szCs w:val="24"/>
        </w:rPr>
        <w:t>potresom od</w:t>
      </w:r>
      <w:r w:rsidR="002915E7">
        <w:rPr>
          <w:b w:val="0"/>
          <w:sz w:val="24"/>
          <w:szCs w:val="24"/>
        </w:rPr>
        <w:t xml:space="preserve"> 28. i </w:t>
      </w:r>
      <w:r>
        <w:rPr>
          <w:b w:val="0"/>
          <w:sz w:val="24"/>
          <w:szCs w:val="24"/>
        </w:rPr>
        <w:t>29. prosinca 2020.</w:t>
      </w:r>
      <w:r w:rsidR="000902DF">
        <w:rPr>
          <w:b w:val="0"/>
          <w:sz w:val="24"/>
          <w:szCs w:val="24"/>
        </w:rPr>
        <w:t xml:space="preserve"> godine</w:t>
      </w:r>
      <w:r w:rsidRPr="001F2484">
        <w:rPr>
          <w:b w:val="0"/>
          <w:sz w:val="24"/>
          <w:szCs w:val="24"/>
        </w:rPr>
        <w:t xml:space="preserve"> na području </w:t>
      </w:r>
      <w:r w:rsidR="00D12E05" w:rsidRPr="00D12E05">
        <w:rPr>
          <w:b w:val="0"/>
          <w:color w:val="000000"/>
          <w:sz w:val="24"/>
          <w:lang w:eastAsia="hr-HR"/>
        </w:rPr>
        <w:t>Sisačko-moslavačke županije, Zagrebačke županije, Karlovačke županije, Krapinsko-zagorske županije i Grada Zagreba</w:t>
      </w:r>
    </w:p>
    <w:p w14:paraId="3A957A1F" w14:textId="77777777" w:rsidR="00222D8C" w:rsidRDefault="008B4AD8" w:rsidP="003269F2">
      <w:pPr>
        <w:spacing w:after="0" w:line="240" w:lineRule="auto"/>
        <w:jc w:val="center"/>
        <w:rPr>
          <w:rFonts w:ascii="Times New Roman" w:hAnsi="Times New Roman" w:cs="Times New Roman"/>
          <w:b/>
          <w:i/>
          <w:sz w:val="24"/>
          <w:szCs w:val="24"/>
        </w:rPr>
      </w:pPr>
      <w:r w:rsidRPr="006F3544">
        <w:rPr>
          <w:rFonts w:ascii="Times New Roman" w:hAnsi="Times New Roman" w:cs="Times New Roman"/>
          <w:b/>
          <w:sz w:val="24"/>
          <w:szCs w:val="24"/>
        </w:rPr>
        <w:t>(</w:t>
      </w:r>
      <w:r w:rsidR="006B6E59" w:rsidRPr="006F3544">
        <w:rPr>
          <w:rFonts w:ascii="Times New Roman" w:hAnsi="Times New Roman" w:cs="Times New Roman"/>
          <w:b/>
          <w:i/>
          <w:sz w:val="24"/>
          <w:szCs w:val="24"/>
        </w:rPr>
        <w:t>referentn</w:t>
      </w:r>
      <w:r w:rsidR="006B6E59">
        <w:rPr>
          <w:rFonts w:ascii="Times New Roman" w:hAnsi="Times New Roman" w:cs="Times New Roman"/>
          <w:b/>
          <w:i/>
          <w:sz w:val="24"/>
          <w:szCs w:val="24"/>
        </w:rPr>
        <w:t>a</w:t>
      </w:r>
      <w:r w:rsidR="006B6E59" w:rsidRPr="006F3544">
        <w:rPr>
          <w:rFonts w:ascii="Times New Roman" w:hAnsi="Times New Roman" w:cs="Times New Roman"/>
          <w:b/>
          <w:i/>
          <w:sz w:val="24"/>
          <w:szCs w:val="24"/>
        </w:rPr>
        <w:t xml:space="preserve"> </w:t>
      </w:r>
      <w:r w:rsidR="006B6E59">
        <w:rPr>
          <w:rFonts w:ascii="Times New Roman" w:hAnsi="Times New Roman" w:cs="Times New Roman"/>
          <w:b/>
          <w:i/>
          <w:sz w:val="24"/>
          <w:szCs w:val="24"/>
        </w:rPr>
        <w:t>oznaka</w:t>
      </w:r>
      <w:r w:rsidRPr="006F3544">
        <w:rPr>
          <w:rFonts w:ascii="Times New Roman" w:hAnsi="Times New Roman" w:cs="Times New Roman"/>
          <w:b/>
          <w:i/>
          <w:sz w:val="24"/>
          <w:szCs w:val="24"/>
        </w:rPr>
        <w:t>:</w:t>
      </w:r>
      <w:r w:rsidR="003269F2" w:rsidRPr="006F3544">
        <w:rPr>
          <w:rFonts w:ascii="Times New Roman" w:hAnsi="Times New Roman" w:cs="Times New Roman"/>
          <w:b/>
          <w:i/>
          <w:sz w:val="24"/>
          <w:szCs w:val="24"/>
        </w:rPr>
        <w:t xml:space="preserve"> </w:t>
      </w:r>
      <w:r w:rsidR="001F2484" w:rsidRPr="001F2484">
        <w:rPr>
          <w:rFonts w:ascii="Times New Roman" w:eastAsia="Times New Roman" w:hAnsi="Times New Roman" w:cs="Times New Roman"/>
          <w:b/>
          <w:bCs/>
          <w:sz w:val="24"/>
          <w:szCs w:val="24"/>
        </w:rPr>
        <w:t>FSEU.202</w:t>
      </w:r>
      <w:r w:rsidR="00021197">
        <w:rPr>
          <w:rFonts w:ascii="Times New Roman" w:eastAsia="Times New Roman" w:hAnsi="Times New Roman" w:cs="Times New Roman"/>
          <w:b/>
          <w:bCs/>
          <w:sz w:val="24"/>
          <w:szCs w:val="24"/>
        </w:rPr>
        <w:t>2</w:t>
      </w:r>
      <w:r w:rsidR="001F2484" w:rsidRPr="001F2484">
        <w:rPr>
          <w:rFonts w:ascii="Times New Roman" w:eastAsia="Times New Roman" w:hAnsi="Times New Roman" w:cs="Times New Roman"/>
          <w:b/>
          <w:bCs/>
          <w:sz w:val="24"/>
          <w:szCs w:val="24"/>
        </w:rPr>
        <w:t>.MINGOR</w:t>
      </w:r>
      <w:r w:rsidR="001F2484">
        <w:rPr>
          <w:rFonts w:ascii="Times New Roman" w:eastAsia="Times New Roman" w:hAnsi="Times New Roman" w:cs="Times New Roman"/>
          <w:b/>
          <w:bCs/>
          <w:sz w:val="24"/>
          <w:szCs w:val="24"/>
        </w:rPr>
        <w:t>.</w:t>
      </w:r>
      <w:r w:rsidR="00021197">
        <w:rPr>
          <w:rFonts w:ascii="Times New Roman" w:eastAsia="Times New Roman" w:hAnsi="Times New Roman" w:cs="Times New Roman"/>
          <w:b/>
          <w:bCs/>
          <w:sz w:val="24"/>
          <w:szCs w:val="24"/>
        </w:rPr>
        <w:t>03</w:t>
      </w:r>
      <w:r w:rsidRPr="006F3544">
        <w:rPr>
          <w:rFonts w:ascii="Times New Roman" w:hAnsi="Times New Roman" w:cs="Times New Roman"/>
          <w:b/>
          <w:i/>
          <w:sz w:val="24"/>
          <w:szCs w:val="24"/>
        </w:rPr>
        <w:t>)</w:t>
      </w:r>
    </w:p>
    <w:p w14:paraId="137ADB5E" w14:textId="77777777" w:rsidR="00594B73" w:rsidRDefault="00594B73" w:rsidP="003269F2">
      <w:pPr>
        <w:spacing w:after="0" w:line="240" w:lineRule="auto"/>
        <w:jc w:val="center"/>
        <w:rPr>
          <w:rFonts w:ascii="Times New Roman" w:hAnsi="Times New Roman" w:cs="Times New Roman"/>
          <w:b/>
          <w:i/>
          <w:sz w:val="24"/>
          <w:szCs w:val="24"/>
        </w:rPr>
      </w:pPr>
    </w:p>
    <w:p w14:paraId="6B3E7266" w14:textId="77777777" w:rsidR="00594B73" w:rsidRPr="00594B73" w:rsidRDefault="009011D5" w:rsidP="003269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OGRANIČENI</w:t>
      </w:r>
      <w:r w:rsidR="00594B73" w:rsidRPr="00594B73">
        <w:rPr>
          <w:rFonts w:ascii="Times New Roman" w:hAnsi="Times New Roman" w:cs="Times New Roman"/>
          <w:b/>
          <w:sz w:val="24"/>
          <w:szCs w:val="24"/>
        </w:rPr>
        <w:t xml:space="preserve"> POSTUPAK</w:t>
      </w:r>
    </w:p>
    <w:p w14:paraId="55B7974F" w14:textId="77777777" w:rsidR="0056179A" w:rsidRDefault="0056179A" w:rsidP="001F2484">
      <w:pPr>
        <w:pStyle w:val="Bezproreda"/>
        <w:rPr>
          <w:rFonts w:ascii="Times New Roman" w:eastAsiaTheme="minorHAnsi" w:hAnsi="Times New Roman" w:cs="Times New Roman"/>
          <w:b/>
          <w:color w:val="0070C0"/>
          <w:sz w:val="24"/>
          <w:szCs w:val="24"/>
        </w:rPr>
      </w:pPr>
    </w:p>
    <w:p w14:paraId="7F348D09" w14:textId="77777777" w:rsidR="001F2484" w:rsidRDefault="001F2484" w:rsidP="001F2484">
      <w:pPr>
        <w:pStyle w:val="Bezproreda"/>
        <w:rPr>
          <w:rFonts w:ascii="Times New Roman" w:eastAsiaTheme="minorHAnsi" w:hAnsi="Times New Roman" w:cs="Times New Roman"/>
          <w:b/>
          <w:color w:val="0070C0"/>
          <w:sz w:val="24"/>
          <w:szCs w:val="24"/>
        </w:rPr>
      </w:pPr>
    </w:p>
    <w:p w14:paraId="1E137C38" w14:textId="77777777" w:rsidR="001F2484" w:rsidRDefault="001F2484" w:rsidP="001F2484">
      <w:pPr>
        <w:pStyle w:val="Bezproreda"/>
        <w:rPr>
          <w:rFonts w:ascii="Times New Roman" w:eastAsiaTheme="minorHAnsi" w:hAnsi="Times New Roman" w:cs="Times New Roman"/>
          <w:b/>
          <w:color w:val="0070C0"/>
          <w:sz w:val="24"/>
          <w:szCs w:val="24"/>
        </w:rPr>
      </w:pPr>
    </w:p>
    <w:p w14:paraId="6C914430" w14:textId="77777777" w:rsidR="001F2484" w:rsidRDefault="001F2484" w:rsidP="001F2484">
      <w:pPr>
        <w:pStyle w:val="Bezproreda"/>
        <w:rPr>
          <w:rFonts w:ascii="Times New Roman" w:eastAsiaTheme="minorHAnsi" w:hAnsi="Times New Roman" w:cs="Times New Roman"/>
          <w:b/>
          <w:color w:val="0070C0"/>
          <w:sz w:val="24"/>
          <w:szCs w:val="24"/>
        </w:rPr>
      </w:pPr>
    </w:p>
    <w:p w14:paraId="1BF1C918" w14:textId="77777777" w:rsidR="001F2484" w:rsidRDefault="001F2484" w:rsidP="001F2484">
      <w:pPr>
        <w:pStyle w:val="Bezproreda"/>
        <w:rPr>
          <w:rFonts w:ascii="Times New Roman" w:eastAsiaTheme="minorHAnsi" w:hAnsi="Times New Roman" w:cs="Times New Roman"/>
          <w:b/>
          <w:color w:val="0070C0"/>
          <w:sz w:val="24"/>
          <w:szCs w:val="24"/>
        </w:rPr>
      </w:pPr>
    </w:p>
    <w:p w14:paraId="25BC67AD" w14:textId="77777777" w:rsidR="001F2484" w:rsidRDefault="001F2484" w:rsidP="001F2484">
      <w:pPr>
        <w:pStyle w:val="Bezproreda"/>
        <w:rPr>
          <w:rFonts w:ascii="Times New Roman" w:eastAsiaTheme="minorHAnsi" w:hAnsi="Times New Roman" w:cs="Times New Roman"/>
          <w:b/>
          <w:color w:val="0070C0"/>
          <w:sz w:val="24"/>
          <w:szCs w:val="24"/>
        </w:rPr>
      </w:pPr>
    </w:p>
    <w:p w14:paraId="47E2160A" w14:textId="77777777" w:rsidR="001F2484" w:rsidRDefault="001F2484" w:rsidP="001F2484">
      <w:pPr>
        <w:pStyle w:val="Bezproreda"/>
        <w:rPr>
          <w:rFonts w:ascii="Times New Roman" w:eastAsiaTheme="minorHAnsi" w:hAnsi="Times New Roman" w:cs="Times New Roman"/>
          <w:b/>
          <w:color w:val="0070C0"/>
          <w:sz w:val="24"/>
          <w:szCs w:val="24"/>
        </w:rPr>
      </w:pPr>
    </w:p>
    <w:p w14:paraId="47744E55" w14:textId="371D4B23" w:rsidR="001F2484" w:rsidRDefault="001F2484" w:rsidP="001F2484">
      <w:pPr>
        <w:pStyle w:val="Bezproreda"/>
        <w:rPr>
          <w:rFonts w:ascii="Times New Roman" w:eastAsiaTheme="minorHAnsi" w:hAnsi="Times New Roman" w:cs="Times New Roman"/>
          <w:b/>
          <w:color w:val="0070C0"/>
          <w:sz w:val="24"/>
          <w:szCs w:val="24"/>
        </w:rPr>
      </w:pPr>
    </w:p>
    <w:p w14:paraId="53EDDE68" w14:textId="77777777" w:rsidR="001F2484" w:rsidRDefault="001F2484" w:rsidP="001F2484">
      <w:pPr>
        <w:pStyle w:val="Bezproreda"/>
        <w:rPr>
          <w:rFonts w:ascii="Times New Roman" w:eastAsiaTheme="minorHAnsi" w:hAnsi="Times New Roman" w:cs="Times New Roman"/>
          <w:b/>
          <w:color w:val="0070C0"/>
          <w:sz w:val="24"/>
          <w:szCs w:val="24"/>
        </w:rPr>
      </w:pPr>
    </w:p>
    <w:p w14:paraId="677A1937" w14:textId="77777777" w:rsidR="001F2484" w:rsidRDefault="001F2484" w:rsidP="001F2484">
      <w:pPr>
        <w:pStyle w:val="Bezproreda"/>
        <w:rPr>
          <w:rFonts w:ascii="Times New Roman" w:eastAsiaTheme="minorHAnsi" w:hAnsi="Times New Roman" w:cs="Times New Roman"/>
          <w:b/>
          <w:color w:val="0070C0"/>
          <w:sz w:val="24"/>
          <w:szCs w:val="24"/>
        </w:rPr>
      </w:pPr>
    </w:p>
    <w:p w14:paraId="5226403A" w14:textId="77777777" w:rsidR="001F2484" w:rsidRDefault="001F2484" w:rsidP="001F2484">
      <w:pPr>
        <w:pStyle w:val="Bezproreda"/>
        <w:rPr>
          <w:rFonts w:ascii="Times New Roman" w:eastAsiaTheme="minorHAnsi" w:hAnsi="Times New Roman" w:cs="Times New Roman"/>
          <w:b/>
          <w:color w:val="0070C0"/>
          <w:sz w:val="24"/>
          <w:szCs w:val="24"/>
        </w:rPr>
      </w:pPr>
    </w:p>
    <w:p w14:paraId="207AC478" w14:textId="77777777" w:rsidR="001F2484" w:rsidRPr="006F3544" w:rsidRDefault="001F2484" w:rsidP="001F2484">
      <w:pPr>
        <w:pStyle w:val="Bezproreda"/>
        <w:rPr>
          <w:rFonts w:ascii="Times New Roman" w:hAnsi="Times New Roman" w:cs="Times New Roman"/>
          <w:b/>
        </w:rPr>
      </w:pPr>
    </w:p>
    <w:p w14:paraId="20CFE971" w14:textId="77777777" w:rsidR="0056179A" w:rsidRPr="006F3544" w:rsidRDefault="005617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33B5037" w14:textId="77777777" w:rsidR="00BC51BD" w:rsidRPr="006F3544"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58148B6"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BCF5C2F"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D1070D5" w14:textId="77777777" w:rsidR="00242022" w:rsidRPr="006F3544"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AC57BA9" w14:textId="77777777" w:rsidR="00242022" w:rsidRPr="006F3544" w:rsidRDefault="00242022"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525EBE4"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AD78070"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8673722" w14:textId="28F8BB4D" w:rsidR="00BC51BD" w:rsidRPr="006F3544"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ABAE34C" w14:textId="77777777" w:rsidR="0095702F" w:rsidRDefault="0095702F" w:rsidP="0095702F">
      <w:pPr>
        <w:pStyle w:val="Bezproreda"/>
        <w:ind w:right="5482"/>
        <w:jc w:val="center"/>
        <w:rPr>
          <w:b/>
          <w:color w:val="000000" w:themeColor="text1"/>
          <w:spacing w:val="10"/>
          <w:sz w:val="28"/>
        </w:rPr>
      </w:pPr>
    </w:p>
    <w:p w14:paraId="1EAED38C" w14:textId="4E924C31" w:rsidR="00C01DA4" w:rsidRDefault="00C01DA4" w:rsidP="0095702F">
      <w:pPr>
        <w:pStyle w:val="Bezproreda"/>
        <w:ind w:right="5482"/>
        <w:jc w:val="center"/>
        <w:rPr>
          <w:b/>
          <w:color w:val="000000" w:themeColor="text1"/>
          <w:spacing w:val="10"/>
          <w:sz w:val="28"/>
        </w:rPr>
      </w:pPr>
    </w:p>
    <w:bookmarkStart w:id="4" w:name="_Toc92033987"/>
    <w:p w14:paraId="488DEDA4" w14:textId="409E09BF" w:rsidR="008C089A" w:rsidRDefault="00CF0AA3"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7456" behindDoc="0" locked="0" layoutInCell="1" allowOverlap="1" wp14:anchorId="46FFE071" wp14:editId="61521E19">
                <wp:simplePos x="0" y="0"/>
                <wp:positionH relativeFrom="column">
                  <wp:posOffset>-537845</wp:posOffset>
                </wp:positionH>
                <wp:positionV relativeFrom="paragraph">
                  <wp:posOffset>-7680325</wp:posOffset>
                </wp:positionV>
                <wp:extent cx="1419101"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5A2427EE" w14:textId="77777777" w:rsidR="00437467" w:rsidRPr="002D7FC6" w:rsidRDefault="00437467" w:rsidP="00CF0AA3">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46FFE071" id="_x0000_s1028" style="position:absolute;left:0;text-align:left;margin-left:-42.35pt;margin-top:-604.75pt;width:111.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" filled="f" stroked="f">
                <v:textbox style="mso-fit-shape-to-text:t">
                  <w:txbxContent>
                    <w:p w14:paraId="5A2427EE" w14:textId="77777777" w:rsidR="00437467" w:rsidRPr="002D7FC6" w:rsidRDefault="00437467" w:rsidP="00CF0AA3">
                      <w:pPr>
                        <w:pStyle w:val="StandardWeb"/>
                        <w:spacing w:before="0" w:beforeAutospacing="0" w:after="0" w:afterAutospacing="0"/>
                        <w:jc w:val="center"/>
                        <w:rPr>
                          <w:b/>
                          <w:sz w:val="16"/>
                          <w:szCs w:val="16"/>
                        </w:rPr>
                      </w:pPr>
                    </w:p>
                  </w:txbxContent>
                </v:textbox>
              </v:rect>
            </w:pict>
          </mc:Fallback>
        </mc:AlternateContent>
      </w:r>
      <w:bookmarkEnd w:id="4"/>
      <w:r w:rsidR="00C01DA4">
        <w:rPr>
          <w:rFonts w:ascii="Times New Roman" w:eastAsiaTheme="majorEastAsia" w:hAnsi="Times New Roman" w:cs="Times New Roman"/>
          <w:b/>
          <w:bCs/>
          <w:sz w:val="24"/>
        </w:rPr>
        <w:t xml:space="preserve">  </w:t>
      </w:r>
    </w:p>
    <w:p w14:paraId="07E29794" w14:textId="77777777" w:rsidR="00E73105" w:rsidRPr="006F3544" w:rsidRDefault="00E73105"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bookmarkStart w:id="5" w:name="_Toc453933147" w:displacedByCustomXml="next"/>
    <w:bookmarkEnd w:id="5" w:displacedByCustomXml="next"/>
    <w:bookmarkStart w:id="6" w:name="_OPĆE_INFORMACIJE" w:displacedByCustomXml="next"/>
    <w:bookmarkEnd w:id="6" w:displacedByCustomXml="next"/>
    <w:sdt>
      <w:sdtPr>
        <w:rPr>
          <w:rFonts w:asciiTheme="minorHAnsi" w:eastAsiaTheme="minorEastAsia" w:hAnsiTheme="minorHAnsi" w:cstheme="minorBidi"/>
          <w:b w:val="0"/>
          <w:bCs w:val="0"/>
          <w:i w:val="0"/>
          <w:spacing w:val="0"/>
          <w:sz w:val="22"/>
          <w:szCs w:val="22"/>
          <w:lang w:bidi="ar-SA"/>
        </w:rPr>
        <w:id w:val="2037232101"/>
        <w:docPartObj>
          <w:docPartGallery w:val="Table of Contents"/>
          <w:docPartUnique/>
        </w:docPartObj>
      </w:sdtPr>
      <w:sdtEndPr/>
      <w:sdtContent>
        <w:p w14:paraId="1ADDCAEE" w14:textId="410EB56A" w:rsidR="002F62C6" w:rsidRPr="006A6D65" w:rsidRDefault="002F62C6" w:rsidP="00D64575">
          <w:pPr>
            <w:pStyle w:val="TOCNaslov"/>
            <w:numPr>
              <w:ilvl w:val="0"/>
              <w:numId w:val="0"/>
            </w:numPr>
            <w:rPr>
              <w:noProof/>
            </w:rPr>
          </w:pPr>
          <w:r>
            <w:t>Sadržaj</w:t>
          </w:r>
          <w:r w:rsidR="00D64575">
            <w:t>…………………………………………………………………………………….</w:t>
          </w:r>
          <w:r>
            <w:fldChar w:fldCharType="begin"/>
          </w:r>
          <w:r>
            <w:instrText xml:space="preserve"> TOC \o "1-3" \h \z \u </w:instrText>
          </w:r>
          <w:r>
            <w:fldChar w:fldCharType="separate"/>
          </w:r>
          <w:hyperlink w:anchor="_Toc92033987" w:history="1">
            <w:r w:rsidRPr="006A6D65">
              <w:rPr>
                <w:noProof/>
                <w:webHidden/>
              </w:rPr>
              <w:tab/>
            </w:r>
            <w:r w:rsidRPr="006A6D65">
              <w:rPr>
                <w:noProof/>
                <w:webHidden/>
              </w:rPr>
              <w:fldChar w:fldCharType="begin"/>
            </w:r>
            <w:r w:rsidRPr="006A6D65">
              <w:rPr>
                <w:noProof/>
                <w:webHidden/>
              </w:rPr>
              <w:instrText xml:space="preserve"> PAGEREF _Toc92033987 \h </w:instrText>
            </w:r>
            <w:r w:rsidRPr="006A6D65">
              <w:rPr>
                <w:noProof/>
                <w:webHidden/>
              </w:rPr>
            </w:r>
            <w:r w:rsidRPr="006A6D65">
              <w:rPr>
                <w:noProof/>
                <w:webHidden/>
              </w:rPr>
              <w:fldChar w:fldCharType="separate"/>
            </w:r>
            <w:r w:rsidR="00CC36A5">
              <w:rPr>
                <w:noProof/>
                <w:webHidden/>
              </w:rPr>
              <w:t>1</w:t>
            </w:r>
            <w:r w:rsidRPr="006A6D65">
              <w:rPr>
                <w:noProof/>
                <w:webHidden/>
              </w:rPr>
              <w:fldChar w:fldCharType="end"/>
            </w:r>
          </w:hyperlink>
        </w:p>
        <w:p w14:paraId="49BECED9" w14:textId="508A2146" w:rsidR="002F62C6" w:rsidRPr="006A6D65" w:rsidRDefault="00FC1F8A" w:rsidP="00561A08">
          <w:pPr>
            <w:pStyle w:val="Sadraj1"/>
            <w:rPr>
              <w:rFonts w:ascii="Times New Roman" w:hAnsi="Times New Roman" w:cs="Times New Roman"/>
              <w:lang w:eastAsia="hr-HR"/>
            </w:rPr>
          </w:pPr>
          <w:hyperlink w:anchor="_Toc92033989" w:history="1">
            <w:r w:rsidR="00EE38D4" w:rsidRPr="006A6D65">
              <w:rPr>
                <w:rStyle w:val="Hiperveza"/>
                <w:rFonts w:ascii="Times New Roman" w:hAnsi="Times New Roman" w:cs="Times New Roman"/>
              </w:rPr>
              <w:t>1</w:t>
            </w:r>
            <w:r w:rsidR="002F62C6" w:rsidRPr="006A6D65">
              <w:rPr>
                <w:rStyle w:val="Hiperveza"/>
                <w:rFonts w:ascii="Times New Roman" w:hAnsi="Times New Roman" w:cs="Times New Roman"/>
              </w:rPr>
              <w:t>.OPĆE INFORMACIJE</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_Toc92033989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3</w:t>
            </w:r>
            <w:r w:rsidR="002F62C6" w:rsidRPr="006A6D65">
              <w:rPr>
                <w:rFonts w:ascii="Times New Roman" w:hAnsi="Times New Roman" w:cs="Times New Roman"/>
                <w:webHidden/>
              </w:rPr>
              <w:fldChar w:fldCharType="end"/>
            </w:r>
          </w:hyperlink>
        </w:p>
        <w:p w14:paraId="38123220" w14:textId="3BE3888C" w:rsidR="002F62C6" w:rsidRPr="006A6D65" w:rsidRDefault="00FC1F8A">
          <w:pPr>
            <w:pStyle w:val="Sadraj2"/>
            <w:rPr>
              <w:rFonts w:ascii="Times New Roman" w:hAnsi="Times New Roman" w:cs="Times New Roman"/>
              <w:b w:val="0"/>
              <w:bCs w:val="0"/>
              <w:noProof/>
              <w:lang w:eastAsia="hr-HR"/>
            </w:rPr>
          </w:pPr>
          <w:hyperlink w:anchor="_Toc92033990" w:history="1">
            <w:r w:rsidR="002F62C6" w:rsidRPr="006A6D65">
              <w:rPr>
                <w:rStyle w:val="Hiperveza"/>
                <w:rFonts w:ascii="Times New Roman" w:hAnsi="Times New Roman" w:cs="Times New Roman"/>
                <w:noProof/>
              </w:rPr>
              <w:t>1.1. Zakonodavni okvir</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_Toc92033990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3</w:t>
            </w:r>
            <w:r w:rsidR="002F62C6" w:rsidRPr="006A6D65">
              <w:rPr>
                <w:rFonts w:ascii="Times New Roman" w:hAnsi="Times New Roman" w:cs="Times New Roman"/>
                <w:noProof/>
                <w:webHidden/>
              </w:rPr>
              <w:fldChar w:fldCharType="end"/>
            </w:r>
          </w:hyperlink>
        </w:p>
        <w:p w14:paraId="2D19C08E" w14:textId="2A4549CB" w:rsidR="002F62C6" w:rsidRPr="006A6D65" w:rsidRDefault="00FC1F8A">
          <w:pPr>
            <w:pStyle w:val="Sadraj2"/>
            <w:rPr>
              <w:rFonts w:ascii="Times New Roman" w:hAnsi="Times New Roman" w:cs="Times New Roman"/>
              <w:b w:val="0"/>
              <w:bCs w:val="0"/>
              <w:noProof/>
              <w:lang w:eastAsia="hr-HR"/>
            </w:rPr>
          </w:pPr>
          <w:hyperlink w:anchor="_Toc92033991" w:history="1">
            <w:r w:rsidR="002F62C6" w:rsidRPr="006A6D65">
              <w:rPr>
                <w:rStyle w:val="Hiperveza"/>
                <w:rFonts w:ascii="Times New Roman" w:hAnsi="Times New Roman" w:cs="Times New Roman"/>
                <w:noProof/>
              </w:rPr>
              <w:t>1.2. Odgovornosti za upravljanje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_Toc92033991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6</w:t>
            </w:r>
            <w:r w:rsidR="002F62C6" w:rsidRPr="006A6D65">
              <w:rPr>
                <w:rFonts w:ascii="Times New Roman" w:hAnsi="Times New Roman" w:cs="Times New Roman"/>
                <w:noProof/>
                <w:webHidden/>
              </w:rPr>
              <w:fldChar w:fldCharType="end"/>
            </w:r>
          </w:hyperlink>
        </w:p>
        <w:p w14:paraId="4FFCD3A3" w14:textId="70204A5D" w:rsidR="002F62C6" w:rsidRPr="006A6D65" w:rsidRDefault="00FC1F8A">
          <w:pPr>
            <w:pStyle w:val="Sadraj2"/>
            <w:rPr>
              <w:rFonts w:ascii="Times New Roman" w:hAnsi="Times New Roman" w:cs="Times New Roman"/>
              <w:b w:val="0"/>
              <w:bCs w:val="0"/>
              <w:noProof/>
              <w:lang w:eastAsia="hr-HR"/>
            </w:rPr>
          </w:pPr>
          <w:hyperlink w:anchor="_Toc92033992" w:history="1">
            <w:r w:rsidR="002F62C6" w:rsidRPr="006A6D65">
              <w:rPr>
                <w:rStyle w:val="Hiperveza"/>
                <w:rFonts w:ascii="Times New Roman" w:hAnsi="Times New Roman" w:cs="Times New Roman"/>
                <w:noProof/>
              </w:rPr>
              <w:t>1.3. Predmet, svrha i pokazatelj Poziva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_Toc92033992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6</w:t>
            </w:r>
            <w:r w:rsidR="002F62C6" w:rsidRPr="006A6D65">
              <w:rPr>
                <w:rFonts w:ascii="Times New Roman" w:hAnsi="Times New Roman" w:cs="Times New Roman"/>
                <w:noProof/>
                <w:webHidden/>
              </w:rPr>
              <w:fldChar w:fldCharType="end"/>
            </w:r>
          </w:hyperlink>
        </w:p>
        <w:p w14:paraId="314FFC11" w14:textId="68FE86CB" w:rsidR="00DA6CDA" w:rsidRPr="006A6D65" w:rsidRDefault="00FC1F8A" w:rsidP="00DA6CDA">
          <w:pPr>
            <w:pStyle w:val="Sadraj2"/>
            <w:rPr>
              <w:rFonts w:ascii="Times New Roman" w:hAnsi="Times New Roman" w:cs="Times New Roman"/>
              <w:noProof/>
              <w:color w:val="0563C1" w:themeColor="hyperlink"/>
              <w:u w:val="single"/>
            </w:rPr>
          </w:pPr>
          <w:hyperlink w:anchor="_Toc92033993" w:history="1">
            <w:r w:rsidR="002F62C6" w:rsidRPr="006A6D65">
              <w:rPr>
                <w:rStyle w:val="Hiperveza"/>
                <w:rFonts w:ascii="Times New Roman" w:hAnsi="Times New Roman" w:cs="Times New Roman"/>
                <w:noProof/>
              </w:rPr>
              <w:t>1.4. Financijska alokacija, iznosi i intenziteti bespovratnih financijskih sredstava, obveze prijavitelja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_Toc92033993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7</w:t>
            </w:r>
            <w:r w:rsidR="002F62C6" w:rsidRPr="006A6D65">
              <w:rPr>
                <w:rFonts w:ascii="Times New Roman" w:hAnsi="Times New Roman" w:cs="Times New Roman"/>
                <w:noProof/>
                <w:webHidden/>
              </w:rPr>
              <w:fldChar w:fldCharType="end"/>
            </w:r>
          </w:hyperlink>
        </w:p>
        <w:p w14:paraId="6485E892" w14:textId="77777777" w:rsidR="00DA6CDA" w:rsidRPr="00092CD9" w:rsidRDefault="00DA6CDA" w:rsidP="00092CD9">
          <w:pPr>
            <w:pStyle w:val="Naslov2"/>
          </w:pPr>
          <w:r w:rsidRPr="006A6D65">
            <w:t xml:space="preserve">   </w:t>
          </w:r>
          <w:r w:rsidR="006A6D65">
            <w:t xml:space="preserve"> </w:t>
          </w:r>
          <w:r w:rsidRPr="00092CD9">
            <w:t>1.5. Obveze koje se odnose na državne potpore / Vrste, iznos i intenzitet potpore…………….. 8</w:t>
          </w:r>
        </w:p>
        <w:p w14:paraId="0038256D" w14:textId="0785FF6D" w:rsidR="002F62C6" w:rsidRPr="006A6D65" w:rsidRDefault="00FC1F8A" w:rsidP="00DA6CDA">
          <w:pPr>
            <w:pStyle w:val="Sadraj2"/>
            <w:spacing w:line="240" w:lineRule="auto"/>
            <w:rPr>
              <w:rFonts w:ascii="Times New Roman" w:hAnsi="Times New Roman" w:cs="Times New Roman"/>
              <w:b w:val="0"/>
              <w:bCs w:val="0"/>
              <w:noProof/>
              <w:lang w:eastAsia="hr-HR"/>
            </w:rPr>
          </w:pPr>
          <w:hyperlink w:anchor="_Toc92033994" w:history="1">
            <w:r w:rsidR="002F62C6" w:rsidRPr="006A6D65">
              <w:rPr>
                <w:rStyle w:val="Hiperveza"/>
                <w:rFonts w:ascii="Times New Roman" w:hAnsi="Times New Roman" w:cs="Times New Roman"/>
                <w:noProof/>
                <w:lang w:eastAsia="en-GB"/>
              </w:rPr>
              <w:t>1.</w:t>
            </w:r>
            <w:r w:rsidR="006A6D65">
              <w:rPr>
                <w:rStyle w:val="Hiperveza"/>
                <w:rFonts w:ascii="Times New Roman" w:hAnsi="Times New Roman" w:cs="Times New Roman"/>
                <w:noProof/>
                <w:lang w:eastAsia="en-GB"/>
              </w:rPr>
              <w:t>6</w:t>
            </w:r>
            <w:r w:rsidR="002F62C6" w:rsidRPr="006A6D65">
              <w:rPr>
                <w:rStyle w:val="Hiperveza"/>
                <w:rFonts w:ascii="Times New Roman" w:hAnsi="Times New Roman" w:cs="Times New Roman"/>
                <w:noProof/>
                <w:lang w:eastAsia="en-GB"/>
              </w:rPr>
              <w:t>. Dvostruko financiranje</w:t>
            </w:r>
            <w:r w:rsidR="002F62C6" w:rsidRPr="006A6D65">
              <w:rPr>
                <w:rFonts w:ascii="Times New Roman" w:hAnsi="Times New Roman" w:cs="Times New Roman"/>
                <w:noProof/>
                <w:webHidden/>
              </w:rPr>
              <w:tab/>
            </w:r>
            <w:r w:rsidR="0027422F" w:rsidRPr="006A6D65">
              <w:rPr>
                <w:rFonts w:ascii="Times New Roman" w:hAnsi="Times New Roman" w:cs="Times New Roman"/>
                <w:noProof/>
                <w:webHidden/>
              </w:rPr>
              <w:t>8</w:t>
            </w:r>
          </w:hyperlink>
        </w:p>
        <w:p w14:paraId="050067CB" w14:textId="77D3AD90" w:rsidR="002F62C6" w:rsidRPr="006A6D65" w:rsidRDefault="00FC1F8A" w:rsidP="00561A08">
          <w:pPr>
            <w:pStyle w:val="Sadraj1"/>
            <w:rPr>
              <w:rFonts w:ascii="Times New Roman" w:hAnsi="Times New Roman" w:cs="Times New Roman"/>
              <w:lang w:eastAsia="hr-HR"/>
            </w:rPr>
          </w:pPr>
          <w:hyperlink w:anchor="_Toc92033995" w:history="1">
            <w:r w:rsidR="00EE38D4" w:rsidRPr="006A6D65">
              <w:rPr>
                <w:rStyle w:val="Hiperveza"/>
                <w:rFonts w:ascii="Times New Roman" w:hAnsi="Times New Roman" w:cs="Times New Roman"/>
              </w:rPr>
              <w:t>2</w:t>
            </w:r>
            <w:r w:rsidR="002F62C6" w:rsidRPr="006A6D65">
              <w:rPr>
                <w:rStyle w:val="Hiperveza"/>
                <w:rFonts w:ascii="Times New Roman" w:hAnsi="Times New Roman" w:cs="Times New Roman"/>
              </w:rPr>
              <w:t>.PRAVILA POZIVA</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_Toc92033995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9</w:t>
            </w:r>
            <w:r w:rsidR="002F62C6" w:rsidRPr="006A6D65">
              <w:rPr>
                <w:rFonts w:ascii="Times New Roman" w:hAnsi="Times New Roman" w:cs="Times New Roman"/>
                <w:webHidden/>
              </w:rPr>
              <w:fldChar w:fldCharType="end"/>
            </w:r>
          </w:hyperlink>
        </w:p>
        <w:p w14:paraId="7B9A9C21" w14:textId="49912A2B" w:rsidR="002F62C6" w:rsidRPr="006A6D65" w:rsidRDefault="00FC1F8A">
          <w:pPr>
            <w:pStyle w:val="Sadraj2"/>
            <w:rPr>
              <w:rFonts w:ascii="Times New Roman" w:hAnsi="Times New Roman" w:cs="Times New Roman"/>
              <w:b w:val="0"/>
              <w:bCs w:val="0"/>
              <w:noProof/>
              <w:lang w:eastAsia="hr-HR"/>
            </w:rPr>
          </w:pPr>
          <w:hyperlink w:anchor="_Toc92033996" w:history="1">
            <w:r w:rsidR="002F62C6" w:rsidRPr="006A6D65">
              <w:rPr>
                <w:rStyle w:val="Hiperveza"/>
                <w:rFonts w:ascii="Times New Roman" w:hAnsi="Times New Roman" w:cs="Times New Roman"/>
                <w:noProof/>
              </w:rPr>
              <w:t>2.1. Prihvatljivost prijavitelja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_Toc92033996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9</w:t>
            </w:r>
            <w:r w:rsidR="002F62C6" w:rsidRPr="006A6D65">
              <w:rPr>
                <w:rFonts w:ascii="Times New Roman" w:hAnsi="Times New Roman" w:cs="Times New Roman"/>
                <w:noProof/>
                <w:webHidden/>
              </w:rPr>
              <w:fldChar w:fldCharType="end"/>
            </w:r>
          </w:hyperlink>
        </w:p>
        <w:p w14:paraId="75648DD7" w14:textId="19625F68" w:rsidR="002F62C6" w:rsidRPr="006A6D65" w:rsidRDefault="00FC1F8A">
          <w:pPr>
            <w:pStyle w:val="Sadraj2"/>
            <w:rPr>
              <w:rFonts w:ascii="Times New Roman" w:hAnsi="Times New Roman" w:cs="Times New Roman"/>
              <w:b w:val="0"/>
              <w:bCs w:val="0"/>
              <w:noProof/>
              <w:lang w:eastAsia="hr-HR"/>
            </w:rPr>
          </w:pPr>
          <w:hyperlink w:anchor="_Toc92033997" w:history="1">
            <w:r w:rsidR="002F62C6" w:rsidRPr="006A6D65">
              <w:rPr>
                <w:rStyle w:val="Hiperveza"/>
                <w:rFonts w:ascii="Times New Roman" w:hAnsi="Times New Roman" w:cs="Times New Roman"/>
                <w:noProof/>
              </w:rPr>
              <w:t>2.2. Prihvatljivost partnera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_Toc92033997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10</w:t>
            </w:r>
            <w:r w:rsidR="002F62C6" w:rsidRPr="006A6D65">
              <w:rPr>
                <w:rFonts w:ascii="Times New Roman" w:hAnsi="Times New Roman" w:cs="Times New Roman"/>
                <w:noProof/>
                <w:webHidden/>
              </w:rPr>
              <w:fldChar w:fldCharType="end"/>
            </w:r>
          </w:hyperlink>
        </w:p>
        <w:p w14:paraId="2DA261B9" w14:textId="3D13F018" w:rsidR="002F62C6" w:rsidRPr="006A6D65" w:rsidRDefault="00FC1F8A">
          <w:pPr>
            <w:pStyle w:val="Sadraj2"/>
            <w:rPr>
              <w:rFonts w:ascii="Times New Roman" w:hAnsi="Times New Roman" w:cs="Times New Roman"/>
              <w:b w:val="0"/>
              <w:bCs w:val="0"/>
              <w:noProof/>
              <w:lang w:eastAsia="hr-HR"/>
            </w:rPr>
          </w:pPr>
          <w:hyperlink w:anchor="_Toc92033998" w:history="1">
            <w:r w:rsidR="002F62C6" w:rsidRPr="006A6D65">
              <w:rPr>
                <w:rStyle w:val="Hiperveza"/>
                <w:rFonts w:ascii="Times New Roman" w:hAnsi="Times New Roman" w:cs="Times New Roman"/>
                <w:noProof/>
              </w:rPr>
              <w:t>2.3. Kriteriji za isključenje prijavitelja i, ako je primjenjivo, partnera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_Toc92033998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10</w:t>
            </w:r>
            <w:r w:rsidR="002F62C6" w:rsidRPr="006A6D65">
              <w:rPr>
                <w:rFonts w:ascii="Times New Roman" w:hAnsi="Times New Roman" w:cs="Times New Roman"/>
                <w:noProof/>
                <w:webHidden/>
              </w:rPr>
              <w:fldChar w:fldCharType="end"/>
            </w:r>
          </w:hyperlink>
        </w:p>
        <w:p w14:paraId="498BD058" w14:textId="1C885394" w:rsidR="002F62C6" w:rsidRPr="006A6D65" w:rsidRDefault="00FC1F8A">
          <w:pPr>
            <w:pStyle w:val="Sadraj2"/>
            <w:rPr>
              <w:rFonts w:ascii="Times New Roman" w:hAnsi="Times New Roman" w:cs="Times New Roman"/>
              <w:b w:val="0"/>
              <w:bCs w:val="0"/>
              <w:noProof/>
              <w:lang w:eastAsia="hr-HR"/>
            </w:rPr>
          </w:pPr>
          <w:hyperlink w:anchor="_Toc92033999" w:history="1">
            <w:r w:rsidR="002F62C6" w:rsidRPr="006A6D65">
              <w:rPr>
                <w:rStyle w:val="Hiperveza"/>
                <w:rFonts w:ascii="Times New Roman" w:hAnsi="Times New Roman" w:cs="Times New Roman"/>
                <w:noProof/>
              </w:rPr>
              <w:t>2.4. Broj projektnih prijedloga i ugovora o dodjeli bespovratnih financijskih sredstava po prijavitelju</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_Toc92033999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12</w:t>
            </w:r>
            <w:r w:rsidR="002F62C6" w:rsidRPr="006A6D65">
              <w:rPr>
                <w:rFonts w:ascii="Times New Roman" w:hAnsi="Times New Roman" w:cs="Times New Roman"/>
                <w:noProof/>
                <w:webHidden/>
              </w:rPr>
              <w:fldChar w:fldCharType="end"/>
            </w:r>
          </w:hyperlink>
        </w:p>
        <w:p w14:paraId="13C4AD84" w14:textId="0BCB85A3" w:rsidR="002F62C6" w:rsidRPr="006A6D65" w:rsidRDefault="00FC1F8A">
          <w:pPr>
            <w:pStyle w:val="Sadraj2"/>
            <w:rPr>
              <w:rFonts w:ascii="Times New Roman" w:hAnsi="Times New Roman" w:cs="Times New Roman"/>
              <w:b w:val="0"/>
              <w:bCs w:val="0"/>
              <w:noProof/>
              <w:lang w:eastAsia="hr-HR"/>
            </w:rPr>
          </w:pPr>
          <w:hyperlink w:anchor="_Toc92034000" w:history="1">
            <w:r w:rsidR="002F62C6" w:rsidRPr="006A6D65">
              <w:rPr>
                <w:rStyle w:val="Hiperveza"/>
                <w:rFonts w:ascii="Times New Roman" w:hAnsi="Times New Roman" w:cs="Times New Roman"/>
                <w:noProof/>
              </w:rPr>
              <w:t>2.5. Zahtjevi koji se odnose na sposobnost prijavitelja/partnera, učinkovito korištenje sredstava i održivost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_Toc92034000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13</w:t>
            </w:r>
            <w:r w:rsidR="002F62C6" w:rsidRPr="006A6D65">
              <w:rPr>
                <w:rFonts w:ascii="Times New Roman" w:hAnsi="Times New Roman" w:cs="Times New Roman"/>
                <w:noProof/>
                <w:webHidden/>
              </w:rPr>
              <w:fldChar w:fldCharType="end"/>
            </w:r>
          </w:hyperlink>
        </w:p>
        <w:p w14:paraId="7B4169DB" w14:textId="63B9E31B" w:rsidR="002F62C6" w:rsidRPr="006A6D65" w:rsidRDefault="00FC1F8A">
          <w:pPr>
            <w:pStyle w:val="Sadraj2"/>
            <w:rPr>
              <w:rFonts w:ascii="Times New Roman" w:hAnsi="Times New Roman" w:cs="Times New Roman"/>
              <w:b w:val="0"/>
              <w:bCs w:val="0"/>
              <w:noProof/>
              <w:lang w:eastAsia="hr-HR"/>
            </w:rPr>
          </w:pPr>
          <w:hyperlink w:anchor="_Toc92034001" w:history="1">
            <w:r w:rsidR="002F62C6" w:rsidRPr="006A6D65">
              <w:rPr>
                <w:rStyle w:val="Hiperveza"/>
                <w:rFonts w:ascii="Times New Roman" w:hAnsi="Times New Roman" w:cs="Times New Roman"/>
                <w:noProof/>
              </w:rPr>
              <w:t>2.6. Prihvatljivost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_Toc92034001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13</w:t>
            </w:r>
            <w:r w:rsidR="002F62C6" w:rsidRPr="006A6D65">
              <w:rPr>
                <w:rFonts w:ascii="Times New Roman" w:hAnsi="Times New Roman" w:cs="Times New Roman"/>
                <w:noProof/>
                <w:webHidden/>
              </w:rPr>
              <w:fldChar w:fldCharType="end"/>
            </w:r>
          </w:hyperlink>
        </w:p>
        <w:p w14:paraId="1786ECA6" w14:textId="66D64681" w:rsidR="002F62C6" w:rsidRPr="006A6D65" w:rsidRDefault="00FC1F8A">
          <w:pPr>
            <w:pStyle w:val="Sadraj2"/>
            <w:rPr>
              <w:rFonts w:ascii="Times New Roman" w:hAnsi="Times New Roman" w:cs="Times New Roman"/>
              <w:b w:val="0"/>
              <w:bCs w:val="0"/>
              <w:noProof/>
              <w:lang w:eastAsia="hr-HR"/>
            </w:rPr>
          </w:pPr>
          <w:hyperlink w:anchor="_Toc92034002" w:history="1">
            <w:r w:rsidR="002F62C6" w:rsidRPr="006A6D65">
              <w:rPr>
                <w:rStyle w:val="Hiperveza"/>
                <w:rFonts w:ascii="Times New Roman" w:hAnsi="Times New Roman" w:cs="Times New Roman"/>
                <w:noProof/>
              </w:rPr>
              <w:t>2.7. Prihvatljive aktivnosti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_Toc92034002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15</w:t>
            </w:r>
            <w:r w:rsidR="002F62C6" w:rsidRPr="006A6D65">
              <w:rPr>
                <w:rFonts w:ascii="Times New Roman" w:hAnsi="Times New Roman" w:cs="Times New Roman"/>
                <w:noProof/>
                <w:webHidden/>
              </w:rPr>
              <w:fldChar w:fldCharType="end"/>
            </w:r>
          </w:hyperlink>
        </w:p>
        <w:p w14:paraId="2E3159F9" w14:textId="637A2790" w:rsidR="002F62C6" w:rsidRPr="006A6D65" w:rsidRDefault="00FC1F8A">
          <w:pPr>
            <w:pStyle w:val="Sadraj2"/>
            <w:rPr>
              <w:rFonts w:ascii="Times New Roman" w:hAnsi="Times New Roman" w:cs="Times New Roman"/>
              <w:b w:val="0"/>
              <w:bCs w:val="0"/>
              <w:noProof/>
              <w:lang w:eastAsia="hr-HR"/>
            </w:rPr>
          </w:pPr>
          <w:hyperlink w:anchor="_Toc92034003" w:history="1">
            <w:r w:rsidR="002F62C6" w:rsidRPr="006A6D65">
              <w:rPr>
                <w:rStyle w:val="Hiperveza"/>
                <w:rFonts w:ascii="Times New Roman" w:hAnsi="Times New Roman" w:cs="Times New Roman"/>
                <w:noProof/>
              </w:rPr>
              <w:t>2.8. Neprihvatljive aktivnosti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_Toc92034003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16</w:t>
            </w:r>
            <w:r w:rsidR="002F62C6" w:rsidRPr="006A6D65">
              <w:rPr>
                <w:rFonts w:ascii="Times New Roman" w:hAnsi="Times New Roman" w:cs="Times New Roman"/>
                <w:noProof/>
                <w:webHidden/>
              </w:rPr>
              <w:fldChar w:fldCharType="end"/>
            </w:r>
          </w:hyperlink>
        </w:p>
        <w:p w14:paraId="36556BBE" w14:textId="6826DD41" w:rsidR="002F62C6" w:rsidRPr="006A6D65" w:rsidRDefault="00FC1F8A">
          <w:pPr>
            <w:pStyle w:val="Sadraj2"/>
            <w:rPr>
              <w:rStyle w:val="Hiperveza"/>
              <w:rFonts w:ascii="Times New Roman" w:hAnsi="Times New Roman" w:cs="Times New Roman"/>
              <w:noProof/>
            </w:rPr>
          </w:pPr>
          <w:hyperlink w:anchor="_Toc92034004" w:history="1">
            <w:r w:rsidR="002F62C6" w:rsidRPr="006A6D65">
              <w:rPr>
                <w:rStyle w:val="Hiperveza"/>
                <w:rFonts w:ascii="Times New Roman" w:hAnsi="Times New Roman" w:cs="Times New Roman"/>
                <w:noProof/>
              </w:rPr>
              <w:t>2.9. Op</w:t>
            </w:r>
            <w:r w:rsidR="002F62C6" w:rsidRPr="006A6D65">
              <w:rPr>
                <w:rStyle w:val="Hiperveza"/>
                <w:rFonts w:ascii="Times New Roman" w:hAnsi="Times New Roman" w:cs="Times New Roman"/>
                <w:noProof/>
                <w:spacing w:val="-2"/>
              </w:rPr>
              <w:t xml:space="preserve">ći </w:t>
            </w:r>
            <w:r w:rsidR="002F62C6" w:rsidRPr="006A6D65">
              <w:rPr>
                <w:rStyle w:val="Hiperveza"/>
                <w:rFonts w:ascii="Times New Roman" w:hAnsi="Times New Roman" w:cs="Times New Roman"/>
                <w:noProof/>
              </w:rPr>
              <w:t xml:space="preserve">zahtjevi </w:t>
            </w:r>
            <w:r w:rsidR="002F62C6" w:rsidRPr="006A6D65">
              <w:rPr>
                <w:rStyle w:val="Hiperveza"/>
                <w:rFonts w:ascii="Times New Roman" w:hAnsi="Times New Roman" w:cs="Times New Roman"/>
                <w:noProof/>
                <w:spacing w:val="-3"/>
              </w:rPr>
              <w:t xml:space="preserve">koji se odnose na </w:t>
            </w:r>
            <w:r w:rsidR="002F62C6" w:rsidRPr="006A6D65">
              <w:rPr>
                <w:rStyle w:val="Hiperveza"/>
                <w:rFonts w:ascii="Times New Roman" w:hAnsi="Times New Roman" w:cs="Times New Roman"/>
                <w:noProof/>
              </w:rPr>
              <w:t>prihvatljivost troškova za provedbu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_Toc92034004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16</w:t>
            </w:r>
            <w:r w:rsidR="002F62C6" w:rsidRPr="006A6D65">
              <w:rPr>
                <w:rFonts w:ascii="Times New Roman" w:hAnsi="Times New Roman" w:cs="Times New Roman"/>
                <w:noProof/>
                <w:webHidden/>
              </w:rPr>
              <w:fldChar w:fldCharType="end"/>
            </w:r>
          </w:hyperlink>
        </w:p>
        <w:p w14:paraId="06131A0A" w14:textId="77777777" w:rsidR="002F62C6" w:rsidRPr="006A6D65" w:rsidRDefault="002F62C6" w:rsidP="00DF17F6">
          <w:pPr>
            <w:spacing w:after="0" w:line="240" w:lineRule="auto"/>
            <w:rPr>
              <w:rFonts w:ascii="Times New Roman" w:hAnsi="Times New Roman" w:cs="Times New Roman"/>
              <w:b/>
              <w:noProof/>
            </w:rPr>
          </w:pPr>
          <w:r w:rsidRPr="006A6D65">
            <w:rPr>
              <w:rFonts w:ascii="Times New Roman" w:hAnsi="Times New Roman" w:cs="Times New Roman"/>
              <w:b/>
              <w:noProof/>
            </w:rPr>
            <w:t xml:space="preserve">    </w:t>
          </w:r>
          <w:r w:rsidR="00EA7C5A">
            <w:rPr>
              <w:rFonts w:ascii="Times New Roman" w:hAnsi="Times New Roman" w:cs="Times New Roman"/>
              <w:b/>
              <w:noProof/>
            </w:rPr>
            <w:t xml:space="preserve">2.10. Prihvatljivi </w:t>
          </w:r>
          <w:r w:rsidR="006A6D65">
            <w:rPr>
              <w:rFonts w:ascii="Times New Roman" w:hAnsi="Times New Roman" w:cs="Times New Roman"/>
              <w:b/>
              <w:noProof/>
            </w:rPr>
            <w:t>troškov</w:t>
          </w:r>
          <w:r w:rsidR="00EA7C5A">
            <w:rPr>
              <w:rFonts w:ascii="Times New Roman" w:hAnsi="Times New Roman" w:cs="Times New Roman"/>
              <w:b/>
              <w:noProof/>
            </w:rPr>
            <w:t>i……………………………………………………………..………...</w:t>
          </w:r>
          <w:r w:rsidR="006A6D65">
            <w:rPr>
              <w:rFonts w:ascii="Times New Roman" w:hAnsi="Times New Roman" w:cs="Times New Roman"/>
              <w:b/>
              <w:noProof/>
            </w:rPr>
            <w:t>…</w:t>
          </w:r>
          <w:r w:rsidRPr="006A6D65">
            <w:rPr>
              <w:rFonts w:ascii="Times New Roman" w:hAnsi="Times New Roman" w:cs="Times New Roman"/>
              <w:b/>
              <w:noProof/>
            </w:rPr>
            <w:t>17</w:t>
          </w:r>
        </w:p>
        <w:p w14:paraId="25DAA616" w14:textId="1265858D" w:rsidR="008F3805" w:rsidRPr="008F3805" w:rsidRDefault="00FC1F8A" w:rsidP="008F3805">
          <w:pPr>
            <w:pStyle w:val="Sadraj2"/>
            <w:spacing w:line="240" w:lineRule="auto"/>
            <w:rPr>
              <w:rFonts w:ascii="Times New Roman" w:hAnsi="Times New Roman" w:cs="Times New Roman"/>
              <w:noProof/>
              <w:color w:val="0563C1" w:themeColor="hyperlink"/>
              <w:u w:val="single"/>
            </w:rPr>
          </w:pPr>
          <w:hyperlink w:anchor="_Toc92034005" w:history="1">
            <w:r w:rsidR="002F62C6" w:rsidRPr="006A6D65">
              <w:rPr>
                <w:rStyle w:val="Hiperveza"/>
                <w:rFonts w:ascii="Times New Roman" w:hAnsi="Times New Roman" w:cs="Times New Roman"/>
                <w:noProof/>
              </w:rPr>
              <w:t>2.11. Neprihvatljivi troškovi</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_Toc92034005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20</w:t>
            </w:r>
            <w:r w:rsidR="002F62C6" w:rsidRPr="006A6D65">
              <w:rPr>
                <w:rFonts w:ascii="Times New Roman" w:hAnsi="Times New Roman" w:cs="Times New Roman"/>
                <w:noProof/>
                <w:webHidden/>
              </w:rPr>
              <w:fldChar w:fldCharType="end"/>
            </w:r>
          </w:hyperlink>
        </w:p>
        <w:p w14:paraId="50225329" w14:textId="77777777" w:rsidR="00BD6F51" w:rsidRPr="006A6D65" w:rsidRDefault="008F3805" w:rsidP="00DF17F6">
          <w:pPr>
            <w:spacing w:after="0" w:line="240" w:lineRule="auto"/>
            <w:rPr>
              <w:rFonts w:ascii="Times New Roman" w:hAnsi="Times New Roman" w:cs="Times New Roman"/>
              <w:b/>
              <w:noProof/>
            </w:rPr>
          </w:pPr>
          <w:r>
            <w:rPr>
              <w:rFonts w:ascii="Times New Roman" w:hAnsi="Times New Roman" w:cs="Times New Roman"/>
              <w:b/>
              <w:noProof/>
            </w:rPr>
            <w:t xml:space="preserve">    2.12. Promicanje horizontalnih </w:t>
          </w:r>
          <w:r w:rsidR="00BD6F51" w:rsidRPr="006A6D65">
            <w:rPr>
              <w:rFonts w:ascii="Times New Roman" w:hAnsi="Times New Roman" w:cs="Times New Roman"/>
              <w:b/>
              <w:noProof/>
            </w:rPr>
            <w:t>načela……………</w:t>
          </w:r>
          <w:r>
            <w:rPr>
              <w:rFonts w:ascii="Times New Roman" w:hAnsi="Times New Roman" w:cs="Times New Roman"/>
              <w:b/>
              <w:noProof/>
            </w:rPr>
            <w:t>……………………</w:t>
          </w:r>
          <w:r w:rsidR="00BD6F51" w:rsidRPr="006A6D65">
            <w:rPr>
              <w:rFonts w:ascii="Times New Roman" w:hAnsi="Times New Roman" w:cs="Times New Roman"/>
              <w:b/>
              <w:noProof/>
            </w:rPr>
            <w:t>……………………</w:t>
          </w:r>
          <w:r>
            <w:rPr>
              <w:rFonts w:ascii="Times New Roman" w:hAnsi="Times New Roman" w:cs="Times New Roman"/>
              <w:b/>
              <w:noProof/>
            </w:rPr>
            <w:t>….</w:t>
          </w:r>
          <w:r w:rsidR="00BD6F51" w:rsidRPr="006A6D65">
            <w:rPr>
              <w:rFonts w:ascii="Times New Roman" w:hAnsi="Times New Roman" w:cs="Times New Roman"/>
              <w:b/>
              <w:noProof/>
            </w:rPr>
            <w:t xml:space="preserve">   21</w:t>
          </w:r>
        </w:p>
        <w:p w14:paraId="4FDD3C70" w14:textId="367CB056" w:rsidR="002F62C6" w:rsidRPr="006A6D65" w:rsidRDefault="00FC1F8A" w:rsidP="00DF17F6">
          <w:pPr>
            <w:pStyle w:val="Sadraj2"/>
            <w:spacing w:line="240" w:lineRule="auto"/>
            <w:rPr>
              <w:rFonts w:ascii="Times New Roman" w:hAnsi="Times New Roman" w:cs="Times New Roman"/>
              <w:b w:val="0"/>
              <w:bCs w:val="0"/>
              <w:noProof/>
              <w:lang w:eastAsia="hr-HR"/>
            </w:rPr>
          </w:pPr>
          <w:hyperlink w:anchor="_Toc92034006" w:history="1">
            <w:r w:rsidR="002F62C6" w:rsidRPr="006A6D65">
              <w:rPr>
                <w:rStyle w:val="Hiperveza"/>
                <w:rFonts w:ascii="Times New Roman" w:hAnsi="Times New Roman" w:cs="Times New Roman"/>
                <w:noProof/>
              </w:rPr>
              <w:t>2.1</w:t>
            </w:r>
            <w:r w:rsidR="00BD6F51" w:rsidRPr="006A6D65">
              <w:rPr>
                <w:rStyle w:val="Hiperveza"/>
                <w:rFonts w:ascii="Times New Roman" w:hAnsi="Times New Roman" w:cs="Times New Roman"/>
                <w:noProof/>
              </w:rPr>
              <w:t>3</w:t>
            </w:r>
            <w:r w:rsidR="002F62C6" w:rsidRPr="006A6D65">
              <w:rPr>
                <w:rStyle w:val="Hiperveza"/>
                <w:rFonts w:ascii="Times New Roman" w:hAnsi="Times New Roman" w:cs="Times New Roman"/>
                <w:noProof/>
              </w:rPr>
              <w:t>. Pristupačnost za osobe s invaliditetom</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_Toc92034006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21</w:t>
            </w:r>
            <w:r w:rsidR="002F62C6" w:rsidRPr="006A6D65">
              <w:rPr>
                <w:rFonts w:ascii="Times New Roman" w:hAnsi="Times New Roman" w:cs="Times New Roman"/>
                <w:noProof/>
                <w:webHidden/>
              </w:rPr>
              <w:fldChar w:fldCharType="end"/>
            </w:r>
          </w:hyperlink>
        </w:p>
        <w:p w14:paraId="756467C8" w14:textId="7F8B8CED" w:rsidR="002F62C6" w:rsidRPr="006A6D65" w:rsidRDefault="00FC1F8A">
          <w:pPr>
            <w:pStyle w:val="Sadraj2"/>
            <w:rPr>
              <w:rFonts w:ascii="Times New Roman" w:hAnsi="Times New Roman" w:cs="Times New Roman"/>
              <w:b w:val="0"/>
              <w:bCs w:val="0"/>
              <w:noProof/>
              <w:lang w:eastAsia="hr-HR"/>
            </w:rPr>
          </w:pPr>
          <w:hyperlink w:anchor="_Toc92034007" w:history="1">
            <w:r w:rsidR="00BD6F51" w:rsidRPr="006A6D65">
              <w:rPr>
                <w:rStyle w:val="Hiperveza"/>
                <w:rFonts w:ascii="Times New Roman" w:hAnsi="Times New Roman" w:cs="Times New Roman"/>
                <w:noProof/>
              </w:rPr>
              <w:t>2.14</w:t>
            </w:r>
            <w:r w:rsidR="002F62C6" w:rsidRPr="006A6D65">
              <w:rPr>
                <w:rStyle w:val="Hiperveza"/>
                <w:rFonts w:ascii="Times New Roman" w:hAnsi="Times New Roman" w:cs="Times New Roman"/>
                <w:noProof/>
              </w:rPr>
              <w:t>. Održivi razvoj</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_Toc92034007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21</w:t>
            </w:r>
            <w:r w:rsidR="002F62C6" w:rsidRPr="006A6D65">
              <w:rPr>
                <w:rFonts w:ascii="Times New Roman" w:hAnsi="Times New Roman" w:cs="Times New Roman"/>
                <w:noProof/>
                <w:webHidden/>
              </w:rPr>
              <w:fldChar w:fldCharType="end"/>
            </w:r>
          </w:hyperlink>
        </w:p>
        <w:p w14:paraId="27EE4E5B" w14:textId="088266DC" w:rsidR="002F62C6" w:rsidRPr="006A6D65" w:rsidRDefault="00FC1F8A" w:rsidP="00561A08">
          <w:pPr>
            <w:pStyle w:val="Sadraj1"/>
            <w:rPr>
              <w:rFonts w:ascii="Times New Roman" w:hAnsi="Times New Roman" w:cs="Times New Roman"/>
              <w:lang w:eastAsia="hr-HR"/>
            </w:rPr>
          </w:pPr>
          <w:hyperlink w:anchor="_Toc92034008" w:history="1">
            <w:r w:rsidR="00EE38D4" w:rsidRPr="006A6D65">
              <w:rPr>
                <w:rStyle w:val="Hiperveza"/>
                <w:rFonts w:ascii="Times New Roman" w:hAnsi="Times New Roman" w:cs="Times New Roman"/>
              </w:rPr>
              <w:t>3</w:t>
            </w:r>
            <w:r w:rsidR="002F62C6" w:rsidRPr="006A6D65">
              <w:rPr>
                <w:rStyle w:val="Hiperveza"/>
                <w:rFonts w:ascii="Times New Roman" w:hAnsi="Times New Roman" w:cs="Times New Roman"/>
              </w:rPr>
              <w:t>.KAKO SE PRIJAVITI</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_Toc92034008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22</w:t>
            </w:r>
            <w:r w:rsidR="002F62C6" w:rsidRPr="006A6D65">
              <w:rPr>
                <w:rFonts w:ascii="Times New Roman" w:hAnsi="Times New Roman" w:cs="Times New Roman"/>
                <w:webHidden/>
              </w:rPr>
              <w:fldChar w:fldCharType="end"/>
            </w:r>
          </w:hyperlink>
        </w:p>
        <w:p w14:paraId="7C40C5B5" w14:textId="0A60EE39" w:rsidR="002F62C6" w:rsidRPr="006A6D65" w:rsidRDefault="00FC1F8A">
          <w:pPr>
            <w:pStyle w:val="Sadraj2"/>
            <w:rPr>
              <w:rFonts w:ascii="Times New Roman" w:hAnsi="Times New Roman" w:cs="Times New Roman"/>
              <w:b w:val="0"/>
              <w:bCs w:val="0"/>
              <w:noProof/>
              <w:lang w:eastAsia="hr-HR"/>
            </w:rPr>
          </w:pPr>
          <w:hyperlink w:anchor="_Toc92034009" w:history="1">
            <w:r w:rsidR="002F62C6" w:rsidRPr="006A6D65">
              <w:rPr>
                <w:rStyle w:val="Hiperveza"/>
                <w:rFonts w:ascii="Times New Roman" w:hAnsi="Times New Roman" w:cs="Times New Roman"/>
                <w:noProof/>
              </w:rPr>
              <w:t>3.1. Projektni prijedlog</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_Toc92034009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22</w:t>
            </w:r>
            <w:r w:rsidR="002F62C6" w:rsidRPr="006A6D65">
              <w:rPr>
                <w:rFonts w:ascii="Times New Roman" w:hAnsi="Times New Roman" w:cs="Times New Roman"/>
                <w:noProof/>
                <w:webHidden/>
              </w:rPr>
              <w:fldChar w:fldCharType="end"/>
            </w:r>
          </w:hyperlink>
        </w:p>
        <w:p w14:paraId="5BEDA9FD" w14:textId="281996FD" w:rsidR="002F62C6" w:rsidRPr="006A6D65" w:rsidRDefault="00FC1F8A">
          <w:pPr>
            <w:pStyle w:val="Sadraj2"/>
            <w:rPr>
              <w:rFonts w:ascii="Times New Roman" w:hAnsi="Times New Roman" w:cs="Times New Roman"/>
              <w:b w:val="0"/>
              <w:bCs w:val="0"/>
              <w:noProof/>
              <w:lang w:eastAsia="hr-HR"/>
            </w:rPr>
          </w:pPr>
          <w:hyperlink w:anchor="_Toc92034010" w:history="1">
            <w:r w:rsidR="002F62C6" w:rsidRPr="006A6D65">
              <w:rPr>
                <w:rStyle w:val="Hiperveza"/>
                <w:rFonts w:ascii="Times New Roman" w:hAnsi="Times New Roman" w:cs="Times New Roman"/>
                <w:noProof/>
              </w:rPr>
              <w:t>3.2. Rok za predaju projektnog prijedloga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_Toc92034010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24</w:t>
            </w:r>
            <w:r w:rsidR="002F62C6" w:rsidRPr="006A6D65">
              <w:rPr>
                <w:rFonts w:ascii="Times New Roman" w:hAnsi="Times New Roman" w:cs="Times New Roman"/>
                <w:noProof/>
                <w:webHidden/>
              </w:rPr>
              <w:fldChar w:fldCharType="end"/>
            </w:r>
          </w:hyperlink>
        </w:p>
        <w:p w14:paraId="479F24DA" w14:textId="57C79695" w:rsidR="002F62C6" w:rsidRPr="006A6D65" w:rsidRDefault="00FC1F8A">
          <w:pPr>
            <w:pStyle w:val="Sadraj2"/>
            <w:rPr>
              <w:rFonts w:ascii="Times New Roman" w:hAnsi="Times New Roman" w:cs="Times New Roman"/>
              <w:b w:val="0"/>
              <w:bCs w:val="0"/>
              <w:noProof/>
              <w:lang w:eastAsia="hr-HR"/>
            </w:rPr>
          </w:pPr>
          <w:hyperlink w:anchor="_Toc92034011" w:history="1">
            <w:r w:rsidR="002F62C6" w:rsidRPr="006A6D65">
              <w:rPr>
                <w:rStyle w:val="Hiperveza"/>
                <w:rFonts w:ascii="Times New Roman" w:hAnsi="Times New Roman" w:cs="Times New Roman"/>
                <w:noProof/>
              </w:rPr>
              <w:t>3.3. Pitanja i odgovori</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_Toc92034011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24</w:t>
            </w:r>
            <w:r w:rsidR="002F62C6" w:rsidRPr="006A6D65">
              <w:rPr>
                <w:rFonts w:ascii="Times New Roman" w:hAnsi="Times New Roman" w:cs="Times New Roman"/>
                <w:noProof/>
                <w:webHidden/>
              </w:rPr>
              <w:fldChar w:fldCharType="end"/>
            </w:r>
          </w:hyperlink>
        </w:p>
        <w:p w14:paraId="3F55A626" w14:textId="44883764" w:rsidR="002F62C6" w:rsidRPr="006A6D65" w:rsidRDefault="00FC1F8A">
          <w:pPr>
            <w:pStyle w:val="Sadraj2"/>
            <w:rPr>
              <w:rFonts w:ascii="Times New Roman" w:hAnsi="Times New Roman" w:cs="Times New Roman"/>
              <w:b w:val="0"/>
              <w:bCs w:val="0"/>
              <w:noProof/>
              <w:lang w:eastAsia="hr-HR"/>
            </w:rPr>
          </w:pPr>
          <w:hyperlink w:anchor="_Toc92034012" w:history="1">
            <w:r w:rsidR="002F62C6" w:rsidRPr="006A6D65">
              <w:rPr>
                <w:rStyle w:val="Hiperveza"/>
                <w:rFonts w:ascii="Times New Roman" w:hAnsi="Times New Roman" w:cs="Times New Roman"/>
                <w:noProof/>
              </w:rPr>
              <w:t>3.4. Objava rezultata Poziva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_Toc92034012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24</w:t>
            </w:r>
            <w:r w:rsidR="002F62C6" w:rsidRPr="006A6D65">
              <w:rPr>
                <w:rFonts w:ascii="Times New Roman" w:hAnsi="Times New Roman" w:cs="Times New Roman"/>
                <w:noProof/>
                <w:webHidden/>
              </w:rPr>
              <w:fldChar w:fldCharType="end"/>
            </w:r>
          </w:hyperlink>
        </w:p>
        <w:p w14:paraId="53D3C94F" w14:textId="50022992" w:rsidR="002F62C6" w:rsidRPr="006A6D65" w:rsidRDefault="00FC1F8A" w:rsidP="00561A08">
          <w:pPr>
            <w:pStyle w:val="Sadraj1"/>
            <w:rPr>
              <w:rFonts w:ascii="Times New Roman" w:hAnsi="Times New Roman" w:cs="Times New Roman"/>
              <w:lang w:eastAsia="hr-HR"/>
            </w:rPr>
          </w:pPr>
          <w:hyperlink w:anchor="_Toc92034013" w:history="1">
            <w:r w:rsidR="002F62C6" w:rsidRPr="006A6D65">
              <w:rPr>
                <w:rStyle w:val="Hiperveza"/>
                <w:rFonts w:ascii="Times New Roman" w:hAnsi="Times New Roman" w:cs="Times New Roman"/>
              </w:rPr>
              <w:t>4.POSTUPAK DODJELE BESPOVRATNIH FINANCIJSKIH SREDSTAVA</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_Toc92034013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25</w:t>
            </w:r>
            <w:r w:rsidR="002F62C6" w:rsidRPr="006A6D65">
              <w:rPr>
                <w:rFonts w:ascii="Times New Roman" w:hAnsi="Times New Roman" w:cs="Times New Roman"/>
                <w:webHidden/>
              </w:rPr>
              <w:fldChar w:fldCharType="end"/>
            </w:r>
          </w:hyperlink>
        </w:p>
        <w:p w14:paraId="7EDEBCCE" w14:textId="7AF4750E" w:rsidR="002F62C6" w:rsidRPr="006A6D65" w:rsidRDefault="00FC1F8A">
          <w:pPr>
            <w:pStyle w:val="Sadraj2"/>
            <w:rPr>
              <w:rFonts w:ascii="Times New Roman" w:hAnsi="Times New Roman" w:cs="Times New Roman"/>
              <w:b w:val="0"/>
              <w:bCs w:val="0"/>
              <w:noProof/>
              <w:lang w:eastAsia="hr-HR"/>
            </w:rPr>
          </w:pPr>
          <w:hyperlink w:anchor="_Toc92034014" w:history="1">
            <w:r w:rsidR="002F62C6" w:rsidRPr="006A6D65">
              <w:rPr>
                <w:rStyle w:val="Hiperveza"/>
                <w:rFonts w:ascii="Times New Roman" w:hAnsi="Times New Roman" w:cs="Times New Roman"/>
                <w:noProof/>
              </w:rPr>
              <w:t>4.1. Faze postupka dodjele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_Toc92034014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25</w:t>
            </w:r>
            <w:r w:rsidR="002F62C6" w:rsidRPr="006A6D65">
              <w:rPr>
                <w:rFonts w:ascii="Times New Roman" w:hAnsi="Times New Roman" w:cs="Times New Roman"/>
                <w:noProof/>
                <w:webHidden/>
              </w:rPr>
              <w:fldChar w:fldCharType="end"/>
            </w:r>
          </w:hyperlink>
        </w:p>
        <w:p w14:paraId="41FE1443" w14:textId="5980D755" w:rsidR="00C53D70" w:rsidRPr="00C53D70" w:rsidRDefault="00FC1F8A" w:rsidP="00C53D70">
          <w:pPr>
            <w:pStyle w:val="Sadraj2"/>
            <w:rPr>
              <w:rFonts w:ascii="Times New Roman" w:hAnsi="Times New Roman" w:cs="Times New Roman"/>
              <w:noProof/>
              <w:color w:val="0563C1" w:themeColor="hyperlink"/>
              <w:u w:val="single"/>
            </w:rPr>
          </w:pPr>
          <w:hyperlink w:anchor="_Toc92034015" w:history="1">
            <w:r w:rsidR="002F62C6" w:rsidRPr="006A6D65">
              <w:rPr>
                <w:rStyle w:val="Hiperveza"/>
                <w:rFonts w:ascii="Times New Roman" w:hAnsi="Times New Roman" w:cs="Times New Roman"/>
                <w:noProof/>
              </w:rPr>
              <w:t>4.2. Provođenje postupka dodjele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_Toc92034015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25</w:t>
            </w:r>
            <w:r w:rsidR="002F62C6" w:rsidRPr="006A6D65">
              <w:rPr>
                <w:rFonts w:ascii="Times New Roman" w:hAnsi="Times New Roman" w:cs="Times New Roman"/>
                <w:noProof/>
                <w:webHidden/>
              </w:rPr>
              <w:fldChar w:fldCharType="end"/>
            </w:r>
          </w:hyperlink>
        </w:p>
        <w:p w14:paraId="4B5C17B2" w14:textId="77777777" w:rsidR="00886110" w:rsidRDefault="00C53D70" w:rsidP="00DF17F6">
          <w:pPr>
            <w:spacing w:after="0" w:line="240" w:lineRule="auto"/>
            <w:rPr>
              <w:rFonts w:ascii="Times New Roman" w:hAnsi="Times New Roman" w:cs="Times New Roman"/>
              <w:b/>
              <w:noProof/>
            </w:rPr>
          </w:pPr>
          <w:r>
            <w:rPr>
              <w:rFonts w:ascii="Times New Roman" w:hAnsi="Times New Roman" w:cs="Times New Roman"/>
              <w:b/>
              <w:noProof/>
            </w:rPr>
            <w:t xml:space="preserve">    4.3. Obavještavanje </w:t>
          </w:r>
          <w:r w:rsidR="00BD6F51" w:rsidRPr="006A6D65">
            <w:rPr>
              <w:rFonts w:ascii="Times New Roman" w:hAnsi="Times New Roman" w:cs="Times New Roman"/>
              <w:b/>
              <w:noProof/>
            </w:rPr>
            <w:t>Prijavitelja……</w:t>
          </w:r>
          <w:r w:rsidR="006A6D65">
            <w:rPr>
              <w:rFonts w:ascii="Times New Roman" w:hAnsi="Times New Roman" w:cs="Times New Roman"/>
              <w:b/>
              <w:noProof/>
            </w:rPr>
            <w:t>………………………………</w:t>
          </w:r>
          <w:r>
            <w:rPr>
              <w:rFonts w:ascii="Times New Roman" w:hAnsi="Times New Roman" w:cs="Times New Roman"/>
              <w:b/>
              <w:noProof/>
            </w:rPr>
            <w:t>………….</w:t>
          </w:r>
          <w:r w:rsidR="000D3585">
            <w:rPr>
              <w:rFonts w:ascii="Times New Roman" w:hAnsi="Times New Roman" w:cs="Times New Roman"/>
              <w:b/>
              <w:noProof/>
            </w:rPr>
            <w:t>.</w:t>
          </w:r>
          <w:r w:rsidR="006A6D65">
            <w:rPr>
              <w:rFonts w:ascii="Times New Roman" w:hAnsi="Times New Roman" w:cs="Times New Roman"/>
              <w:b/>
              <w:noProof/>
            </w:rPr>
            <w:t>…………………</w:t>
          </w:r>
          <w:r w:rsidR="003D3101" w:rsidRPr="006A6D65">
            <w:rPr>
              <w:rFonts w:ascii="Times New Roman" w:hAnsi="Times New Roman" w:cs="Times New Roman"/>
              <w:b/>
              <w:noProof/>
            </w:rPr>
            <w:t>28</w:t>
          </w:r>
        </w:p>
        <w:p w14:paraId="2705DAD6" w14:textId="77777777" w:rsidR="00BD6F51" w:rsidRPr="006A6D65" w:rsidRDefault="00886110" w:rsidP="00DF17F6">
          <w:pPr>
            <w:spacing w:after="0" w:line="240" w:lineRule="auto"/>
            <w:rPr>
              <w:rFonts w:ascii="Times New Roman" w:hAnsi="Times New Roman" w:cs="Times New Roman"/>
              <w:b/>
              <w:noProof/>
            </w:rPr>
          </w:pPr>
          <w:r>
            <w:rPr>
              <w:rFonts w:ascii="Times New Roman" w:hAnsi="Times New Roman" w:cs="Times New Roman"/>
              <w:b/>
              <w:noProof/>
            </w:rPr>
            <w:t xml:space="preserve">    4.4. Pojašnjenja tijekom postupka </w:t>
          </w:r>
          <w:r w:rsidR="00BD6F51" w:rsidRPr="006A6D65">
            <w:rPr>
              <w:rFonts w:ascii="Times New Roman" w:hAnsi="Times New Roman" w:cs="Times New Roman"/>
              <w:b/>
              <w:noProof/>
            </w:rPr>
            <w:t>dodjele……………</w:t>
          </w:r>
          <w:r>
            <w:rPr>
              <w:rFonts w:ascii="Times New Roman" w:hAnsi="Times New Roman" w:cs="Times New Roman"/>
              <w:b/>
              <w:noProof/>
            </w:rPr>
            <w:t>……………………</w:t>
          </w:r>
          <w:r w:rsidR="00BD6F51" w:rsidRPr="006A6D65">
            <w:rPr>
              <w:rFonts w:ascii="Times New Roman" w:hAnsi="Times New Roman" w:cs="Times New Roman"/>
              <w:b/>
              <w:noProof/>
            </w:rPr>
            <w:t>………………</w:t>
          </w:r>
          <w:r w:rsidR="006A6D65">
            <w:rPr>
              <w:rFonts w:ascii="Times New Roman" w:hAnsi="Times New Roman" w:cs="Times New Roman"/>
              <w:b/>
              <w:noProof/>
            </w:rPr>
            <w:t>…….</w:t>
          </w:r>
          <w:r w:rsidR="003D3101" w:rsidRPr="006A6D65">
            <w:rPr>
              <w:rFonts w:ascii="Times New Roman" w:hAnsi="Times New Roman" w:cs="Times New Roman"/>
              <w:b/>
              <w:noProof/>
            </w:rPr>
            <w:t>28</w:t>
          </w:r>
        </w:p>
        <w:p w14:paraId="26A90F0C" w14:textId="46763428" w:rsidR="002F62C6" w:rsidRPr="006A6D65" w:rsidRDefault="00561A08" w:rsidP="00DF17F6">
          <w:pPr>
            <w:pStyle w:val="Sadraj1"/>
            <w:spacing w:before="0" w:line="240" w:lineRule="auto"/>
            <w:rPr>
              <w:rFonts w:ascii="Times New Roman" w:hAnsi="Times New Roman" w:cs="Times New Roman"/>
              <w:lang w:eastAsia="hr-HR"/>
            </w:rPr>
          </w:pPr>
          <w:r w:rsidRPr="00880659">
            <w:rPr>
              <w:rStyle w:val="Hiperveza"/>
              <w:rFonts w:ascii="Times New Roman" w:hAnsi="Times New Roman" w:cs="Times New Roman"/>
              <w:color w:val="FFFFFF" w:themeColor="background1"/>
            </w:rPr>
            <w:t xml:space="preserve">    </w:t>
          </w:r>
          <w:hyperlink w:anchor="_Toc92034016" w:history="1">
            <w:r w:rsidR="00BD6F51" w:rsidRPr="006A6D65">
              <w:rPr>
                <w:rStyle w:val="Hiperveza"/>
                <w:rFonts w:ascii="Times New Roman" w:hAnsi="Times New Roman" w:cs="Times New Roman"/>
              </w:rPr>
              <w:t>4.5</w:t>
            </w:r>
            <w:r w:rsidR="002F62C6" w:rsidRPr="006A6D65">
              <w:rPr>
                <w:rStyle w:val="Hiperveza"/>
                <w:rFonts w:ascii="Times New Roman" w:hAnsi="Times New Roman" w:cs="Times New Roman"/>
              </w:rPr>
              <w:t>. Prigovor</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_Toc92034016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29</w:t>
            </w:r>
            <w:r w:rsidR="002F62C6" w:rsidRPr="006A6D65">
              <w:rPr>
                <w:rFonts w:ascii="Times New Roman" w:hAnsi="Times New Roman" w:cs="Times New Roman"/>
                <w:webHidden/>
              </w:rPr>
              <w:fldChar w:fldCharType="end"/>
            </w:r>
          </w:hyperlink>
        </w:p>
        <w:p w14:paraId="3EB307E4" w14:textId="2F0DD67B" w:rsidR="002F62C6" w:rsidRPr="006A6D65" w:rsidRDefault="00FC1F8A" w:rsidP="00561A08">
          <w:pPr>
            <w:pStyle w:val="Sadraj1"/>
            <w:rPr>
              <w:rFonts w:ascii="Times New Roman" w:hAnsi="Times New Roman" w:cs="Times New Roman"/>
              <w:lang w:eastAsia="hr-HR"/>
            </w:rPr>
          </w:pPr>
          <w:hyperlink w:anchor="_Toc92034017" w:history="1">
            <w:r w:rsidR="002F62C6" w:rsidRPr="006A6D65">
              <w:rPr>
                <w:rStyle w:val="Hiperveza"/>
                <w:rFonts w:ascii="Times New Roman" w:hAnsi="Times New Roman" w:cs="Times New Roman"/>
              </w:rPr>
              <w:t>5.ODREDBE KOJE SE ODNOSE NA PROVEDBU PROJEKATA</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_Toc92034017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30</w:t>
            </w:r>
            <w:r w:rsidR="002F62C6" w:rsidRPr="006A6D65">
              <w:rPr>
                <w:rFonts w:ascii="Times New Roman" w:hAnsi="Times New Roman" w:cs="Times New Roman"/>
                <w:webHidden/>
              </w:rPr>
              <w:fldChar w:fldCharType="end"/>
            </w:r>
          </w:hyperlink>
        </w:p>
        <w:p w14:paraId="75428912" w14:textId="5618BD19" w:rsidR="002F62C6" w:rsidRPr="006A6D65" w:rsidRDefault="00FC1F8A">
          <w:pPr>
            <w:pStyle w:val="Sadraj2"/>
            <w:rPr>
              <w:rFonts w:ascii="Times New Roman" w:hAnsi="Times New Roman" w:cs="Times New Roman"/>
              <w:b w:val="0"/>
              <w:bCs w:val="0"/>
              <w:noProof/>
              <w:lang w:eastAsia="hr-HR"/>
            </w:rPr>
          </w:pPr>
          <w:hyperlink w:anchor="_Toc92034018" w:history="1">
            <w:r w:rsidR="002F62C6" w:rsidRPr="006A6D65">
              <w:rPr>
                <w:rStyle w:val="Hiperveza"/>
                <w:rFonts w:ascii="Times New Roman" w:hAnsi="Times New Roman" w:cs="Times New Roman"/>
                <w:noProof/>
              </w:rPr>
              <w:t>5.1. Razdoblje provedbe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_Toc92034018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30</w:t>
            </w:r>
            <w:r w:rsidR="002F62C6" w:rsidRPr="006A6D65">
              <w:rPr>
                <w:rFonts w:ascii="Times New Roman" w:hAnsi="Times New Roman" w:cs="Times New Roman"/>
                <w:noProof/>
                <w:webHidden/>
              </w:rPr>
              <w:fldChar w:fldCharType="end"/>
            </w:r>
          </w:hyperlink>
        </w:p>
        <w:p w14:paraId="1491702D" w14:textId="2C1E054B" w:rsidR="00880659" w:rsidRPr="00880659" w:rsidRDefault="00FC1F8A" w:rsidP="00880659">
          <w:pPr>
            <w:pStyle w:val="Sadraj2"/>
            <w:rPr>
              <w:rFonts w:ascii="Times New Roman" w:hAnsi="Times New Roman" w:cs="Times New Roman"/>
              <w:noProof/>
              <w:color w:val="0563C1" w:themeColor="hyperlink"/>
              <w:u w:val="single"/>
            </w:rPr>
          </w:pPr>
          <w:hyperlink w:anchor="_Toc92034019" w:history="1">
            <w:r w:rsidR="002F62C6" w:rsidRPr="006A6D65">
              <w:rPr>
                <w:rStyle w:val="Hiperveza"/>
                <w:rFonts w:ascii="Times New Roman" w:hAnsi="Times New Roman" w:cs="Times New Roman"/>
                <w:noProof/>
              </w:rPr>
              <w:t>5.2. Nabava</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_Toc92034019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30</w:t>
            </w:r>
            <w:r w:rsidR="002F62C6" w:rsidRPr="006A6D65">
              <w:rPr>
                <w:rFonts w:ascii="Times New Roman" w:hAnsi="Times New Roman" w:cs="Times New Roman"/>
                <w:noProof/>
                <w:webHidden/>
              </w:rPr>
              <w:fldChar w:fldCharType="end"/>
            </w:r>
          </w:hyperlink>
        </w:p>
        <w:p w14:paraId="2A8932E9" w14:textId="77777777" w:rsidR="003D3101" w:rsidRPr="006A6D65" w:rsidRDefault="00880659" w:rsidP="00DF17F6">
          <w:pPr>
            <w:spacing w:after="0" w:line="240" w:lineRule="auto"/>
            <w:rPr>
              <w:rFonts w:ascii="Times New Roman" w:hAnsi="Times New Roman" w:cs="Times New Roman"/>
              <w:b/>
              <w:noProof/>
            </w:rPr>
          </w:pPr>
          <w:r>
            <w:rPr>
              <w:rFonts w:ascii="Times New Roman" w:hAnsi="Times New Roman" w:cs="Times New Roman"/>
              <w:b/>
              <w:noProof/>
            </w:rPr>
            <w:t xml:space="preserve">    5.3. </w:t>
          </w:r>
          <w:r w:rsidR="003D3101" w:rsidRPr="006A6D65">
            <w:rPr>
              <w:rFonts w:ascii="Times New Roman" w:hAnsi="Times New Roman" w:cs="Times New Roman"/>
              <w:b/>
              <w:noProof/>
            </w:rPr>
            <w:t>Podnošenje z</w:t>
          </w:r>
          <w:r>
            <w:rPr>
              <w:rFonts w:ascii="Times New Roman" w:hAnsi="Times New Roman" w:cs="Times New Roman"/>
              <w:b/>
              <w:noProof/>
            </w:rPr>
            <w:t>ahtjeva za predujmom/nadoknadom sredstava……………………</w:t>
          </w:r>
          <w:r w:rsidR="003D3101" w:rsidRPr="006A6D65">
            <w:rPr>
              <w:rFonts w:ascii="Times New Roman" w:hAnsi="Times New Roman" w:cs="Times New Roman"/>
              <w:b/>
              <w:noProof/>
            </w:rPr>
            <w:t>………</w:t>
          </w:r>
          <w:r>
            <w:rPr>
              <w:rFonts w:ascii="Times New Roman" w:hAnsi="Times New Roman" w:cs="Times New Roman"/>
              <w:b/>
              <w:noProof/>
            </w:rPr>
            <w:t>…</w:t>
          </w:r>
          <w:r w:rsidR="003D3101" w:rsidRPr="006A6D65">
            <w:rPr>
              <w:rFonts w:ascii="Times New Roman" w:hAnsi="Times New Roman" w:cs="Times New Roman"/>
              <w:b/>
              <w:noProof/>
            </w:rPr>
            <w:t>3</w:t>
          </w:r>
          <w:r w:rsidR="009B2F4C">
            <w:rPr>
              <w:rFonts w:ascii="Times New Roman" w:hAnsi="Times New Roman" w:cs="Times New Roman"/>
              <w:b/>
              <w:noProof/>
            </w:rPr>
            <w:t>1</w:t>
          </w:r>
          <w:r w:rsidR="003D3101" w:rsidRPr="006A6D65">
            <w:rPr>
              <w:rFonts w:ascii="Times New Roman" w:hAnsi="Times New Roman" w:cs="Times New Roman"/>
              <w:b/>
              <w:noProof/>
            </w:rPr>
            <w:t xml:space="preserve">  </w:t>
          </w:r>
        </w:p>
        <w:p w14:paraId="6C72CFD6" w14:textId="4945F1A2" w:rsidR="002F62C6" w:rsidRPr="006A6D65" w:rsidRDefault="00FC1F8A" w:rsidP="00DF17F6">
          <w:pPr>
            <w:pStyle w:val="Sadraj2"/>
            <w:spacing w:line="240" w:lineRule="auto"/>
            <w:rPr>
              <w:rFonts w:ascii="Times New Roman" w:hAnsi="Times New Roman" w:cs="Times New Roman"/>
              <w:b w:val="0"/>
              <w:bCs w:val="0"/>
              <w:noProof/>
              <w:lang w:eastAsia="hr-HR"/>
            </w:rPr>
          </w:pPr>
          <w:hyperlink w:anchor="_Toc92034020" w:history="1">
            <w:r w:rsidR="002F62C6" w:rsidRPr="006A6D65">
              <w:rPr>
                <w:rStyle w:val="Hiperveza"/>
                <w:rFonts w:ascii="Times New Roman" w:hAnsi="Times New Roman" w:cs="Times New Roman"/>
                <w:noProof/>
              </w:rPr>
              <w:t>5.</w:t>
            </w:r>
            <w:r w:rsidR="003D3101" w:rsidRPr="006A6D65">
              <w:rPr>
                <w:rStyle w:val="Hiperveza"/>
                <w:rFonts w:ascii="Times New Roman" w:hAnsi="Times New Roman" w:cs="Times New Roman"/>
                <w:noProof/>
              </w:rPr>
              <w:t>4</w:t>
            </w:r>
            <w:r w:rsidR="002F62C6" w:rsidRPr="006A6D65">
              <w:rPr>
                <w:rStyle w:val="Hiperveza"/>
                <w:rFonts w:ascii="Times New Roman" w:hAnsi="Times New Roman" w:cs="Times New Roman"/>
                <w:noProof/>
              </w:rPr>
              <w:t>. Povrat sredstava</w:t>
            </w:r>
            <w:r w:rsidR="00604DC4" w:rsidRPr="006A6D65">
              <w:rPr>
                <w:rStyle w:val="Hiperveza"/>
                <w:rFonts w:ascii="Times New Roman" w:hAnsi="Times New Roman" w:cs="Times New Roman"/>
                <w:noProof/>
              </w:rPr>
              <w:t xml:space="preserve">  </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_Toc92034020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31</w:t>
            </w:r>
            <w:r w:rsidR="002F62C6" w:rsidRPr="006A6D65">
              <w:rPr>
                <w:rFonts w:ascii="Times New Roman" w:hAnsi="Times New Roman" w:cs="Times New Roman"/>
                <w:noProof/>
                <w:webHidden/>
              </w:rPr>
              <w:fldChar w:fldCharType="end"/>
            </w:r>
          </w:hyperlink>
        </w:p>
        <w:p w14:paraId="0B9C319E" w14:textId="1063404C" w:rsidR="002F62C6" w:rsidRPr="006A6D65" w:rsidRDefault="00FC1F8A">
          <w:pPr>
            <w:pStyle w:val="Sadraj2"/>
            <w:rPr>
              <w:rFonts w:ascii="Times New Roman" w:hAnsi="Times New Roman" w:cs="Times New Roman"/>
              <w:b w:val="0"/>
              <w:bCs w:val="0"/>
              <w:noProof/>
              <w:lang w:eastAsia="hr-HR"/>
            </w:rPr>
          </w:pPr>
          <w:hyperlink w:anchor="_Toc92034021" w:history="1">
            <w:r w:rsidR="002F62C6" w:rsidRPr="006A6D65">
              <w:rPr>
                <w:rStyle w:val="Hiperveza"/>
                <w:rFonts w:ascii="Times New Roman" w:hAnsi="Times New Roman" w:cs="Times New Roman"/>
                <w:noProof/>
              </w:rPr>
              <w:t>5</w:t>
            </w:r>
            <w:r w:rsidR="003D3101" w:rsidRPr="006A6D65">
              <w:rPr>
                <w:rStyle w:val="Hiperveza"/>
                <w:rFonts w:ascii="Times New Roman" w:hAnsi="Times New Roman" w:cs="Times New Roman"/>
                <w:noProof/>
              </w:rPr>
              <w:t>.5</w:t>
            </w:r>
            <w:r w:rsidR="002F62C6" w:rsidRPr="006A6D65">
              <w:rPr>
                <w:rStyle w:val="Hiperveza"/>
                <w:rFonts w:ascii="Times New Roman" w:hAnsi="Times New Roman" w:cs="Times New Roman"/>
                <w:noProof/>
              </w:rPr>
              <w:t>. Prigovori u postupku provedbe operacije</w:t>
            </w:r>
            <w:r w:rsidR="002F62C6" w:rsidRPr="006A6D65">
              <w:rPr>
                <w:rFonts w:ascii="Times New Roman" w:hAnsi="Times New Roman" w:cs="Times New Roman"/>
                <w:noProof/>
                <w:webHidden/>
              </w:rPr>
              <w:tab/>
            </w:r>
            <w:r w:rsidR="002F62C6" w:rsidRPr="006A6D65">
              <w:rPr>
                <w:rFonts w:ascii="Times New Roman" w:hAnsi="Times New Roman" w:cs="Times New Roman"/>
                <w:noProof/>
                <w:webHidden/>
              </w:rPr>
              <w:fldChar w:fldCharType="begin"/>
            </w:r>
            <w:r w:rsidR="002F62C6" w:rsidRPr="006A6D65">
              <w:rPr>
                <w:rFonts w:ascii="Times New Roman" w:hAnsi="Times New Roman" w:cs="Times New Roman"/>
                <w:noProof/>
                <w:webHidden/>
              </w:rPr>
              <w:instrText xml:space="preserve"> PAGEREF _Toc92034021 \h </w:instrText>
            </w:r>
            <w:r w:rsidR="002F62C6" w:rsidRPr="006A6D65">
              <w:rPr>
                <w:rFonts w:ascii="Times New Roman" w:hAnsi="Times New Roman" w:cs="Times New Roman"/>
                <w:noProof/>
                <w:webHidden/>
              </w:rPr>
            </w:r>
            <w:r w:rsidR="002F62C6" w:rsidRPr="006A6D65">
              <w:rPr>
                <w:rFonts w:ascii="Times New Roman" w:hAnsi="Times New Roman" w:cs="Times New Roman"/>
                <w:noProof/>
                <w:webHidden/>
              </w:rPr>
              <w:fldChar w:fldCharType="separate"/>
            </w:r>
            <w:r w:rsidR="00CC36A5">
              <w:rPr>
                <w:rFonts w:ascii="Times New Roman" w:hAnsi="Times New Roman" w:cs="Times New Roman"/>
                <w:noProof/>
                <w:webHidden/>
              </w:rPr>
              <w:t>31</w:t>
            </w:r>
            <w:r w:rsidR="002F62C6" w:rsidRPr="006A6D65">
              <w:rPr>
                <w:rFonts w:ascii="Times New Roman" w:hAnsi="Times New Roman" w:cs="Times New Roman"/>
                <w:noProof/>
                <w:webHidden/>
              </w:rPr>
              <w:fldChar w:fldCharType="end"/>
            </w:r>
          </w:hyperlink>
        </w:p>
        <w:p w14:paraId="02282B08" w14:textId="1689B226" w:rsidR="002F62C6" w:rsidRPr="006A6D65" w:rsidRDefault="00FC1F8A" w:rsidP="00561A08">
          <w:pPr>
            <w:pStyle w:val="Sadraj1"/>
            <w:rPr>
              <w:rFonts w:ascii="Times New Roman" w:hAnsi="Times New Roman" w:cs="Times New Roman"/>
              <w:lang w:eastAsia="hr-HR"/>
            </w:rPr>
          </w:pPr>
          <w:hyperlink w:anchor="_Toc92034022" w:history="1">
            <w:r w:rsidR="002F62C6" w:rsidRPr="006A6D65">
              <w:rPr>
                <w:rStyle w:val="Hiperveza"/>
                <w:rFonts w:ascii="Times New Roman" w:hAnsi="Times New Roman" w:cs="Times New Roman"/>
              </w:rPr>
              <w:t>6.ZAŠTITA OSOBNIH PODATAKA</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_Toc92034022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32</w:t>
            </w:r>
            <w:r w:rsidR="002F62C6" w:rsidRPr="006A6D65">
              <w:rPr>
                <w:rFonts w:ascii="Times New Roman" w:hAnsi="Times New Roman" w:cs="Times New Roman"/>
                <w:webHidden/>
              </w:rPr>
              <w:fldChar w:fldCharType="end"/>
            </w:r>
          </w:hyperlink>
        </w:p>
        <w:p w14:paraId="5A0780F6" w14:textId="4EB2025C" w:rsidR="002F62C6" w:rsidRPr="006A6D65" w:rsidRDefault="00FC1F8A" w:rsidP="00561A08">
          <w:pPr>
            <w:pStyle w:val="Sadraj1"/>
            <w:rPr>
              <w:rFonts w:ascii="Times New Roman" w:hAnsi="Times New Roman" w:cs="Times New Roman"/>
              <w:lang w:eastAsia="hr-HR"/>
            </w:rPr>
          </w:pPr>
          <w:hyperlink w:anchor="_Toc92034023" w:history="1">
            <w:r w:rsidR="002F62C6" w:rsidRPr="006A6D65">
              <w:rPr>
                <w:rStyle w:val="Hiperveza"/>
                <w:rFonts w:ascii="Times New Roman" w:hAnsi="Times New Roman" w:cs="Times New Roman"/>
              </w:rPr>
              <w:t>7.OBRASCI I PRILOZI</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_Toc92034023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33</w:t>
            </w:r>
            <w:r w:rsidR="002F62C6" w:rsidRPr="006A6D65">
              <w:rPr>
                <w:rFonts w:ascii="Times New Roman" w:hAnsi="Times New Roman" w:cs="Times New Roman"/>
                <w:webHidden/>
              </w:rPr>
              <w:fldChar w:fldCharType="end"/>
            </w:r>
          </w:hyperlink>
        </w:p>
        <w:p w14:paraId="6CEB39E7" w14:textId="138EA634" w:rsidR="002F62C6" w:rsidRPr="009B2F4C" w:rsidRDefault="00FC1F8A" w:rsidP="00561A08">
          <w:pPr>
            <w:pStyle w:val="Sadraj1"/>
            <w:rPr>
              <w:rFonts w:ascii="Times New Roman" w:hAnsi="Times New Roman" w:cs="Times New Roman"/>
              <w:lang w:eastAsia="hr-HR"/>
            </w:rPr>
          </w:pPr>
          <w:hyperlink w:anchor="_Toc92034024" w:history="1">
            <w:r w:rsidR="009B2F4C">
              <w:rPr>
                <w:rStyle w:val="Hiperveza"/>
                <w:rFonts w:ascii="Times New Roman" w:hAnsi="Times New Roman" w:cs="Times New Roman"/>
              </w:rPr>
              <w:t xml:space="preserve">8.POJMOVNIK </w:t>
            </w:r>
            <w:r w:rsidR="002F62C6" w:rsidRPr="006A6D65">
              <w:rPr>
                <w:rStyle w:val="Hiperveza"/>
                <w:rFonts w:ascii="Times New Roman" w:hAnsi="Times New Roman" w:cs="Times New Roman"/>
              </w:rPr>
              <w:t>I POPIS KRATICA</w:t>
            </w:r>
            <w:r w:rsidR="002F62C6" w:rsidRPr="006A6D65">
              <w:rPr>
                <w:rFonts w:ascii="Times New Roman" w:hAnsi="Times New Roman" w:cs="Times New Roman"/>
                <w:webHidden/>
              </w:rPr>
              <w:tab/>
            </w:r>
            <w:r w:rsidR="002F62C6" w:rsidRPr="006A6D65">
              <w:rPr>
                <w:rFonts w:ascii="Times New Roman" w:hAnsi="Times New Roman" w:cs="Times New Roman"/>
                <w:webHidden/>
              </w:rPr>
              <w:fldChar w:fldCharType="begin"/>
            </w:r>
            <w:r w:rsidR="002F62C6" w:rsidRPr="006A6D65">
              <w:rPr>
                <w:rFonts w:ascii="Times New Roman" w:hAnsi="Times New Roman" w:cs="Times New Roman"/>
                <w:webHidden/>
              </w:rPr>
              <w:instrText xml:space="preserve"> PAGEREF _Toc92034024 \h </w:instrText>
            </w:r>
            <w:r w:rsidR="002F62C6" w:rsidRPr="006A6D65">
              <w:rPr>
                <w:rFonts w:ascii="Times New Roman" w:hAnsi="Times New Roman" w:cs="Times New Roman"/>
                <w:webHidden/>
              </w:rPr>
            </w:r>
            <w:r w:rsidR="002F62C6" w:rsidRPr="006A6D65">
              <w:rPr>
                <w:rFonts w:ascii="Times New Roman" w:hAnsi="Times New Roman" w:cs="Times New Roman"/>
                <w:webHidden/>
              </w:rPr>
              <w:fldChar w:fldCharType="separate"/>
            </w:r>
            <w:r w:rsidR="00CC36A5">
              <w:rPr>
                <w:rFonts w:ascii="Times New Roman" w:hAnsi="Times New Roman" w:cs="Times New Roman"/>
                <w:webHidden/>
              </w:rPr>
              <w:t>34</w:t>
            </w:r>
            <w:r w:rsidR="002F62C6" w:rsidRPr="006A6D65">
              <w:rPr>
                <w:rFonts w:ascii="Times New Roman" w:hAnsi="Times New Roman" w:cs="Times New Roman"/>
                <w:webHidden/>
              </w:rPr>
              <w:fldChar w:fldCharType="end"/>
            </w:r>
          </w:hyperlink>
        </w:p>
        <w:p w14:paraId="17195047" w14:textId="77777777" w:rsidR="002F62C6" w:rsidRDefault="002F62C6">
          <w:r>
            <w:rPr>
              <w:b/>
              <w:bCs/>
            </w:rPr>
            <w:fldChar w:fldCharType="end"/>
          </w:r>
        </w:p>
      </w:sdtContent>
    </w:sdt>
    <w:p w14:paraId="412962EC" w14:textId="77777777" w:rsidR="00B11763" w:rsidRPr="002C57EC" w:rsidRDefault="00C46BE6" w:rsidP="001B0691">
      <w:pPr>
        <w:pStyle w:val="Naslov1"/>
      </w:pPr>
      <w:bookmarkStart w:id="7" w:name="_Toc92033989"/>
      <w:r w:rsidRPr="002C57EC">
        <w:lastRenderedPageBreak/>
        <w:t>OPĆE INFORMACIJE</w:t>
      </w:r>
      <w:bookmarkEnd w:id="7"/>
    </w:p>
    <w:p w14:paraId="6BC4DB3D" w14:textId="77777777" w:rsidR="00B11763" w:rsidRPr="00B11763" w:rsidRDefault="00B11763" w:rsidP="000C2B24">
      <w:pPr>
        <w:pStyle w:val="Bezproreda"/>
        <w:jc w:val="both"/>
        <w:rPr>
          <w:rFonts w:ascii="Times New Roman" w:hAnsi="Times New Roman" w:cs="Times New Roman"/>
          <w:b/>
          <w:bCs/>
          <w:i/>
          <w:iCs/>
          <w:sz w:val="24"/>
          <w:szCs w:val="24"/>
        </w:rPr>
      </w:pPr>
    </w:p>
    <w:p w14:paraId="7A1B9563" w14:textId="77777777" w:rsidR="00E25E76" w:rsidRDefault="00914964" w:rsidP="00E25E76">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Putem ovog Poziva </w:t>
      </w:r>
      <w:r w:rsidR="002D0344" w:rsidRPr="002D0344">
        <w:rPr>
          <w:rFonts w:ascii="Times New Roman" w:hAnsi="Times New Roman" w:cs="Times New Roman"/>
          <w:sz w:val="24"/>
          <w:szCs w:val="24"/>
        </w:rPr>
        <w:t>na dodjelu bespovratnih financijskih sredstava</w:t>
      </w:r>
      <w:r w:rsidR="001F2484">
        <w:rPr>
          <w:rFonts w:ascii="Times New Roman" w:hAnsi="Times New Roman" w:cs="Times New Roman"/>
          <w:sz w:val="24"/>
          <w:szCs w:val="24"/>
        </w:rPr>
        <w:t xml:space="preserve"> </w:t>
      </w:r>
      <w:r w:rsidR="001F2484" w:rsidRPr="001F2484">
        <w:rPr>
          <w:rFonts w:ascii="Times New Roman" w:hAnsi="Times New Roman" w:cs="Times New Roman"/>
          <w:b/>
          <w:sz w:val="24"/>
          <w:szCs w:val="24"/>
        </w:rPr>
        <w:t xml:space="preserve">Vraćanje u ispravno radno stanje infrastrukture i pogona u području vodoopskrbe i upravljanja otpadnim vodama oštećenih u potresu na području </w:t>
      </w:r>
      <w:r w:rsidR="00D12E05" w:rsidRPr="00D12E05">
        <w:rPr>
          <w:rFonts w:ascii="Times New Roman" w:eastAsia="Times New Roman" w:hAnsi="Times New Roman" w:cs="Times New Roman"/>
          <w:b/>
          <w:color w:val="000000"/>
          <w:sz w:val="24"/>
          <w:lang w:eastAsia="hr-HR"/>
        </w:rPr>
        <w:t>Sisačko-moslavačke županije, Zagrebačke županije, Karlovačke županije, Krapinsko-zagorske županije i Grada Zagreba</w:t>
      </w:r>
      <w:r w:rsidR="00D12E05" w:rsidRPr="006F3544">
        <w:rPr>
          <w:rFonts w:ascii="Times New Roman" w:hAnsi="Times New Roman" w:cs="Times New Roman"/>
          <w:sz w:val="24"/>
          <w:szCs w:val="24"/>
        </w:rPr>
        <w:t xml:space="preserve"> </w:t>
      </w:r>
      <w:r w:rsidRPr="006F3544">
        <w:rPr>
          <w:rFonts w:ascii="Times New Roman" w:hAnsi="Times New Roman" w:cs="Times New Roman"/>
          <w:sz w:val="24"/>
          <w:szCs w:val="24"/>
        </w:rPr>
        <w:t>(u daljnjem tekstu: Poziv)</w:t>
      </w:r>
      <w:r w:rsidR="00086BC9" w:rsidRPr="006F3544">
        <w:rPr>
          <w:rFonts w:ascii="Times New Roman" w:hAnsi="Times New Roman" w:cs="Times New Roman"/>
          <w:sz w:val="24"/>
          <w:szCs w:val="24"/>
        </w:rPr>
        <w:t xml:space="preserve"> definiraju se ciljevi, uvjeti i postupci za dodjelu bespovratnih </w:t>
      </w:r>
      <w:r w:rsidR="0033300B" w:rsidRPr="006F3544">
        <w:rPr>
          <w:rFonts w:ascii="Times New Roman" w:hAnsi="Times New Roman" w:cs="Times New Roman"/>
          <w:sz w:val="24"/>
          <w:szCs w:val="24"/>
        </w:rPr>
        <w:t>f</w:t>
      </w:r>
      <w:r w:rsidR="0033300B">
        <w:rPr>
          <w:rFonts w:ascii="Times New Roman" w:hAnsi="Times New Roman" w:cs="Times New Roman"/>
          <w:sz w:val="24"/>
          <w:szCs w:val="24"/>
        </w:rPr>
        <w:t xml:space="preserve">inancijskih </w:t>
      </w:r>
      <w:r w:rsidR="006C2B8D">
        <w:rPr>
          <w:rFonts w:ascii="Times New Roman" w:hAnsi="Times New Roman" w:cs="Times New Roman"/>
          <w:sz w:val="24"/>
          <w:szCs w:val="24"/>
        </w:rPr>
        <w:t>s</w:t>
      </w:r>
      <w:r w:rsidR="00086BC9" w:rsidRPr="006F3544">
        <w:rPr>
          <w:rFonts w:ascii="Times New Roman" w:hAnsi="Times New Roman" w:cs="Times New Roman"/>
          <w:sz w:val="24"/>
          <w:szCs w:val="24"/>
        </w:rPr>
        <w:t xml:space="preserve">redstava namijenjenih provedbi </w:t>
      </w:r>
      <w:r w:rsidR="002D0344">
        <w:rPr>
          <w:rFonts w:ascii="Times New Roman" w:hAnsi="Times New Roman" w:cs="Times New Roman"/>
          <w:sz w:val="24"/>
          <w:szCs w:val="24"/>
        </w:rPr>
        <w:t>operacija koje se financiraju iz Fonda solidarnosti Europske unije (</w:t>
      </w:r>
      <w:r w:rsidR="00447A8E">
        <w:rPr>
          <w:rFonts w:ascii="Times New Roman" w:hAnsi="Times New Roman" w:cs="Times New Roman"/>
          <w:sz w:val="24"/>
          <w:szCs w:val="24"/>
        </w:rPr>
        <w:t xml:space="preserve">u daljnjem tekstu: </w:t>
      </w:r>
      <w:r w:rsidR="002D0344">
        <w:rPr>
          <w:rFonts w:ascii="Times New Roman" w:hAnsi="Times New Roman" w:cs="Times New Roman"/>
          <w:sz w:val="24"/>
          <w:szCs w:val="24"/>
        </w:rPr>
        <w:t>FSEU)</w:t>
      </w:r>
      <w:r w:rsidR="004250AF" w:rsidRPr="006F3544">
        <w:rPr>
          <w:rFonts w:ascii="Times New Roman" w:hAnsi="Times New Roman" w:cs="Times New Roman"/>
          <w:sz w:val="24"/>
          <w:szCs w:val="24"/>
        </w:rPr>
        <w:t>.</w:t>
      </w:r>
      <w:r w:rsidR="00086BC9" w:rsidRPr="006F3544">
        <w:rPr>
          <w:rFonts w:ascii="Times New Roman" w:hAnsi="Times New Roman" w:cs="Times New Roman"/>
          <w:sz w:val="24"/>
          <w:szCs w:val="24"/>
        </w:rPr>
        <w:t xml:space="preserve"> </w:t>
      </w:r>
    </w:p>
    <w:p w14:paraId="0F3EFC44" w14:textId="77777777" w:rsidR="00E25E76" w:rsidRPr="00E25E76" w:rsidRDefault="00E25E76" w:rsidP="00E25E76">
      <w:pPr>
        <w:pStyle w:val="Bezproreda"/>
        <w:jc w:val="both"/>
        <w:rPr>
          <w:rStyle w:val="Bodytext9ptBold"/>
          <w:rFonts w:eastAsiaTheme="minorEastAsia"/>
          <w:b w:val="0"/>
          <w:bCs w:val="0"/>
          <w:color w:val="auto"/>
          <w:sz w:val="24"/>
          <w:szCs w:val="24"/>
          <w:shd w:val="clear" w:color="auto" w:fill="auto"/>
          <w:lang w:val="hr-HR"/>
        </w:rPr>
      </w:pPr>
    </w:p>
    <w:p w14:paraId="7E607592" w14:textId="77777777" w:rsidR="005F720D" w:rsidRPr="006F3544" w:rsidRDefault="00914964" w:rsidP="005F720D">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Ove </w:t>
      </w:r>
      <w:r w:rsidR="008B360B" w:rsidRPr="006F3544">
        <w:rPr>
          <w:rFonts w:ascii="Times New Roman" w:hAnsi="Times New Roman" w:cs="Times New Roman"/>
          <w:sz w:val="24"/>
          <w:szCs w:val="24"/>
        </w:rPr>
        <w:t xml:space="preserve">Upute za prijavitelje (u daljnjem tekstu: Upute) </w:t>
      </w:r>
      <w:r w:rsidR="0049637D" w:rsidRPr="006F3544">
        <w:rPr>
          <w:rFonts w:ascii="Times New Roman" w:hAnsi="Times New Roman" w:cs="Times New Roman"/>
          <w:sz w:val="24"/>
          <w:szCs w:val="24"/>
        </w:rPr>
        <w:t xml:space="preserve">određuju pravila </w:t>
      </w:r>
      <w:r w:rsidR="008B360B" w:rsidRPr="006F3544">
        <w:rPr>
          <w:rFonts w:ascii="Times New Roman" w:hAnsi="Times New Roman" w:cs="Times New Roman"/>
          <w:sz w:val="24"/>
          <w:szCs w:val="24"/>
        </w:rPr>
        <w:t>o načinu podnošenja projektnih prijedloga, navode kriterije prihva</w:t>
      </w:r>
      <w:r w:rsidR="00995C78">
        <w:rPr>
          <w:rFonts w:ascii="Times New Roman" w:hAnsi="Times New Roman" w:cs="Times New Roman"/>
          <w:sz w:val="24"/>
          <w:szCs w:val="24"/>
        </w:rPr>
        <w:t>tljivosti projektnih prijedloga</w:t>
      </w:r>
      <w:r w:rsidR="008B360B" w:rsidRPr="006F3544">
        <w:rPr>
          <w:rFonts w:ascii="Times New Roman" w:hAnsi="Times New Roman" w:cs="Times New Roman"/>
          <w:sz w:val="24"/>
          <w:szCs w:val="24"/>
        </w:rPr>
        <w:t xml:space="preserve"> </w:t>
      </w:r>
      <w:r w:rsidR="008B360B" w:rsidRPr="00517BA6">
        <w:rPr>
          <w:rFonts w:ascii="Times New Roman" w:hAnsi="Times New Roman" w:cs="Times New Roman"/>
          <w:sz w:val="24"/>
          <w:szCs w:val="24"/>
        </w:rPr>
        <w:t>prijavitelja</w:t>
      </w:r>
      <w:r w:rsidR="005E39E2" w:rsidRPr="00517BA6">
        <w:rPr>
          <w:rFonts w:ascii="Times New Roman" w:hAnsi="Times New Roman" w:cs="Times New Roman"/>
          <w:sz w:val="24"/>
          <w:szCs w:val="24"/>
        </w:rPr>
        <w:t xml:space="preserve"> i</w:t>
      </w:r>
      <w:r w:rsidR="00AE7E25" w:rsidRPr="00517BA6">
        <w:rPr>
          <w:rFonts w:ascii="Times New Roman" w:hAnsi="Times New Roman" w:cs="Times New Roman"/>
          <w:sz w:val="24"/>
          <w:szCs w:val="24"/>
        </w:rPr>
        <w:t>,</w:t>
      </w:r>
      <w:r w:rsidR="005E39E2" w:rsidRPr="00517BA6">
        <w:rPr>
          <w:rFonts w:ascii="Times New Roman" w:hAnsi="Times New Roman" w:cs="Times New Roman"/>
          <w:sz w:val="24"/>
          <w:szCs w:val="24"/>
        </w:rPr>
        <w:t xml:space="preserve"> ako je primjenjivo partnera</w:t>
      </w:r>
      <w:r w:rsidR="002D0344" w:rsidRPr="00517BA6">
        <w:rPr>
          <w:rFonts w:ascii="Times New Roman" w:hAnsi="Times New Roman" w:cs="Times New Roman"/>
          <w:sz w:val="24"/>
          <w:szCs w:val="24"/>
        </w:rPr>
        <w:t xml:space="preserve">, </w:t>
      </w:r>
      <w:r w:rsidR="00E921F3" w:rsidRPr="00517BA6">
        <w:rPr>
          <w:rFonts w:ascii="Times New Roman" w:hAnsi="Times New Roman" w:cs="Times New Roman"/>
          <w:sz w:val="24"/>
          <w:szCs w:val="24"/>
        </w:rPr>
        <w:t>operacije, troškov</w:t>
      </w:r>
      <w:r w:rsidR="0076276A">
        <w:rPr>
          <w:rFonts w:ascii="Times New Roman" w:hAnsi="Times New Roman" w:cs="Times New Roman"/>
          <w:sz w:val="24"/>
          <w:szCs w:val="24"/>
        </w:rPr>
        <w:t>e</w:t>
      </w:r>
      <w:r w:rsidR="00E921F3" w:rsidRPr="00517BA6">
        <w:rPr>
          <w:rFonts w:ascii="Times New Roman" w:hAnsi="Times New Roman" w:cs="Times New Roman"/>
          <w:sz w:val="24"/>
          <w:szCs w:val="24"/>
        </w:rPr>
        <w:t xml:space="preserve"> i </w:t>
      </w:r>
      <w:r w:rsidR="008B360B" w:rsidRPr="00517BA6">
        <w:rPr>
          <w:rFonts w:ascii="Times New Roman" w:hAnsi="Times New Roman" w:cs="Times New Roman"/>
          <w:sz w:val="24"/>
          <w:szCs w:val="24"/>
        </w:rPr>
        <w:t xml:space="preserve">aktivnosti te pravila provedbe </w:t>
      </w:r>
      <w:r w:rsidR="002D0344" w:rsidRPr="00517BA6">
        <w:rPr>
          <w:rFonts w:ascii="Times New Roman" w:hAnsi="Times New Roman" w:cs="Times New Roman"/>
          <w:sz w:val="24"/>
          <w:szCs w:val="24"/>
        </w:rPr>
        <w:t>postupka</w:t>
      </w:r>
      <w:r w:rsidR="002D0344">
        <w:rPr>
          <w:rFonts w:ascii="Times New Roman" w:hAnsi="Times New Roman" w:cs="Times New Roman"/>
          <w:sz w:val="24"/>
          <w:szCs w:val="24"/>
        </w:rPr>
        <w:t xml:space="preserve"> dodjele</w:t>
      </w:r>
      <w:r w:rsidR="008B360B" w:rsidRPr="006F3544">
        <w:rPr>
          <w:rFonts w:ascii="Times New Roman" w:hAnsi="Times New Roman" w:cs="Times New Roman"/>
          <w:sz w:val="24"/>
          <w:szCs w:val="24"/>
        </w:rPr>
        <w:t xml:space="preserve"> koji</w:t>
      </w:r>
      <w:r w:rsidR="002D0344">
        <w:rPr>
          <w:rFonts w:ascii="Times New Roman" w:hAnsi="Times New Roman" w:cs="Times New Roman"/>
          <w:sz w:val="24"/>
          <w:szCs w:val="24"/>
        </w:rPr>
        <w:t>m</w:t>
      </w:r>
      <w:r w:rsidR="008B360B" w:rsidRPr="006F3544">
        <w:rPr>
          <w:rFonts w:ascii="Times New Roman" w:hAnsi="Times New Roman" w:cs="Times New Roman"/>
          <w:sz w:val="24"/>
          <w:szCs w:val="24"/>
        </w:rPr>
        <w:t xml:space="preserve"> se </w:t>
      </w:r>
      <w:r w:rsidR="008D174C" w:rsidRPr="006F3544">
        <w:rPr>
          <w:rFonts w:ascii="Times New Roman" w:hAnsi="Times New Roman" w:cs="Times New Roman"/>
          <w:sz w:val="24"/>
          <w:szCs w:val="24"/>
        </w:rPr>
        <w:t xml:space="preserve">dodjeljuju bespovratna </w:t>
      </w:r>
      <w:r w:rsidR="002D0344">
        <w:rPr>
          <w:rFonts w:ascii="Times New Roman" w:hAnsi="Times New Roman" w:cs="Times New Roman"/>
          <w:sz w:val="24"/>
          <w:szCs w:val="24"/>
        </w:rPr>
        <w:t xml:space="preserve">financijska </w:t>
      </w:r>
      <w:r w:rsidR="008D174C" w:rsidRPr="006F3544">
        <w:rPr>
          <w:rFonts w:ascii="Times New Roman" w:hAnsi="Times New Roman" w:cs="Times New Roman"/>
          <w:sz w:val="24"/>
          <w:szCs w:val="24"/>
        </w:rPr>
        <w:t xml:space="preserve">sredstva </w:t>
      </w:r>
      <w:r w:rsidR="00B91451" w:rsidRPr="006F3544">
        <w:rPr>
          <w:rFonts w:ascii="Times New Roman" w:hAnsi="Times New Roman" w:cs="Times New Roman"/>
          <w:sz w:val="24"/>
          <w:szCs w:val="24"/>
        </w:rPr>
        <w:t xml:space="preserve">u </w:t>
      </w:r>
      <w:r w:rsidR="008B360B" w:rsidRPr="006F3544">
        <w:rPr>
          <w:rFonts w:ascii="Times New Roman" w:hAnsi="Times New Roman" w:cs="Times New Roman"/>
          <w:sz w:val="24"/>
          <w:szCs w:val="24"/>
        </w:rPr>
        <w:t xml:space="preserve">okviru </w:t>
      </w:r>
      <w:r w:rsidRPr="006F3544">
        <w:rPr>
          <w:rFonts w:ascii="Times New Roman" w:hAnsi="Times New Roman" w:cs="Times New Roman"/>
          <w:sz w:val="24"/>
          <w:szCs w:val="24"/>
        </w:rPr>
        <w:t>ovog Poziva.</w:t>
      </w:r>
    </w:p>
    <w:p w14:paraId="558B5D12" w14:textId="77777777" w:rsidR="005F720D" w:rsidRPr="006F3544" w:rsidRDefault="005F720D" w:rsidP="005F720D">
      <w:pPr>
        <w:pStyle w:val="Bezproreda"/>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6F3544" w14:paraId="7FA50942" w14:textId="77777777" w:rsidTr="00FD58B8">
        <w:tc>
          <w:tcPr>
            <w:tcW w:w="9039" w:type="dxa"/>
            <w:shd w:val="clear" w:color="auto" w:fill="D6F8D7"/>
          </w:tcPr>
          <w:p w14:paraId="5E7E5F44" w14:textId="77777777" w:rsidR="00947DC0" w:rsidRPr="006F3544" w:rsidRDefault="00947DC0" w:rsidP="00993D99">
            <w:pPr>
              <w:spacing w:after="0" w:line="240" w:lineRule="auto"/>
              <w:contextualSpacing/>
              <w:jc w:val="both"/>
              <w:rPr>
                <w:rFonts w:ascii="Times New Roman" w:hAnsi="Times New Roman" w:cs="Times New Roman"/>
              </w:rPr>
            </w:pPr>
            <w:r w:rsidRPr="006F3544">
              <w:rPr>
                <w:rFonts w:ascii="Times New Roman" w:eastAsiaTheme="minorHAnsi" w:hAnsi="Times New Roman" w:cs="Times New Roman"/>
                <w:b/>
                <w:i/>
              </w:rPr>
              <w:t xml:space="preserve">Napomena: </w:t>
            </w:r>
            <w:r w:rsidR="003E376F" w:rsidRPr="003E376F">
              <w:rPr>
                <w:rFonts w:ascii="Times New Roman" w:eastAsiaTheme="minorHAnsi" w:hAnsi="Times New Roman" w:cs="Times New Roman"/>
                <w:bCs/>
                <w:i/>
              </w:rPr>
              <w:t xml:space="preserve">u </w:t>
            </w:r>
            <w:r w:rsidR="003E376F">
              <w:rPr>
                <w:rFonts w:ascii="Times New Roman" w:eastAsiaTheme="minorHAnsi" w:hAnsi="Times New Roman" w:cs="Times New Roman"/>
                <w:i/>
              </w:rPr>
              <w:t>postupku pripremanja</w:t>
            </w:r>
            <w:r w:rsidRPr="006F3544">
              <w:rPr>
                <w:rFonts w:ascii="Times New Roman" w:eastAsiaTheme="minorHAnsi" w:hAnsi="Times New Roman" w:cs="Times New Roman"/>
                <w:i/>
              </w:rPr>
              <w:t xml:space="preserve"> projektnog prijedloga, prijavitelji </w:t>
            </w:r>
            <w:r w:rsidR="00993D99" w:rsidRPr="006F3544">
              <w:rPr>
                <w:rFonts w:ascii="Times New Roman" w:eastAsiaTheme="minorHAnsi" w:hAnsi="Times New Roman" w:cs="Times New Roman"/>
                <w:i/>
              </w:rPr>
              <w:t>trebaju proučiti</w:t>
            </w:r>
            <w:r w:rsidRPr="006F3544">
              <w:rPr>
                <w:rFonts w:ascii="Times New Roman" w:eastAsiaTheme="minorHAnsi" w:hAnsi="Times New Roman" w:cs="Times New Roman"/>
                <w:i/>
              </w:rPr>
              <w:t xml:space="preserve"> </w:t>
            </w:r>
            <w:r w:rsidRPr="006F3544">
              <w:rPr>
                <w:rFonts w:ascii="Times New Roman" w:hAnsi="Times New Roman" w:cs="Times New Roman"/>
                <w:i/>
              </w:rPr>
              <w:t>cjelokupnu dokumentaciju Poziva</w:t>
            </w:r>
            <w:r w:rsidR="00993D99" w:rsidRPr="006F3544">
              <w:rPr>
                <w:rFonts w:ascii="Times New Roman" w:hAnsi="Times New Roman" w:cs="Times New Roman"/>
                <w:i/>
              </w:rPr>
              <w:t>, te</w:t>
            </w:r>
            <w:r w:rsidRPr="006F3544">
              <w:rPr>
                <w:rFonts w:ascii="Times New Roman" w:hAnsi="Times New Roman" w:cs="Times New Roman"/>
                <w:i/>
              </w:rPr>
              <w:t xml:space="preserve"> redov</w:t>
            </w:r>
            <w:r w:rsidR="00993D99" w:rsidRPr="006F3544">
              <w:rPr>
                <w:rFonts w:ascii="Times New Roman" w:hAnsi="Times New Roman" w:cs="Times New Roman"/>
                <w:i/>
              </w:rPr>
              <w:t>no</w:t>
            </w:r>
            <w:r w:rsidRPr="006F3544">
              <w:rPr>
                <w:rFonts w:ascii="Times New Roman" w:hAnsi="Times New Roman" w:cs="Times New Roman"/>
                <w:i/>
              </w:rPr>
              <w:t xml:space="preserve"> pratiti</w:t>
            </w:r>
            <w:r w:rsidR="003E376F">
              <w:rPr>
                <w:rFonts w:ascii="Times New Roman" w:hAnsi="Times New Roman" w:cs="Times New Roman"/>
                <w:i/>
              </w:rPr>
              <w:t xml:space="preserve"> ima li eventualn</w:t>
            </w:r>
            <w:r w:rsidR="0033300B">
              <w:rPr>
                <w:rFonts w:ascii="Times New Roman" w:hAnsi="Times New Roman" w:cs="Times New Roman"/>
                <w:i/>
              </w:rPr>
              <w:t>ih</w:t>
            </w:r>
            <w:r w:rsidRPr="006F3544">
              <w:rPr>
                <w:rFonts w:ascii="Times New Roman" w:hAnsi="Times New Roman" w:cs="Times New Roman"/>
                <w:i/>
              </w:rPr>
              <w:t xml:space="preserve"> ažuriranj</w:t>
            </w:r>
            <w:r w:rsidR="003E376F">
              <w:rPr>
                <w:rFonts w:ascii="Times New Roman" w:hAnsi="Times New Roman" w:cs="Times New Roman"/>
                <w:i/>
              </w:rPr>
              <w:t>a</w:t>
            </w:r>
            <w:r w:rsidR="00993D99" w:rsidRPr="006F3544">
              <w:rPr>
                <w:rFonts w:ascii="Times New Roman" w:hAnsi="Times New Roman" w:cs="Times New Roman"/>
                <w:i/>
              </w:rPr>
              <w:t xml:space="preserve"> (</w:t>
            </w:r>
            <w:r w:rsidR="006E292A" w:rsidRPr="006F3544">
              <w:rPr>
                <w:rFonts w:ascii="Times New Roman" w:hAnsi="Times New Roman" w:cs="Times New Roman"/>
                <w:i/>
              </w:rPr>
              <w:t>izmjene</w:t>
            </w:r>
            <w:r w:rsidR="00993D99" w:rsidRPr="006F3544">
              <w:rPr>
                <w:rFonts w:ascii="Times New Roman" w:hAnsi="Times New Roman" w:cs="Times New Roman"/>
                <w:i/>
              </w:rPr>
              <w:t xml:space="preserve"> i/ili dopune)</w:t>
            </w:r>
            <w:r w:rsidRPr="006F3544">
              <w:rPr>
                <w:rFonts w:ascii="Times New Roman" w:hAnsi="Times New Roman" w:cs="Times New Roman"/>
                <w:i/>
              </w:rPr>
              <w:t xml:space="preserve"> </w:t>
            </w:r>
            <w:r w:rsidR="006E292A" w:rsidRPr="006F3544">
              <w:rPr>
                <w:rFonts w:ascii="Times New Roman" w:hAnsi="Times New Roman" w:cs="Times New Roman"/>
                <w:i/>
              </w:rPr>
              <w:t>dokumentacije</w:t>
            </w:r>
            <w:r w:rsidR="00993D99" w:rsidRPr="006F3544">
              <w:rPr>
                <w:rFonts w:ascii="Times New Roman" w:hAnsi="Times New Roman" w:cs="Times New Roman"/>
                <w:i/>
              </w:rPr>
              <w:t xml:space="preserve"> Poziva</w:t>
            </w:r>
            <w:r w:rsidR="003E376F">
              <w:rPr>
                <w:rFonts w:ascii="Times New Roman" w:hAnsi="Times New Roman" w:cs="Times New Roman"/>
                <w:i/>
              </w:rPr>
              <w:t xml:space="preserve">, koje se objavljuju na internetskim stranicama </w:t>
            </w:r>
            <w:hyperlink r:id="rId13" w:history="1">
              <w:r w:rsidR="003E376F" w:rsidRPr="001B0208">
                <w:rPr>
                  <w:rStyle w:val="Hiperveza"/>
                  <w:rFonts w:ascii="Times New Roman" w:hAnsi="Times New Roman" w:cs="Times New Roman"/>
                  <w:i/>
                </w:rPr>
                <w:t>www.strukturnifondnovi.hr</w:t>
              </w:r>
            </w:hyperlink>
            <w:r w:rsidR="003E376F">
              <w:rPr>
                <w:rFonts w:ascii="Times New Roman" w:hAnsi="Times New Roman" w:cs="Times New Roman"/>
                <w:i/>
              </w:rPr>
              <w:t xml:space="preserve"> </w:t>
            </w:r>
            <w:r w:rsidR="00776E8A">
              <w:rPr>
                <w:rFonts w:ascii="Times New Roman" w:hAnsi="Times New Roman" w:cs="Times New Roman"/>
                <w:i/>
              </w:rPr>
              <w:t>i internetskim stranicama nadležnog TOPFD-a</w:t>
            </w:r>
            <w:r w:rsidRPr="006F3544">
              <w:rPr>
                <w:rFonts w:ascii="Times New Roman" w:hAnsi="Times New Roman" w:cs="Times New Roman"/>
                <w:i/>
              </w:rPr>
              <w:t>.</w:t>
            </w:r>
            <w:r w:rsidRPr="006F3544">
              <w:rPr>
                <w:rFonts w:ascii="Times New Roman" w:hAnsi="Times New Roman" w:cs="Times New Roman"/>
              </w:rPr>
              <w:t xml:space="preserve">  </w:t>
            </w:r>
          </w:p>
          <w:p w14:paraId="3119AAD7" w14:textId="77777777" w:rsidR="00C41CA1" w:rsidRPr="00002119" w:rsidRDefault="00C41CA1" w:rsidP="00993D99">
            <w:pPr>
              <w:spacing w:after="0" w:line="240" w:lineRule="auto"/>
              <w:contextualSpacing/>
              <w:jc w:val="both"/>
              <w:rPr>
                <w:rFonts w:ascii="Times New Roman" w:hAnsi="Times New Roman" w:cs="Times New Roman"/>
              </w:rPr>
            </w:pPr>
          </w:p>
          <w:p w14:paraId="40BBCC9A" w14:textId="77777777" w:rsidR="00C41CA1" w:rsidRPr="006F3544" w:rsidRDefault="00C41CA1" w:rsidP="009673B3">
            <w:pPr>
              <w:spacing w:after="0" w:line="240" w:lineRule="auto"/>
              <w:contextualSpacing/>
              <w:jc w:val="both"/>
              <w:rPr>
                <w:rFonts w:ascii="Times New Roman" w:eastAsiaTheme="minorHAnsi" w:hAnsi="Times New Roman" w:cs="Times New Roman"/>
                <w:i/>
              </w:rPr>
            </w:pPr>
            <w:r w:rsidRPr="002617E4">
              <w:rPr>
                <w:rFonts w:ascii="Times New Roman" w:hAnsi="Times New Roman" w:cs="Times New Roman"/>
              </w:rPr>
              <w:t xml:space="preserve">*Prijavitelji se posebice trebaju upoznati s uvjetima ugovora o dodjeli bespovratnih </w:t>
            </w:r>
            <w:r w:rsidR="003E376F" w:rsidRPr="002617E4">
              <w:rPr>
                <w:rFonts w:ascii="Times New Roman" w:hAnsi="Times New Roman" w:cs="Times New Roman"/>
              </w:rPr>
              <w:t xml:space="preserve">financijskih </w:t>
            </w:r>
            <w:r w:rsidRPr="002617E4">
              <w:rPr>
                <w:rFonts w:ascii="Times New Roman" w:hAnsi="Times New Roman" w:cs="Times New Roman"/>
              </w:rPr>
              <w:t>sredstava  u kojima se razrađuju prava i obveze prijavitelja kao korisnika sredstava.</w:t>
            </w:r>
            <w:r w:rsidR="00E34CE9" w:rsidRPr="002617E4">
              <w:rPr>
                <w:rFonts w:ascii="Times New Roman" w:hAnsi="Times New Roman" w:cs="Times New Roman"/>
              </w:rPr>
              <w:t xml:space="preserve"> Predmetni uvjeti sastavni su dio Poziva.</w:t>
            </w:r>
            <w:r w:rsidR="00E85983" w:rsidRPr="002617E4">
              <w:rPr>
                <w:rFonts w:ascii="Times New Roman" w:hAnsi="Times New Roman" w:cs="Times New Roman"/>
              </w:rPr>
              <w:t xml:space="preserve">  </w:t>
            </w:r>
          </w:p>
        </w:tc>
      </w:tr>
    </w:tbl>
    <w:p w14:paraId="79611698" w14:textId="77777777" w:rsidR="00DA4645" w:rsidRDefault="00DA4645" w:rsidP="00690BC8">
      <w:pPr>
        <w:pStyle w:val="Bezproreda"/>
        <w:ind w:left="360"/>
        <w:rPr>
          <w:rFonts w:ascii="Times New Roman" w:hAnsi="Times New Roman" w:cs="Times New Roman"/>
        </w:rPr>
      </w:pPr>
    </w:p>
    <w:p w14:paraId="1CACBB88" w14:textId="77777777" w:rsidR="00DA4645" w:rsidRDefault="00DA4645" w:rsidP="00DA4645">
      <w:pPr>
        <w:pStyle w:val="Bezproreda"/>
        <w:ind w:left="360"/>
        <w:rPr>
          <w:rFonts w:ascii="Times New Roman" w:hAnsi="Times New Roman" w:cs="Times New Roman"/>
        </w:rPr>
      </w:pPr>
    </w:p>
    <w:p w14:paraId="29A3230E" w14:textId="77777777" w:rsidR="00FD58B8" w:rsidRDefault="00DA4645" w:rsidP="00092CD9">
      <w:pPr>
        <w:pStyle w:val="Naslov2"/>
        <w:numPr>
          <w:ilvl w:val="1"/>
          <w:numId w:val="25"/>
        </w:numPr>
      </w:pPr>
      <w:bookmarkStart w:id="8" w:name="_Toc92033990"/>
      <w:r w:rsidRPr="000902DF">
        <w:t>Zakonodavni okvir</w:t>
      </w:r>
      <w:bookmarkEnd w:id="8"/>
    </w:p>
    <w:p w14:paraId="728490F9" w14:textId="77777777" w:rsidR="000902DF" w:rsidRPr="000902DF" w:rsidRDefault="000902DF" w:rsidP="000902DF"/>
    <w:p w14:paraId="62BA85D5" w14:textId="77777777" w:rsidR="00B82D9B" w:rsidRDefault="00E34CE9" w:rsidP="003E376F">
      <w:pPr>
        <w:pStyle w:val="Bezproreda"/>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FSEU</w:t>
      </w:r>
      <w:r w:rsidR="003E376F">
        <w:rPr>
          <w:rFonts w:ascii="Times New Roman" w:eastAsia="Times New Roman" w:hAnsi="Times New Roman" w:cs="Times New Roman"/>
          <w:bCs/>
          <w:color w:val="000000"/>
          <w:sz w:val="24"/>
          <w:szCs w:val="24"/>
          <w:lang w:eastAsia="hr-HR"/>
        </w:rPr>
        <w:t xml:space="preserve"> se provodi u skladu s </w:t>
      </w:r>
      <w:r w:rsidR="003E376F" w:rsidRPr="003E376F">
        <w:rPr>
          <w:rFonts w:ascii="Times New Roman" w:eastAsia="Times New Roman" w:hAnsi="Times New Roman" w:cs="Times New Roman"/>
          <w:bCs/>
          <w:color w:val="000000"/>
          <w:sz w:val="24"/>
          <w:szCs w:val="24"/>
          <w:lang w:eastAsia="hr-HR"/>
        </w:rPr>
        <w:t xml:space="preserve">Uredbom Vijeća (EZ) br. 2012/2002 od 11. studenog 2002. o osnivanju Fonda solidarnosti Europske unije, </w:t>
      </w:r>
      <w:r w:rsidR="00980101" w:rsidRPr="00C643A6">
        <w:rPr>
          <w:rFonts w:ascii="Times New Roman" w:eastAsia="Times New Roman" w:hAnsi="Times New Roman" w:cs="Times New Roman"/>
          <w:bCs/>
          <w:iCs/>
          <w:color w:val="000000"/>
          <w:sz w:val="24"/>
          <w:szCs w:val="24"/>
          <w:lang w:eastAsia="hr-HR"/>
        </w:rPr>
        <w:t>Uredb</w:t>
      </w:r>
      <w:r w:rsidR="00980101">
        <w:rPr>
          <w:rFonts w:ascii="Times New Roman" w:eastAsia="Times New Roman" w:hAnsi="Times New Roman" w:cs="Times New Roman"/>
          <w:bCs/>
          <w:iCs/>
          <w:color w:val="000000"/>
          <w:sz w:val="24"/>
          <w:szCs w:val="24"/>
          <w:lang w:eastAsia="hr-HR"/>
        </w:rPr>
        <w:t>om</w:t>
      </w:r>
      <w:r w:rsidR="00980101" w:rsidRPr="00C643A6">
        <w:rPr>
          <w:rFonts w:ascii="Times New Roman" w:eastAsia="Times New Roman" w:hAnsi="Times New Roman" w:cs="Times New Roman"/>
          <w:bCs/>
          <w:iCs/>
          <w:color w:val="000000"/>
          <w:sz w:val="24"/>
          <w:szCs w:val="24"/>
          <w:lang w:eastAsia="hr-HR"/>
        </w:rPr>
        <w:t xml:space="preserve"> (EU) br. 6</w:t>
      </w:r>
      <w:r w:rsidR="00980101">
        <w:rPr>
          <w:rFonts w:ascii="Times New Roman" w:eastAsia="Times New Roman" w:hAnsi="Times New Roman" w:cs="Times New Roman"/>
          <w:bCs/>
          <w:iCs/>
          <w:color w:val="000000"/>
          <w:sz w:val="24"/>
          <w:szCs w:val="24"/>
          <w:lang w:eastAsia="hr-HR"/>
        </w:rPr>
        <w:t>61/2014 Europskog parlamenta i V</w:t>
      </w:r>
      <w:r w:rsidR="00980101" w:rsidRPr="00C643A6">
        <w:rPr>
          <w:rFonts w:ascii="Times New Roman" w:eastAsia="Times New Roman" w:hAnsi="Times New Roman" w:cs="Times New Roman"/>
          <w:bCs/>
          <w:iCs/>
          <w:color w:val="000000"/>
          <w:sz w:val="24"/>
          <w:szCs w:val="24"/>
          <w:lang w:eastAsia="hr-HR"/>
        </w:rPr>
        <w:t>ijeća od 15. svibnja 2014. o izmjeni Uredbe Vijeća (EZ) br. 2012/2002 o osnivanju Fonda solidarnosti Europske unije</w:t>
      </w:r>
      <w:r w:rsidR="00980101">
        <w:rPr>
          <w:rFonts w:ascii="Times New Roman" w:eastAsia="Times New Roman" w:hAnsi="Times New Roman" w:cs="Times New Roman"/>
          <w:bCs/>
          <w:color w:val="000000"/>
          <w:sz w:val="24"/>
          <w:szCs w:val="24"/>
          <w:lang w:eastAsia="hr-HR"/>
        </w:rPr>
        <w:t xml:space="preserve">, </w:t>
      </w:r>
      <w:r w:rsidR="00980101" w:rsidRPr="00C643A6">
        <w:rPr>
          <w:rFonts w:ascii="Times New Roman" w:eastAsia="Times New Roman" w:hAnsi="Times New Roman" w:cs="Times New Roman"/>
          <w:bCs/>
          <w:iCs/>
          <w:color w:val="000000"/>
          <w:sz w:val="24"/>
          <w:szCs w:val="24"/>
          <w:lang w:eastAsia="hr-HR"/>
        </w:rPr>
        <w:t>Uredb</w:t>
      </w:r>
      <w:r w:rsidR="00980101">
        <w:rPr>
          <w:rFonts w:ascii="Times New Roman" w:eastAsia="Times New Roman" w:hAnsi="Times New Roman" w:cs="Times New Roman"/>
          <w:bCs/>
          <w:iCs/>
          <w:color w:val="000000"/>
          <w:sz w:val="24"/>
          <w:szCs w:val="24"/>
          <w:lang w:eastAsia="hr-HR"/>
        </w:rPr>
        <w:t>om</w:t>
      </w:r>
      <w:r w:rsidR="00980101" w:rsidRPr="00C643A6">
        <w:rPr>
          <w:rFonts w:ascii="Times New Roman" w:eastAsia="Times New Roman" w:hAnsi="Times New Roman" w:cs="Times New Roman"/>
          <w:bCs/>
          <w:iCs/>
          <w:color w:val="000000"/>
          <w:sz w:val="24"/>
          <w:szCs w:val="24"/>
          <w:lang w:eastAsia="hr-HR"/>
        </w:rPr>
        <w:t xml:space="preserve">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0101">
        <w:rPr>
          <w:rFonts w:ascii="Times New Roman" w:eastAsia="Times New Roman" w:hAnsi="Times New Roman" w:cs="Times New Roman"/>
          <w:bCs/>
          <w:iCs/>
          <w:color w:val="000000"/>
          <w:sz w:val="24"/>
          <w:szCs w:val="24"/>
          <w:lang w:eastAsia="hr-HR"/>
        </w:rPr>
        <w:t>,</w:t>
      </w:r>
      <w:r w:rsidR="00980101" w:rsidRPr="003E376F">
        <w:rPr>
          <w:rFonts w:ascii="Times New Roman" w:eastAsia="Times New Roman" w:hAnsi="Times New Roman" w:cs="Times New Roman"/>
          <w:bCs/>
          <w:color w:val="000000"/>
          <w:sz w:val="24"/>
          <w:szCs w:val="24"/>
          <w:lang w:eastAsia="hr-HR"/>
        </w:rPr>
        <w:t xml:space="preserve"> </w:t>
      </w:r>
      <w:r w:rsidR="003E376F" w:rsidRPr="003E376F">
        <w:rPr>
          <w:rFonts w:ascii="Times New Roman" w:eastAsia="Times New Roman" w:hAnsi="Times New Roman" w:cs="Times New Roman"/>
          <w:bCs/>
          <w:color w:val="000000"/>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9" w:name="_Hlk60220467"/>
      <w:r w:rsidR="003E376F" w:rsidRPr="003E376F">
        <w:rPr>
          <w:rFonts w:ascii="Times New Roman" w:eastAsia="Times New Roman" w:hAnsi="Times New Roman" w:cs="Times New Roman"/>
          <w:bCs/>
          <w:color w:val="000000"/>
          <w:sz w:val="24"/>
          <w:szCs w:val="24"/>
          <w:lang w:eastAsia="hr-HR"/>
        </w:rPr>
        <w:t xml:space="preserve">dokumentom Komisije </w:t>
      </w:r>
      <w:r w:rsidR="003E376F" w:rsidRPr="003E376F">
        <w:rPr>
          <w:rFonts w:ascii="Times New Roman" w:eastAsia="Times New Roman" w:hAnsi="Times New Roman" w:cs="Times New Roman"/>
          <w:bCs/>
          <w:i/>
          <w:iCs/>
          <w:color w:val="000000"/>
          <w:sz w:val="24"/>
          <w:szCs w:val="24"/>
          <w:lang w:eastAsia="hr-HR"/>
        </w:rPr>
        <w:t xml:space="preserve">EU </w:t>
      </w:r>
      <w:proofErr w:type="spellStart"/>
      <w:r w:rsidR="003E376F" w:rsidRPr="003E376F">
        <w:rPr>
          <w:rFonts w:ascii="Times New Roman" w:eastAsia="Times New Roman" w:hAnsi="Times New Roman" w:cs="Times New Roman"/>
          <w:bCs/>
          <w:i/>
          <w:iCs/>
          <w:color w:val="000000"/>
          <w:sz w:val="24"/>
          <w:szCs w:val="24"/>
          <w:lang w:eastAsia="hr-HR"/>
        </w:rPr>
        <w:t>Solidarity</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Fund</w:t>
      </w:r>
      <w:proofErr w:type="spellEnd"/>
      <w:r w:rsidR="003E376F" w:rsidRPr="003E376F">
        <w:rPr>
          <w:rFonts w:ascii="Times New Roman" w:eastAsia="Times New Roman" w:hAnsi="Times New Roman" w:cs="Times New Roman"/>
          <w:bCs/>
          <w:i/>
          <w:iCs/>
          <w:color w:val="000000"/>
          <w:sz w:val="24"/>
          <w:szCs w:val="24"/>
          <w:lang w:eastAsia="hr-HR"/>
        </w:rPr>
        <w:t xml:space="preserve"> (EUSF) – </w:t>
      </w:r>
      <w:proofErr w:type="spellStart"/>
      <w:r w:rsidR="003E376F" w:rsidRPr="003E376F">
        <w:rPr>
          <w:rFonts w:ascii="Times New Roman" w:eastAsia="Times New Roman" w:hAnsi="Times New Roman" w:cs="Times New Roman"/>
          <w:bCs/>
          <w:i/>
          <w:iCs/>
          <w:color w:val="000000"/>
          <w:sz w:val="24"/>
          <w:szCs w:val="24"/>
          <w:lang w:eastAsia="hr-HR"/>
        </w:rPr>
        <w:t>clarification</w:t>
      </w:r>
      <w:proofErr w:type="spellEnd"/>
      <w:r w:rsidR="003E376F" w:rsidRPr="003E376F">
        <w:rPr>
          <w:rFonts w:ascii="Times New Roman" w:eastAsia="Times New Roman" w:hAnsi="Times New Roman" w:cs="Times New Roman"/>
          <w:bCs/>
          <w:i/>
          <w:iCs/>
          <w:color w:val="000000"/>
          <w:sz w:val="24"/>
          <w:szCs w:val="24"/>
          <w:lang w:eastAsia="hr-HR"/>
        </w:rPr>
        <w:t xml:space="preserve"> on </w:t>
      </w:r>
      <w:proofErr w:type="spellStart"/>
      <w:r w:rsidR="003E376F" w:rsidRPr="003E376F">
        <w:rPr>
          <w:rFonts w:ascii="Times New Roman" w:eastAsia="Times New Roman" w:hAnsi="Times New Roman" w:cs="Times New Roman"/>
          <w:bCs/>
          <w:i/>
          <w:iCs/>
          <w:color w:val="000000"/>
          <w:sz w:val="24"/>
          <w:szCs w:val="24"/>
          <w:lang w:eastAsia="hr-HR"/>
        </w:rPr>
        <w:t>implementation</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and</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auditing</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process</w:t>
      </w:r>
      <w:bookmarkEnd w:id="9"/>
      <w:proofErr w:type="spellEnd"/>
      <w:r w:rsidR="00223180">
        <w:rPr>
          <w:rFonts w:ascii="Times New Roman" w:eastAsia="Times New Roman" w:hAnsi="Times New Roman" w:cs="Times New Roman"/>
          <w:bCs/>
          <w:i/>
          <w:iCs/>
          <w:color w:val="000000"/>
          <w:sz w:val="24"/>
          <w:szCs w:val="24"/>
          <w:lang w:eastAsia="hr-HR"/>
        </w:rPr>
        <w:t xml:space="preserve">, </w:t>
      </w:r>
      <w:r w:rsidR="00223180" w:rsidRPr="00D5618E">
        <w:rPr>
          <w:rFonts w:ascii="Times New Roman" w:eastAsia="Times New Roman" w:hAnsi="Times New Roman" w:cs="Times New Roman"/>
          <w:bCs/>
          <w:iCs/>
          <w:color w:val="000000"/>
          <w:sz w:val="24"/>
          <w:szCs w:val="24"/>
          <w:lang w:eastAsia="hr-HR"/>
        </w:rPr>
        <w:t>te Obavijesti Europske komisije o pojmu državne potpore iz članka 107. stavka 1. Ugovora o funkcioniranju Europske unije 2016/C 262/1 od 19. srpnja 2016.</w:t>
      </w:r>
    </w:p>
    <w:p w14:paraId="28AD3371" w14:textId="77777777" w:rsidR="003E376F" w:rsidRDefault="003E376F" w:rsidP="003E376F">
      <w:pPr>
        <w:pStyle w:val="Bezproreda"/>
        <w:jc w:val="both"/>
        <w:rPr>
          <w:rFonts w:ascii="Times New Roman" w:hAnsi="Times New Roman" w:cs="Times New Roman"/>
        </w:rPr>
      </w:pPr>
    </w:p>
    <w:p w14:paraId="179B4195" w14:textId="77777777" w:rsidR="00B92041" w:rsidRPr="009F52B2" w:rsidRDefault="00B92041" w:rsidP="00B92041">
      <w:pPr>
        <w:autoSpaceDE w:val="0"/>
        <w:autoSpaceDN w:val="0"/>
        <w:adjustRightInd w:val="0"/>
        <w:spacing w:after="0" w:line="240" w:lineRule="auto"/>
        <w:rPr>
          <w:rFonts w:ascii="Times New Roman" w:eastAsiaTheme="minorHAnsi" w:hAnsi="Times New Roman" w:cs="Times New Roman"/>
          <w:color w:val="000000"/>
          <w:sz w:val="24"/>
          <w:szCs w:val="24"/>
        </w:rPr>
      </w:pPr>
      <w:r w:rsidRPr="009F52B2">
        <w:rPr>
          <w:rFonts w:ascii="Times New Roman" w:eastAsiaTheme="minorHAnsi" w:hAnsi="Times New Roman" w:cs="Times New Roman"/>
          <w:b/>
          <w:bCs/>
          <w:color w:val="000000"/>
          <w:sz w:val="24"/>
          <w:szCs w:val="24"/>
        </w:rPr>
        <w:t xml:space="preserve">Nacionalno zakonodavstvo: </w:t>
      </w:r>
    </w:p>
    <w:p w14:paraId="3A2FA834"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 xml:space="preserve">Ugovor o funkcioniranju Europske unije (pročišćena verzija 2016/C 2020/01); </w:t>
      </w:r>
    </w:p>
    <w:p w14:paraId="515499C6"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Ugovor o pristupanju Repub</w:t>
      </w:r>
      <w:r w:rsidR="00AE6C12" w:rsidRPr="009F52B2">
        <w:rPr>
          <w:rFonts w:ascii="Times New Roman" w:eastAsiaTheme="minorHAnsi" w:hAnsi="Times New Roman" w:cs="Times New Roman"/>
          <w:color w:val="000000"/>
          <w:sz w:val="24"/>
          <w:szCs w:val="24"/>
        </w:rPr>
        <w:t>like Hrvatske Europskoj uniji (Narodne novine</w:t>
      </w:r>
      <w:r w:rsidR="0076276A" w:rsidRPr="009F52B2">
        <w:rPr>
          <w:rFonts w:ascii="Times New Roman" w:eastAsiaTheme="minorHAnsi" w:hAnsi="Times New Roman" w:cs="Times New Roman"/>
          <w:color w:val="000000"/>
          <w:sz w:val="24"/>
          <w:szCs w:val="24"/>
        </w:rPr>
        <w:t xml:space="preserve"> </w:t>
      </w:r>
      <w:r w:rsidRPr="009F52B2">
        <w:rPr>
          <w:rFonts w:ascii="Times New Roman" w:eastAsiaTheme="minorHAnsi" w:hAnsi="Times New Roman" w:cs="Times New Roman"/>
          <w:color w:val="000000"/>
          <w:sz w:val="24"/>
          <w:szCs w:val="24"/>
        </w:rPr>
        <w:t>-</w:t>
      </w:r>
      <w:r w:rsidR="0076276A" w:rsidRPr="009F52B2">
        <w:rPr>
          <w:rFonts w:ascii="Times New Roman" w:eastAsiaTheme="minorHAnsi" w:hAnsi="Times New Roman" w:cs="Times New Roman"/>
          <w:color w:val="000000"/>
          <w:sz w:val="24"/>
          <w:szCs w:val="24"/>
        </w:rPr>
        <w:t xml:space="preserve"> </w:t>
      </w:r>
      <w:r w:rsidRPr="009F52B2">
        <w:rPr>
          <w:rFonts w:ascii="Times New Roman" w:eastAsiaTheme="minorHAnsi" w:hAnsi="Times New Roman" w:cs="Times New Roman"/>
          <w:color w:val="000000"/>
          <w:sz w:val="24"/>
          <w:szCs w:val="24"/>
        </w:rPr>
        <w:t xml:space="preserve">Međunarodni ugovori br. 2/12); </w:t>
      </w:r>
    </w:p>
    <w:p w14:paraId="359C145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w:t>
      </w:r>
      <w:r w:rsidR="00AE6C12" w:rsidRPr="009F52B2">
        <w:rPr>
          <w:rFonts w:ascii="Times New Roman" w:eastAsiaTheme="minorHAnsi" w:hAnsi="Times New Roman" w:cs="Times New Roman"/>
          <w:color w:val="000000"/>
          <w:sz w:val="24"/>
          <w:szCs w:val="24"/>
        </w:rPr>
        <w:t>akon o ravnopravnosti spolova (</w:t>
      </w:r>
      <w:r w:rsidRPr="009F52B2">
        <w:rPr>
          <w:rFonts w:ascii="Times New Roman" w:eastAsiaTheme="minorHAnsi" w:hAnsi="Times New Roman" w:cs="Times New Roman"/>
          <w:color w:val="000000"/>
          <w:sz w:val="24"/>
          <w:szCs w:val="24"/>
        </w:rPr>
        <w:t>Narodne no</w:t>
      </w:r>
      <w:r w:rsidR="00AE6C12" w:rsidRPr="009F52B2">
        <w:rPr>
          <w:rFonts w:ascii="Times New Roman" w:eastAsiaTheme="minorHAnsi" w:hAnsi="Times New Roman" w:cs="Times New Roman"/>
          <w:color w:val="000000"/>
          <w:sz w:val="24"/>
          <w:szCs w:val="24"/>
        </w:rPr>
        <w:t>vine</w:t>
      </w:r>
      <w:r w:rsidR="0076276A" w:rsidRPr="009F52B2">
        <w:rPr>
          <w:rFonts w:ascii="Times New Roman" w:eastAsiaTheme="minorHAnsi" w:hAnsi="Times New Roman" w:cs="Times New Roman"/>
          <w:color w:val="000000"/>
          <w:sz w:val="24"/>
          <w:szCs w:val="24"/>
        </w:rPr>
        <w:t>, br. 82/08, 125/11, 20/12</w:t>
      </w:r>
      <w:r w:rsidRPr="009F52B2">
        <w:rPr>
          <w:rFonts w:ascii="Times New Roman" w:eastAsiaTheme="minorHAnsi" w:hAnsi="Times New Roman" w:cs="Times New Roman"/>
          <w:color w:val="000000"/>
          <w:sz w:val="24"/>
          <w:szCs w:val="24"/>
        </w:rPr>
        <w:t>, 138/12 i 69/17);</w:t>
      </w:r>
    </w:p>
    <w:p w14:paraId="3FC4945C"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lastRenderedPageBreak/>
        <w:t>Zako</w:t>
      </w:r>
      <w:r w:rsidR="00AE6C12" w:rsidRPr="009F52B2">
        <w:rPr>
          <w:rFonts w:ascii="Times New Roman" w:eastAsiaTheme="minorHAnsi" w:hAnsi="Times New Roman" w:cs="Times New Roman"/>
          <w:color w:val="000000"/>
          <w:sz w:val="24"/>
          <w:szCs w:val="24"/>
        </w:rPr>
        <w:t>n o suzbijanju diskriminacije (Narodne novine</w:t>
      </w:r>
      <w:r w:rsidRPr="009F52B2">
        <w:rPr>
          <w:rFonts w:ascii="Times New Roman" w:eastAsiaTheme="minorHAnsi" w:hAnsi="Times New Roman" w:cs="Times New Roman"/>
          <w:color w:val="000000"/>
          <w:sz w:val="24"/>
          <w:szCs w:val="24"/>
        </w:rPr>
        <w:t xml:space="preserve">, br. 85/08 i 112/12); </w:t>
      </w:r>
    </w:p>
    <w:p w14:paraId="737C6FF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provedbi O</w:t>
      </w:r>
      <w:r w:rsidR="00AE6C12" w:rsidRPr="009F52B2">
        <w:rPr>
          <w:rFonts w:ascii="Times New Roman" w:eastAsiaTheme="minorHAnsi" w:hAnsi="Times New Roman" w:cs="Times New Roman"/>
          <w:color w:val="000000"/>
          <w:sz w:val="24"/>
          <w:szCs w:val="24"/>
        </w:rPr>
        <w:t>pće uredbe o zaštiti podataka (Narodne novine</w:t>
      </w:r>
      <w:r w:rsidRPr="009F52B2">
        <w:rPr>
          <w:rFonts w:ascii="Times New Roman" w:eastAsiaTheme="minorHAnsi" w:hAnsi="Times New Roman" w:cs="Times New Roman"/>
          <w:color w:val="000000"/>
          <w:sz w:val="24"/>
          <w:szCs w:val="24"/>
        </w:rPr>
        <w:t xml:space="preserve">, br. 42/18); </w:t>
      </w:r>
    </w:p>
    <w:p w14:paraId="07DFB803"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javnoj nabavi (Narodne novine</w:t>
      </w:r>
      <w:r w:rsidR="00B92041" w:rsidRPr="009F52B2">
        <w:rPr>
          <w:rFonts w:ascii="Times New Roman" w:eastAsiaTheme="minorHAnsi" w:hAnsi="Times New Roman" w:cs="Times New Roman"/>
          <w:color w:val="000000"/>
          <w:sz w:val="24"/>
          <w:szCs w:val="24"/>
        </w:rPr>
        <w:t xml:space="preserve">, br. 120/16); </w:t>
      </w:r>
    </w:p>
    <w:p w14:paraId="2CA312F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 xml:space="preserve">Zakon o državnim potporama (Narodne novine broj 47/14, 69/17); </w:t>
      </w:r>
    </w:p>
    <w:p w14:paraId="071AAF2D"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Zakonu o sprječavanju sukoba interesa (Narodne novine, br. 26/11, 12/12, 126/12, 48/13 – pročišćeni tekst, 57/15, 98/19);</w:t>
      </w:r>
    </w:p>
    <w:p w14:paraId="25BEFBFC"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Gradu Zagrebu (Narodne novine</w:t>
      </w:r>
      <w:r w:rsidR="00B92041" w:rsidRPr="009F52B2">
        <w:rPr>
          <w:rFonts w:ascii="Times New Roman" w:eastAsiaTheme="minorHAnsi" w:hAnsi="Times New Roman" w:cs="Times New Roman"/>
          <w:color w:val="000000"/>
          <w:sz w:val="24"/>
          <w:szCs w:val="24"/>
        </w:rPr>
        <w:t>, br. 62/01, 125/08, 36/09, 119/14, 98/19, 144/20);</w:t>
      </w:r>
    </w:p>
    <w:p w14:paraId="2AD5B396"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lokalnoj i podru</w:t>
      </w:r>
      <w:r w:rsidR="00AE6C12" w:rsidRPr="009F52B2">
        <w:rPr>
          <w:rFonts w:ascii="Times New Roman" w:eastAsiaTheme="minorHAnsi" w:hAnsi="Times New Roman" w:cs="Times New Roman"/>
          <w:color w:val="000000"/>
          <w:sz w:val="24"/>
          <w:szCs w:val="24"/>
        </w:rPr>
        <w:t>čnoj (regionalnoj) samoupravi (Narodne novine</w:t>
      </w:r>
      <w:r w:rsidRPr="009F52B2">
        <w:rPr>
          <w:rFonts w:ascii="Times New Roman" w:eastAsiaTheme="minorHAnsi" w:hAnsi="Times New Roman" w:cs="Times New Roman"/>
          <w:color w:val="000000"/>
          <w:sz w:val="24"/>
          <w:szCs w:val="24"/>
        </w:rPr>
        <w:t>, br. 33/01, 60/01, 129/05, 109/07, 125/08, 36/09, 150/11, 144/12, 19/13, 137/15 – ispravak pročišćenog teksta, 123/17, 98/19, 144/20);</w:t>
      </w:r>
    </w:p>
    <w:p w14:paraId="63574E71"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trgovačkim društvima (Narodne novine</w:t>
      </w:r>
      <w:r w:rsidR="00B92041" w:rsidRPr="009F52B2">
        <w:rPr>
          <w:rFonts w:ascii="Times New Roman" w:eastAsiaTheme="minorHAnsi" w:hAnsi="Times New Roman" w:cs="Times New Roman"/>
          <w:color w:val="000000"/>
          <w:sz w:val="24"/>
          <w:szCs w:val="24"/>
        </w:rPr>
        <w:t xml:space="preserve">, br. 111/93, 34/99, 121/99, 52/00, 118/03, 107/07, 146/08, 137/09, 125/11, 152/11 – pročišćeni tekst, 111/12, 68/13, 110/15 i 40/19); </w:t>
      </w:r>
    </w:p>
    <w:p w14:paraId="276933CC"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vlasniš</w:t>
      </w:r>
      <w:r w:rsidR="00AE6C12" w:rsidRPr="009F52B2">
        <w:rPr>
          <w:rFonts w:ascii="Times New Roman" w:eastAsiaTheme="minorHAnsi" w:hAnsi="Times New Roman" w:cs="Times New Roman"/>
          <w:color w:val="000000"/>
          <w:sz w:val="24"/>
          <w:szCs w:val="24"/>
        </w:rPr>
        <w:t>tvu i drugim stvarnim pravima (Narodne novine</w:t>
      </w:r>
      <w:r w:rsidRPr="009F52B2">
        <w:rPr>
          <w:rFonts w:ascii="Times New Roman" w:eastAsiaTheme="minorHAnsi" w:hAnsi="Times New Roman" w:cs="Times New Roman"/>
          <w:color w:val="000000"/>
          <w:sz w:val="24"/>
          <w:szCs w:val="24"/>
        </w:rPr>
        <w:t xml:space="preserve"> br. 91/96, 68/98, 137/99, 22/00, 73/00, 129/00, 114/01, 79/06, 141/06, 146/08, 38/09, 153/09, 143/12, 152/14, 81/15 – pročišćeni tekst i 94/17 – ispravak pročišćenog teksta); </w:t>
      </w:r>
    </w:p>
    <w:p w14:paraId="09F4DE6C"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gradnji (Narodne novine</w:t>
      </w:r>
      <w:r w:rsidR="00B92041" w:rsidRPr="009F52B2">
        <w:rPr>
          <w:rFonts w:ascii="Times New Roman" w:eastAsiaTheme="minorHAnsi" w:hAnsi="Times New Roman" w:cs="Times New Roman"/>
          <w:color w:val="000000"/>
          <w:sz w:val="24"/>
          <w:szCs w:val="24"/>
        </w:rPr>
        <w:t xml:space="preserve">, br. 153/13, 20/17, 39/19, i 125/19); </w:t>
      </w:r>
    </w:p>
    <w:p w14:paraId="12058963"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prostornom uređenju (Narodne novine</w:t>
      </w:r>
      <w:r w:rsidR="00B92041" w:rsidRPr="009F52B2">
        <w:rPr>
          <w:rFonts w:ascii="Times New Roman" w:eastAsiaTheme="minorHAnsi" w:hAnsi="Times New Roman" w:cs="Times New Roman"/>
          <w:color w:val="000000"/>
          <w:sz w:val="24"/>
          <w:szCs w:val="24"/>
        </w:rPr>
        <w:t xml:space="preserve">, br. 153/13, 65/17, 114/18, 39/19 i 98/19); </w:t>
      </w:r>
    </w:p>
    <w:p w14:paraId="79745E9F"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color w:val="000000"/>
          <w:sz w:val="24"/>
          <w:szCs w:val="24"/>
        </w:rPr>
        <w:t>Zakon o zaštiti okoliša (Narodne novine</w:t>
      </w:r>
      <w:r w:rsidR="00B92041" w:rsidRPr="009F52B2">
        <w:rPr>
          <w:rFonts w:ascii="Times New Roman" w:eastAsiaTheme="minorHAnsi" w:hAnsi="Times New Roman" w:cs="Times New Roman"/>
          <w:color w:val="000000"/>
          <w:sz w:val="24"/>
          <w:szCs w:val="24"/>
        </w:rPr>
        <w:t>, br. 80/13, 153/13, 78/15, 12/18 i 118/18);</w:t>
      </w:r>
    </w:p>
    <w:p w14:paraId="005EFACB"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građevnim proizvodima (Narodne novine</w:t>
      </w:r>
      <w:r w:rsidR="00B92041" w:rsidRPr="009F52B2">
        <w:rPr>
          <w:rFonts w:ascii="Times New Roman" w:eastAsiaTheme="minorHAnsi" w:hAnsi="Times New Roman" w:cs="Times New Roman"/>
          <w:sz w:val="24"/>
          <w:szCs w:val="24"/>
        </w:rPr>
        <w:t xml:space="preserve">, br. 76/13, 30/14, 130/17, 39/19 i 118/20); </w:t>
      </w:r>
    </w:p>
    <w:p w14:paraId="56C7E921"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komori arhitekata i komorama inženjera u gradit</w:t>
      </w:r>
      <w:r w:rsidR="00AE6C12" w:rsidRPr="009F52B2">
        <w:rPr>
          <w:rFonts w:ascii="Times New Roman" w:eastAsiaTheme="minorHAnsi" w:hAnsi="Times New Roman" w:cs="Times New Roman"/>
          <w:sz w:val="24"/>
          <w:szCs w:val="24"/>
        </w:rPr>
        <w:t>eljstvu i prostornom uređenju (Narodne novine</w:t>
      </w:r>
      <w:r w:rsidRPr="009F52B2">
        <w:rPr>
          <w:rFonts w:ascii="Times New Roman" w:eastAsiaTheme="minorHAnsi" w:hAnsi="Times New Roman" w:cs="Times New Roman"/>
          <w:sz w:val="24"/>
          <w:szCs w:val="24"/>
        </w:rPr>
        <w:t xml:space="preserve">, br. 78/15, 114/18 i 110/19); </w:t>
      </w:r>
    </w:p>
    <w:p w14:paraId="4E477759"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poslovima i djelatnostima </w:t>
      </w:r>
      <w:r w:rsidR="00AE6C12" w:rsidRPr="009F52B2">
        <w:rPr>
          <w:rFonts w:ascii="Times New Roman" w:eastAsiaTheme="minorHAnsi" w:hAnsi="Times New Roman" w:cs="Times New Roman"/>
          <w:sz w:val="24"/>
          <w:szCs w:val="24"/>
        </w:rPr>
        <w:t>prostornog uređenja i gradnje (Narodne novine</w:t>
      </w:r>
      <w:r w:rsidRPr="009F52B2">
        <w:rPr>
          <w:rFonts w:ascii="Times New Roman" w:eastAsiaTheme="minorHAnsi" w:hAnsi="Times New Roman" w:cs="Times New Roman"/>
          <w:sz w:val="24"/>
          <w:szCs w:val="24"/>
        </w:rPr>
        <w:t xml:space="preserve">, br. 78/15, 118/18 i 110/19); </w:t>
      </w:r>
    </w:p>
    <w:p w14:paraId="26BA69D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postupanju s n</w:t>
      </w:r>
      <w:r w:rsidR="00AE6C12" w:rsidRPr="009F52B2">
        <w:rPr>
          <w:rFonts w:ascii="Times New Roman" w:eastAsiaTheme="minorHAnsi" w:hAnsi="Times New Roman" w:cs="Times New Roman"/>
          <w:sz w:val="24"/>
          <w:szCs w:val="24"/>
        </w:rPr>
        <w:t>ezakonito izgrađenim zgradama (Narodne novine</w:t>
      </w:r>
      <w:r w:rsidRPr="009F52B2">
        <w:rPr>
          <w:rFonts w:ascii="Times New Roman" w:eastAsiaTheme="minorHAnsi" w:hAnsi="Times New Roman" w:cs="Times New Roman"/>
          <w:sz w:val="24"/>
          <w:szCs w:val="24"/>
        </w:rPr>
        <w:t xml:space="preserve">, br. 86/12, 143/13, 65/17 i 14/19); </w:t>
      </w:r>
    </w:p>
    <w:p w14:paraId="587A8AFC"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zaštiti od požara (</w:t>
      </w:r>
      <w:r w:rsidR="00B92041" w:rsidRPr="009F52B2">
        <w:rPr>
          <w:rFonts w:ascii="Times New Roman" w:eastAsiaTheme="minorHAnsi" w:hAnsi="Times New Roman" w:cs="Times New Roman"/>
          <w:sz w:val="24"/>
          <w:szCs w:val="24"/>
        </w:rPr>
        <w:t xml:space="preserve">Narodne novine, br. 92/10); </w:t>
      </w:r>
    </w:p>
    <w:p w14:paraId="7032BC63"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zaštiti zraka (Narodne novine</w:t>
      </w:r>
      <w:r w:rsidR="00B92041" w:rsidRPr="009F52B2">
        <w:rPr>
          <w:rFonts w:ascii="Times New Roman" w:eastAsiaTheme="minorHAnsi" w:hAnsi="Times New Roman" w:cs="Times New Roman"/>
          <w:sz w:val="24"/>
          <w:szCs w:val="24"/>
        </w:rPr>
        <w:t>, br. 127/19);</w:t>
      </w:r>
    </w:p>
    <w:p w14:paraId="65720FCF"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osiguranju pristupačnosti građevina osobama s invalidite</w:t>
      </w:r>
      <w:r w:rsidR="00AE6C12" w:rsidRPr="009F52B2">
        <w:rPr>
          <w:rFonts w:ascii="Times New Roman" w:eastAsiaTheme="minorHAnsi" w:hAnsi="Times New Roman" w:cs="Times New Roman"/>
          <w:sz w:val="24"/>
          <w:szCs w:val="24"/>
        </w:rPr>
        <w:t>tom i smanjene pokretljivosti (Narodne novine</w:t>
      </w:r>
      <w:r w:rsidRPr="009F52B2">
        <w:rPr>
          <w:rFonts w:ascii="Times New Roman" w:eastAsiaTheme="minorHAnsi" w:hAnsi="Times New Roman" w:cs="Times New Roman"/>
          <w:sz w:val="24"/>
          <w:szCs w:val="24"/>
        </w:rPr>
        <w:t xml:space="preserve">, br. 78/13 i 153/13); </w:t>
      </w:r>
    </w:p>
    <w:p w14:paraId="63D55D20"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obveznom sadržaju i opremanju projekat</w:t>
      </w:r>
      <w:r w:rsidR="00AE6C12" w:rsidRPr="009F52B2">
        <w:rPr>
          <w:rFonts w:ascii="Times New Roman" w:eastAsiaTheme="minorHAnsi" w:hAnsi="Times New Roman" w:cs="Times New Roman"/>
          <w:sz w:val="24"/>
          <w:szCs w:val="24"/>
        </w:rPr>
        <w:t>a građevina (Narodne novine</w:t>
      </w:r>
      <w:r w:rsidRPr="009F52B2">
        <w:rPr>
          <w:rFonts w:ascii="Times New Roman" w:eastAsiaTheme="minorHAnsi" w:hAnsi="Times New Roman" w:cs="Times New Roman"/>
          <w:sz w:val="24"/>
          <w:szCs w:val="24"/>
        </w:rPr>
        <w:t xml:space="preserve">, br. 118/19 i 65/20); </w:t>
      </w:r>
    </w:p>
    <w:p w14:paraId="0B62882B"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državnom inspektoratu (Narodne novine</w:t>
      </w:r>
      <w:r w:rsidR="00B92041" w:rsidRPr="009F52B2">
        <w:rPr>
          <w:rFonts w:ascii="Times New Roman" w:eastAsiaTheme="minorHAnsi" w:hAnsi="Times New Roman" w:cs="Times New Roman"/>
          <w:sz w:val="24"/>
          <w:szCs w:val="24"/>
        </w:rPr>
        <w:t xml:space="preserve">, br. 153/13, 115/18 i 117/21); </w:t>
      </w:r>
    </w:p>
    <w:p w14:paraId="5E0E908B"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w:t>
      </w:r>
      <w:r w:rsidR="00AE6C12" w:rsidRPr="009F52B2">
        <w:rPr>
          <w:rFonts w:ascii="Times New Roman" w:eastAsiaTheme="minorHAnsi" w:hAnsi="Times New Roman" w:cs="Times New Roman"/>
          <w:sz w:val="24"/>
          <w:szCs w:val="24"/>
        </w:rPr>
        <w:t>n o energetskoj učinkovitosti (Narodne novine</w:t>
      </w:r>
      <w:r w:rsidRPr="009F52B2">
        <w:rPr>
          <w:rFonts w:ascii="Times New Roman" w:eastAsiaTheme="minorHAnsi" w:hAnsi="Times New Roman" w:cs="Times New Roman"/>
          <w:sz w:val="24"/>
          <w:szCs w:val="24"/>
        </w:rPr>
        <w:t xml:space="preserve">, br. 127/14, 116/18, 25/20, 32/21 i 41/21); </w:t>
      </w:r>
    </w:p>
    <w:p w14:paraId="6FCC03CD"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obnovljivim izvorima energije i v</w:t>
      </w:r>
      <w:r w:rsidR="00AE6C12" w:rsidRPr="009F52B2">
        <w:rPr>
          <w:rFonts w:ascii="Times New Roman" w:eastAsiaTheme="minorHAnsi" w:hAnsi="Times New Roman" w:cs="Times New Roman"/>
          <w:sz w:val="24"/>
          <w:szCs w:val="24"/>
        </w:rPr>
        <w:t xml:space="preserve">isokoučinkovitoj </w:t>
      </w:r>
      <w:proofErr w:type="spellStart"/>
      <w:r w:rsidR="00AE6C12" w:rsidRPr="009F52B2">
        <w:rPr>
          <w:rFonts w:ascii="Times New Roman" w:eastAsiaTheme="minorHAnsi" w:hAnsi="Times New Roman" w:cs="Times New Roman"/>
          <w:sz w:val="24"/>
          <w:szCs w:val="24"/>
        </w:rPr>
        <w:t>kogeneraciji</w:t>
      </w:r>
      <w:proofErr w:type="spellEnd"/>
      <w:r w:rsidR="00AE6C12" w:rsidRPr="009F52B2">
        <w:rPr>
          <w:rFonts w:ascii="Times New Roman" w:eastAsiaTheme="minorHAnsi" w:hAnsi="Times New Roman" w:cs="Times New Roman"/>
          <w:sz w:val="24"/>
          <w:szCs w:val="24"/>
        </w:rPr>
        <w:t xml:space="preserve"> (Narodne novine</w:t>
      </w:r>
      <w:r w:rsidRPr="009F52B2">
        <w:rPr>
          <w:rFonts w:ascii="Times New Roman" w:eastAsiaTheme="minorHAnsi" w:hAnsi="Times New Roman" w:cs="Times New Roman"/>
          <w:sz w:val="24"/>
          <w:szCs w:val="24"/>
        </w:rPr>
        <w:t xml:space="preserve">, br. 100/15, 123/16, 131/17, 96/18 i 111/18); </w:t>
      </w:r>
    </w:p>
    <w:p w14:paraId="00BAD17A"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ublažavanju i uklanjanju </w:t>
      </w:r>
      <w:r w:rsidR="00AE6C12" w:rsidRPr="009F52B2">
        <w:rPr>
          <w:rFonts w:ascii="Times New Roman" w:eastAsiaTheme="minorHAnsi" w:hAnsi="Times New Roman" w:cs="Times New Roman"/>
          <w:sz w:val="24"/>
          <w:szCs w:val="24"/>
        </w:rPr>
        <w:t>posljedica prirodnih nepogoda (Narodne novine,</w:t>
      </w:r>
      <w:r w:rsidRPr="009F52B2">
        <w:rPr>
          <w:rFonts w:ascii="Times New Roman" w:eastAsiaTheme="minorHAnsi" w:hAnsi="Times New Roman" w:cs="Times New Roman"/>
          <w:sz w:val="24"/>
          <w:szCs w:val="24"/>
        </w:rPr>
        <w:t xml:space="preserve"> br. 16/19); </w:t>
      </w:r>
    </w:p>
    <w:p w14:paraId="1A02EE7E"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Procjena rizika od velikih nesreća za područje Grada Zagreba (Službeni glasnik Grada Zagreba 6/2019); </w:t>
      </w:r>
    </w:p>
    <w:p w14:paraId="7D8421F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energetskim pregledima građevina i ener</w:t>
      </w:r>
      <w:r w:rsidR="00AE6C12" w:rsidRPr="009F52B2">
        <w:rPr>
          <w:rFonts w:ascii="Times New Roman" w:eastAsiaTheme="minorHAnsi" w:hAnsi="Times New Roman" w:cs="Times New Roman"/>
          <w:sz w:val="24"/>
          <w:szCs w:val="24"/>
        </w:rPr>
        <w:t>getskom certificiranju zgrada (Narodne novine</w:t>
      </w:r>
      <w:r w:rsidRPr="009F52B2">
        <w:rPr>
          <w:rFonts w:ascii="Times New Roman" w:eastAsiaTheme="minorHAnsi" w:hAnsi="Times New Roman" w:cs="Times New Roman"/>
          <w:sz w:val="24"/>
          <w:szCs w:val="24"/>
        </w:rPr>
        <w:t>, br. 81/12, 29/13 i 78/13, 153/13, 48/14, 127/14, 123/15 i 88/17);</w:t>
      </w:r>
    </w:p>
    <w:p w14:paraId="51176C3D"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energetskom pregledu zgrade</w:t>
      </w:r>
      <w:r w:rsidR="00AE6C12" w:rsidRPr="009F52B2">
        <w:rPr>
          <w:rFonts w:ascii="Times New Roman" w:eastAsiaTheme="minorHAnsi" w:hAnsi="Times New Roman" w:cs="Times New Roman"/>
          <w:sz w:val="24"/>
          <w:szCs w:val="24"/>
        </w:rPr>
        <w:t xml:space="preserve"> i energetskom certificiranju (Narodne novine</w:t>
      </w:r>
      <w:r w:rsidRPr="009F52B2">
        <w:rPr>
          <w:rFonts w:ascii="Times New Roman" w:eastAsiaTheme="minorHAnsi" w:hAnsi="Times New Roman" w:cs="Times New Roman"/>
          <w:sz w:val="24"/>
          <w:szCs w:val="24"/>
        </w:rPr>
        <w:t xml:space="preserve">, br. 88/17, 125/19, 90/20, 1/21, 45/21); </w:t>
      </w:r>
    </w:p>
    <w:p w14:paraId="0AA03342"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kontroli energetskog certifikata zgrade i izvješća o redovitom pregledu sustava grijanja i sustava hlađenja ili klimatizacije u</w:t>
      </w:r>
      <w:r w:rsidR="00AE6C12" w:rsidRPr="009F52B2">
        <w:rPr>
          <w:rFonts w:ascii="Times New Roman" w:eastAsiaTheme="minorHAnsi" w:hAnsi="Times New Roman" w:cs="Times New Roman"/>
          <w:sz w:val="24"/>
          <w:szCs w:val="24"/>
        </w:rPr>
        <w:t xml:space="preserve"> zgradi (Narodne novine</w:t>
      </w:r>
      <w:r w:rsidRPr="009F52B2">
        <w:rPr>
          <w:rFonts w:ascii="Times New Roman" w:eastAsiaTheme="minorHAnsi" w:hAnsi="Times New Roman" w:cs="Times New Roman"/>
          <w:sz w:val="24"/>
          <w:szCs w:val="24"/>
        </w:rPr>
        <w:t xml:space="preserve">, br. 73/15, 125/19 i 54/20); </w:t>
      </w:r>
    </w:p>
    <w:p w14:paraId="3EDB2F50"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lastRenderedPageBreak/>
        <w:t>Pravilnik o osobama ovlaštenim za energetsko certificiranje, energetski pregled zgrade i redoviti pregled sustava grijanja i sustava hlađen</w:t>
      </w:r>
      <w:r w:rsidR="00AE6C12" w:rsidRPr="009F52B2">
        <w:rPr>
          <w:rFonts w:ascii="Times New Roman" w:eastAsiaTheme="minorHAnsi" w:hAnsi="Times New Roman" w:cs="Times New Roman"/>
          <w:sz w:val="24"/>
          <w:szCs w:val="24"/>
        </w:rPr>
        <w:t>ja ili klimatizacije u zgradi (Narodne novine</w:t>
      </w:r>
      <w:r w:rsidRPr="009F52B2">
        <w:rPr>
          <w:rFonts w:ascii="Times New Roman" w:eastAsiaTheme="minorHAnsi" w:hAnsi="Times New Roman" w:cs="Times New Roman"/>
          <w:sz w:val="24"/>
          <w:szCs w:val="24"/>
        </w:rPr>
        <w:t xml:space="preserve"> br. 73/15, 133/15, i 125/19, 60/20 i 78/21); </w:t>
      </w:r>
    </w:p>
    <w:p w14:paraId="79B2DCB6"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Tehnički propis o racionalnoj uporabi energije i </w:t>
      </w:r>
      <w:r w:rsidR="00AE6C12" w:rsidRPr="009F52B2">
        <w:rPr>
          <w:rFonts w:ascii="Times New Roman" w:eastAsiaTheme="minorHAnsi" w:hAnsi="Times New Roman" w:cs="Times New Roman"/>
          <w:sz w:val="24"/>
          <w:szCs w:val="24"/>
        </w:rPr>
        <w:t>toplinskoj zaštiti u zgradama (Narodne novine</w:t>
      </w:r>
      <w:r w:rsidRPr="009F52B2">
        <w:rPr>
          <w:rFonts w:ascii="Times New Roman" w:eastAsiaTheme="minorHAnsi" w:hAnsi="Times New Roman" w:cs="Times New Roman"/>
          <w:sz w:val="24"/>
          <w:szCs w:val="24"/>
        </w:rPr>
        <w:t xml:space="preserve">, br. 128/15, 70/18, 73/18, 86/18, 125/19 i 102/20); </w:t>
      </w:r>
    </w:p>
    <w:p w14:paraId="5DCA2B5A"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Tehnički propi</w:t>
      </w:r>
      <w:r w:rsidR="00AE6C12" w:rsidRPr="009F52B2">
        <w:rPr>
          <w:rFonts w:ascii="Times New Roman" w:eastAsiaTheme="minorHAnsi" w:hAnsi="Times New Roman" w:cs="Times New Roman"/>
          <w:sz w:val="24"/>
          <w:szCs w:val="24"/>
        </w:rPr>
        <w:t>s za građevinske konstrukcije (Narodne novine</w:t>
      </w:r>
      <w:r w:rsidRPr="009F52B2">
        <w:rPr>
          <w:rFonts w:ascii="Times New Roman" w:eastAsiaTheme="minorHAnsi" w:hAnsi="Times New Roman" w:cs="Times New Roman"/>
          <w:sz w:val="24"/>
          <w:szCs w:val="24"/>
        </w:rPr>
        <w:t xml:space="preserve">, br. 17/17, 75/20); </w:t>
      </w:r>
    </w:p>
    <w:p w14:paraId="2FEDF1A4"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sustavu za praćenje, mjerenje i</w:t>
      </w:r>
      <w:r w:rsidR="00AE6C12" w:rsidRPr="009F52B2">
        <w:rPr>
          <w:rFonts w:ascii="Times New Roman" w:eastAsiaTheme="minorHAnsi" w:hAnsi="Times New Roman" w:cs="Times New Roman"/>
          <w:sz w:val="24"/>
          <w:szCs w:val="24"/>
        </w:rPr>
        <w:t xml:space="preserve"> verifikaciju ušteda energije (Narodne novine</w:t>
      </w:r>
      <w:r w:rsidRPr="009F52B2">
        <w:rPr>
          <w:rFonts w:ascii="Times New Roman" w:eastAsiaTheme="minorHAnsi" w:hAnsi="Times New Roman" w:cs="Times New Roman"/>
          <w:sz w:val="24"/>
          <w:szCs w:val="24"/>
        </w:rPr>
        <w:t>, br. 33/20, 98/21);</w:t>
      </w:r>
    </w:p>
    <w:p w14:paraId="565BE12A"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Pravilnik o načinu provedbe stručnog nadzora građenja, uvjetima i načinu vođenja građevinskog dnevnika te o sadržaju završnog izvješća </w:t>
      </w:r>
      <w:r w:rsidR="00AE6C12" w:rsidRPr="009F52B2">
        <w:rPr>
          <w:rFonts w:ascii="Times New Roman" w:eastAsiaTheme="minorHAnsi" w:hAnsi="Times New Roman" w:cs="Times New Roman"/>
          <w:sz w:val="24"/>
          <w:szCs w:val="24"/>
        </w:rPr>
        <w:t>nadzornog inženjera (Narodne novine,</w:t>
      </w:r>
      <w:r w:rsidRPr="009F52B2">
        <w:rPr>
          <w:rFonts w:ascii="Times New Roman" w:eastAsiaTheme="minorHAnsi" w:hAnsi="Times New Roman" w:cs="Times New Roman"/>
          <w:sz w:val="24"/>
          <w:szCs w:val="24"/>
        </w:rPr>
        <w:t xml:space="preserve"> broj 131/21);</w:t>
      </w:r>
    </w:p>
    <w:p w14:paraId="1DD9F821"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w:t>
      </w:r>
      <w:r w:rsidR="00AE6C12" w:rsidRPr="009F52B2">
        <w:rPr>
          <w:rFonts w:ascii="Times New Roman" w:eastAsiaTheme="minorHAnsi" w:hAnsi="Times New Roman" w:cs="Times New Roman"/>
          <w:sz w:val="24"/>
          <w:szCs w:val="24"/>
        </w:rPr>
        <w:t xml:space="preserve">vilnik o održavanju građevina (Narodne novine, broj </w:t>
      </w:r>
      <w:r w:rsidRPr="009F52B2">
        <w:rPr>
          <w:rFonts w:ascii="Times New Roman" w:eastAsiaTheme="minorHAnsi" w:hAnsi="Times New Roman" w:cs="Times New Roman"/>
          <w:sz w:val="24"/>
          <w:szCs w:val="24"/>
        </w:rPr>
        <w:t xml:space="preserve">122/14 i 98/19); </w:t>
      </w:r>
    </w:p>
    <w:p w14:paraId="4E10C4BB"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Pravilnik o energetskom pregledu zgrade</w:t>
      </w:r>
      <w:r w:rsidR="00AE6C12" w:rsidRPr="009F52B2">
        <w:rPr>
          <w:rFonts w:ascii="Times New Roman" w:eastAsiaTheme="minorHAnsi" w:hAnsi="Times New Roman" w:cs="Times New Roman"/>
          <w:sz w:val="24"/>
          <w:szCs w:val="24"/>
        </w:rPr>
        <w:t xml:space="preserve"> i energetskom certificiranju (Narodne novine</w:t>
      </w:r>
      <w:r w:rsidRPr="009F52B2">
        <w:rPr>
          <w:rFonts w:ascii="Times New Roman" w:eastAsiaTheme="minorHAnsi" w:hAnsi="Times New Roman" w:cs="Times New Roman"/>
          <w:sz w:val="24"/>
          <w:szCs w:val="24"/>
        </w:rPr>
        <w:t xml:space="preserve">, br. 88/17, 125/19, 90/20, 1/21 i 45/21); </w:t>
      </w:r>
    </w:p>
    <w:p w14:paraId="7458235B"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Pravilnik o jednostavnim i </w:t>
      </w:r>
      <w:r w:rsidR="00AE6C12" w:rsidRPr="009F52B2">
        <w:rPr>
          <w:rFonts w:ascii="Times New Roman" w:eastAsiaTheme="minorHAnsi" w:hAnsi="Times New Roman" w:cs="Times New Roman"/>
          <w:sz w:val="24"/>
          <w:szCs w:val="24"/>
        </w:rPr>
        <w:t>drugim građevinama i radovima (Narodne novine</w:t>
      </w:r>
      <w:r w:rsidRPr="009F52B2">
        <w:rPr>
          <w:rFonts w:ascii="Times New Roman" w:eastAsiaTheme="minorHAnsi" w:hAnsi="Times New Roman" w:cs="Times New Roman"/>
          <w:sz w:val="24"/>
          <w:szCs w:val="24"/>
        </w:rPr>
        <w:t xml:space="preserve">, br. 112/17, 34/18, 36/19, 98/19, 31/20); </w:t>
      </w:r>
    </w:p>
    <w:p w14:paraId="745149B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Uredba o procje</w:t>
      </w:r>
      <w:r w:rsidR="00AE6C12" w:rsidRPr="009F52B2">
        <w:rPr>
          <w:rFonts w:ascii="Times New Roman" w:eastAsiaTheme="minorHAnsi" w:hAnsi="Times New Roman" w:cs="Times New Roman"/>
          <w:sz w:val="24"/>
          <w:szCs w:val="24"/>
        </w:rPr>
        <w:t>ni utjecaja zahvata na okoliš (Narodne novine</w:t>
      </w:r>
      <w:r w:rsidRPr="009F52B2">
        <w:rPr>
          <w:rFonts w:ascii="Times New Roman" w:eastAsiaTheme="minorHAnsi" w:hAnsi="Times New Roman" w:cs="Times New Roman"/>
          <w:sz w:val="24"/>
          <w:szCs w:val="24"/>
        </w:rPr>
        <w:t xml:space="preserve">, br. 61/14, 3/17); </w:t>
      </w:r>
    </w:p>
    <w:p w14:paraId="6D854ABD"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Uredba o održavanju zgrada (Narodne novine</w:t>
      </w:r>
      <w:r w:rsidR="00B92041" w:rsidRPr="009F52B2">
        <w:rPr>
          <w:rFonts w:ascii="Times New Roman" w:eastAsiaTheme="minorHAnsi" w:hAnsi="Times New Roman" w:cs="Times New Roman"/>
          <w:sz w:val="24"/>
          <w:szCs w:val="24"/>
        </w:rPr>
        <w:t xml:space="preserve">, br. 64/97); </w:t>
      </w:r>
    </w:p>
    <w:p w14:paraId="2D913876"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upravljanju i raspolaganju imovinom u </w:t>
      </w:r>
      <w:r w:rsidR="00AE6C12" w:rsidRPr="009F52B2">
        <w:rPr>
          <w:rFonts w:ascii="Times New Roman" w:eastAsiaTheme="minorHAnsi" w:hAnsi="Times New Roman" w:cs="Times New Roman"/>
          <w:sz w:val="24"/>
          <w:szCs w:val="24"/>
        </w:rPr>
        <w:t>vlasništvu Republike Hrvatske (Narodne novine</w:t>
      </w:r>
      <w:r w:rsidRPr="009F52B2">
        <w:rPr>
          <w:rFonts w:ascii="Times New Roman" w:eastAsiaTheme="minorHAnsi" w:hAnsi="Times New Roman" w:cs="Times New Roman"/>
          <w:sz w:val="24"/>
          <w:szCs w:val="24"/>
        </w:rPr>
        <w:t xml:space="preserve">, br. 94/13, 18/16, 89/17, 52/18 i 112/18); </w:t>
      </w:r>
    </w:p>
    <w:p w14:paraId="372FCDD3"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w:t>
      </w:r>
      <w:r w:rsidR="00AE6C12" w:rsidRPr="009F52B2">
        <w:rPr>
          <w:rFonts w:ascii="Times New Roman" w:eastAsiaTheme="minorHAnsi" w:hAnsi="Times New Roman" w:cs="Times New Roman"/>
          <w:sz w:val="24"/>
          <w:szCs w:val="24"/>
        </w:rPr>
        <w:t>upravljanju državnom imovinom (Narodne novine</w:t>
      </w:r>
      <w:r w:rsidRPr="009F52B2">
        <w:rPr>
          <w:rFonts w:ascii="Times New Roman" w:eastAsiaTheme="minorHAnsi" w:hAnsi="Times New Roman" w:cs="Times New Roman"/>
          <w:sz w:val="24"/>
          <w:szCs w:val="24"/>
        </w:rPr>
        <w:t xml:space="preserve">, br. 52/18); </w:t>
      </w:r>
    </w:p>
    <w:p w14:paraId="3FF7F204"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Središ</w:t>
      </w:r>
      <w:r w:rsidR="00AE6C12" w:rsidRPr="009F52B2">
        <w:rPr>
          <w:rFonts w:ascii="Times New Roman" w:eastAsiaTheme="minorHAnsi" w:hAnsi="Times New Roman" w:cs="Times New Roman"/>
          <w:sz w:val="24"/>
          <w:szCs w:val="24"/>
        </w:rPr>
        <w:t>njem registru državne imovine (</w:t>
      </w:r>
      <w:r w:rsidRPr="009F52B2">
        <w:rPr>
          <w:rFonts w:ascii="Times New Roman" w:eastAsiaTheme="minorHAnsi" w:hAnsi="Times New Roman" w:cs="Times New Roman"/>
          <w:sz w:val="24"/>
          <w:szCs w:val="24"/>
        </w:rPr>
        <w:t>Naro</w:t>
      </w:r>
      <w:r w:rsidR="00AE6C12" w:rsidRPr="009F52B2">
        <w:rPr>
          <w:rFonts w:ascii="Times New Roman" w:eastAsiaTheme="minorHAnsi" w:hAnsi="Times New Roman" w:cs="Times New Roman"/>
          <w:sz w:val="24"/>
          <w:szCs w:val="24"/>
        </w:rPr>
        <w:t>dne novine</w:t>
      </w:r>
      <w:r w:rsidRPr="009F52B2">
        <w:rPr>
          <w:rFonts w:ascii="Times New Roman" w:eastAsiaTheme="minorHAnsi" w:hAnsi="Times New Roman" w:cs="Times New Roman"/>
          <w:sz w:val="24"/>
          <w:szCs w:val="24"/>
        </w:rPr>
        <w:t xml:space="preserve">, br. 112/18); </w:t>
      </w:r>
    </w:p>
    <w:p w14:paraId="260C5F8B"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Uredba o Središ</w:t>
      </w:r>
      <w:r w:rsidR="00AE6C12" w:rsidRPr="009F52B2">
        <w:rPr>
          <w:rFonts w:ascii="Times New Roman" w:eastAsiaTheme="minorHAnsi" w:hAnsi="Times New Roman" w:cs="Times New Roman"/>
          <w:sz w:val="24"/>
          <w:szCs w:val="24"/>
        </w:rPr>
        <w:t>njem registru državne imovine (Narodne novine</w:t>
      </w:r>
      <w:r w:rsidRPr="009F52B2">
        <w:rPr>
          <w:rFonts w:ascii="Times New Roman" w:eastAsiaTheme="minorHAnsi" w:hAnsi="Times New Roman" w:cs="Times New Roman"/>
          <w:sz w:val="24"/>
          <w:szCs w:val="24"/>
        </w:rPr>
        <w:t xml:space="preserve">, br. 3/20); </w:t>
      </w:r>
    </w:p>
    <w:p w14:paraId="43BA140A"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zaštiti na radu (Narodne novine</w:t>
      </w:r>
      <w:r w:rsidR="00B92041" w:rsidRPr="009F52B2">
        <w:rPr>
          <w:rFonts w:ascii="Times New Roman" w:eastAsiaTheme="minorHAnsi" w:hAnsi="Times New Roman" w:cs="Times New Roman"/>
          <w:sz w:val="24"/>
          <w:szCs w:val="24"/>
        </w:rPr>
        <w:t xml:space="preserve">, br. 71/14, 118/14 – ispravak, 154/14, 94/18 i 96/18 – ispravak); </w:t>
      </w:r>
    </w:p>
    <w:p w14:paraId="549F947B"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zaštit</w:t>
      </w:r>
      <w:r w:rsidR="00AE6C12" w:rsidRPr="009F52B2">
        <w:rPr>
          <w:rFonts w:ascii="Times New Roman" w:eastAsiaTheme="minorHAnsi" w:hAnsi="Times New Roman" w:cs="Times New Roman"/>
          <w:sz w:val="24"/>
          <w:szCs w:val="24"/>
        </w:rPr>
        <w:t>i i očuvanju kulturnih dobara (Narodne novine</w:t>
      </w:r>
      <w:r w:rsidRPr="009F52B2">
        <w:rPr>
          <w:rFonts w:ascii="Times New Roman" w:eastAsiaTheme="minorHAnsi" w:hAnsi="Times New Roman" w:cs="Times New Roman"/>
          <w:sz w:val="24"/>
          <w:szCs w:val="24"/>
        </w:rPr>
        <w:t xml:space="preserve">, br. 69/99, 151/03, 157/03 – ispravak, 100/04, 87/09, 88/10, 61/11, 25/12, 136/12, 157/13, 152/14, 98/15, 102/15, 44/17, 90/18, 32/20, 62/20 i 117/21); </w:t>
      </w:r>
    </w:p>
    <w:p w14:paraId="09100C27" w14:textId="77777777" w:rsidR="00B92041" w:rsidRPr="009F52B2" w:rsidRDefault="00AE6C12"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Zakon o vodnim uslugama (Narodne novine</w:t>
      </w:r>
      <w:r w:rsidR="00B92041" w:rsidRPr="009F52B2">
        <w:rPr>
          <w:rFonts w:ascii="Times New Roman" w:eastAsiaTheme="minorHAnsi" w:hAnsi="Times New Roman" w:cs="Times New Roman"/>
          <w:sz w:val="24"/>
          <w:szCs w:val="24"/>
        </w:rPr>
        <w:t xml:space="preserve">, br. 66/19); </w:t>
      </w:r>
    </w:p>
    <w:p w14:paraId="47AEE2FF"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vodama („Narodne novine“, br. 66/19 i 84/21); </w:t>
      </w:r>
    </w:p>
    <w:p w14:paraId="1B473EA2" w14:textId="77777777" w:rsidR="00B92041" w:rsidRPr="009F52B2" w:rsidRDefault="00B92041" w:rsidP="00E52B8B">
      <w:pPr>
        <w:pStyle w:val="Odlomakpopisa"/>
        <w:widowControl w:val="0"/>
        <w:numPr>
          <w:ilvl w:val="0"/>
          <w:numId w:val="11"/>
        </w:numPr>
        <w:tabs>
          <w:tab w:val="left" w:pos="8197"/>
        </w:tabs>
        <w:autoSpaceDE w:val="0"/>
        <w:autoSpaceDN w:val="0"/>
        <w:adjustRightInd w:val="0"/>
        <w:spacing w:before="240" w:after="0" w:line="240" w:lineRule="auto"/>
        <w:ind w:left="567" w:right="-23" w:hanging="567"/>
        <w:jc w:val="both"/>
        <w:rPr>
          <w:rFonts w:ascii="Times New Roman" w:eastAsiaTheme="minorHAnsi" w:hAnsi="Times New Roman" w:cs="Times New Roman"/>
          <w:sz w:val="24"/>
          <w:szCs w:val="24"/>
        </w:rPr>
      </w:pPr>
      <w:r w:rsidRPr="009F52B2">
        <w:rPr>
          <w:rFonts w:ascii="Times New Roman" w:eastAsiaTheme="minorHAnsi" w:hAnsi="Times New Roman" w:cs="Times New Roman"/>
          <w:sz w:val="24"/>
          <w:szCs w:val="24"/>
        </w:rPr>
        <w:t>Zakon o fina</w:t>
      </w:r>
      <w:r w:rsidR="00AE6C12" w:rsidRPr="009F52B2">
        <w:rPr>
          <w:rFonts w:ascii="Times New Roman" w:eastAsiaTheme="minorHAnsi" w:hAnsi="Times New Roman" w:cs="Times New Roman"/>
          <w:sz w:val="24"/>
          <w:szCs w:val="24"/>
        </w:rPr>
        <w:t>nciranju vodnoga gospodarstva (Narodne novine</w:t>
      </w:r>
      <w:r w:rsidRPr="009F52B2">
        <w:rPr>
          <w:rFonts w:ascii="Times New Roman" w:eastAsiaTheme="minorHAnsi" w:hAnsi="Times New Roman" w:cs="Times New Roman"/>
          <w:sz w:val="24"/>
          <w:szCs w:val="24"/>
        </w:rPr>
        <w:t>, br. 153/09, 90/11, 56/2013, 154/14, 119/15, 120/16, 127/17 i 66/19)</w:t>
      </w:r>
    </w:p>
    <w:p w14:paraId="173A9935" w14:textId="77777777" w:rsidR="00AE6C12" w:rsidRPr="009F52B2" w:rsidRDefault="00AE6C12" w:rsidP="00E52B8B">
      <w:pPr>
        <w:pStyle w:val="Odlomakpopisa"/>
        <w:widowControl w:val="0"/>
        <w:numPr>
          <w:ilvl w:val="0"/>
          <w:numId w:val="11"/>
        </w:numPr>
        <w:tabs>
          <w:tab w:val="left" w:pos="8197"/>
        </w:tabs>
        <w:autoSpaceDE w:val="0"/>
        <w:autoSpaceDN w:val="0"/>
        <w:adjustRightInd w:val="0"/>
        <w:spacing w:before="240" w:after="0" w:line="240" w:lineRule="auto"/>
        <w:ind w:left="567" w:right="-23" w:hanging="567"/>
        <w:jc w:val="both"/>
        <w:rPr>
          <w:rFonts w:ascii="Times New Roman" w:eastAsiaTheme="minorHAnsi" w:hAnsi="Times New Roman" w:cs="Times New Roman"/>
          <w:sz w:val="24"/>
          <w:szCs w:val="24"/>
        </w:rPr>
      </w:pPr>
      <w:r w:rsidRPr="009F52B2">
        <w:rPr>
          <w:rFonts w:ascii="Times New Roman" w:hAnsi="Times New Roman" w:cs="Times New Roman"/>
          <w:sz w:val="24"/>
          <w:szCs w:val="24"/>
        </w:rPr>
        <w:t xml:space="preserve">Pravilnik o posebnim uvjetima za obavljanje djelatnosti javne vodoopskrbe (Narodne novine, broj 28/11 i 16/14) </w:t>
      </w:r>
    </w:p>
    <w:p w14:paraId="3E143D40" w14:textId="77777777" w:rsidR="00AE6C12" w:rsidRPr="009F52B2" w:rsidRDefault="00AE6C12" w:rsidP="00E52B8B">
      <w:pPr>
        <w:pStyle w:val="Odlomakpopisa"/>
        <w:widowControl w:val="0"/>
        <w:numPr>
          <w:ilvl w:val="0"/>
          <w:numId w:val="11"/>
        </w:numPr>
        <w:tabs>
          <w:tab w:val="left" w:pos="8197"/>
        </w:tabs>
        <w:autoSpaceDE w:val="0"/>
        <w:autoSpaceDN w:val="0"/>
        <w:adjustRightInd w:val="0"/>
        <w:spacing w:before="240" w:after="0" w:line="240" w:lineRule="auto"/>
        <w:ind w:left="567" w:right="-23" w:hanging="567"/>
        <w:jc w:val="both"/>
        <w:rPr>
          <w:rFonts w:ascii="Times New Roman" w:eastAsiaTheme="minorHAnsi" w:hAnsi="Times New Roman" w:cs="Times New Roman"/>
          <w:sz w:val="24"/>
          <w:szCs w:val="24"/>
        </w:rPr>
      </w:pPr>
      <w:r w:rsidRPr="009F52B2">
        <w:rPr>
          <w:rFonts w:ascii="Times New Roman" w:hAnsi="Times New Roman" w:cs="Times New Roman"/>
          <w:sz w:val="24"/>
          <w:szCs w:val="24"/>
        </w:rPr>
        <w:t>Pravilnik o posebnim uvjetima za obavljanje djelatnosti javne odvodnje (Narodne novine, broj 28/11 i 16/14).</w:t>
      </w:r>
    </w:p>
    <w:p w14:paraId="297EA687" w14:textId="77777777" w:rsidR="00B92041"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Zakon o komunalnom gospodarstvu („Narodne novine“, br. 68/18, 110/18, 32/20); </w:t>
      </w:r>
    </w:p>
    <w:p w14:paraId="7AC7608E" w14:textId="77777777" w:rsidR="009011D5" w:rsidRPr="009F52B2" w:rsidRDefault="00B92041" w:rsidP="00E52B8B">
      <w:pPr>
        <w:pStyle w:val="Odlomakpopisa"/>
        <w:numPr>
          <w:ilvl w:val="0"/>
          <w:numId w:val="11"/>
        </w:numPr>
        <w:autoSpaceDE w:val="0"/>
        <w:autoSpaceDN w:val="0"/>
        <w:adjustRightInd w:val="0"/>
        <w:spacing w:after="27" w:line="240" w:lineRule="auto"/>
        <w:ind w:left="567" w:hanging="567"/>
        <w:jc w:val="both"/>
        <w:rPr>
          <w:rFonts w:ascii="Times New Roman" w:eastAsiaTheme="minorHAnsi" w:hAnsi="Times New Roman" w:cs="Times New Roman"/>
          <w:color w:val="000000"/>
          <w:sz w:val="24"/>
          <w:szCs w:val="24"/>
        </w:rPr>
      </w:pPr>
      <w:r w:rsidRPr="009F52B2">
        <w:rPr>
          <w:rFonts w:ascii="Times New Roman" w:eastAsiaTheme="minorHAnsi" w:hAnsi="Times New Roman" w:cs="Times New Roman"/>
          <w:sz w:val="24"/>
          <w:szCs w:val="24"/>
        </w:rPr>
        <w:t xml:space="preserve">ostali </w:t>
      </w:r>
      <w:proofErr w:type="spellStart"/>
      <w:r w:rsidRPr="009F52B2">
        <w:rPr>
          <w:rFonts w:ascii="Times New Roman" w:eastAsiaTheme="minorHAnsi" w:hAnsi="Times New Roman" w:cs="Times New Roman"/>
          <w:sz w:val="24"/>
          <w:szCs w:val="24"/>
        </w:rPr>
        <w:t>podzakonski</w:t>
      </w:r>
      <w:proofErr w:type="spellEnd"/>
      <w:r w:rsidRPr="009F52B2">
        <w:rPr>
          <w:rFonts w:ascii="Times New Roman" w:eastAsiaTheme="minorHAnsi" w:hAnsi="Times New Roman" w:cs="Times New Roman"/>
          <w:sz w:val="24"/>
          <w:szCs w:val="24"/>
        </w:rPr>
        <w:t xml:space="preserve"> akti i tehnički propisi doneseni na temelju gore navedenih zakona. </w:t>
      </w:r>
    </w:p>
    <w:p w14:paraId="4DD02DC8" w14:textId="77777777" w:rsidR="009F52B2" w:rsidRPr="009F52B2" w:rsidRDefault="009F52B2" w:rsidP="009F52B2">
      <w:pPr>
        <w:pStyle w:val="Odlomakpopisa"/>
        <w:autoSpaceDE w:val="0"/>
        <w:autoSpaceDN w:val="0"/>
        <w:adjustRightInd w:val="0"/>
        <w:spacing w:after="27" w:line="240" w:lineRule="auto"/>
        <w:ind w:left="567"/>
        <w:jc w:val="both"/>
        <w:rPr>
          <w:rStyle w:val="Bodytext9ptBold"/>
          <w:rFonts w:eastAsiaTheme="minorHAnsi"/>
          <w:b w:val="0"/>
          <w:bCs w:val="0"/>
          <w:sz w:val="24"/>
          <w:szCs w:val="24"/>
          <w:shd w:val="clear" w:color="auto" w:fill="auto"/>
          <w:lang w:val="hr-HR"/>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F2495C" w:rsidRPr="00D87692" w14:paraId="335DE39A" w14:textId="77777777" w:rsidTr="001F2484">
        <w:tc>
          <w:tcPr>
            <w:tcW w:w="8784" w:type="dxa"/>
            <w:shd w:val="clear" w:color="auto" w:fill="D6F8D7"/>
          </w:tcPr>
          <w:p w14:paraId="467937C9" w14:textId="77777777" w:rsidR="00F2495C" w:rsidRPr="00D87692" w:rsidRDefault="00F2495C" w:rsidP="001F2484">
            <w:pPr>
              <w:spacing w:after="0" w:line="240" w:lineRule="auto"/>
              <w:jc w:val="both"/>
              <w:rPr>
                <w:rFonts w:eastAsiaTheme="majorEastAsia" w:cstheme="minorHAnsi"/>
                <w:i/>
                <w:sz w:val="20"/>
                <w:szCs w:val="20"/>
                <w:lang w:eastAsia="hr-HR"/>
              </w:rPr>
            </w:pPr>
            <w:r w:rsidRPr="00415B85">
              <w:rPr>
                <w:rFonts w:ascii="Times New Roman" w:eastAsiaTheme="minorHAnsi" w:hAnsi="Times New Roman" w:cs="Times New Roman"/>
                <w:b/>
                <w:bCs/>
                <w:i/>
                <w:sz w:val="24"/>
              </w:rPr>
              <w:t>Napomena:</w:t>
            </w:r>
            <w:r w:rsidRPr="00D87692">
              <w:rPr>
                <w:rFonts w:eastAsiaTheme="majorEastAsia" w:cstheme="minorHAnsi"/>
                <w:b/>
                <w:i/>
                <w:sz w:val="20"/>
                <w:szCs w:val="20"/>
                <w:lang w:eastAsia="hr-HR"/>
              </w:rPr>
              <w:t xml:space="preserve"> </w:t>
            </w:r>
            <w:r w:rsidRPr="00D87692">
              <w:rPr>
                <w:rFonts w:eastAsiaTheme="majorEastAsia" w:cstheme="minorHAnsi"/>
                <w:i/>
                <w:sz w:val="20"/>
                <w:szCs w:val="20"/>
                <w:lang w:eastAsia="hr-HR"/>
              </w:rPr>
              <w:t xml:space="preserve"> </w:t>
            </w:r>
            <w:r w:rsidRPr="00415B85">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w:t>
            </w:r>
            <w:r>
              <w:rPr>
                <w:rFonts w:ascii="Times New Roman" w:eastAsiaTheme="minorHAnsi" w:hAnsi="Times New Roman" w:cs="Times New Roman"/>
                <w:i/>
                <w:sz w:val="24"/>
              </w:rPr>
              <w:t>,</w:t>
            </w:r>
            <w:r w:rsidRPr="00415B85">
              <w:rPr>
                <w:rFonts w:ascii="Times New Roman" w:eastAsiaTheme="minorHAnsi" w:hAnsi="Times New Roman" w:cs="Times New Roman"/>
                <w:i/>
                <w:sz w:val="24"/>
              </w:rPr>
              <w:t xml:space="preserve"> što uključuje zakonske i </w:t>
            </w:r>
            <w:proofErr w:type="spellStart"/>
            <w:r w:rsidRPr="00415B85">
              <w:rPr>
                <w:rFonts w:ascii="Times New Roman" w:eastAsiaTheme="minorHAnsi" w:hAnsi="Times New Roman" w:cs="Times New Roman"/>
                <w:i/>
                <w:sz w:val="24"/>
              </w:rPr>
              <w:t>podzakonske</w:t>
            </w:r>
            <w:proofErr w:type="spellEnd"/>
            <w:r w:rsidRPr="00415B85">
              <w:rPr>
                <w:rFonts w:ascii="Times New Roman" w:eastAsiaTheme="minorHAnsi" w:hAnsi="Times New Roman" w:cs="Times New Roman"/>
                <w:i/>
                <w:sz w:val="24"/>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33F14CA9" w14:textId="77777777" w:rsidR="007515D6" w:rsidRDefault="007515D6" w:rsidP="00423E19">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4B16AE55" w14:textId="77777777" w:rsidR="001B0691" w:rsidRPr="00995C78" w:rsidRDefault="001B0691" w:rsidP="00995C78">
      <w:pPr>
        <w:spacing w:after="120"/>
        <w:jc w:val="both"/>
        <w:rPr>
          <w:rFonts w:ascii="Times New Roman" w:eastAsiaTheme="minorHAnsi" w:hAnsi="Times New Roman" w:cs="Times New Roman"/>
          <w:sz w:val="24"/>
          <w:szCs w:val="24"/>
        </w:rPr>
      </w:pPr>
      <w:r w:rsidRPr="00995C78">
        <w:rPr>
          <w:rFonts w:ascii="Times New Roman" w:hAnsi="Times New Roman" w:cs="Times New Roman"/>
          <w:sz w:val="24"/>
          <w:szCs w:val="24"/>
        </w:rPr>
        <w:t xml:space="preserve">Vlada Republike Hrvatske je na sjednici, održanoj 24. studenoga 2021., donijela Odluku o načinu raspodjele bespovratnih financijskih sredstava iz Fonda solidarnosti Europske unije za financiranje sanacije šteta od potresa na području Grada Zagreba, Krapinsko-zagorske županije, </w:t>
      </w:r>
      <w:r w:rsidRPr="00995C78">
        <w:rPr>
          <w:rFonts w:ascii="Times New Roman" w:hAnsi="Times New Roman" w:cs="Times New Roman"/>
          <w:sz w:val="24"/>
          <w:szCs w:val="24"/>
        </w:rPr>
        <w:lastRenderedPageBreak/>
        <w:t xml:space="preserve">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broj 127/21), te je na sjednici, održanoj 23. prosinca 2021. donijela Odluku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w:t>
      </w:r>
      <w:r w:rsidR="00995C78">
        <w:rPr>
          <w:rFonts w:ascii="Times New Roman" w:hAnsi="Times New Roman" w:cs="Times New Roman"/>
          <w:sz w:val="24"/>
          <w:szCs w:val="24"/>
        </w:rPr>
        <w:t>(Narodne novine</w:t>
      </w:r>
      <w:r w:rsidRPr="001B0691">
        <w:rPr>
          <w:rFonts w:ascii="Times New Roman" w:hAnsi="Times New Roman" w:cs="Times New Roman"/>
          <w:sz w:val="24"/>
          <w:szCs w:val="24"/>
        </w:rPr>
        <w:t>, broj 143/21)</w:t>
      </w:r>
      <w:r>
        <w:rPr>
          <w:rFonts w:ascii="Times New Roman" w:hAnsi="Times New Roman" w:cs="Times New Roman"/>
          <w:sz w:val="24"/>
          <w:szCs w:val="24"/>
        </w:rPr>
        <w:t xml:space="preserve"> </w:t>
      </w:r>
      <w:r w:rsidRPr="00995C78">
        <w:rPr>
          <w:rFonts w:ascii="Times New Roman" w:hAnsi="Times New Roman" w:cs="Times New Roman"/>
          <w:sz w:val="24"/>
          <w:szCs w:val="24"/>
        </w:rPr>
        <w:t>( u daljnjem tekstu: Odluke VRH).</w:t>
      </w:r>
    </w:p>
    <w:p w14:paraId="402AE2E6" w14:textId="77777777" w:rsidR="001B0691" w:rsidRPr="00995C78" w:rsidRDefault="001B0691" w:rsidP="00995C78">
      <w:pPr>
        <w:spacing w:after="120"/>
        <w:jc w:val="both"/>
        <w:rPr>
          <w:rFonts w:ascii="Times New Roman" w:hAnsi="Times New Roman" w:cs="Times New Roman"/>
          <w:sz w:val="24"/>
          <w:szCs w:val="24"/>
          <w:u w:val="single"/>
        </w:rPr>
      </w:pPr>
      <w:r w:rsidRPr="00995C78">
        <w:rPr>
          <w:rFonts w:ascii="Times New Roman" w:hAnsi="Times New Roman" w:cs="Times New Roman"/>
          <w:sz w:val="24"/>
          <w:szCs w:val="24"/>
        </w:rPr>
        <w:t>U skladu s Odlukama VRH, Ministarstvo prostornoga uređenja, graditeljstva i državne imovine određuje se za nacionalno koordinacijsko tijelo,</w:t>
      </w:r>
      <w:r w:rsidR="00561A08">
        <w:rPr>
          <w:rFonts w:ascii="Times New Roman" w:hAnsi="Times New Roman" w:cs="Times New Roman"/>
          <w:sz w:val="24"/>
          <w:szCs w:val="24"/>
        </w:rPr>
        <w:t xml:space="preserve"> a</w:t>
      </w:r>
      <w:r w:rsidRPr="00995C78">
        <w:rPr>
          <w:rFonts w:ascii="Times New Roman" w:hAnsi="Times New Roman" w:cs="Times New Roman"/>
          <w:sz w:val="24"/>
          <w:szCs w:val="24"/>
        </w:rPr>
        <w:t xml:space="preserve"> Ministarstvo gospodarstva i održivog razvoja, Ministarstvo zdravstva, Ministarstvo znanosti i obrazovanja, Ministarstvo prostornoga uređenja, graditeljstva i državne imovine, Ministarstvo unutarnjih poslova, Ministarstvo kulture i medija, Ministarstvo obrane, Ministarstvo mora, prometa i infrastrukture određuju se kao tijela odgovorna za provedbu financijskog doprinosa, te se Središnja agencija za financiranje i ugovaranje programa i projekata Europske unije određuje za neovisno revizorsko tijelo. </w:t>
      </w:r>
      <w:r w:rsidRPr="00995C78">
        <w:rPr>
          <w:rFonts w:ascii="Times New Roman" w:hAnsi="Times New Roman" w:cs="Times New Roman"/>
          <w:sz w:val="24"/>
          <w:szCs w:val="24"/>
          <w:u w:val="single"/>
        </w:rPr>
        <w:t>Navedena tijela predstavljaju sustav upravljanja i kontrole za provedbu FSEU.</w:t>
      </w:r>
    </w:p>
    <w:p w14:paraId="484F5A3C" w14:textId="77777777" w:rsidR="001B0691" w:rsidRDefault="001B0691" w:rsidP="00423E19">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274590FB" w14:textId="77777777" w:rsidR="00A06412" w:rsidRPr="000902DF" w:rsidRDefault="00F206FC" w:rsidP="00092CD9">
      <w:pPr>
        <w:pStyle w:val="Naslov2"/>
      </w:pPr>
      <w:bookmarkStart w:id="10" w:name="_Toc92033991"/>
      <w:r w:rsidRPr="000902DF">
        <w:t xml:space="preserve">1.2. </w:t>
      </w:r>
      <w:r w:rsidR="00C710A7" w:rsidRPr="000902DF">
        <w:t>Odgovornosti za upravljanje</w:t>
      </w:r>
      <w:bookmarkEnd w:id="10"/>
    </w:p>
    <w:p w14:paraId="32D7B737" w14:textId="77777777" w:rsidR="00C710A7" w:rsidRPr="00E15685" w:rsidRDefault="00C710A7" w:rsidP="00E15685">
      <w:pPr>
        <w:pStyle w:val="Odlomakpopisa"/>
        <w:tabs>
          <w:tab w:val="left" w:pos="426"/>
        </w:tabs>
        <w:kinsoku w:val="0"/>
        <w:overflowPunct w:val="0"/>
        <w:spacing w:after="0"/>
        <w:ind w:left="1080"/>
        <w:jc w:val="both"/>
        <w:rPr>
          <w:rFonts w:ascii="Times New Roman" w:hAnsi="Times New Roman" w:cs="Times New Roman"/>
        </w:rPr>
      </w:pPr>
    </w:p>
    <w:p w14:paraId="189C7E24" w14:textId="77777777" w:rsidR="00A06412"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A06412">
        <w:rPr>
          <w:rFonts w:ascii="Times New Roman" w:eastAsia="Times New Roman" w:hAnsi="Times New Roman" w:cs="Times New Roman"/>
          <w:b/>
          <w:color w:val="000000"/>
          <w:sz w:val="24"/>
          <w:szCs w:val="24"/>
          <w:lang w:eastAsia="hr-HR"/>
        </w:rPr>
        <w:t xml:space="preserve">Ministarstvo prostornoga uređenja, </w:t>
      </w:r>
      <w:r w:rsidR="00452257">
        <w:rPr>
          <w:rFonts w:ascii="Times New Roman" w:eastAsia="Times New Roman" w:hAnsi="Times New Roman" w:cs="Times New Roman"/>
          <w:b/>
          <w:color w:val="000000"/>
          <w:sz w:val="24"/>
          <w:szCs w:val="24"/>
          <w:lang w:eastAsia="hr-HR"/>
        </w:rPr>
        <w:t>graditeljstva i državne imovine</w:t>
      </w:r>
      <w:r>
        <w:rPr>
          <w:rFonts w:ascii="Times New Roman" w:eastAsia="Times New Roman" w:hAnsi="Times New Roman" w:cs="Times New Roman"/>
          <w:b/>
          <w:color w:val="000000"/>
          <w:sz w:val="24"/>
          <w:szCs w:val="24"/>
          <w:lang w:eastAsia="hr-HR"/>
        </w:rPr>
        <w:t xml:space="preserve"> je </w:t>
      </w:r>
      <w:r w:rsidRPr="00A06412">
        <w:rPr>
          <w:rFonts w:ascii="Times New Roman" w:eastAsia="Times New Roman" w:hAnsi="Times New Roman" w:cs="Times New Roman"/>
          <w:b/>
          <w:color w:val="000000"/>
          <w:sz w:val="24"/>
          <w:szCs w:val="24"/>
          <w:lang w:eastAsia="hr-HR"/>
        </w:rPr>
        <w:t>nacionalno koordinacijsko tijelo (NKT)</w:t>
      </w:r>
      <w:r>
        <w:rPr>
          <w:rFonts w:ascii="Times New Roman" w:eastAsia="Times New Roman" w:hAnsi="Times New Roman" w:cs="Times New Roman"/>
          <w:b/>
          <w:color w:val="000000"/>
          <w:sz w:val="24"/>
          <w:szCs w:val="24"/>
          <w:lang w:eastAsia="hr-HR"/>
        </w:rPr>
        <w:t>.</w:t>
      </w:r>
    </w:p>
    <w:p w14:paraId="469FF7A8" w14:textId="77777777" w:rsidR="00A06412" w:rsidRDefault="00A06412" w:rsidP="000B55D3">
      <w:pPr>
        <w:tabs>
          <w:tab w:val="left" w:pos="426"/>
        </w:tabs>
        <w:kinsoku w:val="0"/>
        <w:overflowPunct w:val="0"/>
        <w:spacing w:after="0"/>
        <w:ind w:left="426"/>
        <w:jc w:val="both"/>
        <w:rPr>
          <w:rFonts w:ascii="Times New Roman" w:eastAsia="Times New Roman" w:hAnsi="Times New Roman" w:cs="Times New Roman"/>
          <w:b/>
          <w:color w:val="000000"/>
          <w:sz w:val="24"/>
          <w:szCs w:val="24"/>
          <w:lang w:eastAsia="hr-HR"/>
        </w:rPr>
      </w:pPr>
    </w:p>
    <w:p w14:paraId="01ECB3F0" w14:textId="77777777" w:rsidR="00A02986" w:rsidRDefault="00A02986" w:rsidP="00A02986">
      <w:pPr>
        <w:spacing w:after="4" w:line="270" w:lineRule="auto"/>
        <w:ind w:right="118"/>
        <w:jc w:val="both"/>
        <w:rPr>
          <w:rFonts w:ascii="Times New Roman" w:eastAsia="Times New Roman" w:hAnsi="Times New Roman" w:cs="Times New Roman"/>
          <w:b/>
          <w:color w:val="000000"/>
          <w:sz w:val="24"/>
          <w:szCs w:val="24"/>
          <w:lang w:eastAsia="hr-HR"/>
        </w:rPr>
      </w:pPr>
      <w:r w:rsidRPr="00A02986">
        <w:rPr>
          <w:rFonts w:ascii="Times New Roman" w:eastAsia="Times New Roman" w:hAnsi="Times New Roman" w:cs="Times New Roman"/>
          <w:b/>
          <w:color w:val="000000"/>
          <w:sz w:val="24"/>
          <w:szCs w:val="24"/>
          <w:lang w:eastAsia="hr-HR"/>
        </w:rPr>
        <w:t xml:space="preserve">Ministarstvo gospodarstva i održivog razvoja (MINGOR) je tijelo odgovorno za provedbu financijskog doprinosa (TOPFD). </w:t>
      </w:r>
    </w:p>
    <w:p w14:paraId="70BFB1BC" w14:textId="77777777" w:rsidR="00A06412" w:rsidRDefault="00A06412" w:rsidP="008D7751">
      <w:pPr>
        <w:tabs>
          <w:tab w:val="left" w:pos="426"/>
        </w:tabs>
        <w:kinsoku w:val="0"/>
        <w:overflowPunct w:val="0"/>
        <w:spacing w:after="0"/>
        <w:jc w:val="both"/>
        <w:rPr>
          <w:rFonts w:ascii="Times New Roman" w:hAnsi="Times New Roman" w:cs="Times New Roman"/>
        </w:rPr>
      </w:pPr>
    </w:p>
    <w:p w14:paraId="0512784E" w14:textId="77777777" w:rsidR="00092CD9" w:rsidRDefault="00092CD9" w:rsidP="008D7751">
      <w:pPr>
        <w:tabs>
          <w:tab w:val="left" w:pos="426"/>
        </w:tabs>
        <w:kinsoku w:val="0"/>
        <w:overflowPunct w:val="0"/>
        <w:spacing w:after="0"/>
        <w:jc w:val="both"/>
        <w:rPr>
          <w:rFonts w:ascii="Times New Roman" w:hAnsi="Times New Roman" w:cs="Times New Roman"/>
        </w:rPr>
      </w:pPr>
    </w:p>
    <w:p w14:paraId="309E0E3F" w14:textId="77777777" w:rsidR="00092CD9" w:rsidRDefault="00092CD9" w:rsidP="008D7751">
      <w:pPr>
        <w:tabs>
          <w:tab w:val="left" w:pos="426"/>
        </w:tabs>
        <w:kinsoku w:val="0"/>
        <w:overflowPunct w:val="0"/>
        <w:spacing w:after="0"/>
        <w:jc w:val="both"/>
        <w:rPr>
          <w:rFonts w:ascii="Times New Roman" w:hAnsi="Times New Roman" w:cs="Times New Roman"/>
        </w:rPr>
      </w:pPr>
    </w:p>
    <w:p w14:paraId="3A954C6C" w14:textId="77777777" w:rsidR="00C710A7" w:rsidRDefault="001B0691" w:rsidP="00092CD9">
      <w:pPr>
        <w:pStyle w:val="Naslov2"/>
      </w:pPr>
      <w:r>
        <w:t xml:space="preserve">1.3. </w:t>
      </w:r>
      <w:bookmarkStart w:id="11" w:name="_Toc92033992"/>
      <w:r w:rsidR="00C710A7" w:rsidRPr="00523509">
        <w:t>Predmet, svrha i pokazatelj Poziva</w:t>
      </w:r>
      <w:bookmarkEnd w:id="11"/>
    </w:p>
    <w:p w14:paraId="0CA1944B" w14:textId="77777777" w:rsidR="00092CD9" w:rsidRPr="00092CD9" w:rsidRDefault="00092CD9" w:rsidP="00092CD9"/>
    <w:p w14:paraId="2DC2B88B" w14:textId="77777777" w:rsidR="00A02986" w:rsidRPr="00A02986" w:rsidRDefault="00A02986" w:rsidP="009210F7">
      <w:pPr>
        <w:spacing w:after="5" w:line="250" w:lineRule="auto"/>
        <w:ind w:right="116" w:hanging="10"/>
        <w:jc w:val="both"/>
        <w:rPr>
          <w:rFonts w:ascii="Times New Roman" w:eastAsia="Times New Roman" w:hAnsi="Times New Roman" w:cs="Times New Roman"/>
          <w:color w:val="000000"/>
          <w:sz w:val="24"/>
          <w:lang w:eastAsia="hr-HR"/>
        </w:rPr>
      </w:pPr>
      <w:r w:rsidRPr="00A02986">
        <w:rPr>
          <w:rFonts w:ascii="Times New Roman" w:eastAsia="Times New Roman" w:hAnsi="Times New Roman" w:cs="Times New Roman"/>
          <w:b/>
          <w:i/>
          <w:color w:val="000000"/>
          <w:sz w:val="24"/>
          <w:lang w:eastAsia="hr-HR"/>
        </w:rPr>
        <w:t>Predmet Poziva:</w:t>
      </w:r>
      <w:r w:rsidRPr="00A02986">
        <w:rPr>
          <w:rFonts w:ascii="Times New Roman" w:eastAsia="Times New Roman" w:hAnsi="Times New Roman" w:cs="Times New Roman"/>
          <w:b/>
          <w:color w:val="000000"/>
          <w:sz w:val="24"/>
          <w:lang w:eastAsia="hr-HR"/>
        </w:rPr>
        <w:t xml:space="preserve"> </w:t>
      </w:r>
      <w:r w:rsidRPr="00A02986">
        <w:rPr>
          <w:rFonts w:ascii="Times New Roman" w:eastAsia="Times New Roman" w:hAnsi="Times New Roman" w:cs="Times New Roman"/>
          <w:color w:val="000000"/>
          <w:sz w:val="24"/>
          <w:lang w:eastAsia="hr-HR"/>
        </w:rPr>
        <w:t xml:space="preserve">Pozivom će se podupirati provedba </w:t>
      </w:r>
      <w:r w:rsidR="00331571">
        <w:rPr>
          <w:rFonts w:ascii="Times New Roman" w:eastAsia="Times New Roman" w:hAnsi="Times New Roman" w:cs="Times New Roman"/>
          <w:color w:val="000000"/>
          <w:sz w:val="24"/>
          <w:lang w:eastAsia="hr-HR"/>
        </w:rPr>
        <w:t xml:space="preserve">obnove i rekonstrukcije </w:t>
      </w:r>
      <w:proofErr w:type="spellStart"/>
      <w:r w:rsidR="00331571">
        <w:rPr>
          <w:rFonts w:ascii="Times New Roman" w:eastAsia="Times New Roman" w:hAnsi="Times New Roman" w:cs="Times New Roman"/>
          <w:color w:val="000000"/>
          <w:sz w:val="24"/>
          <w:lang w:eastAsia="hr-HR"/>
        </w:rPr>
        <w:t>vodnokomunalne</w:t>
      </w:r>
      <w:proofErr w:type="spellEnd"/>
      <w:r w:rsidR="00331571">
        <w:rPr>
          <w:rFonts w:ascii="Times New Roman" w:eastAsia="Times New Roman" w:hAnsi="Times New Roman" w:cs="Times New Roman"/>
          <w:color w:val="000000"/>
          <w:sz w:val="24"/>
          <w:lang w:eastAsia="hr-HR"/>
        </w:rPr>
        <w:t xml:space="preserve"> infrastrukture</w:t>
      </w:r>
      <w:r w:rsidR="0052146E">
        <w:rPr>
          <w:rFonts w:ascii="Times New Roman" w:eastAsia="Times New Roman" w:hAnsi="Times New Roman" w:cs="Times New Roman"/>
          <w:color w:val="000000"/>
          <w:sz w:val="24"/>
          <w:lang w:eastAsia="hr-HR"/>
        </w:rPr>
        <w:t xml:space="preserve"> </w:t>
      </w:r>
      <w:r w:rsidR="001027DD">
        <w:rPr>
          <w:rFonts w:ascii="Times New Roman" w:eastAsia="Times New Roman" w:hAnsi="Times New Roman" w:cs="Times New Roman"/>
          <w:color w:val="000000"/>
          <w:sz w:val="24"/>
          <w:lang w:eastAsia="hr-HR"/>
        </w:rPr>
        <w:t xml:space="preserve">i druge pripadajuće </w:t>
      </w:r>
      <w:r w:rsidR="00452257">
        <w:rPr>
          <w:rFonts w:ascii="Times New Roman" w:eastAsia="Times New Roman" w:hAnsi="Times New Roman" w:cs="Times New Roman"/>
          <w:color w:val="000000"/>
          <w:sz w:val="24"/>
          <w:lang w:eastAsia="hr-HR"/>
        </w:rPr>
        <w:t xml:space="preserve">infrastrukture </w:t>
      </w:r>
      <w:r w:rsidR="0052146E">
        <w:rPr>
          <w:rFonts w:ascii="Times New Roman" w:eastAsia="Times New Roman" w:hAnsi="Times New Roman" w:cs="Times New Roman"/>
          <w:color w:val="000000"/>
          <w:sz w:val="24"/>
          <w:lang w:eastAsia="hr-HR"/>
        </w:rPr>
        <w:t>oštećen</w:t>
      </w:r>
      <w:r w:rsidR="00452257">
        <w:rPr>
          <w:rFonts w:ascii="Times New Roman" w:eastAsia="Times New Roman" w:hAnsi="Times New Roman" w:cs="Times New Roman"/>
          <w:color w:val="000000"/>
          <w:sz w:val="24"/>
          <w:lang w:eastAsia="hr-HR"/>
        </w:rPr>
        <w:t>e u</w:t>
      </w:r>
      <w:r w:rsidR="0052146E">
        <w:rPr>
          <w:rFonts w:ascii="Times New Roman" w:eastAsia="Times New Roman" w:hAnsi="Times New Roman" w:cs="Times New Roman"/>
          <w:color w:val="000000"/>
          <w:sz w:val="24"/>
          <w:lang w:eastAsia="hr-HR"/>
        </w:rPr>
        <w:t xml:space="preserve"> potres</w:t>
      </w:r>
      <w:r w:rsidR="00452257">
        <w:rPr>
          <w:rFonts w:ascii="Times New Roman" w:eastAsia="Times New Roman" w:hAnsi="Times New Roman" w:cs="Times New Roman"/>
          <w:color w:val="000000"/>
          <w:sz w:val="24"/>
          <w:lang w:eastAsia="hr-HR"/>
        </w:rPr>
        <w:t>u</w:t>
      </w:r>
      <w:r w:rsidR="0052146E">
        <w:rPr>
          <w:rFonts w:ascii="Times New Roman" w:eastAsia="Times New Roman" w:hAnsi="Times New Roman" w:cs="Times New Roman"/>
          <w:color w:val="000000"/>
          <w:sz w:val="24"/>
          <w:lang w:eastAsia="hr-HR"/>
        </w:rPr>
        <w:t xml:space="preserve"> </w:t>
      </w:r>
      <w:r w:rsidR="002915E7">
        <w:rPr>
          <w:rFonts w:ascii="Times New Roman" w:eastAsia="Times New Roman" w:hAnsi="Times New Roman" w:cs="Times New Roman"/>
          <w:color w:val="000000"/>
          <w:sz w:val="24"/>
          <w:lang w:eastAsia="hr-HR"/>
        </w:rPr>
        <w:t xml:space="preserve">28. i </w:t>
      </w:r>
      <w:r w:rsidR="0052146E">
        <w:rPr>
          <w:rFonts w:ascii="Times New Roman" w:eastAsia="Times New Roman" w:hAnsi="Times New Roman" w:cs="Times New Roman"/>
          <w:color w:val="000000"/>
          <w:sz w:val="24"/>
          <w:lang w:eastAsia="hr-HR"/>
        </w:rPr>
        <w:t>29. prosinca 2020.</w:t>
      </w:r>
      <w:r w:rsidR="000902DF">
        <w:rPr>
          <w:rFonts w:ascii="Times New Roman" w:eastAsia="Times New Roman" w:hAnsi="Times New Roman" w:cs="Times New Roman"/>
          <w:color w:val="000000"/>
          <w:sz w:val="24"/>
          <w:lang w:eastAsia="hr-HR"/>
        </w:rPr>
        <w:t xml:space="preserve"> godine</w:t>
      </w:r>
      <w:r w:rsidR="0052146E">
        <w:rPr>
          <w:rFonts w:ascii="Times New Roman" w:eastAsia="Times New Roman" w:hAnsi="Times New Roman" w:cs="Times New Roman"/>
          <w:color w:val="000000"/>
          <w:sz w:val="24"/>
          <w:lang w:eastAsia="hr-HR"/>
        </w:rPr>
        <w:t xml:space="preserve"> na području Sisačko-moslavačke županije, Zagrebačke županije, </w:t>
      </w:r>
      <w:r w:rsidR="0052146E" w:rsidRPr="0052146E">
        <w:rPr>
          <w:rFonts w:ascii="Times New Roman" w:eastAsia="Times New Roman" w:hAnsi="Times New Roman" w:cs="Times New Roman"/>
          <w:color w:val="000000"/>
          <w:sz w:val="24"/>
          <w:lang w:eastAsia="hr-HR"/>
        </w:rPr>
        <w:t>Karlovačke županije</w:t>
      </w:r>
      <w:r w:rsidR="0052146E">
        <w:rPr>
          <w:rFonts w:ascii="Times New Roman" w:eastAsia="Times New Roman" w:hAnsi="Times New Roman" w:cs="Times New Roman"/>
          <w:color w:val="000000"/>
          <w:sz w:val="24"/>
          <w:lang w:eastAsia="hr-HR"/>
        </w:rPr>
        <w:t xml:space="preserve">, </w:t>
      </w:r>
      <w:r w:rsidR="0052146E" w:rsidRPr="0052146E">
        <w:rPr>
          <w:rFonts w:ascii="Times New Roman" w:eastAsia="Times New Roman" w:hAnsi="Times New Roman" w:cs="Times New Roman"/>
          <w:color w:val="000000"/>
          <w:sz w:val="24"/>
          <w:lang w:eastAsia="hr-HR"/>
        </w:rPr>
        <w:t>Krapinsko-zagorske</w:t>
      </w:r>
      <w:r w:rsidR="0052146E">
        <w:rPr>
          <w:rFonts w:ascii="Times New Roman" w:eastAsia="Times New Roman" w:hAnsi="Times New Roman" w:cs="Times New Roman"/>
          <w:color w:val="000000"/>
          <w:sz w:val="24"/>
          <w:lang w:eastAsia="hr-HR"/>
        </w:rPr>
        <w:t xml:space="preserve"> županije i </w:t>
      </w:r>
      <w:r w:rsidR="0052146E" w:rsidRPr="0052146E">
        <w:rPr>
          <w:rFonts w:ascii="Times New Roman" w:eastAsia="Times New Roman" w:hAnsi="Times New Roman" w:cs="Times New Roman"/>
          <w:color w:val="000000"/>
          <w:sz w:val="24"/>
          <w:lang w:eastAsia="hr-HR"/>
        </w:rPr>
        <w:t>Grada Zagreba</w:t>
      </w:r>
      <w:r w:rsidR="0052146E">
        <w:rPr>
          <w:rFonts w:ascii="Times New Roman" w:eastAsia="Times New Roman" w:hAnsi="Times New Roman" w:cs="Times New Roman"/>
          <w:color w:val="000000"/>
          <w:sz w:val="24"/>
          <w:lang w:eastAsia="hr-HR"/>
        </w:rPr>
        <w:t xml:space="preserve">. </w:t>
      </w:r>
      <w:r w:rsidRPr="00A02986">
        <w:rPr>
          <w:rFonts w:ascii="Times New Roman" w:eastAsia="Times New Roman" w:hAnsi="Times New Roman" w:cs="Times New Roman"/>
          <w:color w:val="000000"/>
          <w:sz w:val="24"/>
          <w:lang w:eastAsia="hr-HR"/>
        </w:rPr>
        <w:t xml:space="preserve">Pod </w:t>
      </w:r>
      <w:proofErr w:type="spellStart"/>
      <w:r w:rsidR="0052146E">
        <w:rPr>
          <w:rFonts w:ascii="Times New Roman" w:eastAsia="Times New Roman" w:hAnsi="Times New Roman" w:cs="Times New Roman"/>
          <w:color w:val="000000"/>
          <w:sz w:val="24"/>
          <w:lang w:eastAsia="hr-HR"/>
        </w:rPr>
        <w:t>vodnokomunalnom</w:t>
      </w:r>
      <w:proofErr w:type="spellEnd"/>
      <w:r w:rsidRPr="00A02986">
        <w:rPr>
          <w:rFonts w:ascii="Times New Roman" w:eastAsia="Times New Roman" w:hAnsi="Times New Roman" w:cs="Times New Roman"/>
          <w:color w:val="000000"/>
          <w:sz w:val="24"/>
          <w:lang w:eastAsia="hr-HR"/>
        </w:rPr>
        <w:t xml:space="preserve"> infrastrukturom u smislu ovog poziva smatraju se </w:t>
      </w:r>
      <w:r w:rsidR="0052146E">
        <w:rPr>
          <w:rFonts w:ascii="Times New Roman" w:eastAsia="Times New Roman" w:hAnsi="Times New Roman" w:cs="Times New Roman"/>
          <w:color w:val="000000"/>
          <w:sz w:val="24"/>
          <w:lang w:eastAsia="hr-HR"/>
        </w:rPr>
        <w:t xml:space="preserve">komunalne </w:t>
      </w:r>
      <w:r w:rsidRPr="00A02986">
        <w:rPr>
          <w:rFonts w:ascii="Times New Roman" w:eastAsia="Times New Roman" w:hAnsi="Times New Roman" w:cs="Times New Roman"/>
          <w:color w:val="000000"/>
          <w:sz w:val="24"/>
          <w:lang w:eastAsia="hr-HR"/>
        </w:rPr>
        <w:t>vodne građevine</w:t>
      </w:r>
      <w:r w:rsidR="0052146E">
        <w:rPr>
          <w:rFonts w:ascii="Times New Roman" w:eastAsia="Times New Roman" w:hAnsi="Times New Roman" w:cs="Times New Roman"/>
          <w:color w:val="000000"/>
          <w:sz w:val="24"/>
          <w:lang w:eastAsia="hr-HR"/>
        </w:rPr>
        <w:t xml:space="preserve"> za javnu vodoopskrbu i odvodnju</w:t>
      </w:r>
      <w:r w:rsidRPr="00A02986">
        <w:rPr>
          <w:rFonts w:ascii="Times New Roman" w:eastAsia="Times New Roman" w:hAnsi="Times New Roman" w:cs="Times New Roman"/>
          <w:color w:val="000000"/>
          <w:sz w:val="24"/>
          <w:lang w:eastAsia="hr-HR"/>
        </w:rPr>
        <w:t xml:space="preserve"> </w:t>
      </w:r>
      <w:r w:rsidR="0052146E">
        <w:rPr>
          <w:rFonts w:ascii="Times New Roman" w:eastAsia="Times New Roman" w:hAnsi="Times New Roman" w:cs="Times New Roman"/>
          <w:color w:val="000000"/>
          <w:sz w:val="24"/>
          <w:lang w:eastAsia="hr-HR"/>
        </w:rPr>
        <w:t xml:space="preserve">kako su </w:t>
      </w:r>
      <w:r w:rsidRPr="00A02986">
        <w:rPr>
          <w:rFonts w:ascii="Times New Roman" w:eastAsia="Times New Roman" w:hAnsi="Times New Roman" w:cs="Times New Roman"/>
          <w:color w:val="000000"/>
          <w:sz w:val="24"/>
          <w:lang w:eastAsia="hr-HR"/>
        </w:rPr>
        <w:t>definirane Zakon</w:t>
      </w:r>
      <w:r w:rsidR="001027DD">
        <w:rPr>
          <w:rFonts w:ascii="Times New Roman" w:eastAsia="Times New Roman" w:hAnsi="Times New Roman" w:cs="Times New Roman"/>
          <w:color w:val="000000"/>
          <w:sz w:val="24"/>
          <w:lang w:eastAsia="hr-HR"/>
        </w:rPr>
        <w:t>om</w:t>
      </w:r>
      <w:r w:rsidRPr="00A02986">
        <w:rPr>
          <w:rFonts w:ascii="Times New Roman" w:eastAsia="Times New Roman" w:hAnsi="Times New Roman" w:cs="Times New Roman"/>
          <w:color w:val="000000"/>
          <w:sz w:val="24"/>
          <w:lang w:eastAsia="hr-HR"/>
        </w:rPr>
        <w:t xml:space="preserve"> o vodama (Narodne novine, broj 66/19</w:t>
      </w:r>
      <w:r w:rsidR="0052146E">
        <w:rPr>
          <w:rFonts w:ascii="Times New Roman" w:eastAsia="Times New Roman" w:hAnsi="Times New Roman" w:cs="Times New Roman"/>
          <w:color w:val="000000"/>
          <w:sz w:val="24"/>
          <w:lang w:eastAsia="hr-HR"/>
        </w:rPr>
        <w:t xml:space="preserve"> i 84/21</w:t>
      </w:r>
      <w:r w:rsidRPr="00A02986">
        <w:rPr>
          <w:rFonts w:ascii="Times New Roman" w:eastAsia="Times New Roman" w:hAnsi="Times New Roman" w:cs="Times New Roman"/>
          <w:color w:val="000000"/>
          <w:sz w:val="24"/>
          <w:lang w:eastAsia="hr-HR"/>
        </w:rPr>
        <w:t xml:space="preserve">), koje su </w:t>
      </w:r>
      <w:r w:rsidR="009210F7">
        <w:rPr>
          <w:rFonts w:ascii="Times New Roman" w:eastAsia="Times New Roman" w:hAnsi="Times New Roman" w:cs="Times New Roman"/>
          <w:color w:val="000000"/>
          <w:sz w:val="24"/>
          <w:lang w:eastAsia="hr-HR"/>
        </w:rPr>
        <w:t>javna dobra u javnoj uporabi</w:t>
      </w:r>
      <w:r w:rsidR="007D01DC">
        <w:rPr>
          <w:rFonts w:ascii="Times New Roman" w:eastAsia="Times New Roman" w:hAnsi="Times New Roman" w:cs="Times New Roman"/>
          <w:color w:val="000000"/>
          <w:sz w:val="24"/>
          <w:lang w:eastAsia="hr-HR"/>
        </w:rPr>
        <w:t xml:space="preserve"> </w:t>
      </w:r>
      <w:r w:rsidR="009210F7">
        <w:rPr>
          <w:rFonts w:ascii="Times New Roman" w:eastAsia="Times New Roman" w:hAnsi="Times New Roman" w:cs="Times New Roman"/>
          <w:color w:val="000000"/>
          <w:sz w:val="24"/>
          <w:lang w:eastAsia="hr-HR"/>
        </w:rPr>
        <w:t>i</w:t>
      </w:r>
      <w:r w:rsidR="007D01DC">
        <w:rPr>
          <w:rFonts w:ascii="Times New Roman" w:eastAsia="Times New Roman" w:hAnsi="Times New Roman" w:cs="Times New Roman"/>
          <w:color w:val="000000"/>
          <w:sz w:val="24"/>
          <w:lang w:eastAsia="hr-HR"/>
        </w:rPr>
        <w:t xml:space="preserve"> u vlasništvu su javnih isporučitelja vodnih usluga.</w:t>
      </w:r>
      <w:r w:rsidRPr="00A02986">
        <w:rPr>
          <w:rFonts w:ascii="Times New Roman" w:eastAsia="Times New Roman" w:hAnsi="Times New Roman" w:cs="Times New Roman"/>
          <w:b/>
          <w:color w:val="000000"/>
          <w:sz w:val="24"/>
          <w:lang w:eastAsia="hr-HR"/>
        </w:rPr>
        <w:t xml:space="preserve"> </w:t>
      </w:r>
    </w:p>
    <w:p w14:paraId="222E8849" w14:textId="77777777" w:rsidR="008D7751" w:rsidRDefault="008D7751" w:rsidP="00A02986">
      <w:pPr>
        <w:spacing w:after="0" w:line="259" w:lineRule="auto"/>
        <w:ind w:left="567"/>
        <w:rPr>
          <w:rFonts w:ascii="Times New Roman" w:eastAsia="Times New Roman" w:hAnsi="Times New Roman" w:cs="Times New Roman"/>
          <w:b/>
          <w:color w:val="000000"/>
          <w:sz w:val="24"/>
          <w:lang w:eastAsia="hr-HR"/>
        </w:rPr>
      </w:pPr>
    </w:p>
    <w:p w14:paraId="6E2F1F8D" w14:textId="77777777" w:rsidR="00A02986" w:rsidRDefault="00A02986" w:rsidP="009210F7">
      <w:pPr>
        <w:spacing w:after="5" w:line="250" w:lineRule="auto"/>
        <w:ind w:right="116" w:hanging="10"/>
        <w:jc w:val="both"/>
        <w:rPr>
          <w:rFonts w:ascii="Times New Roman" w:eastAsia="Times New Roman" w:hAnsi="Times New Roman" w:cs="Times New Roman"/>
          <w:bCs/>
          <w:color w:val="000000"/>
          <w:sz w:val="24"/>
          <w:lang w:eastAsia="hr-HR"/>
        </w:rPr>
      </w:pPr>
      <w:r w:rsidRPr="00A02986">
        <w:rPr>
          <w:rFonts w:ascii="Times New Roman" w:eastAsia="Times New Roman" w:hAnsi="Times New Roman" w:cs="Times New Roman"/>
          <w:b/>
          <w:i/>
          <w:color w:val="000000"/>
          <w:sz w:val="24"/>
          <w:lang w:eastAsia="hr-HR"/>
        </w:rPr>
        <w:t>Svrha (cilj) Poziva:</w:t>
      </w:r>
      <w:r w:rsidRPr="00A02986">
        <w:rPr>
          <w:rFonts w:ascii="Times New Roman" w:eastAsia="Times New Roman" w:hAnsi="Times New Roman" w:cs="Times New Roman"/>
          <w:b/>
          <w:color w:val="000000"/>
          <w:sz w:val="24"/>
          <w:lang w:eastAsia="hr-HR"/>
        </w:rPr>
        <w:t xml:space="preserve"> </w:t>
      </w:r>
    </w:p>
    <w:p w14:paraId="20DA458F" w14:textId="77777777" w:rsidR="007A7CC2" w:rsidRPr="002C60EF" w:rsidRDefault="007A7CC2" w:rsidP="007A7CC2">
      <w:pPr>
        <w:pStyle w:val="Tijeloteksta10"/>
        <w:shd w:val="clear" w:color="auto" w:fill="auto"/>
        <w:ind w:right="20" w:firstLine="0"/>
        <w:rPr>
          <w:sz w:val="24"/>
          <w:szCs w:val="24"/>
        </w:rPr>
      </w:pPr>
      <w:r w:rsidRPr="00060A59">
        <w:rPr>
          <w:sz w:val="24"/>
          <w:szCs w:val="24"/>
        </w:rPr>
        <w:t>Svrha Poziva je uspostava redov</w:t>
      </w:r>
      <w:r>
        <w:rPr>
          <w:sz w:val="24"/>
          <w:szCs w:val="24"/>
        </w:rPr>
        <w:t>itog i trajnog</w:t>
      </w:r>
      <w:r w:rsidRPr="00060A59">
        <w:rPr>
          <w:sz w:val="24"/>
          <w:szCs w:val="24"/>
        </w:rPr>
        <w:t xml:space="preserve"> funkcioniranja sustava </w:t>
      </w:r>
      <w:r>
        <w:rPr>
          <w:sz w:val="24"/>
          <w:szCs w:val="24"/>
        </w:rPr>
        <w:t xml:space="preserve">javne </w:t>
      </w:r>
      <w:r w:rsidRPr="00060A59">
        <w:rPr>
          <w:sz w:val="24"/>
          <w:szCs w:val="24"/>
        </w:rPr>
        <w:t xml:space="preserve">vodoopskrbe i </w:t>
      </w:r>
      <w:r>
        <w:rPr>
          <w:sz w:val="24"/>
          <w:szCs w:val="24"/>
        </w:rPr>
        <w:t>odvodnje kroz</w:t>
      </w:r>
      <w:r w:rsidRPr="00060A59">
        <w:rPr>
          <w:sz w:val="24"/>
          <w:szCs w:val="24"/>
        </w:rPr>
        <w:t xml:space="preserve"> obnov</w:t>
      </w:r>
      <w:r>
        <w:rPr>
          <w:sz w:val="24"/>
          <w:szCs w:val="24"/>
        </w:rPr>
        <w:t>u</w:t>
      </w:r>
      <w:r w:rsidRPr="00060A59">
        <w:rPr>
          <w:sz w:val="24"/>
          <w:szCs w:val="24"/>
        </w:rPr>
        <w:t xml:space="preserve"> i dovođenje </w:t>
      </w:r>
      <w:r>
        <w:rPr>
          <w:sz w:val="24"/>
          <w:szCs w:val="24"/>
        </w:rPr>
        <w:t xml:space="preserve">navedene </w:t>
      </w:r>
      <w:r w:rsidRPr="00060A59">
        <w:rPr>
          <w:sz w:val="24"/>
          <w:szCs w:val="24"/>
        </w:rPr>
        <w:t xml:space="preserve">infrastrukture </w:t>
      </w:r>
      <w:r>
        <w:rPr>
          <w:sz w:val="24"/>
          <w:szCs w:val="24"/>
        </w:rPr>
        <w:t xml:space="preserve">na razinu prije potresa nadoknadom bespovratnih sredstava iz FSEU kroz operaciju </w:t>
      </w:r>
      <w:r w:rsidRPr="00231C1C">
        <w:rPr>
          <w:sz w:val="24"/>
          <w:szCs w:val="24"/>
        </w:rPr>
        <w:t xml:space="preserve">Vraćanje u ispravno radno stanje infrastrukture </w:t>
      </w:r>
      <w:r w:rsidRPr="00231C1C">
        <w:rPr>
          <w:sz w:val="24"/>
          <w:szCs w:val="24"/>
        </w:rPr>
        <w:lastRenderedPageBreak/>
        <w:t>i pogona u području vodoopskrbe i upravljanja otpadnim vodama</w:t>
      </w:r>
      <w:r>
        <w:rPr>
          <w:sz w:val="24"/>
          <w:szCs w:val="24"/>
        </w:rPr>
        <w:t xml:space="preserve">. </w:t>
      </w:r>
    </w:p>
    <w:p w14:paraId="70AB30A0" w14:textId="77777777" w:rsidR="009210F7" w:rsidRPr="00060A59" w:rsidRDefault="009210F7" w:rsidP="009210F7">
      <w:pPr>
        <w:pStyle w:val="Tijeloteksta10"/>
        <w:shd w:val="clear" w:color="auto" w:fill="auto"/>
        <w:ind w:right="20" w:firstLine="0"/>
        <w:rPr>
          <w:sz w:val="24"/>
          <w:szCs w:val="24"/>
        </w:rPr>
      </w:pPr>
      <w:r w:rsidRPr="00060A59">
        <w:rPr>
          <w:sz w:val="24"/>
          <w:szCs w:val="24"/>
        </w:rPr>
        <w:t xml:space="preserve">Potres je prouzročio velike štete na infrastrukturnim </w:t>
      </w:r>
      <w:r w:rsidR="00A72713">
        <w:rPr>
          <w:sz w:val="24"/>
          <w:szCs w:val="24"/>
        </w:rPr>
        <w:t xml:space="preserve">vodnim </w:t>
      </w:r>
      <w:r w:rsidRPr="00060A59">
        <w:rPr>
          <w:sz w:val="24"/>
          <w:szCs w:val="24"/>
        </w:rPr>
        <w:t xml:space="preserve">građevinama, koje se sastoje od osnovne infrastrukture </w:t>
      </w:r>
      <w:r w:rsidR="00A72713">
        <w:rPr>
          <w:sz w:val="24"/>
          <w:szCs w:val="24"/>
        </w:rPr>
        <w:t>namijenjen</w:t>
      </w:r>
      <w:r w:rsidR="00447930">
        <w:rPr>
          <w:sz w:val="24"/>
          <w:szCs w:val="24"/>
        </w:rPr>
        <w:t>e</w:t>
      </w:r>
      <w:r w:rsidRPr="00060A59">
        <w:rPr>
          <w:sz w:val="24"/>
          <w:szCs w:val="24"/>
        </w:rPr>
        <w:t xml:space="preserve"> za </w:t>
      </w:r>
      <w:r w:rsidR="00A72713">
        <w:rPr>
          <w:sz w:val="24"/>
          <w:szCs w:val="24"/>
        </w:rPr>
        <w:t xml:space="preserve">javnu </w:t>
      </w:r>
      <w:r w:rsidRPr="00060A59">
        <w:rPr>
          <w:sz w:val="24"/>
          <w:szCs w:val="24"/>
        </w:rPr>
        <w:t xml:space="preserve">vodoopskrbu i </w:t>
      </w:r>
      <w:r w:rsidR="00A72713">
        <w:rPr>
          <w:sz w:val="24"/>
          <w:szCs w:val="24"/>
        </w:rPr>
        <w:t>odvodnju</w:t>
      </w:r>
      <w:r w:rsidR="00447930">
        <w:rPr>
          <w:sz w:val="24"/>
          <w:szCs w:val="24"/>
        </w:rPr>
        <w:t xml:space="preserve"> </w:t>
      </w:r>
      <w:r w:rsidR="00447930" w:rsidRPr="00060A59">
        <w:rPr>
          <w:sz w:val="24"/>
          <w:szCs w:val="24"/>
        </w:rPr>
        <w:t xml:space="preserve">i </w:t>
      </w:r>
      <w:r w:rsidR="00447930">
        <w:rPr>
          <w:sz w:val="24"/>
          <w:szCs w:val="24"/>
        </w:rPr>
        <w:t xml:space="preserve">drugih </w:t>
      </w:r>
      <w:r w:rsidR="00447930" w:rsidRPr="00060A59">
        <w:rPr>
          <w:sz w:val="24"/>
          <w:szCs w:val="24"/>
        </w:rPr>
        <w:t>pri</w:t>
      </w:r>
      <w:r w:rsidR="00447930">
        <w:rPr>
          <w:sz w:val="24"/>
          <w:szCs w:val="24"/>
        </w:rPr>
        <w:t>padajućih građevina</w:t>
      </w:r>
      <w:r w:rsidRPr="00060A59">
        <w:rPr>
          <w:sz w:val="24"/>
          <w:szCs w:val="24"/>
        </w:rPr>
        <w:t>. Konstruktivno stanje</w:t>
      </w:r>
      <w:r w:rsidR="00A72713">
        <w:rPr>
          <w:sz w:val="24"/>
          <w:szCs w:val="24"/>
        </w:rPr>
        <w:t xml:space="preserve"> tih građevina </w:t>
      </w:r>
      <w:r w:rsidRPr="00060A59">
        <w:rPr>
          <w:sz w:val="24"/>
          <w:szCs w:val="24"/>
        </w:rPr>
        <w:t>je narušeno potresom čime je dovedeno u pitanje njihovo sigurno korištenje.</w:t>
      </w:r>
    </w:p>
    <w:p w14:paraId="7275545F" w14:textId="77777777" w:rsidR="009210F7" w:rsidRPr="00060A59" w:rsidRDefault="009210F7" w:rsidP="009210F7">
      <w:pPr>
        <w:pStyle w:val="Tijeloteksta10"/>
        <w:shd w:val="clear" w:color="auto" w:fill="auto"/>
        <w:ind w:right="20" w:firstLine="0"/>
        <w:rPr>
          <w:sz w:val="24"/>
          <w:szCs w:val="24"/>
        </w:rPr>
      </w:pPr>
      <w:r w:rsidRPr="00060A59">
        <w:rPr>
          <w:sz w:val="24"/>
          <w:szCs w:val="24"/>
        </w:rPr>
        <w:t xml:space="preserve">Obnova i sanacija infrastrukture i </w:t>
      </w:r>
      <w:r w:rsidR="00A72713">
        <w:rPr>
          <w:sz w:val="24"/>
          <w:szCs w:val="24"/>
        </w:rPr>
        <w:t xml:space="preserve">ponovno stavljanje u funkciju sustava javne vodoopskrbe i odvodnje </w:t>
      </w:r>
      <w:r w:rsidRPr="00060A59">
        <w:rPr>
          <w:sz w:val="24"/>
          <w:szCs w:val="24"/>
        </w:rPr>
        <w:t>zahtijeva cjelovit pristup, uvažavajući sva pravila struke s posebnim naglaskom na energetsku učinkovitost i smanjenje gubitaka. Cjelovita obnova podrazumijeva san</w:t>
      </w:r>
      <w:r w:rsidR="00E61B3D">
        <w:rPr>
          <w:sz w:val="24"/>
          <w:szCs w:val="24"/>
        </w:rPr>
        <w:t>aciju šteta od potresa, vraćanje</w:t>
      </w:r>
      <w:r w:rsidRPr="00060A59">
        <w:rPr>
          <w:sz w:val="24"/>
          <w:szCs w:val="24"/>
        </w:rPr>
        <w:t xml:space="preserve"> u </w:t>
      </w:r>
      <w:r w:rsidR="00E61B3D">
        <w:rPr>
          <w:sz w:val="24"/>
          <w:szCs w:val="24"/>
        </w:rPr>
        <w:t xml:space="preserve">funkcionalno </w:t>
      </w:r>
      <w:r w:rsidRPr="00060A59">
        <w:rPr>
          <w:sz w:val="24"/>
          <w:szCs w:val="24"/>
        </w:rPr>
        <w:t xml:space="preserve">stanje </w:t>
      </w:r>
      <w:r w:rsidR="00E61B3D">
        <w:rPr>
          <w:sz w:val="24"/>
          <w:szCs w:val="24"/>
        </w:rPr>
        <w:t>te</w:t>
      </w:r>
      <w:r w:rsidRPr="00060A59">
        <w:rPr>
          <w:sz w:val="24"/>
          <w:szCs w:val="24"/>
        </w:rPr>
        <w:t xml:space="preserve"> prilagodbu suvremenim uvjetima korištenja. Stoga je u proces cjelovite obnove nužno uključiti sve potrebne struke u skladu s njihovim ovlastima i kompetencijama.</w:t>
      </w:r>
    </w:p>
    <w:p w14:paraId="1A32B03C" w14:textId="77777777" w:rsidR="009210F7" w:rsidRPr="00060A59" w:rsidRDefault="009210F7" w:rsidP="009210F7">
      <w:pPr>
        <w:pStyle w:val="Tijeloteksta10"/>
        <w:shd w:val="clear" w:color="auto" w:fill="auto"/>
        <w:ind w:right="20" w:firstLine="0"/>
        <w:rPr>
          <w:sz w:val="24"/>
          <w:szCs w:val="24"/>
        </w:rPr>
      </w:pPr>
      <w:r w:rsidRPr="00060A59">
        <w:rPr>
          <w:sz w:val="24"/>
          <w:szCs w:val="24"/>
        </w:rPr>
        <w:t>U smislu ovoga Poziva pod pojmom osnovne infrastrukture i pripadajućih građevina u području</w:t>
      </w:r>
      <w:r w:rsidR="00447930">
        <w:rPr>
          <w:sz w:val="24"/>
          <w:szCs w:val="24"/>
        </w:rPr>
        <w:t xml:space="preserve"> javne</w:t>
      </w:r>
      <w:r w:rsidRPr="00060A59">
        <w:rPr>
          <w:sz w:val="24"/>
          <w:szCs w:val="24"/>
        </w:rPr>
        <w:t xml:space="preserve"> vodoopskrbe i </w:t>
      </w:r>
      <w:r w:rsidR="00447930">
        <w:rPr>
          <w:sz w:val="24"/>
          <w:szCs w:val="24"/>
        </w:rPr>
        <w:t>odvodnje</w:t>
      </w:r>
      <w:r w:rsidRPr="00060A59">
        <w:rPr>
          <w:sz w:val="24"/>
          <w:szCs w:val="24"/>
        </w:rPr>
        <w:t xml:space="preserve"> podrazumijevaju se osnovna infrastruktura </w:t>
      </w:r>
      <w:r w:rsidR="000F2631">
        <w:rPr>
          <w:color w:val="000000"/>
          <w:sz w:val="24"/>
          <w:lang w:eastAsia="hr-HR"/>
        </w:rPr>
        <w:t xml:space="preserve">i druge </w:t>
      </w:r>
      <w:r w:rsidR="00447930">
        <w:rPr>
          <w:color w:val="000000"/>
          <w:sz w:val="24"/>
          <w:lang w:eastAsia="hr-HR"/>
        </w:rPr>
        <w:t xml:space="preserve">pripadajuće </w:t>
      </w:r>
      <w:r w:rsidR="000F2631">
        <w:rPr>
          <w:color w:val="000000"/>
          <w:sz w:val="24"/>
          <w:lang w:eastAsia="hr-HR"/>
        </w:rPr>
        <w:t>infrastrukture</w:t>
      </w:r>
      <w:r w:rsidRPr="00060A59">
        <w:rPr>
          <w:sz w:val="24"/>
          <w:szCs w:val="24"/>
        </w:rPr>
        <w:t xml:space="preserve">, uključivo </w:t>
      </w:r>
      <w:r w:rsidR="000F2631">
        <w:rPr>
          <w:sz w:val="24"/>
          <w:szCs w:val="24"/>
        </w:rPr>
        <w:t xml:space="preserve">i </w:t>
      </w:r>
      <w:r w:rsidRPr="00060A59">
        <w:rPr>
          <w:sz w:val="24"/>
          <w:szCs w:val="24"/>
        </w:rPr>
        <w:t xml:space="preserve">građevine visokogradnje koje su u funkciji </w:t>
      </w:r>
      <w:r w:rsidR="000F2631">
        <w:rPr>
          <w:sz w:val="24"/>
          <w:szCs w:val="24"/>
        </w:rPr>
        <w:t xml:space="preserve">javne </w:t>
      </w:r>
      <w:r w:rsidRPr="00060A59">
        <w:rPr>
          <w:sz w:val="24"/>
          <w:szCs w:val="24"/>
        </w:rPr>
        <w:t xml:space="preserve">vodoopskrbe i </w:t>
      </w:r>
      <w:r w:rsidR="000F2631">
        <w:rPr>
          <w:sz w:val="24"/>
          <w:szCs w:val="24"/>
        </w:rPr>
        <w:t>odvodnje</w:t>
      </w:r>
      <w:r w:rsidRPr="00060A59">
        <w:rPr>
          <w:sz w:val="24"/>
          <w:szCs w:val="24"/>
        </w:rPr>
        <w:t>.</w:t>
      </w:r>
    </w:p>
    <w:p w14:paraId="259F9AAE" w14:textId="77777777" w:rsidR="005D61C8" w:rsidRDefault="009210F7" w:rsidP="00E97B78">
      <w:pPr>
        <w:pStyle w:val="Tijeloteksta10"/>
        <w:shd w:val="clear" w:color="auto" w:fill="auto"/>
        <w:spacing w:after="0" w:line="240" w:lineRule="auto"/>
        <w:ind w:right="20" w:firstLine="0"/>
        <w:rPr>
          <w:sz w:val="24"/>
          <w:szCs w:val="24"/>
        </w:rPr>
      </w:pPr>
      <w:r w:rsidRPr="00060A59">
        <w:rPr>
          <w:sz w:val="24"/>
          <w:szCs w:val="24"/>
        </w:rPr>
        <w:t xml:space="preserve">Dopušteni su radovi odnosno obnova samo do razine vraćanja u </w:t>
      </w:r>
      <w:r w:rsidR="00447930">
        <w:rPr>
          <w:sz w:val="24"/>
          <w:szCs w:val="24"/>
        </w:rPr>
        <w:t>funkcionalno</w:t>
      </w:r>
      <w:r w:rsidRPr="00060A59">
        <w:rPr>
          <w:sz w:val="24"/>
          <w:szCs w:val="24"/>
        </w:rPr>
        <w:t xml:space="preserve"> stanje što znači vraćanje infrastrukture i pogona u stanje u kakvom su bili prije prirodne katastrofe. Kada vraćanje u stanje prije prirodne katastrofe nije pravno moguće ili gospodarski opravdano, ili kada </w:t>
      </w:r>
      <w:r w:rsidR="000F2631">
        <w:rPr>
          <w:sz w:val="24"/>
          <w:szCs w:val="24"/>
        </w:rPr>
        <w:t>se ista</w:t>
      </w:r>
      <w:r w:rsidRPr="00060A59">
        <w:rPr>
          <w:sz w:val="24"/>
          <w:szCs w:val="24"/>
        </w:rPr>
        <w:t xml:space="preserve"> odluči premjestiti ili poboljšati</w:t>
      </w:r>
      <w:r w:rsidR="000F2631">
        <w:rPr>
          <w:sz w:val="24"/>
          <w:szCs w:val="24"/>
        </w:rPr>
        <w:t xml:space="preserve"> nje</w:t>
      </w:r>
      <w:r w:rsidR="00E97B78">
        <w:rPr>
          <w:sz w:val="24"/>
          <w:szCs w:val="24"/>
        </w:rPr>
        <w:t>zin</w:t>
      </w:r>
      <w:r w:rsidR="000F2631">
        <w:rPr>
          <w:sz w:val="24"/>
          <w:szCs w:val="24"/>
        </w:rPr>
        <w:t>o</w:t>
      </w:r>
      <w:r w:rsidRPr="00060A59">
        <w:rPr>
          <w:sz w:val="24"/>
          <w:szCs w:val="24"/>
        </w:rPr>
        <w:t xml:space="preserve"> funkcioniranje</w:t>
      </w:r>
      <w:r w:rsidR="00447930">
        <w:rPr>
          <w:sz w:val="24"/>
          <w:szCs w:val="24"/>
        </w:rPr>
        <w:t>,</w:t>
      </w:r>
      <w:r w:rsidRPr="00060A59">
        <w:rPr>
          <w:sz w:val="24"/>
          <w:szCs w:val="24"/>
        </w:rPr>
        <w:t xml:space="preserve"> kako bi se poboljšal</w:t>
      </w:r>
      <w:r w:rsidR="00E97B78">
        <w:rPr>
          <w:sz w:val="24"/>
          <w:szCs w:val="24"/>
        </w:rPr>
        <w:t>a</w:t>
      </w:r>
      <w:r w:rsidRPr="00060A59">
        <w:rPr>
          <w:sz w:val="24"/>
          <w:szCs w:val="24"/>
        </w:rPr>
        <w:t xml:space="preserve"> otpornost na buduće prirodne katastrofe, FSEU može doprinijeti troškovima obnavljanja samo do procijenjenog troška</w:t>
      </w:r>
      <w:r w:rsidR="000F2631">
        <w:rPr>
          <w:sz w:val="24"/>
          <w:szCs w:val="24"/>
        </w:rPr>
        <w:t xml:space="preserve"> za vraćanje u prijašnje stanje.</w:t>
      </w:r>
    </w:p>
    <w:p w14:paraId="76FDD77B" w14:textId="77777777" w:rsidR="00E97B78" w:rsidRPr="000F2631" w:rsidRDefault="00E97B78" w:rsidP="00E97B78">
      <w:pPr>
        <w:pStyle w:val="Tijeloteksta10"/>
        <w:shd w:val="clear" w:color="auto" w:fill="auto"/>
        <w:spacing w:after="0" w:line="240" w:lineRule="auto"/>
        <w:ind w:right="20" w:firstLine="0"/>
        <w:rPr>
          <w:rStyle w:val="Bodytext2"/>
          <w:b w:val="0"/>
          <w:bCs w:val="0"/>
          <w:color w:val="auto"/>
          <w:sz w:val="24"/>
          <w:szCs w:val="24"/>
          <w:lang w:val="hr-HR"/>
        </w:rPr>
      </w:pPr>
    </w:p>
    <w:p w14:paraId="03407476" w14:textId="77777777" w:rsidR="001319F5" w:rsidRPr="007D0D1A" w:rsidRDefault="001319F5" w:rsidP="00E97B78">
      <w:pPr>
        <w:pStyle w:val="Bezproreda"/>
        <w:jc w:val="both"/>
        <w:rPr>
          <w:rStyle w:val="Bodytext2"/>
          <w:rFonts w:eastAsiaTheme="minorHAnsi"/>
          <w:sz w:val="24"/>
          <w:szCs w:val="24"/>
          <w:lang w:val="hr-HR"/>
        </w:rPr>
      </w:pPr>
      <w:r w:rsidRPr="0053474C">
        <w:rPr>
          <w:rStyle w:val="Bodytext2"/>
          <w:rFonts w:eastAsiaTheme="minorHAnsi"/>
          <w:i/>
          <w:sz w:val="24"/>
          <w:szCs w:val="24"/>
          <w:lang w:val="hr-HR"/>
        </w:rPr>
        <w:t xml:space="preserve">U okviru ovog Poziva </w:t>
      </w:r>
      <w:r w:rsidR="00447930">
        <w:rPr>
          <w:rStyle w:val="Bodytext2"/>
          <w:rFonts w:eastAsiaTheme="minorHAnsi"/>
          <w:i/>
          <w:sz w:val="24"/>
          <w:szCs w:val="24"/>
          <w:lang w:val="hr-HR"/>
        </w:rPr>
        <w:t>potpore</w:t>
      </w:r>
      <w:r w:rsidRPr="0053474C">
        <w:rPr>
          <w:rStyle w:val="Bodytext2"/>
          <w:rFonts w:eastAsiaTheme="minorHAnsi"/>
          <w:i/>
          <w:sz w:val="24"/>
          <w:szCs w:val="24"/>
          <w:lang w:val="hr-HR"/>
        </w:rPr>
        <w:t xml:space="preserve"> će se dodijeliti </w:t>
      </w:r>
      <w:r w:rsidR="0053474C" w:rsidRPr="0053474C">
        <w:rPr>
          <w:rStyle w:val="Bodytext2"/>
          <w:rFonts w:eastAsiaTheme="minorHAnsi"/>
          <w:i/>
          <w:sz w:val="24"/>
          <w:szCs w:val="24"/>
          <w:lang w:val="hr-HR"/>
        </w:rPr>
        <w:t>operacij</w:t>
      </w:r>
      <w:r w:rsidR="007D0D1A">
        <w:rPr>
          <w:rStyle w:val="Bodytext2"/>
          <w:rFonts w:eastAsiaTheme="minorHAnsi"/>
          <w:i/>
          <w:sz w:val="24"/>
          <w:szCs w:val="24"/>
          <w:lang w:val="hr-HR"/>
        </w:rPr>
        <w:t>i</w:t>
      </w:r>
      <w:r w:rsidR="007D0D1A">
        <w:rPr>
          <w:rStyle w:val="Bodytext2"/>
          <w:rFonts w:eastAsiaTheme="minorHAnsi"/>
          <w:b w:val="0"/>
          <w:sz w:val="24"/>
          <w:szCs w:val="24"/>
          <w:lang w:val="hr-HR"/>
        </w:rPr>
        <w:t xml:space="preserve"> </w:t>
      </w:r>
      <w:r w:rsidR="007F40DD">
        <w:rPr>
          <w:rStyle w:val="Bodytext2"/>
          <w:rFonts w:eastAsiaTheme="minorHAnsi"/>
          <w:sz w:val="24"/>
          <w:szCs w:val="24"/>
          <w:lang w:val="hr-HR"/>
        </w:rPr>
        <w:t>V</w:t>
      </w:r>
      <w:r w:rsidR="007D0D1A" w:rsidRPr="007D0D1A">
        <w:rPr>
          <w:rStyle w:val="Bodytext2"/>
          <w:rFonts w:eastAsiaTheme="minorHAnsi"/>
          <w:sz w:val="24"/>
          <w:szCs w:val="24"/>
          <w:lang w:val="hr-HR"/>
        </w:rPr>
        <w:t>raćanj</w:t>
      </w:r>
      <w:r w:rsidR="007D0D1A">
        <w:rPr>
          <w:rStyle w:val="Bodytext2"/>
          <w:rFonts w:eastAsiaTheme="minorHAnsi"/>
          <w:sz w:val="24"/>
          <w:szCs w:val="24"/>
          <w:lang w:val="hr-HR"/>
        </w:rPr>
        <w:t>e</w:t>
      </w:r>
      <w:r w:rsidR="007D0D1A" w:rsidRPr="007D0D1A">
        <w:rPr>
          <w:rStyle w:val="Bodytext2"/>
          <w:rFonts w:eastAsiaTheme="minorHAnsi"/>
          <w:sz w:val="24"/>
          <w:szCs w:val="24"/>
          <w:lang w:val="hr-HR"/>
        </w:rPr>
        <w:t xml:space="preserve"> u ispravno radno stanje infrastrukture i pogona u području vodoopskrbe, upravljanja otpadnim vodama.</w:t>
      </w:r>
    </w:p>
    <w:p w14:paraId="5AC08033" w14:textId="77777777" w:rsidR="00903D2C" w:rsidRDefault="00903D2C" w:rsidP="00903D2C">
      <w:pPr>
        <w:spacing w:after="0" w:line="240" w:lineRule="auto"/>
        <w:jc w:val="both"/>
        <w:rPr>
          <w:rStyle w:val="Bodytext2"/>
          <w:rFonts w:eastAsiaTheme="minorHAnsi"/>
          <w:lang w:val="hr-HR"/>
        </w:rPr>
      </w:pPr>
    </w:p>
    <w:p w14:paraId="2602FA40" w14:textId="77777777" w:rsidR="007F40DD" w:rsidRPr="00903D2C" w:rsidRDefault="007F40DD" w:rsidP="00903D2C">
      <w:pPr>
        <w:spacing w:after="0" w:line="240" w:lineRule="auto"/>
        <w:jc w:val="both"/>
        <w:rPr>
          <w:rFonts w:ascii="Times New Roman" w:hAnsi="Times New Roman" w:cs="Times New Roman"/>
          <w:b/>
          <w:sz w:val="24"/>
          <w:szCs w:val="24"/>
        </w:rPr>
      </w:pPr>
    </w:p>
    <w:p w14:paraId="5B472BEF" w14:textId="77777777" w:rsidR="006F505E" w:rsidRPr="00B91EE0" w:rsidRDefault="00F206FC" w:rsidP="00092CD9">
      <w:pPr>
        <w:pStyle w:val="Naslov2"/>
      </w:pPr>
      <w:bookmarkStart w:id="12" w:name="_Toc92033993"/>
      <w:r>
        <w:t>1.4.</w:t>
      </w:r>
      <w:r w:rsidR="00447930">
        <w:t xml:space="preserve"> </w:t>
      </w:r>
      <w:r w:rsidR="00911E63" w:rsidRPr="0019042F">
        <w:t>Financijska alokacija</w:t>
      </w:r>
      <w:r w:rsidR="006F505E" w:rsidRPr="00E86165">
        <w:t xml:space="preserve">, iznosi i intenziteti bespovratnih </w:t>
      </w:r>
      <w:r w:rsidR="005D61C8">
        <w:t xml:space="preserve">financijskih </w:t>
      </w:r>
      <w:r w:rsidR="006F505E" w:rsidRPr="00E86165">
        <w:t>sredstava, obveze prijavitelja</w:t>
      </w:r>
      <w:bookmarkEnd w:id="12"/>
    </w:p>
    <w:p w14:paraId="546D62FD" w14:textId="77777777" w:rsidR="008B360B" w:rsidRPr="00BA5A3D" w:rsidRDefault="008B360B" w:rsidP="00CC4EF7">
      <w:pPr>
        <w:pStyle w:val="Bezproreda"/>
        <w:jc w:val="both"/>
        <w:rPr>
          <w:rFonts w:ascii="Times New Roman" w:hAnsi="Times New Roman" w:cs="Times New Roman"/>
          <w:sz w:val="24"/>
          <w:szCs w:val="24"/>
          <w:highlight w:val="lightGray"/>
        </w:rPr>
      </w:pPr>
      <w:r w:rsidRPr="006F505E">
        <w:rPr>
          <w:rFonts w:ascii="Times New Roman" w:hAnsi="Times New Roman" w:cs="Times New Roman"/>
          <w:sz w:val="24"/>
          <w:szCs w:val="24"/>
        </w:rPr>
        <w:t xml:space="preserve">Bespovratna </w:t>
      </w:r>
      <w:r w:rsidR="00CA3864">
        <w:rPr>
          <w:rFonts w:ascii="Times New Roman" w:hAnsi="Times New Roman" w:cs="Times New Roman"/>
          <w:sz w:val="24"/>
          <w:szCs w:val="24"/>
        </w:rPr>
        <w:t xml:space="preserve">financijska </w:t>
      </w:r>
      <w:r w:rsidRPr="006F505E">
        <w:rPr>
          <w:rFonts w:ascii="Times New Roman" w:hAnsi="Times New Roman" w:cs="Times New Roman"/>
          <w:sz w:val="24"/>
          <w:szCs w:val="24"/>
        </w:rPr>
        <w:t>sredstva dodjelj</w:t>
      </w:r>
      <w:r w:rsidR="0053474C" w:rsidRPr="006F505E">
        <w:rPr>
          <w:rFonts w:ascii="Times New Roman" w:hAnsi="Times New Roman" w:cs="Times New Roman"/>
          <w:sz w:val="24"/>
          <w:szCs w:val="24"/>
        </w:rPr>
        <w:t xml:space="preserve">uju se putem </w:t>
      </w:r>
      <w:r w:rsidR="00BE54CD">
        <w:rPr>
          <w:rFonts w:ascii="Times New Roman" w:hAnsi="Times New Roman" w:cs="Times New Roman"/>
          <w:sz w:val="24"/>
          <w:szCs w:val="24"/>
        </w:rPr>
        <w:t>ograničenog postupka,</w:t>
      </w:r>
      <w:r w:rsidR="0053474C" w:rsidRPr="006F505E">
        <w:rPr>
          <w:rFonts w:ascii="Times New Roman" w:hAnsi="Times New Roman" w:cs="Times New Roman"/>
          <w:sz w:val="24"/>
          <w:szCs w:val="24"/>
        </w:rPr>
        <w:t xml:space="preserve"> </w:t>
      </w:r>
      <w:r w:rsidRPr="006F505E">
        <w:rPr>
          <w:rFonts w:ascii="Times New Roman" w:hAnsi="Times New Roman" w:cs="Times New Roman"/>
          <w:sz w:val="24"/>
          <w:szCs w:val="24"/>
        </w:rPr>
        <w:t>do</w:t>
      </w:r>
      <w:r w:rsidR="0053474C" w:rsidRPr="006F505E">
        <w:rPr>
          <w:rFonts w:ascii="Times New Roman" w:hAnsi="Times New Roman" w:cs="Times New Roman"/>
          <w:sz w:val="24"/>
          <w:szCs w:val="24"/>
        </w:rPr>
        <w:t xml:space="preserve"> </w:t>
      </w:r>
      <w:r w:rsidRPr="006F505E">
        <w:rPr>
          <w:rFonts w:ascii="Times New Roman" w:hAnsi="Times New Roman" w:cs="Times New Roman"/>
          <w:sz w:val="24"/>
          <w:szCs w:val="24"/>
        </w:rPr>
        <w:t xml:space="preserve">iskorištenja </w:t>
      </w:r>
      <w:r w:rsidR="0053474C" w:rsidRPr="006F505E">
        <w:rPr>
          <w:rFonts w:ascii="Times New Roman" w:hAnsi="Times New Roman" w:cs="Times New Roman"/>
          <w:sz w:val="24"/>
          <w:szCs w:val="24"/>
        </w:rPr>
        <w:t xml:space="preserve"> </w:t>
      </w:r>
      <w:r w:rsidRPr="006F505E">
        <w:rPr>
          <w:rFonts w:ascii="Times New Roman" w:hAnsi="Times New Roman" w:cs="Times New Roman"/>
          <w:sz w:val="24"/>
          <w:szCs w:val="24"/>
        </w:rPr>
        <w:t xml:space="preserve"> </w:t>
      </w:r>
      <w:r w:rsidR="00E34CE9" w:rsidRPr="006F505E">
        <w:rPr>
          <w:rFonts w:ascii="Times New Roman" w:hAnsi="Times New Roman" w:cs="Times New Roman"/>
          <w:sz w:val="24"/>
          <w:szCs w:val="24"/>
        </w:rPr>
        <w:t>alokacije</w:t>
      </w:r>
      <w:r w:rsidR="00912FB9">
        <w:rPr>
          <w:rFonts w:ascii="Times New Roman" w:hAnsi="Times New Roman" w:cs="Times New Roman"/>
          <w:sz w:val="24"/>
          <w:szCs w:val="24"/>
        </w:rPr>
        <w:t xml:space="preserve"> </w:t>
      </w:r>
      <w:r w:rsidR="005946EF" w:rsidRPr="006F505E">
        <w:rPr>
          <w:rFonts w:ascii="Times New Roman" w:hAnsi="Times New Roman" w:cs="Times New Roman"/>
          <w:sz w:val="24"/>
          <w:szCs w:val="24"/>
        </w:rPr>
        <w:t>Poziv</w:t>
      </w:r>
      <w:r w:rsidR="00A7777B" w:rsidRPr="006F505E">
        <w:rPr>
          <w:rFonts w:ascii="Times New Roman" w:hAnsi="Times New Roman" w:cs="Times New Roman"/>
          <w:sz w:val="24"/>
          <w:szCs w:val="24"/>
        </w:rPr>
        <w:t>a</w:t>
      </w:r>
      <w:r w:rsidR="00912FB9">
        <w:rPr>
          <w:rFonts w:ascii="Times New Roman" w:hAnsi="Times New Roman" w:cs="Times New Roman"/>
          <w:sz w:val="24"/>
          <w:szCs w:val="24"/>
        </w:rPr>
        <w:t xml:space="preserve"> FSEU.2022.MINGOR.03</w:t>
      </w:r>
      <w:r w:rsidR="00145257">
        <w:rPr>
          <w:rFonts w:ascii="Times New Roman" w:hAnsi="Times New Roman" w:cs="Times New Roman"/>
          <w:sz w:val="24"/>
          <w:szCs w:val="24"/>
        </w:rPr>
        <w:t xml:space="preserve">, </w:t>
      </w:r>
      <w:r w:rsidR="00145257" w:rsidRPr="00145257">
        <w:rPr>
          <w:rFonts w:ascii="Times New Roman" w:hAnsi="Times New Roman" w:cs="Times New Roman"/>
          <w:sz w:val="24"/>
          <w:szCs w:val="24"/>
        </w:rPr>
        <w:t xml:space="preserve">odnosno najkasnije do </w:t>
      </w:r>
      <w:r w:rsidR="00912FB9" w:rsidRPr="00912FB9">
        <w:rPr>
          <w:rFonts w:ascii="Times New Roman" w:hAnsi="Times New Roman" w:cs="Times New Roman"/>
          <w:color w:val="000000" w:themeColor="text1"/>
          <w:sz w:val="24"/>
          <w:szCs w:val="24"/>
        </w:rPr>
        <w:t>30. svibnja 2022.</w:t>
      </w:r>
      <w:r w:rsidR="00145257" w:rsidRPr="00912FB9">
        <w:rPr>
          <w:bCs/>
          <w:color w:val="000000" w:themeColor="text1"/>
        </w:rPr>
        <w:t xml:space="preserve"> </w:t>
      </w:r>
      <w:r w:rsidR="00145257" w:rsidRPr="00912FB9">
        <w:rPr>
          <w:rFonts w:ascii="Times New Roman" w:hAnsi="Times New Roman" w:cs="Times New Roman"/>
          <w:color w:val="000000" w:themeColor="text1"/>
          <w:sz w:val="24"/>
          <w:szCs w:val="24"/>
        </w:rPr>
        <w:t>godine</w:t>
      </w:r>
      <w:r w:rsidR="00145257" w:rsidRPr="00145257">
        <w:rPr>
          <w:rFonts w:ascii="Times New Roman" w:hAnsi="Times New Roman" w:cs="Times New Roman"/>
          <w:sz w:val="24"/>
          <w:szCs w:val="24"/>
        </w:rPr>
        <w:t>, ovisno što nastupa ranije.</w:t>
      </w:r>
    </w:p>
    <w:p w14:paraId="037B64B9" w14:textId="77777777" w:rsidR="009014CE" w:rsidRPr="006F3544" w:rsidRDefault="009014CE" w:rsidP="00AE7CCE">
      <w:pPr>
        <w:pStyle w:val="Bezproreda"/>
        <w:jc w:val="both"/>
        <w:rPr>
          <w:rFonts w:ascii="Times New Roman" w:eastAsia="Calibri" w:hAnsi="Times New Roman" w:cs="Times New Roman"/>
          <w:sz w:val="24"/>
          <w:szCs w:val="24"/>
          <w:lang w:eastAsia="lt-LT"/>
        </w:rPr>
      </w:pPr>
    </w:p>
    <w:p w14:paraId="2FD3B465" w14:textId="77777777" w:rsidR="005946EF" w:rsidRPr="006F3544" w:rsidRDefault="005946EF" w:rsidP="00AE7CCE">
      <w:pPr>
        <w:pStyle w:val="Bezproreda"/>
        <w:jc w:val="both"/>
        <w:rPr>
          <w:rFonts w:ascii="Times New Roman" w:eastAsia="Calibri" w:hAnsi="Times New Roman" w:cs="Times New Roman"/>
          <w:lang w:eastAsia="lt-LT"/>
        </w:rPr>
      </w:pPr>
      <w:r w:rsidRPr="006F3544">
        <w:rPr>
          <w:rFonts w:ascii="Times New Roman" w:eastAsia="Calibri" w:hAnsi="Times New Roman" w:cs="Times New Roman"/>
          <w:sz w:val="24"/>
          <w:szCs w:val="24"/>
          <w:lang w:eastAsia="lt-LT"/>
        </w:rPr>
        <w:t xml:space="preserve">Ukupan raspoloživ iznos bespovratnih </w:t>
      </w:r>
      <w:r w:rsidR="00145257">
        <w:rPr>
          <w:rFonts w:ascii="Times New Roman" w:eastAsia="Calibri" w:hAnsi="Times New Roman" w:cs="Times New Roman"/>
          <w:sz w:val="24"/>
          <w:szCs w:val="24"/>
          <w:lang w:eastAsia="lt-LT"/>
        </w:rPr>
        <w:t xml:space="preserve">financijskih </w:t>
      </w:r>
      <w:r w:rsidRPr="006F3544">
        <w:rPr>
          <w:rFonts w:ascii="Times New Roman" w:eastAsia="Calibri" w:hAnsi="Times New Roman" w:cs="Times New Roman"/>
          <w:sz w:val="24"/>
          <w:szCs w:val="24"/>
          <w:lang w:eastAsia="lt-LT"/>
        </w:rPr>
        <w:t xml:space="preserve">sredstava za dodjelu u okviru ovog Poziva </w:t>
      </w:r>
      <w:r w:rsidR="00145257">
        <w:rPr>
          <w:rFonts w:ascii="Times New Roman" w:eastAsia="Calibri" w:hAnsi="Times New Roman" w:cs="Times New Roman"/>
          <w:sz w:val="24"/>
          <w:szCs w:val="24"/>
          <w:lang w:eastAsia="lt-LT"/>
        </w:rPr>
        <w:t>iznosi</w:t>
      </w:r>
      <w:r w:rsidR="00145257" w:rsidRPr="006F3544">
        <w:rPr>
          <w:rFonts w:ascii="Times New Roman" w:eastAsia="Calibri" w:hAnsi="Times New Roman" w:cs="Times New Roman"/>
          <w:sz w:val="24"/>
          <w:szCs w:val="24"/>
          <w:lang w:eastAsia="lt-LT"/>
        </w:rPr>
        <w:t xml:space="preserve"> </w:t>
      </w:r>
      <w:r w:rsidR="006C2B6F" w:rsidRPr="006C2B6F">
        <w:rPr>
          <w:rFonts w:ascii="Times New Roman" w:hAnsi="Times New Roman" w:cs="Times New Roman"/>
          <w:sz w:val="24"/>
          <w:szCs w:val="24"/>
        </w:rPr>
        <w:t xml:space="preserve">281.209.791,34 </w:t>
      </w:r>
      <w:r w:rsidR="00BE54CD" w:rsidRPr="006C2B6F">
        <w:rPr>
          <w:rFonts w:ascii="Times New Roman" w:hAnsi="Times New Roman" w:cs="Times New Roman"/>
          <w:sz w:val="24"/>
          <w:szCs w:val="24"/>
        </w:rPr>
        <w:t xml:space="preserve"> </w:t>
      </w:r>
      <w:r w:rsidR="006C2B6F">
        <w:rPr>
          <w:rFonts w:ascii="Times New Roman" w:hAnsi="Times New Roman" w:cs="Times New Roman"/>
          <w:sz w:val="24"/>
          <w:szCs w:val="24"/>
        </w:rPr>
        <w:t>HRK</w:t>
      </w:r>
      <w:r w:rsidRPr="00BE54CD">
        <w:rPr>
          <w:rFonts w:ascii="Times New Roman" w:hAnsi="Times New Roman" w:cs="Times New Roman"/>
          <w:sz w:val="24"/>
          <w:szCs w:val="24"/>
        </w:rPr>
        <w:t xml:space="preserve">, </w:t>
      </w:r>
      <w:r w:rsidRPr="00BE54CD">
        <w:rPr>
          <w:rFonts w:ascii="Times New Roman" w:eastAsia="Calibri" w:hAnsi="Times New Roman" w:cs="Times New Roman"/>
          <w:sz w:val="24"/>
          <w:szCs w:val="24"/>
          <w:lang w:eastAsia="lt-LT"/>
        </w:rPr>
        <w:t>od čega</w:t>
      </w:r>
      <w:r w:rsidRPr="00BE54CD">
        <w:rPr>
          <w:rFonts w:ascii="Times New Roman" w:eastAsia="Calibri" w:hAnsi="Times New Roman" w:cs="Times New Roman"/>
          <w:lang w:eastAsia="lt-LT"/>
        </w:rPr>
        <w:t xml:space="preserve"> je:</w:t>
      </w:r>
    </w:p>
    <w:p w14:paraId="67BC6074" w14:textId="77777777" w:rsidR="00AE7CCE" w:rsidRPr="006F3544" w:rsidRDefault="00AE7CCE" w:rsidP="00AE7CCE">
      <w:pPr>
        <w:pStyle w:val="Bezproreda"/>
        <w:jc w:val="both"/>
        <w:rPr>
          <w:rFonts w:ascii="Times New Roman" w:eastAsia="Calibri" w:hAnsi="Times New Roman" w:cs="Times New Roman"/>
          <w:lang w:eastAsia="lt-LT"/>
        </w:rPr>
      </w:pPr>
    </w:p>
    <w:p w14:paraId="40CD3335" w14:textId="77777777" w:rsidR="005946EF" w:rsidRDefault="005946EF" w:rsidP="006C2B6F">
      <w:pPr>
        <w:pStyle w:val="Odlomakpopisa"/>
        <w:numPr>
          <w:ilvl w:val="0"/>
          <w:numId w:val="2"/>
        </w:numPr>
        <w:spacing w:after="0"/>
        <w:jc w:val="both"/>
        <w:rPr>
          <w:rFonts w:ascii="Times New Roman" w:eastAsia="Calibri" w:hAnsi="Times New Roman" w:cs="Times New Roman"/>
          <w:sz w:val="24"/>
          <w:szCs w:val="24"/>
          <w:lang w:eastAsia="lt-LT"/>
        </w:rPr>
      </w:pPr>
      <w:r w:rsidRPr="00BE54CD">
        <w:rPr>
          <w:rFonts w:ascii="Times New Roman" w:eastAsia="Calibri" w:hAnsi="Times New Roman" w:cs="Times New Roman"/>
          <w:sz w:val="24"/>
          <w:szCs w:val="24"/>
          <w:lang w:eastAsia="lt-LT"/>
        </w:rPr>
        <w:t xml:space="preserve">iznos sredstava </w:t>
      </w:r>
      <w:r w:rsidR="00AA3655" w:rsidRPr="00BE54CD">
        <w:rPr>
          <w:rFonts w:ascii="Times New Roman" w:eastAsia="Calibri" w:hAnsi="Times New Roman" w:cs="Times New Roman"/>
          <w:sz w:val="24"/>
          <w:szCs w:val="24"/>
          <w:lang w:eastAsia="lt-LT"/>
        </w:rPr>
        <w:t xml:space="preserve">u Državnom proračunu RH osiguran </w:t>
      </w:r>
      <w:r w:rsidRPr="00BE54CD">
        <w:rPr>
          <w:rFonts w:ascii="Times New Roman" w:eastAsia="Calibri" w:hAnsi="Times New Roman" w:cs="Times New Roman"/>
          <w:sz w:val="24"/>
          <w:szCs w:val="24"/>
          <w:lang w:eastAsia="lt-LT"/>
        </w:rPr>
        <w:t xml:space="preserve">iz </w:t>
      </w:r>
      <w:r w:rsidR="00BE54CD" w:rsidRPr="00BE54CD">
        <w:rPr>
          <w:rFonts w:ascii="Times New Roman" w:eastAsia="Calibri" w:hAnsi="Times New Roman" w:cs="Times New Roman"/>
          <w:sz w:val="24"/>
          <w:szCs w:val="24"/>
          <w:lang w:eastAsia="lt-LT"/>
        </w:rPr>
        <w:t>FSEU</w:t>
      </w:r>
      <w:r w:rsidRPr="00BE54CD">
        <w:rPr>
          <w:rFonts w:ascii="Times New Roman" w:eastAsia="Calibri" w:hAnsi="Times New Roman" w:cs="Times New Roman"/>
          <w:sz w:val="24"/>
          <w:szCs w:val="24"/>
          <w:lang w:eastAsia="lt-LT"/>
        </w:rPr>
        <w:t xml:space="preserve"> </w:t>
      </w:r>
      <w:r w:rsidR="00AE7CCE" w:rsidRPr="00BE54CD">
        <w:rPr>
          <w:rFonts w:ascii="Times New Roman" w:eastAsia="Calibri" w:hAnsi="Times New Roman" w:cs="Times New Roman"/>
          <w:sz w:val="24"/>
          <w:szCs w:val="24"/>
          <w:lang w:eastAsia="lt-LT"/>
        </w:rPr>
        <w:t>je</w:t>
      </w:r>
      <w:r w:rsidR="00AE7CCE" w:rsidRPr="006F3544">
        <w:rPr>
          <w:rFonts w:ascii="Times New Roman" w:eastAsia="Calibri" w:hAnsi="Times New Roman" w:cs="Times New Roman"/>
          <w:sz w:val="24"/>
          <w:szCs w:val="24"/>
          <w:lang w:eastAsia="lt-LT"/>
        </w:rPr>
        <w:t xml:space="preserve"> </w:t>
      </w:r>
      <w:r w:rsidR="006C2B6F" w:rsidRPr="006C2B6F">
        <w:rPr>
          <w:rFonts w:ascii="Times New Roman" w:hAnsi="Times New Roman" w:cs="Times New Roman"/>
          <w:sz w:val="24"/>
          <w:szCs w:val="24"/>
        </w:rPr>
        <w:t xml:space="preserve">281.209.791,34 </w:t>
      </w:r>
      <w:r w:rsidR="00BE54CD" w:rsidRPr="006C2B6F">
        <w:rPr>
          <w:rFonts w:ascii="Times New Roman" w:hAnsi="Times New Roman" w:cs="Times New Roman"/>
          <w:sz w:val="24"/>
          <w:szCs w:val="24"/>
        </w:rPr>
        <w:t xml:space="preserve"> </w:t>
      </w:r>
      <w:r w:rsidR="006C2B6F">
        <w:rPr>
          <w:rFonts w:ascii="Times New Roman" w:hAnsi="Times New Roman" w:cs="Times New Roman"/>
          <w:sz w:val="24"/>
          <w:szCs w:val="24"/>
        </w:rPr>
        <w:t>HRK</w:t>
      </w:r>
      <w:r w:rsidR="00BE54CD" w:rsidRPr="006F3544">
        <w:rPr>
          <w:rFonts w:ascii="Times New Roman" w:eastAsia="Calibri" w:hAnsi="Times New Roman" w:cs="Times New Roman"/>
          <w:sz w:val="24"/>
          <w:szCs w:val="24"/>
          <w:lang w:eastAsia="lt-LT"/>
        </w:rPr>
        <w:t xml:space="preserve"> </w:t>
      </w:r>
      <w:r w:rsidR="00BE54CD">
        <w:rPr>
          <w:rFonts w:ascii="Times New Roman" w:eastAsia="Calibri" w:hAnsi="Times New Roman" w:cs="Times New Roman"/>
          <w:sz w:val="24"/>
          <w:szCs w:val="24"/>
          <w:lang w:eastAsia="lt-LT"/>
        </w:rPr>
        <w:t xml:space="preserve">(100 </w:t>
      </w:r>
      <w:r w:rsidRPr="006F3544">
        <w:rPr>
          <w:rFonts w:ascii="Times New Roman" w:eastAsia="Calibri" w:hAnsi="Times New Roman" w:cs="Times New Roman"/>
          <w:sz w:val="24"/>
          <w:szCs w:val="24"/>
          <w:lang w:eastAsia="lt-LT"/>
        </w:rPr>
        <w:t>%);</w:t>
      </w:r>
    </w:p>
    <w:p w14:paraId="2A54FE5D" w14:textId="586B198A" w:rsidR="00CC4EF7" w:rsidRDefault="00CC4EF7" w:rsidP="008F179F">
      <w:pPr>
        <w:pStyle w:val="Bezproreda"/>
        <w:jc w:val="both"/>
        <w:rPr>
          <w:rFonts w:ascii="Times New Roman" w:eastAsia="Calibri" w:hAnsi="Times New Roman" w:cs="Times New Roman"/>
          <w:sz w:val="24"/>
          <w:szCs w:val="24"/>
          <w:lang w:eastAsia="lt-LT"/>
        </w:rPr>
      </w:pPr>
    </w:p>
    <w:p w14:paraId="2EA642C5" w14:textId="2DE2C0FF" w:rsidR="002A43AB" w:rsidRPr="006F3544" w:rsidRDefault="002A43AB" w:rsidP="008F179F">
      <w:pPr>
        <w:pStyle w:val="Bezproreda"/>
        <w:jc w:val="both"/>
        <w:rPr>
          <w:rFonts w:ascii="Times New Roman" w:hAnsi="Times New Roman" w:cs="Times New Roman"/>
          <w:sz w:val="24"/>
          <w:szCs w:val="24"/>
        </w:rPr>
      </w:pPr>
    </w:p>
    <w:p w14:paraId="19AEF028" w14:textId="759AA274" w:rsidR="001319F5" w:rsidRDefault="009014CE" w:rsidP="00B52919">
      <w:pPr>
        <w:pStyle w:val="Bezproreda"/>
        <w:jc w:val="both"/>
        <w:rPr>
          <w:rFonts w:ascii="Times New Roman" w:eastAsia="Calibri" w:hAnsi="Times New Roman" w:cs="Times New Roman"/>
          <w:sz w:val="24"/>
          <w:szCs w:val="24"/>
          <w:lang w:eastAsia="lt-LT"/>
        </w:rPr>
      </w:pPr>
      <w:r w:rsidRPr="00523509">
        <w:rPr>
          <w:rFonts w:ascii="Times New Roman" w:eastAsia="Calibri" w:hAnsi="Times New Roman" w:cs="Times New Roman"/>
          <w:sz w:val="24"/>
          <w:szCs w:val="24"/>
          <w:lang w:eastAsia="lt-LT"/>
        </w:rPr>
        <w:t>Z</w:t>
      </w:r>
      <w:r w:rsidR="005946EF" w:rsidRPr="00523509">
        <w:rPr>
          <w:rFonts w:ascii="Times New Roman" w:eastAsia="Calibri" w:hAnsi="Times New Roman" w:cs="Times New Roman"/>
          <w:sz w:val="24"/>
          <w:szCs w:val="24"/>
          <w:lang w:eastAsia="lt-LT"/>
        </w:rPr>
        <w:t>adržava</w:t>
      </w:r>
      <w:r w:rsidRPr="00523509">
        <w:rPr>
          <w:rFonts w:ascii="Times New Roman" w:eastAsia="Calibri" w:hAnsi="Times New Roman" w:cs="Times New Roman"/>
          <w:sz w:val="24"/>
          <w:szCs w:val="24"/>
          <w:lang w:eastAsia="lt-LT"/>
        </w:rPr>
        <w:t xml:space="preserve"> se</w:t>
      </w:r>
      <w:r w:rsidR="005946EF" w:rsidRPr="00523509">
        <w:rPr>
          <w:rFonts w:ascii="Times New Roman" w:eastAsia="Calibri" w:hAnsi="Times New Roman" w:cs="Times New Roman"/>
          <w:sz w:val="24"/>
          <w:szCs w:val="24"/>
          <w:lang w:eastAsia="lt-LT"/>
        </w:rPr>
        <w:t xml:space="preserve"> pravo ne dodijeliti sva raspoloživa sredstva u okviru ovog Poziva.</w:t>
      </w:r>
    </w:p>
    <w:p w14:paraId="673FF51D" w14:textId="77024A15" w:rsidR="00623F1A" w:rsidRDefault="00623F1A" w:rsidP="00B52919">
      <w:pPr>
        <w:pStyle w:val="Bezproreda"/>
        <w:jc w:val="both"/>
        <w:rPr>
          <w:rFonts w:ascii="Times New Roman" w:hAnsi="Times New Roman" w:cs="Times New Roman"/>
          <w:sz w:val="24"/>
          <w:szCs w:val="24"/>
        </w:rPr>
      </w:pPr>
    </w:p>
    <w:p w14:paraId="1BAB376C" w14:textId="77777777" w:rsidR="00623F1A" w:rsidRPr="00523509" w:rsidRDefault="00623F1A" w:rsidP="00B52919">
      <w:pPr>
        <w:pStyle w:val="Bezproreda"/>
        <w:jc w:val="both"/>
        <w:rPr>
          <w:rFonts w:ascii="Times New Roman" w:hAnsi="Times New Roman" w:cs="Times New Roman"/>
          <w:b/>
          <w:bCs/>
          <w:sz w:val="24"/>
          <w:szCs w:val="24"/>
        </w:rPr>
      </w:pPr>
      <w:r w:rsidRPr="00523509">
        <w:rPr>
          <w:rFonts w:ascii="Times New Roman" w:hAnsi="Times New Roman" w:cs="Times New Roman"/>
          <w:b/>
          <w:bCs/>
          <w:sz w:val="24"/>
          <w:szCs w:val="24"/>
        </w:rPr>
        <w:t xml:space="preserve">Obveze prijavitelja vezane uz financiranje </w:t>
      </w:r>
      <w:r w:rsidR="00631246">
        <w:rPr>
          <w:rFonts w:ascii="Times New Roman" w:hAnsi="Times New Roman" w:cs="Times New Roman"/>
          <w:b/>
          <w:bCs/>
          <w:sz w:val="24"/>
          <w:szCs w:val="24"/>
        </w:rPr>
        <w:t>operacije</w:t>
      </w:r>
    </w:p>
    <w:p w14:paraId="1279F491" w14:textId="77777777" w:rsidR="00A15211" w:rsidRPr="006F3544" w:rsidRDefault="00A15211" w:rsidP="008B360B">
      <w:pPr>
        <w:pStyle w:val="Tijeloteksta"/>
        <w:kinsoku w:val="0"/>
        <w:overflowPunct w:val="0"/>
        <w:spacing w:before="0" w:after="0" w:line="240" w:lineRule="auto"/>
        <w:ind w:left="0"/>
        <w:jc w:val="both"/>
        <w:rPr>
          <w:rFonts w:ascii="Times New Roman" w:hAnsi="Times New Roman" w:cs="Times New Roman"/>
        </w:rPr>
      </w:pPr>
    </w:p>
    <w:p w14:paraId="6BA81958" w14:textId="79DB6835" w:rsidR="00437559" w:rsidRDefault="008B360B" w:rsidP="0074511B">
      <w:pPr>
        <w:pStyle w:val="Bezproreda"/>
        <w:jc w:val="both"/>
        <w:rPr>
          <w:rFonts w:ascii="Times New Roman" w:hAnsi="Times New Roman" w:cs="Times New Roman"/>
          <w:sz w:val="24"/>
          <w:szCs w:val="24"/>
        </w:rPr>
      </w:pPr>
      <w:r w:rsidRPr="0074511B">
        <w:rPr>
          <w:rFonts w:ascii="Times New Roman" w:hAnsi="Times New Roman" w:cs="Times New Roman"/>
          <w:sz w:val="24"/>
          <w:szCs w:val="24"/>
        </w:rPr>
        <w:t>Prijavitelj</w:t>
      </w:r>
      <w:r w:rsidR="00E71556">
        <w:rPr>
          <w:rFonts w:ascii="Times New Roman" w:hAnsi="Times New Roman" w:cs="Times New Roman"/>
          <w:sz w:val="24"/>
          <w:szCs w:val="24"/>
        </w:rPr>
        <w:t>, ili ako je primjenjivo partner,</w:t>
      </w:r>
      <w:r w:rsidRPr="0074511B">
        <w:rPr>
          <w:rFonts w:ascii="Times New Roman" w:hAnsi="Times New Roman" w:cs="Times New Roman"/>
          <w:sz w:val="24"/>
          <w:szCs w:val="24"/>
        </w:rPr>
        <w:t xml:space="preserve"> se obvezuje iz vlastitih sredstva ili </w:t>
      </w:r>
      <w:r w:rsidR="006F3175" w:rsidRPr="0074511B">
        <w:rPr>
          <w:rFonts w:ascii="Times New Roman" w:hAnsi="Times New Roman" w:cs="Times New Roman"/>
          <w:sz w:val="24"/>
          <w:szCs w:val="24"/>
        </w:rPr>
        <w:t>osiguravanjem financiranja na drugi način</w:t>
      </w:r>
      <w:r w:rsidRPr="0074511B">
        <w:rPr>
          <w:rFonts w:ascii="Times New Roman" w:hAnsi="Times New Roman" w:cs="Times New Roman"/>
          <w:sz w:val="24"/>
          <w:szCs w:val="24"/>
        </w:rPr>
        <w:t xml:space="preserve"> (</w:t>
      </w:r>
      <w:r w:rsidR="006F3175" w:rsidRPr="0074511B">
        <w:rPr>
          <w:rFonts w:ascii="Times New Roman" w:hAnsi="Times New Roman" w:cs="Times New Roman"/>
          <w:sz w:val="24"/>
          <w:szCs w:val="24"/>
        </w:rPr>
        <w:t>sredstvima koja ne</w:t>
      </w:r>
      <w:r w:rsidRPr="0074511B">
        <w:rPr>
          <w:rFonts w:ascii="Times New Roman" w:hAnsi="Times New Roman" w:cs="Times New Roman"/>
          <w:sz w:val="24"/>
          <w:szCs w:val="24"/>
        </w:rPr>
        <w:t xml:space="preserve"> predstavlja</w:t>
      </w:r>
      <w:r w:rsidR="006F3175" w:rsidRPr="0074511B">
        <w:rPr>
          <w:rFonts w:ascii="Times New Roman" w:hAnsi="Times New Roman" w:cs="Times New Roman"/>
          <w:sz w:val="24"/>
          <w:szCs w:val="24"/>
        </w:rPr>
        <w:t>ju</w:t>
      </w:r>
      <w:r w:rsidRPr="0074511B">
        <w:rPr>
          <w:rFonts w:ascii="Times New Roman" w:hAnsi="Times New Roman" w:cs="Times New Roman"/>
          <w:sz w:val="24"/>
          <w:szCs w:val="24"/>
        </w:rPr>
        <w:t xml:space="preserve"> sredstva</w:t>
      </w:r>
      <w:r w:rsidR="00B03AF2" w:rsidRPr="0074511B">
        <w:rPr>
          <w:rFonts w:ascii="Times New Roman" w:hAnsi="Times New Roman" w:cs="Times New Roman"/>
          <w:sz w:val="24"/>
          <w:szCs w:val="24"/>
        </w:rPr>
        <w:t xml:space="preserve"> </w:t>
      </w:r>
      <w:r w:rsidR="006F3175" w:rsidRPr="0074511B">
        <w:rPr>
          <w:rFonts w:ascii="Times New Roman" w:hAnsi="Times New Roman" w:cs="Times New Roman"/>
          <w:sz w:val="24"/>
          <w:szCs w:val="24"/>
        </w:rPr>
        <w:t>Unije</w:t>
      </w:r>
      <w:r w:rsidR="0074511B" w:rsidRPr="0074511B">
        <w:rPr>
          <w:rFonts w:ascii="Times New Roman" w:hAnsi="Times New Roman" w:cs="Times New Roman"/>
          <w:sz w:val="24"/>
          <w:szCs w:val="24"/>
        </w:rPr>
        <w:t xml:space="preserve">) osigurati </w:t>
      </w:r>
      <w:r w:rsidRPr="0074511B">
        <w:rPr>
          <w:rFonts w:ascii="Times New Roman" w:hAnsi="Times New Roman" w:cs="Times New Roman"/>
          <w:sz w:val="24"/>
          <w:szCs w:val="24"/>
        </w:rPr>
        <w:t xml:space="preserve">sredstva za financiranje ukupnih neprihvatljivih </w:t>
      </w:r>
      <w:r w:rsidR="00BF5A28" w:rsidRPr="0074511B">
        <w:rPr>
          <w:rFonts w:ascii="Times New Roman" w:hAnsi="Times New Roman" w:cs="Times New Roman"/>
          <w:sz w:val="24"/>
          <w:szCs w:val="24"/>
        </w:rPr>
        <w:t>troškova</w:t>
      </w:r>
      <w:r w:rsidRPr="0074511B">
        <w:rPr>
          <w:rFonts w:ascii="Times New Roman" w:hAnsi="Times New Roman" w:cs="Times New Roman"/>
          <w:sz w:val="24"/>
          <w:szCs w:val="24"/>
        </w:rPr>
        <w:t xml:space="preserve"> projektnog prijedloga.</w:t>
      </w:r>
    </w:p>
    <w:p w14:paraId="7139C3CB" w14:textId="77777777" w:rsidR="00B17A40" w:rsidRPr="0074511B" w:rsidRDefault="00B17A40" w:rsidP="0074511B">
      <w:pPr>
        <w:pStyle w:val="Bezproreda"/>
        <w:jc w:val="both"/>
        <w:rPr>
          <w:rFonts w:ascii="Times New Roman" w:hAnsi="Times New Roman" w:cs="Times New Roman"/>
        </w:rPr>
      </w:pPr>
    </w:p>
    <w:p w14:paraId="2AE1276D" w14:textId="77777777" w:rsidR="00A15211" w:rsidRPr="00A15211" w:rsidRDefault="00A15211" w:rsidP="00A15211">
      <w:pPr>
        <w:spacing w:after="0" w:line="240" w:lineRule="auto"/>
        <w:jc w:val="both"/>
        <w:rPr>
          <w:rFonts w:ascii="Times New Roman" w:hAnsi="Times New Roman" w:cs="Times New Roman"/>
        </w:rPr>
      </w:pPr>
    </w:p>
    <w:p w14:paraId="1AB24E27" w14:textId="77777777" w:rsidR="00763B38" w:rsidRDefault="00763B38" w:rsidP="00A15211">
      <w:pPr>
        <w:spacing w:after="0" w:line="240" w:lineRule="auto"/>
        <w:jc w:val="both"/>
        <w:rPr>
          <w:rFonts w:ascii="Times New Roman" w:hAnsi="Times New Roman" w:cs="Times New Roman"/>
          <w:sz w:val="24"/>
          <w:szCs w:val="24"/>
          <w:highlight w:val="cyan"/>
        </w:rPr>
      </w:pPr>
    </w:p>
    <w:p w14:paraId="456CE192" w14:textId="77777777" w:rsidR="00763B38" w:rsidRPr="00DA6CDA" w:rsidRDefault="00F206FC" w:rsidP="00092CD9">
      <w:pPr>
        <w:pStyle w:val="Naslov2"/>
      </w:pPr>
      <w:bookmarkStart w:id="13" w:name="_Hlk89260469"/>
      <w:r w:rsidRPr="00DA6CDA">
        <w:lastRenderedPageBreak/>
        <w:t xml:space="preserve">1.5. </w:t>
      </w:r>
      <w:r w:rsidR="006E5585" w:rsidRPr="00DA6CDA">
        <w:t>Obveze koje se odnose na državne potpore / Vrste, iznos i intenzitet potpore</w:t>
      </w:r>
    </w:p>
    <w:bookmarkEnd w:id="13"/>
    <w:p w14:paraId="7D1668BD" w14:textId="77777777" w:rsidR="00C531C7" w:rsidRPr="006F3544" w:rsidRDefault="00C531C7" w:rsidP="004E030A">
      <w:pPr>
        <w:pStyle w:val="Bezproreda"/>
        <w:jc w:val="both"/>
        <w:rPr>
          <w:rFonts w:ascii="Times New Roman" w:hAnsi="Times New Roman" w:cs="Times New Roman"/>
          <w:sz w:val="24"/>
          <w:szCs w:val="24"/>
          <w:highlight w:val="yellow"/>
        </w:rPr>
      </w:pPr>
    </w:p>
    <w:p w14:paraId="5FBD1E88" w14:textId="77777777" w:rsidR="0074511B" w:rsidRPr="0074511B" w:rsidRDefault="0074511B" w:rsidP="0074511B">
      <w:pPr>
        <w:ind w:right="116"/>
        <w:jc w:val="both"/>
        <w:rPr>
          <w:rFonts w:ascii="Times New Roman" w:hAnsi="Times New Roman" w:cs="Times New Roman"/>
          <w:sz w:val="24"/>
          <w:szCs w:val="24"/>
        </w:rPr>
      </w:pPr>
      <w:r w:rsidRPr="0074511B">
        <w:rPr>
          <w:rFonts w:ascii="Times New Roman" w:hAnsi="Times New Roman" w:cs="Times New Roman"/>
          <w:sz w:val="24"/>
          <w:szCs w:val="24"/>
        </w:rPr>
        <w:t xml:space="preserve">Potpore dodijeljene u okviru ovog Poziva ne smatraju se državnim potporama/potporama male vrijednosti (de </w:t>
      </w:r>
      <w:proofErr w:type="spellStart"/>
      <w:r w:rsidRPr="0074511B">
        <w:rPr>
          <w:rFonts w:ascii="Times New Roman" w:hAnsi="Times New Roman" w:cs="Times New Roman"/>
          <w:sz w:val="24"/>
          <w:szCs w:val="24"/>
        </w:rPr>
        <w:t>minimis</w:t>
      </w:r>
      <w:proofErr w:type="spellEnd"/>
      <w:r w:rsidRPr="0074511B">
        <w:rPr>
          <w:rFonts w:ascii="Times New Roman" w:hAnsi="Times New Roman" w:cs="Times New Roman"/>
          <w:sz w:val="24"/>
          <w:szCs w:val="24"/>
        </w:rPr>
        <w:t xml:space="preserve"> potpore).   </w:t>
      </w:r>
    </w:p>
    <w:p w14:paraId="75493B9E" w14:textId="77777777" w:rsidR="00B03215" w:rsidRDefault="00B03215" w:rsidP="0074511B">
      <w:pPr>
        <w:jc w:val="both"/>
        <w:rPr>
          <w:rFonts w:ascii="Times New Roman" w:hAnsi="Times New Roman" w:cs="Times New Roman"/>
          <w:sz w:val="24"/>
          <w:szCs w:val="24"/>
        </w:rPr>
      </w:pPr>
      <w:r>
        <w:rPr>
          <w:rFonts w:ascii="Times New Roman" w:hAnsi="Times New Roman" w:cs="Times New Roman"/>
          <w:sz w:val="24"/>
          <w:szCs w:val="24"/>
        </w:rPr>
        <w:t>Unaprijed određena skupina prijavitelja u ovo</w:t>
      </w:r>
      <w:r w:rsidR="00330FC6">
        <w:rPr>
          <w:rFonts w:ascii="Times New Roman" w:hAnsi="Times New Roman" w:cs="Times New Roman"/>
          <w:sz w:val="24"/>
          <w:szCs w:val="24"/>
        </w:rPr>
        <w:t>m</w:t>
      </w:r>
      <w:r>
        <w:rPr>
          <w:rFonts w:ascii="Times New Roman" w:hAnsi="Times New Roman" w:cs="Times New Roman"/>
          <w:sz w:val="24"/>
          <w:szCs w:val="24"/>
        </w:rPr>
        <w:t xml:space="preserve"> ograničenom postupku su javni isporučitelji vodnih usluga koji </w:t>
      </w:r>
      <w:r w:rsidR="008B4652">
        <w:rPr>
          <w:rFonts w:ascii="Times New Roman" w:hAnsi="Times New Roman" w:cs="Times New Roman"/>
          <w:sz w:val="24"/>
          <w:szCs w:val="24"/>
        </w:rPr>
        <w:t xml:space="preserve">pružaju usluge javne vodoopskrbe i </w:t>
      </w:r>
      <w:r>
        <w:rPr>
          <w:rFonts w:ascii="Times New Roman" w:hAnsi="Times New Roman" w:cs="Times New Roman"/>
          <w:sz w:val="24"/>
          <w:szCs w:val="24"/>
        </w:rPr>
        <w:t>javne odvodnje</w:t>
      </w:r>
      <w:r w:rsidR="008B4652">
        <w:rPr>
          <w:rFonts w:ascii="Times New Roman" w:hAnsi="Times New Roman" w:cs="Times New Roman"/>
          <w:sz w:val="24"/>
          <w:szCs w:val="24"/>
        </w:rPr>
        <w:t xml:space="preserve"> koje su od općeg interesa i obavljaju se kao javna služba. Vodne usluge su također od interesa za sve jedinice lokalne samouprave na uslužnom području i za Republiku Hrvatsku. </w:t>
      </w:r>
    </w:p>
    <w:p w14:paraId="1581120A" w14:textId="77777777" w:rsidR="008B4652" w:rsidRDefault="008B4652" w:rsidP="0074511B">
      <w:pPr>
        <w:jc w:val="both"/>
        <w:rPr>
          <w:rFonts w:ascii="Times New Roman" w:hAnsi="Times New Roman" w:cs="Times New Roman"/>
          <w:sz w:val="24"/>
          <w:szCs w:val="24"/>
        </w:rPr>
      </w:pPr>
      <w:r>
        <w:rPr>
          <w:rFonts w:ascii="Times New Roman" w:hAnsi="Times New Roman" w:cs="Times New Roman"/>
          <w:sz w:val="24"/>
          <w:szCs w:val="24"/>
        </w:rPr>
        <w:t>Javni isporučitelji pružaju vodne usluge putem komunalnih vodnih građevina koje su javna dobra u javnoj uporabi i u</w:t>
      </w:r>
      <w:r w:rsidR="005A787E">
        <w:rPr>
          <w:rFonts w:ascii="Times New Roman" w:hAnsi="Times New Roman" w:cs="Times New Roman"/>
          <w:sz w:val="24"/>
          <w:szCs w:val="24"/>
        </w:rPr>
        <w:t xml:space="preserve"> </w:t>
      </w:r>
      <w:r>
        <w:rPr>
          <w:rFonts w:ascii="Times New Roman" w:hAnsi="Times New Roman" w:cs="Times New Roman"/>
          <w:sz w:val="24"/>
          <w:szCs w:val="24"/>
        </w:rPr>
        <w:t xml:space="preserve">njihovom </w:t>
      </w:r>
      <w:r w:rsidR="005A787E">
        <w:rPr>
          <w:rFonts w:ascii="Times New Roman" w:hAnsi="Times New Roman" w:cs="Times New Roman"/>
          <w:sz w:val="24"/>
          <w:szCs w:val="24"/>
        </w:rPr>
        <w:t xml:space="preserve">su </w:t>
      </w:r>
      <w:r>
        <w:rPr>
          <w:rFonts w:ascii="Times New Roman" w:hAnsi="Times New Roman" w:cs="Times New Roman"/>
          <w:sz w:val="24"/>
          <w:szCs w:val="24"/>
        </w:rPr>
        <w:t>vlasništvu.</w:t>
      </w:r>
      <w:r w:rsidR="005A787E">
        <w:rPr>
          <w:rFonts w:ascii="Times New Roman" w:hAnsi="Times New Roman" w:cs="Times New Roman"/>
          <w:sz w:val="24"/>
          <w:szCs w:val="24"/>
        </w:rPr>
        <w:t xml:space="preserve"> Komunalnim vodnim građevinama upravljaju javni isporučitelji vodnih usluga koji su društva kapitala i jedini osnivači su im jedinice lokalne samouprave odnosno pravne osobe čiji je jedini osnivač jedinica lokalne samouprave.</w:t>
      </w:r>
      <w:r w:rsidR="00C02184">
        <w:rPr>
          <w:rFonts w:ascii="Times New Roman" w:hAnsi="Times New Roman" w:cs="Times New Roman"/>
          <w:sz w:val="24"/>
          <w:szCs w:val="24"/>
        </w:rPr>
        <w:t xml:space="preserve"> </w:t>
      </w:r>
      <w:r w:rsidR="00CC4EF7">
        <w:rPr>
          <w:rFonts w:ascii="Times New Roman" w:hAnsi="Times New Roman" w:cs="Times New Roman"/>
          <w:sz w:val="24"/>
          <w:szCs w:val="24"/>
        </w:rPr>
        <w:t>Javni isporučitelji vodnih usluga ne mogu obavljati druge djelatnosti osim vodnih usluga uz iznimku dodatnih djelatnosti definiranih člankom 13. Zakona o vodnim uslugama, a odnose se na djelatnosti koje su povezane s osnovnim djelatnostima.</w:t>
      </w:r>
    </w:p>
    <w:p w14:paraId="139DC401" w14:textId="77777777" w:rsidR="00330FC6" w:rsidRDefault="0074511B" w:rsidP="0074511B">
      <w:pPr>
        <w:jc w:val="both"/>
        <w:rPr>
          <w:rFonts w:ascii="Times New Roman" w:hAnsi="Times New Roman" w:cs="Times New Roman"/>
          <w:sz w:val="24"/>
          <w:szCs w:val="24"/>
        </w:rPr>
      </w:pPr>
      <w:r w:rsidRPr="0074511B">
        <w:rPr>
          <w:rFonts w:ascii="Times New Roman" w:hAnsi="Times New Roman" w:cs="Times New Roman"/>
          <w:sz w:val="24"/>
          <w:szCs w:val="24"/>
        </w:rPr>
        <w:t xml:space="preserve">Sukladno Zakonu o financiranju vodnoga gospodarstva (Narodne novine, broj 153/09, 56/13, 119/15, 120/16, 127/17 i 66/19) </w:t>
      </w:r>
      <w:r w:rsidR="00330FC6">
        <w:rPr>
          <w:rFonts w:ascii="Times New Roman" w:hAnsi="Times New Roman" w:cs="Times New Roman"/>
          <w:sz w:val="24"/>
          <w:szCs w:val="24"/>
        </w:rPr>
        <w:t>obnova i rekonstrukcija komunalnih vodnih građevina financira se</w:t>
      </w:r>
      <w:r w:rsidR="004F6FE8">
        <w:rPr>
          <w:rFonts w:ascii="Times New Roman" w:hAnsi="Times New Roman" w:cs="Times New Roman"/>
          <w:sz w:val="24"/>
          <w:szCs w:val="24"/>
        </w:rPr>
        <w:t xml:space="preserve"> isključivo javnim sredstvima odnosno</w:t>
      </w:r>
      <w:r w:rsidR="00330FC6">
        <w:rPr>
          <w:rFonts w:ascii="Times New Roman" w:hAnsi="Times New Roman" w:cs="Times New Roman"/>
          <w:sz w:val="24"/>
          <w:szCs w:val="24"/>
        </w:rPr>
        <w:t xml:space="preserve"> </w:t>
      </w:r>
      <w:r w:rsidR="004F6FE8">
        <w:rPr>
          <w:rFonts w:ascii="Times New Roman" w:hAnsi="Times New Roman" w:cs="Times New Roman"/>
          <w:sz w:val="24"/>
          <w:szCs w:val="24"/>
        </w:rPr>
        <w:t>sredstvima</w:t>
      </w:r>
      <w:r w:rsidR="00330FC6">
        <w:rPr>
          <w:rFonts w:ascii="Times New Roman" w:hAnsi="Times New Roman" w:cs="Times New Roman"/>
          <w:sz w:val="24"/>
          <w:szCs w:val="24"/>
        </w:rPr>
        <w:t xml:space="preserve"> </w:t>
      </w:r>
      <w:r w:rsidR="004F6FE8">
        <w:rPr>
          <w:rFonts w:ascii="Times New Roman" w:hAnsi="Times New Roman" w:cs="Times New Roman"/>
          <w:sz w:val="24"/>
          <w:szCs w:val="24"/>
        </w:rPr>
        <w:t>namjenskih vodnih naknada (naknade za korištenje voda, naknade za zaštitu voda, naknade za razvoj, cijene vodne usluge, državnog proračuna i proračuna jedinaca lokalnih i područnih samouprava</w:t>
      </w:r>
      <w:r w:rsidR="00CC4EF7">
        <w:rPr>
          <w:rFonts w:ascii="Times New Roman" w:hAnsi="Times New Roman" w:cs="Times New Roman"/>
          <w:sz w:val="24"/>
          <w:szCs w:val="24"/>
        </w:rPr>
        <w:t xml:space="preserve"> kao i </w:t>
      </w:r>
      <w:r w:rsidR="004F6FE8">
        <w:rPr>
          <w:rFonts w:ascii="Times New Roman" w:hAnsi="Times New Roman" w:cs="Times New Roman"/>
          <w:sz w:val="24"/>
          <w:szCs w:val="24"/>
        </w:rPr>
        <w:t xml:space="preserve">bespovratnim financijskim sredstvima EU). </w:t>
      </w:r>
    </w:p>
    <w:p w14:paraId="267520F3" w14:textId="77777777" w:rsidR="00A15211" w:rsidRPr="001B0691" w:rsidRDefault="0074511B" w:rsidP="001B0691">
      <w:pPr>
        <w:jc w:val="both"/>
        <w:rPr>
          <w:rFonts w:ascii="Times New Roman" w:hAnsi="Times New Roman" w:cs="Times New Roman"/>
          <w:sz w:val="24"/>
          <w:szCs w:val="24"/>
        </w:rPr>
      </w:pPr>
      <w:r w:rsidRPr="0074511B">
        <w:rPr>
          <w:rFonts w:ascii="Times New Roman" w:hAnsi="Times New Roman" w:cs="Times New Roman"/>
          <w:sz w:val="24"/>
          <w:szCs w:val="24"/>
        </w:rPr>
        <w:t xml:space="preserve">Sukladno navedenom, </w:t>
      </w:r>
      <w:r w:rsidR="004F6FE8">
        <w:rPr>
          <w:rFonts w:ascii="Times New Roman" w:hAnsi="Times New Roman" w:cs="Times New Roman"/>
          <w:sz w:val="24"/>
          <w:szCs w:val="24"/>
        </w:rPr>
        <w:t>bespo</w:t>
      </w:r>
      <w:r w:rsidR="00CC4EF7">
        <w:rPr>
          <w:rFonts w:ascii="Times New Roman" w:hAnsi="Times New Roman" w:cs="Times New Roman"/>
          <w:sz w:val="24"/>
          <w:szCs w:val="24"/>
        </w:rPr>
        <w:t>vratna financijska sredstva koja će biti dodijeljena po ovom Pozivu u području javne vodoopskrbe i javne odvodnje ne smatraju se državnom potporom u smislu članka 107. stavka 1. Ugovora o funkcioniranju EU (UFEU).</w:t>
      </w:r>
    </w:p>
    <w:p w14:paraId="767DC1CC" w14:textId="77777777" w:rsidR="000902DF" w:rsidRDefault="00F206FC" w:rsidP="00092CD9">
      <w:pPr>
        <w:pStyle w:val="Naslov2"/>
        <w:rPr>
          <w:lang w:eastAsia="en-GB"/>
        </w:rPr>
      </w:pPr>
      <w:bookmarkStart w:id="14" w:name="_Toc92033994"/>
      <w:r>
        <w:rPr>
          <w:lang w:eastAsia="en-GB"/>
        </w:rPr>
        <w:t>1.</w:t>
      </w:r>
      <w:r w:rsidR="00DA6CDA">
        <w:rPr>
          <w:lang w:eastAsia="en-GB"/>
        </w:rPr>
        <w:t>6</w:t>
      </w:r>
      <w:r>
        <w:rPr>
          <w:lang w:eastAsia="en-GB"/>
        </w:rPr>
        <w:t xml:space="preserve">. </w:t>
      </w:r>
      <w:r w:rsidR="00A15211" w:rsidRPr="00B91EE0">
        <w:rPr>
          <w:lang w:eastAsia="en-GB"/>
        </w:rPr>
        <w:t>Dvostruko financiranje</w:t>
      </w:r>
      <w:bookmarkEnd w:id="14"/>
      <w:r w:rsidR="00A15211" w:rsidRPr="00B91EE0">
        <w:rPr>
          <w:lang w:eastAsia="en-GB"/>
        </w:rPr>
        <w:t xml:space="preserve"> </w:t>
      </w:r>
    </w:p>
    <w:p w14:paraId="51809FCD" w14:textId="77777777" w:rsidR="000902DF" w:rsidRPr="000902DF" w:rsidRDefault="000902DF" w:rsidP="000902DF">
      <w:pPr>
        <w:rPr>
          <w:lang w:eastAsia="en-GB"/>
        </w:rPr>
      </w:pPr>
    </w:p>
    <w:p w14:paraId="4E7F5C81" w14:textId="77777777" w:rsidR="00525BA7" w:rsidRPr="00FF614A" w:rsidRDefault="008A6617" w:rsidP="008A6617">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FF614A">
        <w:rPr>
          <w:rFonts w:ascii="Times New Roman" w:hAnsi="Times New Roman" w:cs="Times New Roman"/>
          <w:sz w:val="24"/>
          <w:szCs w:val="24"/>
        </w:rPr>
        <w:t>ribarstvene</w:t>
      </w:r>
      <w:proofErr w:type="spellEnd"/>
      <w:r w:rsidRPr="00FF614A">
        <w:rPr>
          <w:rFonts w:ascii="Times New Roman" w:hAnsi="Times New Roman" w:cs="Times New Roman"/>
          <w:sz w:val="24"/>
          <w:szCs w:val="24"/>
        </w:rPr>
        <w:t xml:space="preserve"> politike. </w:t>
      </w:r>
    </w:p>
    <w:p w14:paraId="070CA353" w14:textId="77777777" w:rsidR="00D12E05" w:rsidRDefault="008A6617" w:rsidP="008A6617">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r w:rsidRPr="00D12E05">
        <w:rPr>
          <w:rFonts w:ascii="Times New Roman" w:hAnsi="Times New Roman" w:cs="Times New Roman"/>
          <w:sz w:val="24"/>
          <w:szCs w:val="24"/>
        </w:rPr>
        <w:t>.</w:t>
      </w:r>
      <w:r w:rsidR="00D12E05" w:rsidRPr="00D12E05">
        <w:rPr>
          <w:rFonts w:ascii="Times New Roman" w:hAnsi="Times New Roman" w:cs="Times New Roman"/>
          <w:sz w:val="24"/>
          <w:szCs w:val="24"/>
        </w:rPr>
        <w:t xml:space="preserve"> </w:t>
      </w:r>
    </w:p>
    <w:p w14:paraId="0AE24E32" w14:textId="7795699F" w:rsidR="008A6617" w:rsidRDefault="00D12E05" w:rsidP="008A6617">
      <w:pPr>
        <w:pBdr>
          <w:top w:val="nil"/>
          <w:left w:val="nil"/>
          <w:bottom w:val="nil"/>
          <w:right w:val="nil"/>
          <w:between w:val="nil"/>
        </w:pBdr>
        <w:spacing w:after="0" w:line="259" w:lineRule="auto"/>
        <w:jc w:val="both"/>
        <w:rPr>
          <w:rFonts w:ascii="Times New Roman" w:hAnsi="Times New Roman" w:cs="Times New Roman"/>
          <w:sz w:val="24"/>
          <w:szCs w:val="24"/>
        </w:rPr>
      </w:pPr>
      <w:r w:rsidRPr="00D12E05">
        <w:rPr>
          <w:rFonts w:ascii="Times New Roman" w:hAnsi="Times New Roman" w:cs="Times New Roman"/>
          <w:sz w:val="24"/>
          <w:szCs w:val="24"/>
        </w:rPr>
        <w:t>Dvostrukim financiranjem ne smatra se početno financiranje iz drugi</w:t>
      </w:r>
      <w:r w:rsidR="00793BC8">
        <w:rPr>
          <w:rFonts w:ascii="Times New Roman" w:hAnsi="Times New Roman" w:cs="Times New Roman"/>
          <w:sz w:val="24"/>
          <w:szCs w:val="24"/>
        </w:rPr>
        <w:t>h</w:t>
      </w:r>
      <w:r w:rsidRPr="00D12E05">
        <w:rPr>
          <w:rFonts w:ascii="Times New Roman" w:hAnsi="Times New Roman" w:cs="Times New Roman"/>
          <w:sz w:val="24"/>
          <w:szCs w:val="24"/>
        </w:rPr>
        <w:t xml:space="preserve"> javnih sredstava uz uvjet da se nakon odobrenja sredstava iz ovog poziva sredstva vrate početnim javnim </w:t>
      </w:r>
      <w:proofErr w:type="spellStart"/>
      <w:r w:rsidRPr="00D12E05">
        <w:rPr>
          <w:rFonts w:ascii="Times New Roman" w:hAnsi="Times New Roman" w:cs="Times New Roman"/>
          <w:sz w:val="24"/>
          <w:szCs w:val="24"/>
        </w:rPr>
        <w:t>sufinancijerima</w:t>
      </w:r>
      <w:proofErr w:type="spellEnd"/>
      <w:r w:rsidRPr="00D12E05">
        <w:rPr>
          <w:rFonts w:ascii="Times New Roman" w:hAnsi="Times New Roman" w:cs="Times New Roman"/>
          <w:sz w:val="24"/>
          <w:szCs w:val="24"/>
        </w:rPr>
        <w:t xml:space="preserve"> i o tome dostavi dokaz</w:t>
      </w:r>
      <w:r>
        <w:rPr>
          <w:rFonts w:ascii="Times New Roman" w:hAnsi="Times New Roman" w:cs="Times New Roman"/>
          <w:sz w:val="24"/>
          <w:szCs w:val="24"/>
        </w:rPr>
        <w:t>.</w:t>
      </w:r>
    </w:p>
    <w:p w14:paraId="26DE79A1" w14:textId="77777777" w:rsidR="00525BA7" w:rsidRPr="00FF614A" w:rsidRDefault="00525BA7" w:rsidP="008A6617">
      <w:pPr>
        <w:pBdr>
          <w:top w:val="nil"/>
          <w:left w:val="nil"/>
          <w:bottom w:val="nil"/>
          <w:right w:val="nil"/>
          <w:between w:val="nil"/>
        </w:pBdr>
        <w:spacing w:after="0" w:line="259" w:lineRule="auto"/>
        <w:jc w:val="both"/>
        <w:rPr>
          <w:rFonts w:ascii="Times New Roman" w:hAnsi="Times New Roman" w:cs="Times New Roman"/>
          <w:sz w:val="24"/>
          <w:szCs w:val="24"/>
        </w:rPr>
      </w:pPr>
    </w:p>
    <w:p w14:paraId="3FECE86F" w14:textId="77777777" w:rsidR="00A15211" w:rsidRDefault="008A6617" w:rsidP="00525BA7">
      <w:pPr>
        <w:jc w:val="both"/>
        <w:rPr>
          <w:rFonts w:ascii="Times New Roman" w:hAnsi="Times New Roman" w:cs="Times New Roman"/>
          <w:sz w:val="24"/>
          <w:szCs w:val="24"/>
        </w:rPr>
      </w:pPr>
      <w:r w:rsidRPr="00FF614A">
        <w:rPr>
          <w:rFonts w:ascii="Times New Roman" w:hAnsi="Times New Roman" w:cs="Times New Roman"/>
          <w:sz w:val="24"/>
          <w:szCs w:val="24"/>
        </w:rPr>
        <w:t xml:space="preserve">U slučaju da se ustanovi dvostruko financiranje projekta, Prijavitelj/Korisnik će morati vratiti iznos bespovratnih sredstva koji odgovara primljenom iznosu bespovratnih sredstava za trošak za koji se utvrdi da je predmet dvostrukog financiranja. </w:t>
      </w:r>
      <w:r w:rsidRPr="008A3948" w:rsidDel="00641820">
        <w:rPr>
          <w:rFonts w:ascii="Times New Roman" w:hAnsi="Times New Roman" w:cs="Times New Roman"/>
          <w:sz w:val="24"/>
          <w:szCs w:val="24"/>
        </w:rPr>
        <w:t xml:space="preserve"> </w:t>
      </w:r>
    </w:p>
    <w:p w14:paraId="7E9DC715" w14:textId="77777777" w:rsidR="000D0481" w:rsidRPr="006F3544" w:rsidRDefault="000D0481" w:rsidP="000D0481">
      <w:pPr>
        <w:pStyle w:val="Bezproreda"/>
        <w:rPr>
          <w:rFonts w:ascii="Times New Roman" w:hAnsi="Times New Roman" w:cs="Times New Roman"/>
          <w:b/>
          <w:sz w:val="24"/>
          <w:szCs w:val="24"/>
          <w:lang w:eastAsia="en-GB"/>
        </w:rPr>
      </w:pPr>
    </w:p>
    <w:p w14:paraId="05EB6BE4" w14:textId="77777777" w:rsidR="000D0481" w:rsidRPr="006F3544" w:rsidRDefault="000D0481" w:rsidP="001B0691">
      <w:pPr>
        <w:pStyle w:val="Naslov1"/>
      </w:pPr>
      <w:bookmarkStart w:id="15" w:name="_PRAVILA_POZIVA"/>
      <w:bookmarkStart w:id="16" w:name="_Toc92033995"/>
      <w:bookmarkEnd w:id="15"/>
      <w:r w:rsidRPr="006F3544">
        <w:t>PRAVILA POZIVA</w:t>
      </w:r>
      <w:bookmarkStart w:id="17" w:name="bookmark9"/>
      <w:bookmarkEnd w:id="16"/>
      <w:bookmarkEnd w:id="17"/>
    </w:p>
    <w:p w14:paraId="3396B5AA" w14:textId="77777777" w:rsidR="000D0481" w:rsidRPr="006F3544" w:rsidRDefault="000D0481" w:rsidP="00424061">
      <w:pPr>
        <w:pStyle w:val="Bezproreda"/>
        <w:jc w:val="both"/>
        <w:rPr>
          <w:rFonts w:ascii="Times New Roman" w:hAnsi="Times New Roman" w:cs="Times New Roman"/>
          <w:sz w:val="24"/>
          <w:szCs w:val="24"/>
        </w:rPr>
      </w:pPr>
    </w:p>
    <w:p w14:paraId="37C3F833" w14:textId="77777777" w:rsidR="00DB3DD7" w:rsidRDefault="00D87829" w:rsidP="00092CD9">
      <w:pPr>
        <w:pStyle w:val="Naslov2"/>
      </w:pPr>
      <w:bookmarkStart w:id="18" w:name="_Toc452468691"/>
      <w:bookmarkStart w:id="19" w:name="_Toc92033996"/>
      <w:r>
        <w:t xml:space="preserve">2.1. </w:t>
      </w:r>
      <w:r w:rsidR="007F3E83" w:rsidRPr="0095563C">
        <w:t>P</w:t>
      </w:r>
      <w:r w:rsidR="00561298" w:rsidRPr="0095563C">
        <w:t>rihvatljivost prijavitelja</w:t>
      </w:r>
      <w:bookmarkEnd w:id="18"/>
      <w:bookmarkEnd w:id="19"/>
    </w:p>
    <w:p w14:paraId="74159444" w14:textId="77777777" w:rsidR="000902DF" w:rsidRPr="000902DF" w:rsidRDefault="000902DF" w:rsidP="000902DF"/>
    <w:p w14:paraId="7AE5E970" w14:textId="6F70399E" w:rsidR="00525BA7" w:rsidRPr="00525BA7" w:rsidRDefault="00525BA7" w:rsidP="00147678">
      <w:pPr>
        <w:spacing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 xml:space="preserve">Poziv na dostavu projektnih prijedloga upućuje se unaprijed određenim prijaviteljima koji su isključivo javni isporučitelji vodnih usluga (JIVU) koji na području </w:t>
      </w:r>
      <w:r w:rsidR="00437467">
        <w:rPr>
          <w:rFonts w:ascii="Times New Roman" w:hAnsi="Times New Roman" w:cs="Times New Roman"/>
          <w:sz w:val="24"/>
          <w:szCs w:val="24"/>
        </w:rPr>
        <w:t>obuhvata poziva</w:t>
      </w:r>
      <w:r w:rsidR="00437467" w:rsidRPr="00525BA7">
        <w:rPr>
          <w:rFonts w:ascii="Times New Roman" w:hAnsi="Times New Roman" w:cs="Times New Roman"/>
          <w:sz w:val="24"/>
          <w:szCs w:val="24"/>
        </w:rPr>
        <w:t xml:space="preserve"> </w:t>
      </w:r>
      <w:r w:rsidRPr="00525BA7">
        <w:rPr>
          <w:rFonts w:ascii="Times New Roman" w:hAnsi="Times New Roman" w:cs="Times New Roman"/>
          <w:sz w:val="24"/>
          <w:szCs w:val="24"/>
        </w:rPr>
        <w:t>pružaju uslugu javne vodoopskrbe, odnosno javne odvodnje otpadnih voda.</w:t>
      </w:r>
    </w:p>
    <w:p w14:paraId="61396DE3" w14:textId="77777777" w:rsidR="00333F5F" w:rsidRDefault="00525BA7" w:rsidP="00D12665">
      <w:pPr>
        <w:spacing w:before="240"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Prihvatljivi prijavitelji su, sukl</w:t>
      </w:r>
      <w:r w:rsidR="00147678">
        <w:rPr>
          <w:rFonts w:ascii="Times New Roman" w:hAnsi="Times New Roman" w:cs="Times New Roman"/>
          <w:sz w:val="24"/>
          <w:szCs w:val="24"/>
        </w:rPr>
        <w:t>adno Zakonu o vodnim uslugama</w:t>
      </w:r>
      <w:r w:rsidRPr="00525BA7">
        <w:rPr>
          <w:rFonts w:ascii="Times New Roman" w:hAnsi="Times New Roman" w:cs="Times New Roman"/>
          <w:sz w:val="24"/>
          <w:szCs w:val="24"/>
        </w:rPr>
        <w:t xml:space="preserve">, osnovani te </w:t>
      </w:r>
      <w:r w:rsidR="007460FC">
        <w:rPr>
          <w:rFonts w:ascii="Times New Roman" w:hAnsi="Times New Roman" w:cs="Times New Roman"/>
          <w:sz w:val="24"/>
          <w:szCs w:val="24"/>
        </w:rPr>
        <w:t xml:space="preserve">su </w:t>
      </w:r>
      <w:r w:rsidRPr="00525BA7">
        <w:rPr>
          <w:rFonts w:ascii="Times New Roman" w:hAnsi="Times New Roman" w:cs="Times New Roman"/>
          <w:sz w:val="24"/>
          <w:szCs w:val="24"/>
        </w:rPr>
        <w:t>u isključivom vlasništvu jedinica lokalne samouprave</w:t>
      </w:r>
      <w:r w:rsidR="00147678">
        <w:rPr>
          <w:rFonts w:ascii="Times New Roman" w:hAnsi="Times New Roman" w:cs="Times New Roman"/>
          <w:sz w:val="24"/>
          <w:szCs w:val="24"/>
        </w:rPr>
        <w:t xml:space="preserve"> odnosno pravn</w:t>
      </w:r>
      <w:r w:rsidR="00B24803">
        <w:rPr>
          <w:rFonts w:ascii="Times New Roman" w:hAnsi="Times New Roman" w:cs="Times New Roman"/>
          <w:sz w:val="24"/>
          <w:szCs w:val="24"/>
        </w:rPr>
        <w:t>ih</w:t>
      </w:r>
      <w:r w:rsidR="00147678">
        <w:rPr>
          <w:rFonts w:ascii="Times New Roman" w:hAnsi="Times New Roman" w:cs="Times New Roman"/>
          <w:sz w:val="24"/>
          <w:szCs w:val="24"/>
        </w:rPr>
        <w:t xml:space="preserve"> osob</w:t>
      </w:r>
      <w:r w:rsidR="00B24803">
        <w:rPr>
          <w:rFonts w:ascii="Times New Roman" w:hAnsi="Times New Roman" w:cs="Times New Roman"/>
          <w:sz w:val="24"/>
          <w:szCs w:val="24"/>
        </w:rPr>
        <w:t>a</w:t>
      </w:r>
      <w:r w:rsidR="00147678">
        <w:rPr>
          <w:rFonts w:ascii="Times New Roman" w:hAnsi="Times New Roman" w:cs="Times New Roman"/>
          <w:sz w:val="24"/>
          <w:szCs w:val="24"/>
        </w:rPr>
        <w:t xml:space="preserve"> čiji je jedini osnivač jedinica lokalne samouprave.</w:t>
      </w:r>
      <w:r w:rsidR="007460FC">
        <w:rPr>
          <w:rFonts w:ascii="Times New Roman" w:hAnsi="Times New Roman" w:cs="Times New Roman"/>
          <w:sz w:val="24"/>
          <w:szCs w:val="24"/>
        </w:rPr>
        <w:t xml:space="preserve"> </w:t>
      </w:r>
    </w:p>
    <w:p w14:paraId="73399592" w14:textId="77777777" w:rsidR="00D12665" w:rsidRDefault="00525BA7" w:rsidP="00D12665">
      <w:pPr>
        <w:spacing w:before="240"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 xml:space="preserve">Javni isporučitelj vodnih usluga mora ispunjavati </w:t>
      </w:r>
      <w:r w:rsidR="007460FC">
        <w:rPr>
          <w:rFonts w:ascii="Times New Roman" w:hAnsi="Times New Roman" w:cs="Times New Roman"/>
          <w:sz w:val="24"/>
          <w:szCs w:val="24"/>
        </w:rPr>
        <w:t>opće</w:t>
      </w:r>
      <w:r w:rsidR="00D12665">
        <w:rPr>
          <w:rFonts w:ascii="Times New Roman" w:hAnsi="Times New Roman" w:cs="Times New Roman"/>
          <w:sz w:val="24"/>
          <w:szCs w:val="24"/>
        </w:rPr>
        <w:t xml:space="preserve"> i posebne</w:t>
      </w:r>
      <w:r w:rsidR="007460FC">
        <w:rPr>
          <w:rFonts w:ascii="Times New Roman" w:hAnsi="Times New Roman" w:cs="Times New Roman"/>
          <w:sz w:val="24"/>
          <w:szCs w:val="24"/>
        </w:rPr>
        <w:t xml:space="preserve"> </w:t>
      </w:r>
      <w:r w:rsidRPr="00525BA7">
        <w:rPr>
          <w:rFonts w:ascii="Times New Roman" w:hAnsi="Times New Roman" w:cs="Times New Roman"/>
          <w:sz w:val="24"/>
          <w:szCs w:val="24"/>
        </w:rPr>
        <w:t xml:space="preserve">uvjete </w:t>
      </w:r>
      <w:r w:rsidR="007460FC">
        <w:rPr>
          <w:rFonts w:ascii="Times New Roman" w:hAnsi="Times New Roman" w:cs="Times New Roman"/>
          <w:sz w:val="24"/>
          <w:szCs w:val="24"/>
        </w:rPr>
        <w:t xml:space="preserve">za obavljanje djelatnosti vodnih usluga </w:t>
      </w:r>
      <w:r w:rsidRPr="00525BA7">
        <w:rPr>
          <w:rFonts w:ascii="Times New Roman" w:hAnsi="Times New Roman" w:cs="Times New Roman"/>
          <w:sz w:val="24"/>
          <w:szCs w:val="24"/>
        </w:rPr>
        <w:t xml:space="preserve">iz članka 16. Zakona o vodnim uslugama. </w:t>
      </w:r>
      <w:r w:rsidR="00D12665">
        <w:rPr>
          <w:rFonts w:ascii="Times New Roman" w:hAnsi="Times New Roman" w:cs="Times New Roman"/>
          <w:sz w:val="24"/>
          <w:szCs w:val="24"/>
        </w:rPr>
        <w:t>S obzirom da je sukladno članku 92. Zakona o vodnim uslugama rok za ishođenje rješenja za početak pružanja vodnih usluga po jedinstvenom isporučitelju vodnih usluga devet mjeseci od stupanja na snagu Uredbe o uslužnim područjima, javni isporučitelji vodnih usluga obavljaju djelatnost na temelju rješenja o ispunjenju uvjeta za obavljanje djelatnosti javne vodoopskrbe i odvodnje koji su izdani na temelju Pravilnika o posebnim uvjetima za obavljanje djelatnosti javne vodoopskrbe (</w:t>
      </w:r>
      <w:r w:rsidR="00B24803">
        <w:rPr>
          <w:rFonts w:ascii="Times New Roman" w:hAnsi="Times New Roman" w:cs="Times New Roman"/>
          <w:sz w:val="24"/>
          <w:szCs w:val="24"/>
        </w:rPr>
        <w:t>Narodne novine</w:t>
      </w:r>
      <w:r w:rsidR="00D12665">
        <w:rPr>
          <w:rFonts w:ascii="Times New Roman" w:hAnsi="Times New Roman" w:cs="Times New Roman"/>
          <w:sz w:val="24"/>
          <w:szCs w:val="24"/>
        </w:rPr>
        <w:t>, broj 28/11 i 16/14) i Pravilnika o posebnim uvjetima za obavljanje djelatnosti javne odvodnje (</w:t>
      </w:r>
      <w:r w:rsidR="00B24803">
        <w:rPr>
          <w:rFonts w:ascii="Times New Roman" w:hAnsi="Times New Roman" w:cs="Times New Roman"/>
          <w:sz w:val="24"/>
          <w:szCs w:val="24"/>
        </w:rPr>
        <w:t>Narodne novine</w:t>
      </w:r>
      <w:r w:rsidR="00D12665">
        <w:rPr>
          <w:rFonts w:ascii="Times New Roman" w:hAnsi="Times New Roman" w:cs="Times New Roman"/>
          <w:sz w:val="24"/>
          <w:szCs w:val="24"/>
        </w:rPr>
        <w:t>, broj 28/11 i 16/14).</w:t>
      </w:r>
      <w:r w:rsidR="00333F5F">
        <w:rPr>
          <w:rFonts w:ascii="Times New Roman" w:hAnsi="Times New Roman" w:cs="Times New Roman"/>
          <w:sz w:val="24"/>
          <w:szCs w:val="24"/>
        </w:rPr>
        <w:t xml:space="preserve"> Isti su na snazi sukladno članku 114. Zakona o vodnim uslugama do donošenja novog propisa iz članka 16. stavka 8. citiranog Zakona. Prihvatljivi prijavitelji su javni isporučitelji vodnih usluga koji su nositelji rješenja </w:t>
      </w:r>
      <w:r w:rsidR="00333F5F" w:rsidRPr="00525BA7">
        <w:rPr>
          <w:rFonts w:ascii="Times New Roman" w:hAnsi="Times New Roman" w:cs="Times New Roman"/>
          <w:sz w:val="24"/>
          <w:szCs w:val="24"/>
        </w:rPr>
        <w:t>ministarstva nadležnog za vodno gospodarstvo o ispunjenju navedenih uvjeta</w:t>
      </w:r>
      <w:r w:rsidR="00333F5F">
        <w:rPr>
          <w:rFonts w:ascii="Times New Roman" w:hAnsi="Times New Roman" w:cs="Times New Roman"/>
          <w:sz w:val="24"/>
          <w:szCs w:val="24"/>
        </w:rPr>
        <w:t>.</w:t>
      </w:r>
    </w:p>
    <w:p w14:paraId="032C08C4" w14:textId="77777777" w:rsidR="00333F5F" w:rsidRDefault="00333F5F" w:rsidP="00147678">
      <w:pPr>
        <w:spacing w:after="0" w:line="240" w:lineRule="auto"/>
        <w:jc w:val="both"/>
        <w:rPr>
          <w:rFonts w:ascii="Times New Roman" w:hAnsi="Times New Roman" w:cs="Times New Roman"/>
          <w:sz w:val="24"/>
          <w:szCs w:val="24"/>
        </w:rPr>
      </w:pPr>
    </w:p>
    <w:p w14:paraId="4B58EB18" w14:textId="77777777" w:rsidR="00525BA7" w:rsidRDefault="00525BA7" w:rsidP="00147678">
      <w:pPr>
        <w:spacing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 xml:space="preserve">Predmet poslovanja i vlasnička struktura prijavitelja </w:t>
      </w:r>
      <w:r w:rsidR="00333F5F">
        <w:rPr>
          <w:rFonts w:ascii="Times New Roman" w:hAnsi="Times New Roman" w:cs="Times New Roman"/>
          <w:sz w:val="24"/>
          <w:szCs w:val="24"/>
        </w:rPr>
        <w:t xml:space="preserve">mora biti u skladu s člancima </w:t>
      </w:r>
      <w:r w:rsidR="00D12665">
        <w:rPr>
          <w:rFonts w:ascii="Times New Roman" w:hAnsi="Times New Roman" w:cs="Times New Roman"/>
          <w:sz w:val="24"/>
          <w:szCs w:val="24"/>
        </w:rPr>
        <w:t xml:space="preserve">12. i </w:t>
      </w:r>
      <w:r w:rsidRPr="00525BA7">
        <w:rPr>
          <w:rFonts w:ascii="Times New Roman" w:hAnsi="Times New Roman" w:cs="Times New Roman"/>
          <w:sz w:val="24"/>
          <w:szCs w:val="24"/>
        </w:rPr>
        <w:t>13. Zakona o vodnim uslugama. Javni isporučitelj vodne usluge (prijavitelj i partner/i) mora ispunjavati posebne uvjete tehničke opremljenosti te brojnosti i stručnosti zaposlenika</w:t>
      </w:r>
      <w:r w:rsidR="00333F5F">
        <w:rPr>
          <w:rFonts w:ascii="Times New Roman" w:hAnsi="Times New Roman" w:cs="Times New Roman"/>
          <w:sz w:val="24"/>
          <w:szCs w:val="24"/>
        </w:rPr>
        <w:t xml:space="preserve"> odnosno biti nositelj izvršnog i pravomoćnog rješenja</w:t>
      </w:r>
      <w:r w:rsidR="00333F5F" w:rsidRPr="00333F5F">
        <w:rPr>
          <w:rFonts w:ascii="Times New Roman" w:hAnsi="Times New Roman" w:cs="Times New Roman"/>
          <w:sz w:val="24"/>
          <w:szCs w:val="24"/>
        </w:rPr>
        <w:t xml:space="preserve"> </w:t>
      </w:r>
      <w:r w:rsidR="00333F5F" w:rsidRPr="00525BA7">
        <w:rPr>
          <w:rFonts w:ascii="Times New Roman" w:hAnsi="Times New Roman" w:cs="Times New Roman"/>
          <w:sz w:val="24"/>
          <w:szCs w:val="24"/>
        </w:rPr>
        <w:t>ministarstva nadležnog za vodno gospodarstvo o ispunjenju navedenih uvjeta</w:t>
      </w:r>
      <w:r w:rsidR="00333F5F">
        <w:rPr>
          <w:rFonts w:ascii="Times New Roman" w:hAnsi="Times New Roman" w:cs="Times New Roman"/>
          <w:sz w:val="24"/>
          <w:szCs w:val="24"/>
        </w:rPr>
        <w:t xml:space="preserve"> koj</w:t>
      </w:r>
      <w:r w:rsidR="00B24803">
        <w:rPr>
          <w:rFonts w:ascii="Times New Roman" w:hAnsi="Times New Roman" w:cs="Times New Roman"/>
          <w:sz w:val="24"/>
          <w:szCs w:val="24"/>
        </w:rPr>
        <w:t>e</w:t>
      </w:r>
      <w:r w:rsidR="00333F5F">
        <w:rPr>
          <w:rFonts w:ascii="Times New Roman" w:hAnsi="Times New Roman" w:cs="Times New Roman"/>
          <w:sz w:val="24"/>
          <w:szCs w:val="24"/>
        </w:rPr>
        <w:t xml:space="preserve"> je potrebno dostaviti uz </w:t>
      </w:r>
      <w:r w:rsidRPr="00525BA7">
        <w:rPr>
          <w:rFonts w:ascii="Times New Roman" w:hAnsi="Times New Roman" w:cs="Times New Roman"/>
          <w:sz w:val="24"/>
          <w:szCs w:val="24"/>
        </w:rPr>
        <w:t>projektnu prijavu</w:t>
      </w:r>
      <w:r w:rsidR="00333F5F">
        <w:rPr>
          <w:rFonts w:ascii="Times New Roman" w:hAnsi="Times New Roman" w:cs="Times New Roman"/>
          <w:sz w:val="24"/>
          <w:szCs w:val="24"/>
        </w:rPr>
        <w:t>. N</w:t>
      </w:r>
      <w:r w:rsidR="00B24803">
        <w:rPr>
          <w:rFonts w:ascii="Times New Roman" w:hAnsi="Times New Roman" w:cs="Times New Roman"/>
          <w:sz w:val="24"/>
          <w:szCs w:val="24"/>
        </w:rPr>
        <w:t>avedeni dokumenti su</w:t>
      </w:r>
      <w:r w:rsidRPr="00525BA7">
        <w:rPr>
          <w:rFonts w:ascii="Times New Roman" w:hAnsi="Times New Roman" w:cs="Times New Roman"/>
          <w:sz w:val="24"/>
          <w:szCs w:val="24"/>
        </w:rPr>
        <w:t xml:space="preserve"> predmet provjere prihvatljivosti prijavitelja i, ako je primjenjivo, partnera, a što će se provjeriti za svakog javnog isporučitelja vodnih usluga (prijavitelj i partner/i).</w:t>
      </w:r>
    </w:p>
    <w:p w14:paraId="2D3FD1C9" w14:textId="77777777" w:rsidR="00147678" w:rsidRPr="00525BA7" w:rsidRDefault="00147678" w:rsidP="00147678">
      <w:pPr>
        <w:spacing w:after="0" w:line="240" w:lineRule="auto"/>
        <w:jc w:val="both"/>
        <w:rPr>
          <w:rFonts w:ascii="Times New Roman" w:hAnsi="Times New Roman" w:cs="Times New Roman"/>
          <w:sz w:val="24"/>
          <w:szCs w:val="24"/>
        </w:rPr>
      </w:pPr>
    </w:p>
    <w:p w14:paraId="045FE33D" w14:textId="77777777" w:rsidR="00525BA7" w:rsidRDefault="00525BA7" w:rsidP="00147678">
      <w:pPr>
        <w:spacing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Prijavitelj  projekta  mora  imati  kapa</w:t>
      </w:r>
      <w:r w:rsidR="00333F5F">
        <w:rPr>
          <w:rFonts w:ascii="Times New Roman" w:hAnsi="Times New Roman" w:cs="Times New Roman"/>
          <w:sz w:val="24"/>
          <w:szCs w:val="24"/>
        </w:rPr>
        <w:t xml:space="preserve">citet za pravovremenu provedbu </w:t>
      </w:r>
      <w:r w:rsidRPr="00525BA7">
        <w:rPr>
          <w:rFonts w:ascii="Times New Roman" w:hAnsi="Times New Roman" w:cs="Times New Roman"/>
          <w:sz w:val="24"/>
          <w:szCs w:val="24"/>
        </w:rPr>
        <w:t>projekta sukladno zahtjevima utvrđenim u ovim Uputama, osigurati  učinkovito  korištenje  sredstava  u  skladu  s načelima ekonomičnosti, učinkovitosti i djelotvornosti, preuzeti odgovornost osiguravanja sredstava za plaćanje neprihvatljivih izdataka te osigurati održivost rezultata projekta nakon završetka provedbe.</w:t>
      </w:r>
    </w:p>
    <w:p w14:paraId="6D9D5F1E" w14:textId="77777777" w:rsidR="00147678" w:rsidRPr="00525BA7" w:rsidRDefault="00147678" w:rsidP="00147678">
      <w:pPr>
        <w:spacing w:after="0" w:line="240" w:lineRule="auto"/>
        <w:jc w:val="both"/>
        <w:rPr>
          <w:rFonts w:ascii="Times New Roman" w:hAnsi="Times New Roman" w:cs="Times New Roman"/>
          <w:sz w:val="24"/>
          <w:szCs w:val="24"/>
        </w:rPr>
      </w:pPr>
    </w:p>
    <w:p w14:paraId="4956F86F" w14:textId="77777777" w:rsidR="00525BA7" w:rsidRDefault="00525BA7" w:rsidP="00147678">
      <w:pPr>
        <w:spacing w:after="0" w:line="240" w:lineRule="auto"/>
        <w:jc w:val="both"/>
        <w:rPr>
          <w:rFonts w:ascii="Times New Roman" w:hAnsi="Times New Roman" w:cs="Times New Roman"/>
          <w:sz w:val="24"/>
          <w:szCs w:val="24"/>
        </w:rPr>
      </w:pPr>
      <w:r w:rsidRPr="00525BA7">
        <w:rPr>
          <w:rFonts w:ascii="Times New Roman" w:hAnsi="Times New Roman" w:cs="Times New Roman"/>
          <w:sz w:val="24"/>
          <w:szCs w:val="24"/>
        </w:rPr>
        <w:t xml:space="preserve">U slučaju da prijavitelj ne postupa sukladno ovim </w:t>
      </w:r>
      <w:r w:rsidR="00B84175">
        <w:rPr>
          <w:rFonts w:ascii="Times New Roman" w:hAnsi="Times New Roman" w:cs="Times New Roman"/>
          <w:sz w:val="24"/>
          <w:szCs w:val="24"/>
        </w:rPr>
        <w:t>U</w:t>
      </w:r>
      <w:r w:rsidRPr="00525BA7">
        <w:rPr>
          <w:rFonts w:ascii="Times New Roman" w:hAnsi="Times New Roman" w:cs="Times New Roman"/>
          <w:sz w:val="24"/>
          <w:szCs w:val="24"/>
        </w:rPr>
        <w:t xml:space="preserve">putama, ne poštuje zadane rokove, </w:t>
      </w:r>
      <w:r w:rsidR="00333F5F">
        <w:rPr>
          <w:rFonts w:ascii="Times New Roman" w:hAnsi="Times New Roman" w:cs="Times New Roman"/>
          <w:sz w:val="24"/>
          <w:szCs w:val="24"/>
        </w:rPr>
        <w:t>istog</w:t>
      </w:r>
      <w:r w:rsidRPr="00525BA7">
        <w:rPr>
          <w:rFonts w:ascii="Times New Roman" w:hAnsi="Times New Roman" w:cs="Times New Roman"/>
          <w:sz w:val="24"/>
          <w:szCs w:val="24"/>
        </w:rPr>
        <w:t xml:space="preserve"> je moguće isključiti iz daljnjeg provođenja postupka dodjele. Prijavitelj može prijaviti i provoditi projekt samostalno ili u partnerstvu. Prijavitelj može imati više od jednog partnera. </w:t>
      </w:r>
    </w:p>
    <w:p w14:paraId="2885A1F4" w14:textId="77777777" w:rsidR="00902D3D" w:rsidRPr="00525BA7" w:rsidRDefault="00902D3D" w:rsidP="00DB3DD7">
      <w:pPr>
        <w:pStyle w:val="Bezproreda"/>
        <w:jc w:val="both"/>
        <w:rPr>
          <w:rFonts w:ascii="Times New Roman" w:hAnsi="Times New Roman" w:cs="Times New Roman"/>
          <w:sz w:val="24"/>
          <w:szCs w:val="24"/>
        </w:rPr>
      </w:pPr>
    </w:p>
    <w:p w14:paraId="29A2C923" w14:textId="77777777" w:rsidR="007D04B7" w:rsidRPr="001D0204" w:rsidRDefault="001D0204" w:rsidP="001D0204">
      <w:pPr>
        <w:spacing w:after="0"/>
        <w:jc w:val="both"/>
        <w:rPr>
          <w:rFonts w:ascii="Times New Roman" w:hAnsi="Times New Roman" w:cs="Times New Roman"/>
          <w:sz w:val="24"/>
          <w:szCs w:val="24"/>
          <w:highlight w:val="yellow"/>
        </w:rPr>
      </w:pPr>
      <w:r>
        <w:rPr>
          <w:rFonts w:ascii="Times New Roman" w:hAnsi="Times New Roman" w:cs="Times New Roman"/>
          <w:sz w:val="24"/>
          <w:szCs w:val="24"/>
        </w:rPr>
        <w:t>U</w:t>
      </w:r>
      <w:r w:rsidR="007D04B7" w:rsidRPr="001D0204">
        <w:rPr>
          <w:rFonts w:ascii="Times New Roman" w:hAnsi="Times New Roman" w:cs="Times New Roman"/>
          <w:sz w:val="24"/>
          <w:szCs w:val="24"/>
        </w:rPr>
        <w:t xml:space="preserve"> trenutku prijave </w:t>
      </w:r>
      <w:r>
        <w:rPr>
          <w:rFonts w:ascii="Times New Roman" w:hAnsi="Times New Roman" w:cs="Times New Roman"/>
          <w:sz w:val="24"/>
          <w:szCs w:val="24"/>
        </w:rPr>
        <w:t xml:space="preserve">prijavitelj se ne smije nalaziti </w:t>
      </w:r>
      <w:r w:rsidR="007D04B7" w:rsidRPr="001D0204">
        <w:rPr>
          <w:rFonts w:ascii="Times New Roman" w:hAnsi="Times New Roman" w:cs="Times New Roman"/>
          <w:sz w:val="24"/>
          <w:szCs w:val="24"/>
        </w:rPr>
        <w:t xml:space="preserve">niti u jednoj situaciji isključenja, </w:t>
      </w:r>
      <w:r w:rsidR="00A67496" w:rsidRPr="001D0204">
        <w:rPr>
          <w:rFonts w:ascii="Times New Roman" w:hAnsi="Times New Roman" w:cs="Times New Roman"/>
          <w:sz w:val="24"/>
          <w:szCs w:val="24"/>
        </w:rPr>
        <w:t>kako je to definirano ovim Uputama</w:t>
      </w:r>
      <w:r>
        <w:rPr>
          <w:rFonts w:ascii="Times New Roman" w:hAnsi="Times New Roman" w:cs="Times New Roman"/>
          <w:sz w:val="24"/>
          <w:szCs w:val="24"/>
        </w:rPr>
        <w:t>.</w:t>
      </w:r>
    </w:p>
    <w:p w14:paraId="650AFFBB" w14:textId="77777777" w:rsidR="00DB3DD7" w:rsidRPr="006F3544" w:rsidRDefault="00DB3DD7" w:rsidP="00DB3DD7">
      <w:pPr>
        <w:pStyle w:val="Odlomakpopisa"/>
        <w:spacing w:after="0"/>
        <w:rPr>
          <w:rFonts w:ascii="Times New Roman" w:hAnsi="Times New Roman" w:cs="Times New Roman"/>
          <w:sz w:val="24"/>
          <w:szCs w:val="24"/>
        </w:rPr>
      </w:pPr>
    </w:p>
    <w:p w14:paraId="720195BA" w14:textId="77777777" w:rsidR="00A0462B" w:rsidRPr="006F3544" w:rsidRDefault="00CB20B1" w:rsidP="001D0204">
      <w:pPr>
        <w:pStyle w:val="Bezproreda"/>
        <w:jc w:val="both"/>
        <w:rPr>
          <w:rFonts w:ascii="Times New Roman" w:hAnsi="Times New Roman" w:cs="Times New Roman"/>
          <w:sz w:val="24"/>
          <w:szCs w:val="24"/>
        </w:rPr>
      </w:pPr>
      <w:r w:rsidRPr="006F3544">
        <w:rPr>
          <w:rFonts w:ascii="Times New Roman" w:hAnsi="Times New Roman" w:cs="Times New Roman"/>
          <w:sz w:val="24"/>
          <w:szCs w:val="24"/>
        </w:rPr>
        <w:t>P</w:t>
      </w:r>
      <w:r w:rsidR="007D04B7" w:rsidRPr="006F3544">
        <w:rPr>
          <w:rFonts w:ascii="Times New Roman" w:hAnsi="Times New Roman" w:cs="Times New Roman"/>
          <w:sz w:val="24"/>
          <w:szCs w:val="24"/>
        </w:rPr>
        <w:t xml:space="preserve">rihvatljivost prijavitelja se provjerava sukladno relevantnim dokumentima navedenima </w:t>
      </w:r>
      <w:r w:rsidR="00A67496">
        <w:rPr>
          <w:rFonts w:ascii="Times New Roman" w:hAnsi="Times New Roman" w:cs="Times New Roman"/>
          <w:sz w:val="24"/>
          <w:szCs w:val="24"/>
        </w:rPr>
        <w:t xml:space="preserve">pod </w:t>
      </w:r>
      <w:r w:rsidR="00A67496" w:rsidRPr="001D0204">
        <w:rPr>
          <w:rFonts w:ascii="Times New Roman" w:hAnsi="Times New Roman" w:cs="Times New Roman"/>
          <w:sz w:val="24"/>
          <w:szCs w:val="24"/>
        </w:rPr>
        <w:t xml:space="preserve">naslovom </w:t>
      </w:r>
      <w:r w:rsidR="001D0204" w:rsidRPr="001D0204">
        <w:rPr>
          <w:rFonts w:ascii="Times New Roman" w:hAnsi="Times New Roman" w:cs="Times New Roman"/>
          <w:sz w:val="24"/>
          <w:szCs w:val="24"/>
        </w:rPr>
        <w:t>2.</w:t>
      </w:r>
      <w:r w:rsidR="001D0204">
        <w:rPr>
          <w:rFonts w:ascii="Times New Roman" w:hAnsi="Times New Roman" w:cs="Times New Roman"/>
          <w:sz w:val="24"/>
          <w:szCs w:val="24"/>
        </w:rPr>
        <w:t>3</w:t>
      </w:r>
      <w:r w:rsidR="001D0204" w:rsidRPr="001D0204">
        <w:rPr>
          <w:rFonts w:ascii="Times New Roman" w:hAnsi="Times New Roman" w:cs="Times New Roman"/>
          <w:sz w:val="24"/>
          <w:szCs w:val="24"/>
        </w:rPr>
        <w:t>.</w:t>
      </w:r>
      <w:r w:rsidR="001D0204">
        <w:rPr>
          <w:rFonts w:ascii="Times New Roman" w:hAnsi="Times New Roman" w:cs="Times New Roman"/>
          <w:sz w:val="24"/>
          <w:szCs w:val="24"/>
        </w:rPr>
        <w:t xml:space="preserve"> Kriteriji za isključenje prijavitelja</w:t>
      </w:r>
      <w:r w:rsidR="00A67496">
        <w:rPr>
          <w:rFonts w:ascii="Times New Roman" w:hAnsi="Times New Roman" w:cs="Times New Roman"/>
          <w:sz w:val="24"/>
          <w:szCs w:val="24"/>
        </w:rPr>
        <w:t>.</w:t>
      </w:r>
    </w:p>
    <w:p w14:paraId="41D9F6E2" w14:textId="77777777" w:rsidR="00C95097" w:rsidRPr="008747AA" w:rsidRDefault="00C95097" w:rsidP="00C95097">
      <w:pPr>
        <w:pStyle w:val="Bezproreda"/>
        <w:jc w:val="both"/>
        <w:rPr>
          <w:rFonts w:ascii="Times New Roman" w:hAnsi="Times New Roman" w:cs="Times New Roman"/>
          <w:sz w:val="24"/>
          <w:szCs w:val="24"/>
        </w:rPr>
      </w:pPr>
    </w:p>
    <w:p w14:paraId="61E10EBF" w14:textId="77777777" w:rsidR="004F105F" w:rsidRDefault="00B24803" w:rsidP="00092CD9">
      <w:pPr>
        <w:pStyle w:val="Naslov2"/>
      </w:pPr>
      <w:bookmarkStart w:id="20" w:name="_Toc92033997"/>
      <w:bookmarkStart w:id="21" w:name="_Toc452468693"/>
      <w:r>
        <w:lastRenderedPageBreak/>
        <w:t>2.2.</w:t>
      </w:r>
      <w:r w:rsidR="00A9354D">
        <w:t xml:space="preserve"> </w:t>
      </w:r>
      <w:r w:rsidR="00A4322E" w:rsidRPr="001D0204">
        <w:t>Prihvatljivost partnera</w:t>
      </w:r>
      <w:bookmarkEnd w:id="20"/>
    </w:p>
    <w:p w14:paraId="11FF9CA4" w14:textId="77777777" w:rsidR="000902DF" w:rsidRPr="000902DF" w:rsidRDefault="000902DF" w:rsidP="000902DF"/>
    <w:p w14:paraId="1628FE98" w14:textId="77777777" w:rsidR="00DC0726" w:rsidRDefault="00DC0726" w:rsidP="00DC0726">
      <w:pPr>
        <w:spacing w:after="0" w:line="240" w:lineRule="auto"/>
        <w:jc w:val="both"/>
        <w:rPr>
          <w:rFonts w:ascii="Times New Roman" w:eastAsia="Times New Roman" w:hAnsi="Times New Roman" w:cs="Times New Roman"/>
          <w:sz w:val="24"/>
          <w:szCs w:val="24"/>
        </w:rPr>
      </w:pPr>
      <w:r w:rsidRPr="001D0204">
        <w:rPr>
          <w:rFonts w:ascii="Times New Roman" w:eastAsia="Times New Roman" w:hAnsi="Times New Roman" w:cs="Times New Roman"/>
          <w:sz w:val="24"/>
          <w:szCs w:val="24"/>
        </w:rPr>
        <w:t xml:space="preserve">Prijavitelj može prijaviti i provoditi </w:t>
      </w:r>
      <w:r w:rsidR="00631246" w:rsidRPr="001D0204">
        <w:rPr>
          <w:rFonts w:ascii="Times New Roman" w:eastAsia="Times New Roman" w:hAnsi="Times New Roman" w:cs="Times New Roman"/>
          <w:sz w:val="24"/>
          <w:szCs w:val="24"/>
        </w:rPr>
        <w:t>operaciju</w:t>
      </w:r>
      <w:r w:rsidRPr="001D0204">
        <w:rPr>
          <w:rFonts w:ascii="Times New Roman" w:eastAsia="Times New Roman" w:hAnsi="Times New Roman" w:cs="Times New Roman"/>
          <w:sz w:val="24"/>
          <w:szCs w:val="24"/>
        </w:rPr>
        <w:t xml:space="preserve"> samostalno ili u partnerstvu.</w:t>
      </w:r>
      <w:r w:rsidRPr="00DC0726">
        <w:rPr>
          <w:rFonts w:ascii="Times New Roman" w:eastAsia="Times New Roman" w:hAnsi="Times New Roman" w:cs="Times New Roman"/>
          <w:sz w:val="24"/>
          <w:szCs w:val="24"/>
        </w:rPr>
        <w:t xml:space="preserve"> </w:t>
      </w:r>
    </w:p>
    <w:p w14:paraId="3DBBDDD8" w14:textId="77777777" w:rsidR="00776B7A" w:rsidRDefault="00776B7A" w:rsidP="00DC0726">
      <w:pPr>
        <w:spacing w:after="0" w:line="240" w:lineRule="auto"/>
        <w:jc w:val="both"/>
        <w:rPr>
          <w:rFonts w:ascii="Times New Roman" w:eastAsia="Times New Roman" w:hAnsi="Times New Roman" w:cs="Times New Roman"/>
          <w:sz w:val="24"/>
          <w:szCs w:val="24"/>
        </w:rPr>
      </w:pPr>
    </w:p>
    <w:p w14:paraId="6B3A6C07" w14:textId="77777777" w:rsidR="00776B7A" w:rsidRPr="00525BA7" w:rsidRDefault="00776B7A" w:rsidP="00776B7A">
      <w:pPr>
        <w:jc w:val="both"/>
        <w:rPr>
          <w:rFonts w:ascii="Times New Roman" w:hAnsi="Times New Roman" w:cs="Times New Roman"/>
          <w:sz w:val="24"/>
          <w:szCs w:val="24"/>
        </w:rPr>
      </w:pPr>
      <w:r w:rsidRPr="00525BA7">
        <w:rPr>
          <w:rFonts w:ascii="Times New Roman" w:hAnsi="Times New Roman" w:cs="Times New Roman"/>
          <w:sz w:val="24"/>
          <w:szCs w:val="24"/>
        </w:rPr>
        <w:t>Partneri u sklopu ovog Poziva mogu biti isključivo:</w:t>
      </w:r>
    </w:p>
    <w:p w14:paraId="3B4F2A1A" w14:textId="3DD3AED0" w:rsidR="00776B7A" w:rsidRPr="00525BA7" w:rsidRDefault="00776B7A" w:rsidP="00E52B8B">
      <w:pPr>
        <w:pStyle w:val="Odlomakpopisa"/>
        <w:numPr>
          <w:ilvl w:val="0"/>
          <w:numId w:val="12"/>
        </w:numPr>
        <w:jc w:val="both"/>
        <w:rPr>
          <w:rFonts w:ascii="Times New Roman" w:hAnsi="Times New Roman" w:cs="Times New Roman"/>
          <w:sz w:val="24"/>
          <w:szCs w:val="24"/>
        </w:rPr>
      </w:pPr>
      <w:r w:rsidRPr="00525BA7">
        <w:rPr>
          <w:rFonts w:ascii="Times New Roman" w:hAnsi="Times New Roman" w:cs="Times New Roman"/>
          <w:sz w:val="24"/>
          <w:szCs w:val="24"/>
        </w:rPr>
        <w:t>JIVU koji na području obuhvata projekta pruža uslugu javne vodoopskrbe, odnosno javne odvodnje otpadnih voda, što mu je ujedno i jedina djelatnost</w:t>
      </w:r>
      <w:r w:rsidR="00B61276">
        <w:rPr>
          <w:rFonts w:ascii="Times New Roman" w:hAnsi="Times New Roman" w:cs="Times New Roman"/>
          <w:sz w:val="24"/>
          <w:szCs w:val="24"/>
        </w:rPr>
        <w:t xml:space="preserve"> </w:t>
      </w:r>
      <w:r w:rsidR="00A25E25">
        <w:rPr>
          <w:rFonts w:ascii="Times New Roman" w:hAnsi="Times New Roman" w:cs="Times New Roman"/>
          <w:sz w:val="24"/>
          <w:szCs w:val="24"/>
        </w:rPr>
        <w:t>uz</w:t>
      </w:r>
      <w:r w:rsidR="00B61276">
        <w:rPr>
          <w:rFonts w:ascii="Times New Roman" w:hAnsi="Times New Roman" w:cs="Times New Roman"/>
          <w:sz w:val="24"/>
          <w:szCs w:val="24"/>
        </w:rPr>
        <w:t xml:space="preserve"> ostale dodatne djelatnosti sukladno članku 13. Zakona o vodnim uslugama</w:t>
      </w:r>
      <w:r w:rsidRPr="00525BA7">
        <w:rPr>
          <w:rFonts w:ascii="Times New Roman" w:hAnsi="Times New Roman" w:cs="Times New Roman"/>
          <w:sz w:val="24"/>
          <w:szCs w:val="24"/>
        </w:rPr>
        <w:t xml:space="preserve">  i/ili</w:t>
      </w:r>
    </w:p>
    <w:p w14:paraId="670EEE1A" w14:textId="77777777" w:rsidR="00776B7A" w:rsidRPr="00525BA7" w:rsidRDefault="00776B7A" w:rsidP="00E52B8B">
      <w:pPr>
        <w:pStyle w:val="Odlomakpopisa"/>
        <w:numPr>
          <w:ilvl w:val="0"/>
          <w:numId w:val="12"/>
        </w:numPr>
        <w:jc w:val="both"/>
        <w:rPr>
          <w:rFonts w:ascii="Times New Roman" w:hAnsi="Times New Roman" w:cs="Times New Roman"/>
          <w:sz w:val="24"/>
          <w:szCs w:val="24"/>
        </w:rPr>
      </w:pPr>
      <w:r>
        <w:rPr>
          <w:rFonts w:ascii="Times New Roman" w:hAnsi="Times New Roman" w:cs="Times New Roman"/>
          <w:sz w:val="24"/>
          <w:szCs w:val="24"/>
        </w:rPr>
        <w:t>jedinice lokalne samouprave koje</w:t>
      </w:r>
      <w:r w:rsidRPr="00525BA7">
        <w:rPr>
          <w:rFonts w:ascii="Times New Roman" w:hAnsi="Times New Roman" w:cs="Times New Roman"/>
          <w:sz w:val="24"/>
          <w:szCs w:val="24"/>
        </w:rPr>
        <w:t xml:space="preserve"> su osnivači JIVU koji je prij</w:t>
      </w:r>
      <w:r>
        <w:rPr>
          <w:rFonts w:ascii="Times New Roman" w:hAnsi="Times New Roman" w:cs="Times New Roman"/>
          <w:sz w:val="24"/>
          <w:szCs w:val="24"/>
        </w:rPr>
        <w:t>avitelj ili partner na projektu.</w:t>
      </w:r>
    </w:p>
    <w:p w14:paraId="42D1404D" w14:textId="77777777" w:rsidR="00DC0726" w:rsidRPr="00776B7A" w:rsidRDefault="00776B7A" w:rsidP="00776B7A">
      <w:pPr>
        <w:jc w:val="both"/>
        <w:rPr>
          <w:rFonts w:ascii="Times New Roman" w:hAnsi="Times New Roman" w:cs="Times New Roman"/>
          <w:sz w:val="24"/>
          <w:szCs w:val="24"/>
        </w:rPr>
      </w:pPr>
      <w:r w:rsidRPr="00525BA7">
        <w:rPr>
          <w:rFonts w:ascii="Times New Roman" w:hAnsi="Times New Roman" w:cs="Times New Roman"/>
          <w:sz w:val="24"/>
          <w:szCs w:val="24"/>
        </w:rPr>
        <w:t>Partner u projektu je dionik koji izravno koristi dio projektnih sredstava i sudjeluje u provedbi projekta te osiguranju njegove održivosti. Part</w:t>
      </w:r>
      <w:r>
        <w:rPr>
          <w:rFonts w:ascii="Times New Roman" w:hAnsi="Times New Roman" w:cs="Times New Roman"/>
          <w:sz w:val="24"/>
          <w:szCs w:val="24"/>
        </w:rPr>
        <w:t>n</w:t>
      </w:r>
      <w:r w:rsidRPr="00525BA7">
        <w:rPr>
          <w:rFonts w:ascii="Times New Roman" w:hAnsi="Times New Roman" w:cs="Times New Roman"/>
          <w:sz w:val="24"/>
          <w:szCs w:val="24"/>
        </w:rPr>
        <w:t xml:space="preserve">er u projektu može biti i dionik koji sudjeluje u osiguranju razlike između iznosa ukupnih prihvatljivih izdataka projektne prijave te iznosa bespovratnih sredstava iz </w:t>
      </w:r>
      <w:r>
        <w:rPr>
          <w:rFonts w:ascii="Times New Roman" w:hAnsi="Times New Roman" w:cs="Times New Roman"/>
          <w:sz w:val="24"/>
          <w:szCs w:val="24"/>
        </w:rPr>
        <w:t>temeljem ovog Poziva</w:t>
      </w:r>
      <w:r w:rsidRPr="00525BA7">
        <w:rPr>
          <w:rFonts w:ascii="Times New Roman" w:hAnsi="Times New Roman" w:cs="Times New Roman"/>
          <w:sz w:val="24"/>
          <w:szCs w:val="24"/>
        </w:rPr>
        <w:t xml:space="preserve"> te svih ukupnih neprihvatljivih troškova. Projektni prijedlog bi trebao uključivati onoliki broj partnera čije sinergijsko djelovanje u svim segmentima aktivnosti predloženog projektnog prijedloga daje optimalan rezultat s obzirom na ulaganje te vrstu i potrebe samog projektnog prijedloga. </w:t>
      </w:r>
      <w:bookmarkStart w:id="22" w:name="_Toc83387782"/>
      <w:bookmarkStart w:id="23" w:name="_Toc83387827"/>
      <w:bookmarkStart w:id="24" w:name="_Toc83387783"/>
      <w:bookmarkStart w:id="25" w:name="_Toc83387828"/>
      <w:bookmarkStart w:id="26" w:name="_Toc83387784"/>
      <w:bookmarkStart w:id="27" w:name="_Toc83387829"/>
      <w:bookmarkEnd w:id="22"/>
      <w:bookmarkEnd w:id="23"/>
      <w:bookmarkEnd w:id="24"/>
      <w:bookmarkEnd w:id="25"/>
      <w:bookmarkEnd w:id="26"/>
      <w:bookmarkEnd w:id="27"/>
    </w:p>
    <w:p w14:paraId="709C902E" w14:textId="77777777" w:rsidR="00776B7A" w:rsidRPr="00DC0726" w:rsidRDefault="00776B7A" w:rsidP="00776B7A">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U</w:t>
      </w:r>
      <w:r w:rsidRPr="001D0204">
        <w:rPr>
          <w:rFonts w:ascii="Times New Roman" w:hAnsi="Times New Roman" w:cs="Times New Roman"/>
          <w:sz w:val="24"/>
          <w:szCs w:val="24"/>
        </w:rPr>
        <w:t xml:space="preserve"> trenutku prijave </w:t>
      </w:r>
      <w:r>
        <w:rPr>
          <w:rFonts w:ascii="Times New Roman" w:hAnsi="Times New Roman" w:cs="Times New Roman"/>
          <w:sz w:val="24"/>
          <w:szCs w:val="24"/>
        </w:rPr>
        <w:t xml:space="preserve">partner se ne smije nalaziti </w:t>
      </w:r>
      <w:r w:rsidRPr="001D0204">
        <w:rPr>
          <w:rFonts w:ascii="Times New Roman" w:hAnsi="Times New Roman" w:cs="Times New Roman"/>
          <w:sz w:val="24"/>
          <w:szCs w:val="24"/>
        </w:rPr>
        <w:t>niti u jednoj situaciji isključenja, kako je to definirano ovim Uputama</w:t>
      </w:r>
      <w:r>
        <w:rPr>
          <w:rFonts w:ascii="Times New Roman" w:hAnsi="Times New Roman" w:cs="Times New Roman"/>
          <w:sz w:val="24"/>
          <w:szCs w:val="24"/>
        </w:rPr>
        <w:t>.</w:t>
      </w:r>
    </w:p>
    <w:p w14:paraId="4154161E" w14:textId="77777777" w:rsidR="00DC0726" w:rsidRPr="00DC0726" w:rsidRDefault="00DC0726" w:rsidP="00DC0726">
      <w:pPr>
        <w:spacing w:after="0" w:line="240" w:lineRule="auto"/>
        <w:jc w:val="both"/>
        <w:rPr>
          <w:rFonts w:ascii="Times New Roman" w:eastAsia="Times New Roman" w:hAnsi="Times New Roman" w:cs="Times New Roman"/>
          <w:sz w:val="24"/>
          <w:szCs w:val="24"/>
          <w:lang w:eastAsia="hr-HR"/>
        </w:rPr>
      </w:pPr>
    </w:p>
    <w:p w14:paraId="51E15BD5" w14:textId="77777777" w:rsidR="00DC0726" w:rsidRPr="00776B7A" w:rsidRDefault="00DC0726" w:rsidP="00DC0726">
      <w:pPr>
        <w:spacing w:after="0" w:line="240" w:lineRule="auto"/>
        <w:jc w:val="both"/>
        <w:rPr>
          <w:rFonts w:ascii="Times New Roman" w:eastAsia="Times New Roman" w:hAnsi="Times New Roman" w:cs="Times New Roman"/>
          <w:sz w:val="24"/>
          <w:szCs w:val="24"/>
          <w:lang w:eastAsia="hr-HR"/>
        </w:rPr>
      </w:pPr>
      <w:r w:rsidRPr="00776B7A">
        <w:rPr>
          <w:rFonts w:ascii="Times New Roman" w:eastAsia="Times New Roman" w:hAnsi="Times New Roman" w:cs="Times New Roman"/>
          <w:sz w:val="24"/>
          <w:szCs w:val="24"/>
          <w:lang w:eastAsia="hr-HR"/>
        </w:rPr>
        <w:t>Partnerstvo se do</w:t>
      </w:r>
      <w:r w:rsidR="00776B7A" w:rsidRPr="00776B7A">
        <w:rPr>
          <w:rFonts w:ascii="Times New Roman" w:eastAsia="Times New Roman" w:hAnsi="Times New Roman" w:cs="Times New Roman"/>
          <w:sz w:val="24"/>
          <w:szCs w:val="24"/>
          <w:lang w:eastAsia="hr-HR"/>
        </w:rPr>
        <w:t>kazuje Sporazumom o partnerstvu.</w:t>
      </w:r>
    </w:p>
    <w:p w14:paraId="4D8CD98A" w14:textId="77777777" w:rsidR="00DC0726" w:rsidRPr="00776B7A" w:rsidRDefault="00DC0726" w:rsidP="00DC0726">
      <w:pPr>
        <w:spacing w:after="0" w:line="240" w:lineRule="auto"/>
        <w:jc w:val="both"/>
        <w:rPr>
          <w:rFonts w:ascii="Times New Roman" w:eastAsia="Times New Roman" w:hAnsi="Times New Roman" w:cs="Times New Roman"/>
          <w:sz w:val="24"/>
          <w:szCs w:val="24"/>
        </w:rPr>
      </w:pPr>
    </w:p>
    <w:tbl>
      <w:tblPr>
        <w:tblStyle w:val="TableGrid13"/>
        <w:tblW w:w="0" w:type="auto"/>
        <w:tblInd w:w="108" w:type="dxa"/>
        <w:tblLook w:val="04A0" w:firstRow="1" w:lastRow="0" w:firstColumn="1" w:lastColumn="0" w:noHBand="0" w:noVBand="1"/>
      </w:tblPr>
      <w:tblGrid>
        <w:gridCol w:w="8954"/>
      </w:tblGrid>
      <w:tr w:rsidR="00DC0726" w:rsidRPr="00DC0726" w14:paraId="3563E315" w14:textId="77777777" w:rsidTr="00DC0726">
        <w:tc>
          <w:tcPr>
            <w:tcW w:w="9072" w:type="dxa"/>
            <w:tcBorders>
              <w:top w:val="single" w:sz="4" w:space="0" w:color="auto"/>
              <w:left w:val="single" w:sz="4" w:space="0" w:color="auto"/>
              <w:bottom w:val="single" w:sz="4" w:space="0" w:color="auto"/>
              <w:right w:val="single" w:sz="4" w:space="0" w:color="auto"/>
            </w:tcBorders>
            <w:shd w:val="clear" w:color="auto" w:fill="D6F8D7"/>
            <w:hideMark/>
          </w:tcPr>
          <w:p w14:paraId="2F8250D6" w14:textId="77777777" w:rsidR="00DC0726" w:rsidRPr="00DC0726" w:rsidRDefault="00DC0726" w:rsidP="00DC0726">
            <w:pPr>
              <w:spacing w:line="240" w:lineRule="auto"/>
              <w:contextualSpacing/>
              <w:jc w:val="both"/>
              <w:rPr>
                <w:rFonts w:ascii="Times New Roman" w:eastAsia="Calibri" w:hAnsi="Times New Roman"/>
                <w:i/>
              </w:rPr>
            </w:pPr>
            <w:r w:rsidRPr="00776B7A">
              <w:rPr>
                <w:rFonts w:ascii="Times New Roman" w:eastAsia="Calibri" w:hAnsi="Times New Roman"/>
                <w:b/>
                <w:i/>
              </w:rPr>
              <w:t xml:space="preserve">Napomena: </w:t>
            </w:r>
            <w:r w:rsidRPr="00776B7A">
              <w:rPr>
                <w:rFonts w:ascii="Times New Roman" w:eastAsia="Times New Roman" w:hAnsi="Times New Roman"/>
                <w:i/>
              </w:rPr>
              <w:t xml:space="preserve">Neovisno o broju i ulozi partnera, Prijavitelj/Korisnik preuzima potpunu pravnu i financijsku odgovornost za upravljanje i provedbu </w:t>
            </w:r>
            <w:r w:rsidR="00631246" w:rsidRPr="00776B7A">
              <w:rPr>
                <w:rFonts w:ascii="Times New Roman" w:eastAsia="Times New Roman" w:hAnsi="Times New Roman"/>
                <w:i/>
              </w:rPr>
              <w:t>operacije</w:t>
            </w:r>
            <w:r w:rsidRPr="00776B7A">
              <w:rPr>
                <w:rFonts w:ascii="Times New Roman" w:eastAsia="Times New Roman" w:hAnsi="Times New Roman"/>
                <w:i/>
              </w:rPr>
              <w:t>.</w:t>
            </w:r>
          </w:p>
        </w:tc>
      </w:tr>
    </w:tbl>
    <w:p w14:paraId="540B5F17" w14:textId="77777777" w:rsidR="006651A7" w:rsidRPr="00A4322E" w:rsidRDefault="006651A7" w:rsidP="006651A7"/>
    <w:p w14:paraId="534BD39D" w14:textId="77777777" w:rsidR="00F82135" w:rsidRDefault="00D054D7" w:rsidP="00092CD9">
      <w:pPr>
        <w:pStyle w:val="Naslov2"/>
        <w:numPr>
          <w:ilvl w:val="1"/>
          <w:numId w:val="22"/>
        </w:numPr>
      </w:pPr>
      <w:bookmarkStart w:id="28" w:name="_Toc92033998"/>
      <w:r w:rsidRPr="008E6F7B">
        <w:t>Kriteriji za isklju</w:t>
      </w:r>
      <w:r w:rsidR="00B959C0" w:rsidRPr="008E6F7B">
        <w:t>č</w:t>
      </w:r>
      <w:r w:rsidR="00F82135" w:rsidRPr="008E6F7B">
        <w:t xml:space="preserve">enje </w:t>
      </w:r>
      <w:r w:rsidR="00EE6EF5" w:rsidRPr="00821335">
        <w:t>prijavitelja</w:t>
      </w:r>
      <w:r w:rsidR="00333311">
        <w:t xml:space="preserve"> </w:t>
      </w:r>
      <w:r w:rsidR="00333311" w:rsidRPr="001D0204">
        <w:t xml:space="preserve">i, ako je </w:t>
      </w:r>
      <w:r w:rsidR="004F48B6" w:rsidRPr="001D0204">
        <w:t>primjenjivo, partnera</w:t>
      </w:r>
      <w:bookmarkEnd w:id="28"/>
    </w:p>
    <w:p w14:paraId="1F021B35" w14:textId="77777777" w:rsidR="000902DF" w:rsidRPr="000902DF" w:rsidRDefault="000902DF" w:rsidP="000902DF">
      <w:pPr>
        <w:pStyle w:val="Odlomakpopisa"/>
        <w:ind w:left="1080"/>
      </w:pPr>
    </w:p>
    <w:p w14:paraId="2EDA8CAF" w14:textId="77777777" w:rsidR="00793D5D" w:rsidRPr="006F3544" w:rsidRDefault="00776B7A" w:rsidP="00776B7A">
      <w:pPr>
        <w:pStyle w:val="Bezproreda"/>
        <w:jc w:val="both"/>
        <w:rPr>
          <w:rStyle w:val="normaltextrun"/>
          <w:rFonts w:ascii="Times New Roman" w:hAnsi="Times New Roman" w:cs="Times New Roman"/>
          <w:color w:val="000000"/>
          <w:sz w:val="24"/>
          <w:szCs w:val="24"/>
          <w:shd w:val="clear" w:color="auto" w:fill="FFFFFF"/>
        </w:rPr>
      </w:pPr>
      <w:r w:rsidRPr="00776B7A">
        <w:rPr>
          <w:rStyle w:val="normaltextrun"/>
          <w:rFonts w:ascii="Times New Roman" w:hAnsi="Times New Roman" w:cs="Times New Roman"/>
          <w:color w:val="000000"/>
          <w:sz w:val="24"/>
          <w:szCs w:val="24"/>
          <w:shd w:val="clear" w:color="auto" w:fill="FFFFFF"/>
        </w:rPr>
        <w:t xml:space="preserve">S obzirom da je predviđeno partnerstvo, kriteriji za isključenje prijavitelja </w:t>
      </w:r>
      <w:r w:rsidR="00E317EA" w:rsidRPr="00776B7A">
        <w:rPr>
          <w:rStyle w:val="normaltextrun"/>
          <w:rFonts w:ascii="Times New Roman" w:hAnsi="Times New Roman" w:cs="Times New Roman"/>
          <w:color w:val="000000"/>
          <w:sz w:val="24"/>
          <w:szCs w:val="24"/>
          <w:shd w:val="clear" w:color="auto" w:fill="FFFFFF"/>
        </w:rPr>
        <w:t>odnose i na partnera</w:t>
      </w:r>
      <w:r>
        <w:rPr>
          <w:rStyle w:val="normaltextrun"/>
          <w:rFonts w:ascii="Times New Roman" w:hAnsi="Times New Roman" w:cs="Times New Roman"/>
          <w:color w:val="000000"/>
          <w:sz w:val="24"/>
          <w:szCs w:val="24"/>
          <w:shd w:val="clear" w:color="auto" w:fill="FFFFFF"/>
        </w:rPr>
        <w:t>.</w:t>
      </w:r>
      <w:r w:rsidR="00E317EA" w:rsidRPr="00776B7A">
        <w:rPr>
          <w:rStyle w:val="normaltextrun"/>
          <w:rFonts w:ascii="Times New Roman" w:hAnsi="Times New Roman" w:cs="Times New Roman"/>
          <w:color w:val="000000"/>
          <w:sz w:val="24"/>
          <w:szCs w:val="24"/>
          <w:shd w:val="clear" w:color="auto" w:fill="FFFFFF"/>
        </w:rPr>
        <w:t xml:space="preserve">  </w:t>
      </w:r>
    </w:p>
    <w:p w14:paraId="1153D38B" w14:textId="77777777" w:rsidR="00776B7A" w:rsidRDefault="00776B7A" w:rsidP="006C57E1">
      <w:pPr>
        <w:pStyle w:val="Bezproreda"/>
        <w:rPr>
          <w:rStyle w:val="normaltextrun"/>
          <w:rFonts w:ascii="Times New Roman" w:hAnsi="Times New Roman" w:cs="Times New Roman"/>
          <w:color w:val="000000"/>
          <w:sz w:val="24"/>
          <w:szCs w:val="24"/>
          <w:shd w:val="clear" w:color="auto" w:fill="FFFFFF"/>
        </w:rPr>
      </w:pPr>
    </w:p>
    <w:p w14:paraId="57E7374A" w14:textId="77777777" w:rsidR="00D054D7" w:rsidRPr="006F3544" w:rsidRDefault="00D054D7" w:rsidP="006C57E1">
      <w:pPr>
        <w:pStyle w:val="Bezproreda"/>
        <w:rPr>
          <w:rStyle w:val="normaltextrun"/>
          <w:rFonts w:ascii="Times New Roman" w:hAnsi="Times New Roman" w:cs="Times New Roman"/>
          <w:color w:val="000000"/>
          <w:sz w:val="24"/>
          <w:szCs w:val="24"/>
          <w:shd w:val="clear" w:color="auto" w:fill="FFFFFF"/>
        </w:rPr>
      </w:pPr>
      <w:r w:rsidRPr="006F3544">
        <w:rPr>
          <w:rStyle w:val="normaltextrun"/>
          <w:rFonts w:ascii="Times New Roman" w:hAnsi="Times New Roman" w:cs="Times New Roman"/>
          <w:color w:val="000000"/>
          <w:sz w:val="24"/>
          <w:szCs w:val="24"/>
          <w:shd w:val="clear" w:color="auto" w:fill="FFFFFF"/>
        </w:rPr>
        <w:t>U okviru ovog Poziva, potpora se</w:t>
      </w:r>
      <w:r w:rsidRPr="006F3544">
        <w:rPr>
          <w:rStyle w:val="apple-converted-space"/>
          <w:rFonts w:ascii="Times New Roman" w:hAnsi="Times New Roman" w:cs="Times New Roman"/>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ne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može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color w:val="000000"/>
          <w:sz w:val="24"/>
          <w:szCs w:val="24"/>
          <w:shd w:val="clear" w:color="auto" w:fill="FFFFFF"/>
        </w:rPr>
        <w:t>dodijeliti:</w:t>
      </w:r>
    </w:p>
    <w:p w14:paraId="5C40E9C6" w14:textId="77777777" w:rsidR="006C57E1" w:rsidRPr="006F3544" w:rsidRDefault="006C57E1" w:rsidP="006C57E1">
      <w:pPr>
        <w:pStyle w:val="Bezproreda"/>
        <w:rPr>
          <w:rStyle w:val="normaltextrun"/>
          <w:rFonts w:ascii="Times New Roman" w:hAnsi="Times New Roman" w:cs="Times New Roman"/>
          <w:color w:val="000000"/>
          <w:sz w:val="24"/>
          <w:szCs w:val="24"/>
          <w:shd w:val="clear" w:color="auto" w:fill="FFFFFF"/>
        </w:rPr>
      </w:pPr>
    </w:p>
    <w:p w14:paraId="41552D3E" w14:textId="77777777" w:rsidR="004B47DE" w:rsidRPr="00A2085C" w:rsidRDefault="000173A6" w:rsidP="00E52B8B">
      <w:pPr>
        <w:pStyle w:val="Tijeloteksta10"/>
        <w:numPr>
          <w:ilvl w:val="0"/>
          <w:numId w:val="14"/>
        </w:numPr>
        <w:shd w:val="clear" w:color="auto" w:fill="auto"/>
        <w:tabs>
          <w:tab w:val="left" w:pos="708"/>
        </w:tabs>
        <w:spacing w:after="0" w:line="317" w:lineRule="exact"/>
        <w:ind w:left="720" w:right="40" w:hanging="360"/>
        <w:rPr>
          <w:rStyle w:val="normaltextrun"/>
          <w:sz w:val="24"/>
          <w:szCs w:val="24"/>
        </w:rPr>
      </w:pPr>
      <w:r>
        <w:rPr>
          <w:rStyle w:val="normaltextrun"/>
          <w:color w:val="000000"/>
          <w:sz w:val="24"/>
          <w:szCs w:val="24"/>
          <w:shd w:val="clear" w:color="auto" w:fill="FFFFFF"/>
        </w:rPr>
        <w:t>P</w:t>
      </w:r>
      <w:r w:rsidR="001517A1" w:rsidRPr="001517A1">
        <w:rPr>
          <w:rStyle w:val="normaltextrun"/>
          <w:color w:val="000000"/>
          <w:sz w:val="24"/>
          <w:szCs w:val="24"/>
          <w:shd w:val="clear" w:color="auto" w:fill="FFFFFF"/>
        </w:rPr>
        <w:t xml:space="preserve">rijavitelju </w:t>
      </w:r>
      <w:r w:rsidR="00A2085C">
        <w:rPr>
          <w:rStyle w:val="normaltextrun"/>
          <w:color w:val="000000"/>
          <w:sz w:val="24"/>
          <w:szCs w:val="24"/>
          <w:shd w:val="clear" w:color="auto" w:fill="FFFFFF"/>
        </w:rPr>
        <w:t xml:space="preserve">ili partneru </w:t>
      </w:r>
      <w:r w:rsidR="001517A1" w:rsidRPr="001517A1">
        <w:rPr>
          <w:rStyle w:val="normaltextrun"/>
          <w:color w:val="000000"/>
          <w:sz w:val="24"/>
          <w:szCs w:val="24"/>
          <w:shd w:val="clear" w:color="auto" w:fill="FFFFFF"/>
        </w:rPr>
        <w:t xml:space="preserve">koji nije prihvatljiv po obliku pravne ili fizičke osobnosti, </w:t>
      </w:r>
      <w:r w:rsidR="00A2085C">
        <w:rPr>
          <w:rStyle w:val="normaltextrun"/>
          <w:color w:val="000000"/>
          <w:sz w:val="24"/>
          <w:szCs w:val="24"/>
          <w:shd w:val="clear" w:color="auto" w:fill="FFFFFF"/>
        </w:rPr>
        <w:t xml:space="preserve">za JLP(R)S isto se utvrđuje sukladno Zakonom o područjima županija, gradova i općina u Republici Hrvatskoj </w:t>
      </w:r>
      <w:r w:rsidR="00A2085C">
        <w:rPr>
          <w:sz w:val="24"/>
          <w:szCs w:val="24"/>
        </w:rPr>
        <w:t>(Narodne novine</w:t>
      </w:r>
      <w:r w:rsidR="00A2085C" w:rsidRPr="00060A59">
        <w:rPr>
          <w:sz w:val="24"/>
          <w:szCs w:val="24"/>
        </w:rPr>
        <w:t>, br.</w:t>
      </w:r>
      <w:r w:rsidR="00A2085C">
        <w:rPr>
          <w:sz w:val="24"/>
          <w:szCs w:val="24"/>
        </w:rPr>
        <w:t xml:space="preserve"> </w:t>
      </w:r>
      <w:r w:rsidR="00A2085C" w:rsidRPr="00060A59">
        <w:rPr>
          <w:sz w:val="24"/>
          <w:szCs w:val="24"/>
        </w:rPr>
        <w:t>86/06, 125/06 - ispravak, 16/07 - ispravak, 95/08 - Odluka USHR, 46/10</w:t>
      </w:r>
      <w:r w:rsidR="00A2085C">
        <w:rPr>
          <w:sz w:val="24"/>
          <w:szCs w:val="24"/>
        </w:rPr>
        <w:t xml:space="preserve"> </w:t>
      </w:r>
      <w:r w:rsidR="00A2085C" w:rsidRPr="00A2085C">
        <w:rPr>
          <w:sz w:val="24"/>
          <w:szCs w:val="24"/>
        </w:rPr>
        <w:t>ispravak, 145/10, 37/13, 44/13, 45/13, 110/15)</w:t>
      </w:r>
      <w:r w:rsidR="00A2085C">
        <w:rPr>
          <w:sz w:val="24"/>
          <w:szCs w:val="24"/>
        </w:rPr>
        <w:t>,</w:t>
      </w:r>
      <w:r w:rsidR="00A2085C" w:rsidRPr="00A2085C">
        <w:rPr>
          <w:rStyle w:val="normaltextrun"/>
          <w:color w:val="000000"/>
          <w:sz w:val="24"/>
          <w:szCs w:val="24"/>
          <w:shd w:val="clear" w:color="auto" w:fill="FFFFFF"/>
        </w:rPr>
        <w:t xml:space="preserve"> </w:t>
      </w:r>
      <w:r w:rsidR="00776B7A" w:rsidRPr="00A2085C">
        <w:rPr>
          <w:rStyle w:val="normaltextrun"/>
          <w:iCs/>
          <w:color w:val="000000"/>
          <w:sz w:val="24"/>
          <w:szCs w:val="24"/>
          <w:shd w:val="clear" w:color="auto" w:fill="FFFFFF"/>
        </w:rPr>
        <w:t>za javne isporučitelje vodnih usluga (prijavitelje i partnere) uvidom u Sudski registar Republike Hrvatske ili izvadak iz toga Registra.</w:t>
      </w:r>
    </w:p>
    <w:p w14:paraId="7BB574F8" w14:textId="77777777" w:rsidR="00D3405B" w:rsidRPr="000173A6" w:rsidRDefault="000173A6" w:rsidP="00E52B8B">
      <w:pPr>
        <w:pStyle w:val="Bezproreda"/>
        <w:numPr>
          <w:ilvl w:val="0"/>
          <w:numId w:val="3"/>
        </w:numPr>
        <w:jc w:val="both"/>
        <w:rPr>
          <w:rStyle w:val="eop"/>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D054D7" w:rsidRPr="000173A6">
        <w:rPr>
          <w:rStyle w:val="normaltextrun"/>
          <w:rFonts w:ascii="Times New Roman" w:hAnsi="Times New Roman" w:cs="Times New Roman"/>
          <w:color w:val="000000"/>
          <w:sz w:val="24"/>
          <w:szCs w:val="24"/>
          <w:shd w:val="clear" w:color="auto" w:fill="FFFFFF"/>
        </w:rPr>
        <w:t>rijavitelj</w:t>
      </w:r>
      <w:r w:rsidR="00520D60" w:rsidRPr="000173A6">
        <w:rPr>
          <w:rStyle w:val="normaltextrun"/>
          <w:rFonts w:ascii="Times New Roman" w:hAnsi="Times New Roman" w:cs="Times New Roman"/>
          <w:color w:val="000000"/>
          <w:sz w:val="24"/>
          <w:szCs w:val="24"/>
          <w:shd w:val="clear" w:color="auto" w:fill="FFFFFF"/>
        </w:rPr>
        <w:t>u</w:t>
      </w:r>
      <w:r w:rsidR="00E90B9F" w:rsidRPr="000173A6">
        <w:rPr>
          <w:rStyle w:val="normaltextrun"/>
          <w:rFonts w:ascii="Times New Roman" w:hAnsi="Times New Roman" w:cs="Times New Roman"/>
          <w:color w:val="000000"/>
          <w:sz w:val="24"/>
          <w:szCs w:val="24"/>
          <w:shd w:val="clear" w:color="auto" w:fill="FFFFFF"/>
        </w:rPr>
        <w:t xml:space="preserve"> </w:t>
      </w:r>
      <w:r w:rsidR="00D054D7" w:rsidRPr="000173A6">
        <w:rPr>
          <w:rStyle w:val="normaltextrun"/>
          <w:rFonts w:ascii="Times New Roman" w:hAnsi="Times New Roman" w:cs="Times New Roman"/>
          <w:color w:val="000000"/>
          <w:sz w:val="24"/>
          <w:szCs w:val="24"/>
          <w:shd w:val="clear" w:color="auto" w:fill="FFFFFF"/>
        </w:rPr>
        <w:t>od koj</w:t>
      </w:r>
      <w:r w:rsidR="00520D60" w:rsidRPr="000173A6">
        <w:rPr>
          <w:rStyle w:val="normaltextrun"/>
          <w:rFonts w:ascii="Times New Roman" w:hAnsi="Times New Roman" w:cs="Times New Roman"/>
          <w:color w:val="000000"/>
          <w:sz w:val="24"/>
          <w:szCs w:val="24"/>
          <w:shd w:val="clear" w:color="auto" w:fill="FFFFFF"/>
        </w:rPr>
        <w:t>eg</w:t>
      </w:r>
      <w:r w:rsidR="00D054D7" w:rsidRPr="000173A6">
        <w:rPr>
          <w:rStyle w:val="normaltextrun"/>
          <w:rFonts w:ascii="Times New Roman" w:hAnsi="Times New Roman" w:cs="Times New Roman"/>
          <w:color w:val="000000"/>
          <w:sz w:val="24"/>
          <w:szCs w:val="24"/>
          <w:shd w:val="clear" w:color="auto" w:fill="FFFFFF"/>
        </w:rPr>
        <w:t xml:space="preserve"> j</w:t>
      </w:r>
      <w:r w:rsidR="00AE3FB4" w:rsidRPr="000173A6">
        <w:rPr>
          <w:rStyle w:val="normaltextrun"/>
          <w:rFonts w:ascii="Times New Roman" w:hAnsi="Times New Roman" w:cs="Times New Roman"/>
          <w:color w:val="000000"/>
          <w:sz w:val="24"/>
          <w:szCs w:val="24"/>
          <w:shd w:val="clear" w:color="auto" w:fill="FFFFFF"/>
        </w:rPr>
        <w:t>e, kako je navedeno u članku 1.</w:t>
      </w:r>
      <w:r w:rsidR="00D054D7" w:rsidRPr="000173A6">
        <w:rPr>
          <w:rStyle w:val="normaltextrun"/>
          <w:rFonts w:ascii="Times New Roman" w:hAnsi="Times New Roman" w:cs="Times New Roman"/>
          <w:color w:val="000000"/>
          <w:sz w:val="24"/>
          <w:szCs w:val="24"/>
          <w:shd w:val="clear" w:color="auto" w:fill="FFFFFF"/>
        </w:rPr>
        <w:t xml:space="preserve"> točk</w:t>
      </w:r>
      <w:r w:rsidR="00AE3FB4" w:rsidRPr="000173A6">
        <w:rPr>
          <w:rStyle w:val="normaltextrun"/>
          <w:rFonts w:ascii="Times New Roman" w:hAnsi="Times New Roman" w:cs="Times New Roman"/>
          <w:color w:val="000000"/>
          <w:sz w:val="24"/>
          <w:szCs w:val="24"/>
          <w:shd w:val="clear" w:color="auto" w:fill="FFFFFF"/>
        </w:rPr>
        <w:t>i</w:t>
      </w:r>
      <w:r w:rsidR="00D054D7" w:rsidRPr="000173A6">
        <w:rPr>
          <w:rStyle w:val="normaltextrun"/>
          <w:rFonts w:ascii="Times New Roman" w:hAnsi="Times New Roman" w:cs="Times New Roman"/>
          <w:color w:val="000000"/>
          <w:sz w:val="24"/>
          <w:szCs w:val="24"/>
          <w:shd w:val="clear" w:color="auto" w:fill="FFFFFF"/>
        </w:rPr>
        <w:t xml:space="preserve"> 4.a) Uredbe</w:t>
      </w:r>
      <w:r w:rsidR="0029059C" w:rsidRPr="000173A6">
        <w:rPr>
          <w:rStyle w:val="normaltextrun"/>
          <w:rFonts w:ascii="Times New Roman" w:hAnsi="Times New Roman" w:cs="Times New Roman"/>
          <w:color w:val="000000"/>
          <w:sz w:val="24"/>
          <w:szCs w:val="24"/>
          <w:shd w:val="clear" w:color="auto" w:fill="FFFFFF"/>
        </w:rPr>
        <w:t xml:space="preserve"> (EU)</w:t>
      </w:r>
      <w:r w:rsidR="00D054D7" w:rsidRPr="000173A6">
        <w:rPr>
          <w:rStyle w:val="normaltextrun"/>
          <w:rFonts w:ascii="Times New Roman" w:hAnsi="Times New Roman" w:cs="Times New Roman"/>
          <w:color w:val="000000"/>
          <w:sz w:val="24"/>
          <w:szCs w:val="24"/>
          <w:shd w:val="clear" w:color="auto" w:fill="FFFFFF"/>
        </w:rPr>
        <w:t xml:space="preserve"> </w:t>
      </w:r>
      <w:r w:rsidR="0029059C" w:rsidRPr="000173A6">
        <w:rPr>
          <w:rStyle w:val="normaltextrun"/>
          <w:rFonts w:ascii="Times New Roman" w:hAnsi="Times New Roman" w:cs="Times New Roman"/>
          <w:color w:val="000000"/>
          <w:sz w:val="24"/>
          <w:szCs w:val="24"/>
          <w:shd w:val="clear" w:color="auto" w:fill="FFFFFF"/>
        </w:rPr>
        <w:t xml:space="preserve"> br. </w:t>
      </w:r>
      <w:r w:rsidR="00D054D7" w:rsidRPr="000173A6">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0173A6">
        <w:rPr>
          <w:rStyle w:val="normaltextrun"/>
          <w:rFonts w:ascii="Times New Roman" w:hAnsi="Times New Roman" w:cs="Times New Roman"/>
          <w:color w:val="000000"/>
          <w:sz w:val="24"/>
          <w:szCs w:val="24"/>
          <w:shd w:val="clear" w:color="auto" w:fill="FFFFFF"/>
        </w:rPr>
        <w:t>tem, zatražen povrat sredstava</w:t>
      </w:r>
      <w:r w:rsidR="00D3405B" w:rsidRPr="000173A6">
        <w:rPr>
          <w:rStyle w:val="normaltextrun"/>
          <w:rFonts w:ascii="Times New Roman" w:hAnsi="Times New Roman" w:cs="Times New Roman"/>
          <w:i/>
          <w:iCs/>
          <w:color w:val="000000"/>
          <w:sz w:val="24"/>
          <w:szCs w:val="24"/>
          <w:shd w:val="clear" w:color="auto" w:fill="FFFFFF"/>
        </w:rPr>
        <w:t xml:space="preserve"> dokazuje se Izjavom</w:t>
      </w:r>
      <w:r w:rsidR="00D3405B" w:rsidRPr="000173A6">
        <w:rPr>
          <w:rStyle w:val="apple-converted-space"/>
          <w:rFonts w:ascii="Times New Roman" w:hAnsi="Times New Roman" w:cs="Times New Roman"/>
          <w:i/>
          <w:iCs/>
          <w:color w:val="000000"/>
          <w:sz w:val="24"/>
          <w:szCs w:val="24"/>
          <w:shd w:val="clear" w:color="auto" w:fill="FFFFFF"/>
        </w:rPr>
        <w:t> </w:t>
      </w:r>
      <w:r w:rsidR="00D3405B" w:rsidRPr="000173A6">
        <w:rPr>
          <w:rStyle w:val="normaltextrun"/>
          <w:rFonts w:ascii="Times New Roman" w:hAnsi="Times New Roman" w:cs="Times New Roman"/>
          <w:i/>
          <w:iCs/>
          <w:color w:val="000000"/>
          <w:sz w:val="24"/>
          <w:szCs w:val="24"/>
          <w:shd w:val="clear" w:color="auto" w:fill="FFFFFF"/>
        </w:rPr>
        <w:t>prijavitelja</w:t>
      </w:r>
      <w:r w:rsidR="00D3405B">
        <w:rPr>
          <w:rStyle w:val="Referencafusnote"/>
          <w:rFonts w:ascii="Times New Roman" w:hAnsi="Times New Roman" w:cs="Times New Roman"/>
          <w:i/>
          <w:iCs/>
          <w:color w:val="000000"/>
          <w:sz w:val="24"/>
          <w:szCs w:val="24"/>
          <w:shd w:val="clear" w:color="auto" w:fill="FFFFFF"/>
        </w:rPr>
        <w:footnoteReference w:id="2"/>
      </w:r>
      <w:r w:rsidR="00D3405B" w:rsidRPr="000173A6">
        <w:rPr>
          <w:rStyle w:val="normaltextrun"/>
          <w:rFonts w:ascii="Times New Roman" w:hAnsi="Times New Roman" w:cs="Times New Roman"/>
          <w:i/>
          <w:iCs/>
          <w:color w:val="000000"/>
          <w:sz w:val="24"/>
          <w:szCs w:val="24"/>
          <w:shd w:val="clear" w:color="auto" w:fill="FFFFFF"/>
        </w:rPr>
        <w:t xml:space="preserve"> (Obrazac</w:t>
      </w:r>
      <w:r w:rsidR="00D3405B" w:rsidRPr="000173A6">
        <w:rPr>
          <w:rStyle w:val="apple-converted-space"/>
          <w:rFonts w:ascii="Times New Roman" w:hAnsi="Times New Roman" w:cs="Times New Roman"/>
          <w:i/>
          <w:iCs/>
          <w:color w:val="000000"/>
          <w:sz w:val="24"/>
          <w:szCs w:val="24"/>
          <w:shd w:val="clear" w:color="auto" w:fill="FFFFFF"/>
        </w:rPr>
        <w:t> </w:t>
      </w:r>
      <w:r w:rsidRPr="000173A6">
        <w:rPr>
          <w:rFonts w:ascii="Times New Roman" w:hAnsi="Times New Roman" w:cs="Times New Roman"/>
          <w:sz w:val="24"/>
          <w:szCs w:val="24"/>
        </w:rPr>
        <w:t>2</w:t>
      </w:r>
      <w:r w:rsidR="00D3405B" w:rsidRPr="000173A6">
        <w:rPr>
          <w:rStyle w:val="apple-converted-space"/>
          <w:rFonts w:ascii="Times New Roman" w:hAnsi="Times New Roman" w:cs="Times New Roman"/>
          <w:i/>
          <w:iCs/>
          <w:color w:val="000000"/>
          <w:sz w:val="24"/>
          <w:szCs w:val="24"/>
          <w:shd w:val="clear" w:color="auto" w:fill="FFFFFF"/>
        </w:rPr>
        <w:t> </w:t>
      </w:r>
      <w:r w:rsidR="005B2B58" w:rsidRPr="000173A6">
        <w:rPr>
          <w:rStyle w:val="apple-converted-space"/>
          <w:rFonts w:ascii="Times New Roman" w:hAnsi="Times New Roman" w:cs="Times New Roman"/>
          <w:i/>
          <w:iCs/>
          <w:color w:val="000000"/>
          <w:sz w:val="24"/>
          <w:szCs w:val="24"/>
          <w:shd w:val="clear" w:color="auto" w:fill="FFFFFF"/>
        </w:rPr>
        <w:t>)</w:t>
      </w:r>
    </w:p>
    <w:p w14:paraId="7B5538F0" w14:textId="77777777" w:rsidR="007A476B" w:rsidRPr="006F3544" w:rsidRDefault="007A476B" w:rsidP="00D3405B">
      <w:pPr>
        <w:pStyle w:val="Bezproreda"/>
        <w:jc w:val="both"/>
        <w:rPr>
          <w:rStyle w:val="eop"/>
          <w:rFonts w:ascii="Times New Roman" w:hAnsi="Times New Roman" w:cs="Times New Roman"/>
          <w:color w:val="000000"/>
          <w:sz w:val="24"/>
          <w:szCs w:val="24"/>
          <w:highlight w:val="yellow"/>
          <w:shd w:val="clear" w:color="auto" w:fill="FFFFFF"/>
        </w:rPr>
      </w:pPr>
    </w:p>
    <w:p w14:paraId="0F76504B" w14:textId="77777777" w:rsidR="00AE3FB4" w:rsidRDefault="000173A6" w:rsidP="00E52B8B">
      <w:pPr>
        <w:pStyle w:val="Bezproreda"/>
        <w:numPr>
          <w:ilvl w:val="0"/>
          <w:numId w:val="3"/>
        </w:numPr>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P</w:t>
      </w:r>
      <w:r w:rsidR="00377DA8" w:rsidRPr="00F825E4">
        <w:rPr>
          <w:rStyle w:val="normaltextrun"/>
          <w:rFonts w:ascii="Times New Roman" w:hAnsi="Times New Roman" w:cs="Times New Roman"/>
          <w:color w:val="000000"/>
          <w:sz w:val="24"/>
          <w:szCs w:val="24"/>
          <w:shd w:val="clear" w:color="auto" w:fill="FFFFFF"/>
        </w:rPr>
        <w:t>rijavitelj</w:t>
      </w:r>
      <w:r w:rsidR="00520D60" w:rsidRPr="00F825E4">
        <w:rPr>
          <w:rStyle w:val="normaltextrun"/>
          <w:rFonts w:ascii="Times New Roman" w:hAnsi="Times New Roman" w:cs="Times New Roman"/>
          <w:color w:val="000000"/>
          <w:sz w:val="24"/>
          <w:szCs w:val="24"/>
          <w:shd w:val="clear" w:color="auto" w:fill="FFFFFF"/>
        </w:rPr>
        <w:t>u</w:t>
      </w:r>
      <w:r w:rsidR="00377DA8" w:rsidRPr="00F825E4">
        <w:rPr>
          <w:rStyle w:val="normaltextrun"/>
          <w:rFonts w:ascii="Times New Roman" w:hAnsi="Times New Roman" w:cs="Times New Roman"/>
          <w:color w:val="000000"/>
          <w:sz w:val="24"/>
          <w:szCs w:val="24"/>
          <w:shd w:val="clear" w:color="auto" w:fill="FFFFFF"/>
        </w:rPr>
        <w:t xml:space="preserve"> koji </w:t>
      </w:r>
      <w:r w:rsidR="00520D60" w:rsidRPr="00F825E4">
        <w:rPr>
          <w:rStyle w:val="normaltextrun"/>
          <w:rFonts w:ascii="Times New Roman" w:hAnsi="Times New Roman" w:cs="Times New Roman"/>
          <w:color w:val="000000"/>
          <w:sz w:val="24"/>
          <w:szCs w:val="24"/>
          <w:shd w:val="clear" w:color="auto" w:fill="FFFFFF"/>
        </w:rPr>
        <w:t>je</w:t>
      </w:r>
      <w:r w:rsidR="00377DA8" w:rsidRPr="00F825E4">
        <w:rPr>
          <w:rStyle w:val="normaltextrun"/>
          <w:rFonts w:ascii="Times New Roman" w:hAnsi="Times New Roman" w:cs="Times New Roman"/>
          <w:color w:val="000000"/>
          <w:sz w:val="24"/>
          <w:szCs w:val="24"/>
          <w:shd w:val="clear" w:color="auto" w:fill="FFFFFF"/>
        </w:rPr>
        <w:t xml:space="preserve"> u teškoćama</w:t>
      </w:r>
      <w:r w:rsidR="00E0785A">
        <w:rPr>
          <w:rStyle w:val="normaltextrun"/>
          <w:rFonts w:ascii="Times New Roman" w:hAnsi="Times New Roman" w:cs="Times New Roman"/>
          <w:color w:val="000000"/>
          <w:sz w:val="24"/>
          <w:szCs w:val="24"/>
          <w:shd w:val="clear" w:color="auto" w:fill="FFFFFF"/>
        </w:rPr>
        <w:t xml:space="preserve"> kako je definirano u članku 2.</w:t>
      </w:r>
      <w:r w:rsidR="00377DA8" w:rsidRPr="00F825E4">
        <w:rPr>
          <w:rStyle w:val="normaltextrun"/>
          <w:rFonts w:ascii="Times New Roman" w:hAnsi="Times New Roman" w:cs="Times New Roman"/>
          <w:color w:val="000000"/>
          <w:sz w:val="24"/>
          <w:szCs w:val="24"/>
          <w:shd w:val="clear" w:color="auto" w:fill="FFFFFF"/>
        </w:rPr>
        <w:t xml:space="preserve"> točki 18. </w:t>
      </w:r>
      <w:r w:rsidR="0029059C" w:rsidRPr="00F825E4">
        <w:rPr>
          <w:rStyle w:val="normaltextrun"/>
          <w:rFonts w:ascii="Times New Roman" w:hAnsi="Times New Roman" w:cs="Times New Roman"/>
          <w:color w:val="000000"/>
          <w:sz w:val="24"/>
          <w:szCs w:val="24"/>
          <w:shd w:val="clear" w:color="auto" w:fill="FFFFFF"/>
        </w:rPr>
        <w:t>U</w:t>
      </w:r>
      <w:r w:rsidR="0029059C" w:rsidRPr="00734118">
        <w:rPr>
          <w:rStyle w:val="normaltextrun"/>
          <w:rFonts w:ascii="Times New Roman" w:hAnsi="Times New Roman" w:cs="Times New Roman"/>
          <w:color w:val="000000"/>
          <w:sz w:val="24"/>
          <w:szCs w:val="24"/>
          <w:shd w:val="clear" w:color="auto" w:fill="FFFFFF"/>
        </w:rPr>
        <w:t>redbe</w:t>
      </w:r>
      <w:r w:rsidR="0029059C" w:rsidRPr="00F825E4">
        <w:rPr>
          <w:rStyle w:val="normaltextrun"/>
          <w:rFonts w:ascii="Times New Roman" w:hAnsi="Times New Roman" w:cs="Times New Roman"/>
          <w:color w:val="000000"/>
          <w:sz w:val="24"/>
          <w:szCs w:val="24"/>
          <w:shd w:val="clear" w:color="auto" w:fill="FFFFFF"/>
        </w:rPr>
        <w:t xml:space="preserve"> </w:t>
      </w:r>
      <w:r w:rsidR="0029059C" w:rsidRPr="00734118">
        <w:rPr>
          <w:rStyle w:val="normaltextrun"/>
          <w:rFonts w:ascii="Times New Roman" w:hAnsi="Times New Roman" w:cs="Times New Roman"/>
          <w:color w:val="000000"/>
          <w:sz w:val="24"/>
          <w:szCs w:val="24"/>
          <w:shd w:val="clear" w:color="auto" w:fill="FFFFFF"/>
        </w:rPr>
        <w:t>(EU)  br. 651/2014</w:t>
      </w:r>
      <w:r w:rsidR="007A0C4D" w:rsidRPr="007A0C4D">
        <w:rPr>
          <w:rStyle w:val="normaltextrun"/>
          <w:rFonts w:ascii="Times New Roman" w:hAnsi="Times New Roman" w:cs="Times New Roman"/>
          <w:i/>
          <w:iCs/>
          <w:color w:val="000000"/>
          <w:sz w:val="24"/>
          <w:szCs w:val="24"/>
          <w:shd w:val="clear" w:color="auto" w:fill="FFFFFF"/>
        </w:rPr>
        <w:t xml:space="preserve"> </w:t>
      </w:r>
      <w:r w:rsidR="007A0C4D" w:rsidRPr="006F3544">
        <w:rPr>
          <w:rStyle w:val="normaltextrun"/>
          <w:rFonts w:ascii="Times New Roman" w:hAnsi="Times New Roman" w:cs="Times New Roman"/>
          <w:i/>
          <w:iCs/>
          <w:color w:val="000000"/>
          <w:sz w:val="24"/>
          <w:szCs w:val="24"/>
          <w:shd w:val="clear" w:color="auto" w:fill="FFFFFF"/>
        </w:rPr>
        <w:t>dokazuje se Izjavom</w:t>
      </w:r>
      <w:r w:rsidR="007A0C4D" w:rsidRPr="006F3544">
        <w:rPr>
          <w:rStyle w:val="apple-converted-space"/>
          <w:rFonts w:ascii="Times New Roman" w:hAnsi="Times New Roman" w:cs="Times New Roman"/>
          <w:i/>
          <w:iCs/>
          <w:color w:val="000000"/>
          <w:sz w:val="24"/>
          <w:szCs w:val="24"/>
          <w:shd w:val="clear" w:color="auto" w:fill="FFFFFF"/>
        </w:rPr>
        <w:t> </w:t>
      </w:r>
      <w:r w:rsidR="007A0C4D" w:rsidRPr="006F3544">
        <w:rPr>
          <w:rStyle w:val="normaltextrun"/>
          <w:rFonts w:ascii="Times New Roman" w:hAnsi="Times New Roman" w:cs="Times New Roman"/>
          <w:i/>
          <w:iCs/>
          <w:color w:val="000000"/>
          <w:sz w:val="24"/>
          <w:szCs w:val="24"/>
          <w:shd w:val="clear" w:color="auto" w:fill="FFFFFF"/>
        </w:rPr>
        <w:t>prijavitelja (Obrazac</w:t>
      </w:r>
      <w:r w:rsidR="007A0C4D" w:rsidRPr="006F3544">
        <w:rPr>
          <w:rStyle w:val="apple-converted-space"/>
          <w:rFonts w:ascii="Times New Roman" w:hAnsi="Times New Roman" w:cs="Times New Roman"/>
          <w:i/>
          <w:iCs/>
          <w:color w:val="000000"/>
          <w:sz w:val="24"/>
          <w:szCs w:val="24"/>
          <w:shd w:val="clear" w:color="auto" w:fill="FFFFFF"/>
        </w:rPr>
        <w:t> </w:t>
      </w:r>
      <w:r>
        <w:rPr>
          <w:rFonts w:ascii="Times New Roman" w:hAnsi="Times New Roman" w:cs="Times New Roman"/>
          <w:sz w:val="24"/>
          <w:szCs w:val="24"/>
        </w:rPr>
        <w:t>2</w:t>
      </w:r>
      <w:r w:rsidR="005B2B58">
        <w:rPr>
          <w:rFonts w:ascii="Times New Roman" w:hAnsi="Times New Roman" w:cs="Times New Roman"/>
          <w:sz w:val="24"/>
          <w:szCs w:val="24"/>
        </w:rPr>
        <w:t>)</w:t>
      </w:r>
      <w:r w:rsidR="007A0C4D" w:rsidRPr="006F3544">
        <w:rPr>
          <w:rStyle w:val="apple-converted-space"/>
          <w:rFonts w:ascii="Times New Roman" w:hAnsi="Times New Roman" w:cs="Times New Roman"/>
          <w:i/>
          <w:iCs/>
          <w:color w:val="000000"/>
          <w:sz w:val="24"/>
          <w:szCs w:val="24"/>
          <w:shd w:val="clear" w:color="auto" w:fill="FFFFFF"/>
        </w:rPr>
        <w:t> </w:t>
      </w:r>
    </w:p>
    <w:p w14:paraId="48F2FF86" w14:textId="77777777" w:rsidR="00AE3FB4" w:rsidRDefault="00AE3FB4" w:rsidP="00AE3FB4">
      <w:pPr>
        <w:pStyle w:val="Bezproreda"/>
        <w:ind w:left="720"/>
        <w:jc w:val="both"/>
        <w:rPr>
          <w:rStyle w:val="normaltextrun"/>
          <w:rFonts w:ascii="Times New Roman" w:hAnsi="Times New Roman" w:cs="Times New Roman"/>
          <w:color w:val="000000"/>
          <w:sz w:val="24"/>
          <w:szCs w:val="24"/>
          <w:shd w:val="clear" w:color="auto" w:fill="FFFFFF"/>
        </w:rPr>
      </w:pPr>
    </w:p>
    <w:p w14:paraId="2D418CF3" w14:textId="77777777" w:rsidR="00D054D7" w:rsidRPr="000173A6" w:rsidRDefault="000173A6" w:rsidP="00E52B8B">
      <w:pPr>
        <w:pStyle w:val="Bezproreda"/>
        <w:numPr>
          <w:ilvl w:val="0"/>
          <w:numId w:val="3"/>
        </w:numPr>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sz w:val="24"/>
          <w:szCs w:val="24"/>
        </w:rPr>
        <w:t>U</w:t>
      </w:r>
      <w:r w:rsidR="00975AB8" w:rsidRPr="000173A6">
        <w:rPr>
          <w:rFonts w:ascii="Times New Roman" w:hAnsi="Times New Roman" w:cs="Times New Roman"/>
          <w:sz w:val="24"/>
          <w:szCs w:val="24"/>
        </w:rPr>
        <w:t xml:space="preserve">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0173A6">
        <w:rPr>
          <w:rFonts w:ascii="Times New Roman" w:hAnsi="Times New Roman" w:cs="Times New Roman"/>
          <w:sz w:val="24"/>
          <w:szCs w:val="24"/>
        </w:rPr>
        <w:t xml:space="preserve">, ili koji se nalazi u postupku koji su, prema propisima države njegova sjedišta ili </w:t>
      </w:r>
      <w:proofErr w:type="spellStart"/>
      <w:r w:rsidR="00F34460" w:rsidRPr="000173A6">
        <w:rPr>
          <w:rFonts w:ascii="Times New Roman" w:hAnsi="Times New Roman" w:cs="Times New Roman"/>
          <w:sz w:val="24"/>
          <w:szCs w:val="24"/>
        </w:rPr>
        <w:t>nastana</w:t>
      </w:r>
      <w:proofErr w:type="spellEnd"/>
      <w:r w:rsidR="00F34460" w:rsidRPr="000173A6">
        <w:rPr>
          <w:rFonts w:ascii="Times New Roman" w:hAnsi="Times New Roman" w:cs="Times New Roman"/>
          <w:sz w:val="24"/>
          <w:szCs w:val="24"/>
        </w:rPr>
        <w:t xml:space="preserve"> kojima se regulira pitanje </w:t>
      </w:r>
      <w:proofErr w:type="spellStart"/>
      <w:r w:rsidR="00F34460" w:rsidRPr="000173A6">
        <w:rPr>
          <w:rFonts w:ascii="Times New Roman" w:hAnsi="Times New Roman" w:cs="Times New Roman"/>
          <w:sz w:val="24"/>
          <w:szCs w:val="24"/>
        </w:rPr>
        <w:t>insolvencijskog</w:t>
      </w:r>
      <w:proofErr w:type="spellEnd"/>
      <w:r w:rsidR="00F34460" w:rsidRPr="000173A6">
        <w:rPr>
          <w:rFonts w:ascii="Times New Roman" w:hAnsi="Times New Roman" w:cs="Times New Roman"/>
          <w:sz w:val="24"/>
          <w:szCs w:val="24"/>
        </w:rPr>
        <w:t xml:space="preserve"> prava, slični svim prethodno navedenim postupcima</w:t>
      </w:r>
      <w:r w:rsidR="00D054D7" w:rsidRPr="000173A6">
        <w:rPr>
          <w:rStyle w:val="normaltextrun"/>
          <w:rFonts w:ascii="Times New Roman" w:hAnsi="Times New Roman" w:cs="Times New Roman"/>
          <w:i/>
          <w:iCs/>
          <w:color w:val="000000"/>
          <w:sz w:val="24"/>
          <w:szCs w:val="24"/>
          <w:shd w:val="clear" w:color="auto" w:fill="FFFFFF"/>
        </w:rPr>
        <w:t>;</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dokazuje se Izjavom</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 xml:space="preserve">prijavitelja (Obrazac </w:t>
      </w:r>
      <w:r w:rsidRPr="000173A6">
        <w:rPr>
          <w:rFonts w:ascii="Times New Roman" w:hAnsi="Times New Roman" w:cs="Times New Roman"/>
          <w:sz w:val="24"/>
          <w:szCs w:val="24"/>
        </w:rPr>
        <w:t>2</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w:t>
      </w:r>
      <w:r w:rsidR="0069089A" w:rsidRPr="000173A6">
        <w:rPr>
          <w:rStyle w:val="normaltextrun"/>
          <w:rFonts w:ascii="Times New Roman" w:hAnsi="Times New Roman" w:cs="Times New Roman"/>
          <w:i/>
          <w:iCs/>
          <w:color w:val="000000"/>
          <w:sz w:val="24"/>
          <w:szCs w:val="24"/>
          <w:shd w:val="clear" w:color="auto" w:fill="FFFFFF"/>
        </w:rPr>
        <w:t xml:space="preserve"> </w:t>
      </w:r>
      <w:r w:rsidR="00D054D7" w:rsidRPr="000173A6">
        <w:rPr>
          <w:rStyle w:val="normaltextrun"/>
          <w:rFonts w:ascii="Times New Roman" w:hAnsi="Times New Roman" w:cs="Times New Roman"/>
          <w:i/>
          <w:iCs/>
          <w:color w:val="000000"/>
          <w:sz w:val="24"/>
          <w:szCs w:val="24"/>
          <w:shd w:val="clear" w:color="auto" w:fill="FFFFFF"/>
        </w:rPr>
        <w:t>GFI</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ili DOH-om</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i</w:t>
      </w:r>
      <w:r w:rsidR="00D054D7" w:rsidRPr="000173A6">
        <w:rPr>
          <w:rStyle w:val="apple-converted-space"/>
          <w:rFonts w:ascii="Times New Roman" w:hAnsi="Times New Roman" w:cs="Times New Roman"/>
          <w:i/>
          <w:iCs/>
          <w:color w:val="000000"/>
          <w:sz w:val="24"/>
          <w:szCs w:val="24"/>
          <w:shd w:val="clear" w:color="auto" w:fill="FFFFFF"/>
        </w:rPr>
        <w:t> </w:t>
      </w:r>
      <w:r w:rsidR="00D054D7" w:rsidRPr="000173A6">
        <w:rPr>
          <w:rStyle w:val="normaltextrun"/>
          <w:rFonts w:ascii="Times New Roman" w:hAnsi="Times New Roman" w:cs="Times New Roman"/>
          <w:i/>
          <w:iCs/>
          <w:color w:val="000000"/>
          <w:sz w:val="24"/>
          <w:szCs w:val="24"/>
          <w:shd w:val="clear" w:color="auto" w:fill="FFFFFF"/>
        </w:rPr>
        <w:t>Bon</w:t>
      </w:r>
      <w:r w:rsidR="00D054D7" w:rsidRPr="000173A6">
        <w:rPr>
          <w:rStyle w:val="apple-converted-space"/>
          <w:rFonts w:ascii="Times New Roman" w:hAnsi="Times New Roman" w:cs="Times New Roman"/>
          <w:i/>
          <w:iCs/>
          <w:color w:val="000000"/>
          <w:sz w:val="24"/>
          <w:szCs w:val="24"/>
          <w:shd w:val="clear" w:color="auto" w:fill="FFFFFF"/>
        </w:rPr>
        <w:t> </w:t>
      </w:r>
      <w:r w:rsidR="007A476B" w:rsidRPr="000173A6">
        <w:rPr>
          <w:rStyle w:val="normaltextrun"/>
          <w:rFonts w:ascii="Times New Roman" w:hAnsi="Times New Roman" w:cs="Times New Roman"/>
          <w:i/>
          <w:iCs/>
          <w:color w:val="000000"/>
          <w:sz w:val="24"/>
          <w:szCs w:val="24"/>
          <w:shd w:val="clear" w:color="auto" w:fill="FFFFFF"/>
        </w:rPr>
        <w:t>Plus-om</w:t>
      </w:r>
      <w:r>
        <w:rPr>
          <w:rStyle w:val="normaltextrun"/>
          <w:rFonts w:ascii="Times New Roman" w:hAnsi="Times New Roman" w:cs="Times New Roman"/>
          <w:i/>
          <w:iCs/>
          <w:color w:val="000000"/>
          <w:sz w:val="24"/>
          <w:szCs w:val="24"/>
          <w:shd w:val="clear" w:color="auto" w:fill="FFFFFF"/>
        </w:rPr>
        <w:t>.</w:t>
      </w:r>
    </w:p>
    <w:p w14:paraId="46C914E1" w14:textId="77777777" w:rsidR="007A476B" w:rsidRPr="006F3544" w:rsidRDefault="007A476B" w:rsidP="000173A6">
      <w:pPr>
        <w:pStyle w:val="Bezproreda"/>
        <w:jc w:val="both"/>
        <w:rPr>
          <w:rStyle w:val="eop"/>
          <w:rFonts w:ascii="Times New Roman" w:hAnsi="Times New Roman" w:cs="Times New Roman"/>
          <w:color w:val="000000"/>
          <w:sz w:val="24"/>
          <w:szCs w:val="24"/>
          <w:shd w:val="clear" w:color="auto" w:fill="FFFFFF"/>
        </w:rPr>
      </w:pPr>
    </w:p>
    <w:p w14:paraId="2B32C3F9" w14:textId="77777777" w:rsidR="00975AB8" w:rsidRPr="00975AB8" w:rsidRDefault="000173A6" w:rsidP="00E52B8B">
      <w:pPr>
        <w:pStyle w:val="Bezproreda"/>
        <w:numPr>
          <w:ilvl w:val="0"/>
          <w:numId w:val="3"/>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A</w:t>
      </w:r>
      <w:r w:rsidR="00414A4A">
        <w:rPr>
          <w:rStyle w:val="eop"/>
          <w:rFonts w:ascii="Times New Roman" w:hAnsi="Times New Roman" w:cs="Times New Roman"/>
          <w:color w:val="000000"/>
          <w:sz w:val="24"/>
          <w:szCs w:val="24"/>
          <w:shd w:val="clear" w:color="auto" w:fill="FFFFFF"/>
        </w:rPr>
        <w:t xml:space="preserve">ko </w:t>
      </w:r>
      <w:r w:rsidR="00975AB8" w:rsidRPr="00975AB8">
        <w:rPr>
          <w:rStyle w:val="eop"/>
          <w:rFonts w:ascii="Times New Roman" w:hAnsi="Times New Roman" w:cs="Times New Roman"/>
          <w:color w:val="000000"/>
          <w:sz w:val="24"/>
          <w:szCs w:val="24"/>
          <w:shd w:val="clear" w:color="auto" w:fill="FFFFFF"/>
        </w:rPr>
        <w:t xml:space="preserve">je </w:t>
      </w:r>
      <w:r w:rsidR="00975AB8">
        <w:rPr>
          <w:rStyle w:val="eop"/>
          <w:rFonts w:ascii="Times New Roman" w:hAnsi="Times New Roman" w:cs="Times New Roman"/>
          <w:color w:val="000000"/>
          <w:sz w:val="24"/>
          <w:szCs w:val="24"/>
          <w:shd w:val="clear" w:color="auto" w:fill="FFFFFF"/>
        </w:rPr>
        <w:t xml:space="preserve">prijavitelj </w:t>
      </w:r>
      <w:r w:rsidR="00975AB8" w:rsidRPr="00975AB8">
        <w:rPr>
          <w:rStyle w:val="eop"/>
          <w:rFonts w:ascii="Times New Roman" w:hAnsi="Times New Roman" w:cs="Times New Roman"/>
          <w:color w:val="000000"/>
          <w:sz w:val="24"/>
          <w:szCs w:val="24"/>
          <w:shd w:val="clear" w:color="auto" w:fill="FFFFFF"/>
        </w:rPr>
        <w:t xml:space="preserve">ili osoba ovlaštena po zakonu za zastupanje </w:t>
      </w:r>
      <w:r w:rsidR="00975AB8">
        <w:rPr>
          <w:rStyle w:val="eop"/>
          <w:rFonts w:ascii="Times New Roman" w:hAnsi="Times New Roman" w:cs="Times New Roman"/>
          <w:color w:val="000000"/>
          <w:sz w:val="24"/>
          <w:szCs w:val="24"/>
          <w:shd w:val="clear" w:color="auto" w:fill="FFFFFF"/>
        </w:rPr>
        <w:t xml:space="preserve">prijavitelja </w:t>
      </w:r>
      <w:r w:rsidR="00975AB8" w:rsidRPr="00975AB8">
        <w:rPr>
          <w:rStyle w:val="eop"/>
          <w:rFonts w:ascii="Times New Roman" w:hAnsi="Times New Roman" w:cs="Times New Roman"/>
          <w:color w:val="000000"/>
          <w:sz w:val="24"/>
          <w:szCs w:val="24"/>
          <w:shd w:val="clear" w:color="auto" w:fill="FFFFFF"/>
        </w:rPr>
        <w:t xml:space="preserve">(osobe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w:t>
      </w:r>
      <w:r w:rsidR="00975AB8">
        <w:rPr>
          <w:rStyle w:val="eop"/>
          <w:rFonts w:ascii="Times New Roman" w:hAnsi="Times New Roman" w:cs="Times New Roman"/>
          <w:color w:val="000000"/>
          <w:sz w:val="24"/>
          <w:szCs w:val="24"/>
          <w:shd w:val="clear" w:color="auto" w:fill="FFFFFF"/>
        </w:rPr>
        <w:t xml:space="preserve">njihovo </w:t>
      </w:r>
      <w:r w:rsidR="00975AB8" w:rsidRPr="00975AB8">
        <w:rPr>
          <w:rStyle w:val="eop"/>
          <w:rFonts w:ascii="Times New Roman" w:hAnsi="Times New Roman" w:cs="Times New Roman"/>
          <w:color w:val="000000"/>
          <w:sz w:val="24"/>
          <w:szCs w:val="24"/>
          <w:shd w:val="clear" w:color="auto" w:fill="FFFFFF"/>
        </w:rPr>
        <w:t>zastupanje</w:t>
      </w:r>
      <w:r w:rsidR="001517A1">
        <w:rPr>
          <w:rStyle w:val="eop"/>
          <w:rFonts w:ascii="Times New Roman" w:hAnsi="Times New Roman" w:cs="Times New Roman"/>
          <w:color w:val="000000"/>
          <w:sz w:val="24"/>
          <w:szCs w:val="24"/>
          <w:shd w:val="clear" w:color="auto" w:fill="FFFFFF"/>
        </w:rPr>
        <w:t xml:space="preserve">, </w:t>
      </w:r>
      <w:r w:rsidR="001517A1" w:rsidRPr="006F3544">
        <w:rPr>
          <w:rStyle w:val="normaltextrun"/>
          <w:rFonts w:ascii="Times New Roman" w:hAnsi="Times New Roman" w:cs="Times New Roman"/>
          <w:i/>
          <w:iCs/>
          <w:color w:val="000000"/>
          <w:sz w:val="24"/>
          <w:szCs w:val="24"/>
          <w:shd w:val="clear" w:color="auto" w:fill="FFFFFF"/>
        </w:rPr>
        <w:t>dokazuje se Izjavom</w:t>
      </w:r>
      <w:r w:rsidR="001517A1" w:rsidRPr="006F3544">
        <w:rPr>
          <w:rStyle w:val="apple-converted-space"/>
          <w:rFonts w:ascii="Times New Roman" w:hAnsi="Times New Roman" w:cs="Times New Roman"/>
          <w:i/>
          <w:iCs/>
          <w:color w:val="000000"/>
          <w:sz w:val="24"/>
          <w:szCs w:val="24"/>
          <w:shd w:val="clear" w:color="auto" w:fill="FFFFFF"/>
        </w:rPr>
        <w:t> </w:t>
      </w:r>
      <w:r w:rsidR="001517A1" w:rsidRPr="006F3544">
        <w:rPr>
          <w:rStyle w:val="normaltextrun"/>
          <w:rFonts w:ascii="Times New Roman" w:hAnsi="Times New Roman" w:cs="Times New Roman"/>
          <w:i/>
          <w:iCs/>
          <w:color w:val="000000"/>
          <w:sz w:val="24"/>
          <w:szCs w:val="24"/>
          <w:shd w:val="clear" w:color="auto" w:fill="FFFFFF"/>
        </w:rPr>
        <w:t>prijavitelja (Obrazac</w:t>
      </w:r>
      <w:r w:rsidR="001517A1" w:rsidRPr="006F3544">
        <w:rPr>
          <w:rStyle w:val="apple-converted-space"/>
          <w:rFonts w:ascii="Times New Roman" w:hAnsi="Times New Roman" w:cs="Times New Roman"/>
          <w:i/>
          <w:iCs/>
          <w:color w:val="000000"/>
          <w:sz w:val="24"/>
          <w:szCs w:val="24"/>
          <w:shd w:val="clear" w:color="auto" w:fill="FFFFFF"/>
        </w:rPr>
        <w:t> </w:t>
      </w:r>
      <w:r>
        <w:rPr>
          <w:rFonts w:ascii="Times New Roman" w:hAnsi="Times New Roman" w:cs="Times New Roman"/>
          <w:sz w:val="24"/>
          <w:szCs w:val="24"/>
        </w:rPr>
        <w:t>2</w:t>
      </w:r>
      <w:r w:rsidR="007A0C4D">
        <w:rPr>
          <w:rFonts w:ascii="Times New Roman" w:hAnsi="Times New Roman" w:cs="Times New Roman"/>
          <w:sz w:val="24"/>
          <w:szCs w:val="24"/>
        </w:rPr>
        <w:t xml:space="preserve"> </w:t>
      </w:r>
      <w:r w:rsidR="001517A1">
        <w:rPr>
          <w:rStyle w:val="normaltextrun"/>
          <w:rFonts w:ascii="Times New Roman" w:hAnsi="Times New Roman" w:cs="Times New Roman"/>
          <w:i/>
          <w:iCs/>
          <w:color w:val="000000"/>
          <w:sz w:val="24"/>
          <w:szCs w:val="24"/>
          <w:shd w:val="clear" w:color="auto" w:fill="FFFFFF"/>
        </w:rPr>
        <w:t>)</w:t>
      </w:r>
      <w:r w:rsidR="00975AB8" w:rsidRPr="00975AB8">
        <w:rPr>
          <w:rStyle w:val="eop"/>
          <w:rFonts w:ascii="Times New Roman" w:hAnsi="Times New Roman" w:cs="Times New Roman"/>
          <w:color w:val="000000"/>
          <w:sz w:val="24"/>
          <w:szCs w:val="24"/>
          <w:shd w:val="clear" w:color="auto" w:fill="FFFFFF"/>
        </w:rPr>
        <w:t xml:space="preserve">: </w:t>
      </w:r>
    </w:p>
    <w:p w14:paraId="5594DED4" w14:textId="77777777" w:rsidR="00975AB8" w:rsidRDefault="00975AB8" w:rsidP="00975AB8">
      <w:pPr>
        <w:pStyle w:val="Bezproreda"/>
        <w:ind w:left="720"/>
        <w:jc w:val="both"/>
        <w:rPr>
          <w:rStyle w:val="eop"/>
          <w:rFonts w:ascii="Times New Roman" w:hAnsi="Times New Roman" w:cs="Times New Roman"/>
          <w:color w:val="000000"/>
          <w:sz w:val="24"/>
          <w:szCs w:val="24"/>
          <w:shd w:val="clear" w:color="auto" w:fill="FFFFFF"/>
        </w:rPr>
      </w:pPr>
    </w:p>
    <w:p w14:paraId="4B354DC5" w14:textId="77777777" w:rsidR="007C2150" w:rsidRPr="00CB1BA8"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9" w:name="_Hlk535996705"/>
      <w:r w:rsidR="00027229">
        <w:rPr>
          <w:rFonts w:ascii="Times New Roman" w:hAnsi="Times New Roman" w:cs="Times New Roman"/>
          <w:color w:val="000000"/>
          <w:sz w:val="24"/>
          <w:szCs w:val="24"/>
          <w:shd w:val="clear" w:color="auto" w:fill="FFFFFF"/>
        </w:rPr>
        <w:t>, 118/</w:t>
      </w:r>
      <w:r w:rsidR="00DB2517">
        <w:rPr>
          <w:rFonts w:ascii="Times New Roman" w:hAnsi="Times New Roman" w:cs="Times New Roman"/>
          <w:color w:val="000000"/>
          <w:sz w:val="24"/>
          <w:szCs w:val="24"/>
          <w:shd w:val="clear" w:color="auto" w:fill="FFFFFF"/>
        </w:rPr>
        <w:t>18</w:t>
      </w:r>
      <w:bookmarkEnd w:id="29"/>
      <w:r w:rsidR="00164FDD">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sidR="00027229">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6F567D7" w14:textId="77777777" w:rsidR="007C2150" w:rsidRPr="00CB1BA8" w:rsidRDefault="007C2150" w:rsidP="007C2150">
      <w:pPr>
        <w:pStyle w:val="Bezproreda"/>
        <w:jc w:val="both"/>
        <w:rPr>
          <w:rFonts w:ascii="Times New Roman" w:hAnsi="Times New Roman" w:cs="Times New Roman"/>
          <w:color w:val="000000"/>
          <w:sz w:val="24"/>
          <w:szCs w:val="24"/>
          <w:shd w:val="clear" w:color="auto" w:fill="FFFFFF"/>
        </w:rPr>
      </w:pPr>
    </w:p>
    <w:p w14:paraId="1F9D84D0" w14:textId="77777777" w:rsidR="00027229" w:rsidRPr="00CB1BA8"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Pr>
          <w:rFonts w:ascii="Times New Roman" w:hAnsi="Times New Roman" w:cs="Times New Roman"/>
          <w:color w:val="000000"/>
          <w:sz w:val="24"/>
          <w:szCs w:val="24"/>
          <w:shd w:val="clear" w:color="auto" w:fill="FFFFFF"/>
        </w:rPr>
        <w:t xml:space="preserve">, </w:t>
      </w:r>
      <w:r w:rsidR="00A940C6" w:rsidRPr="00A940C6">
        <w:rPr>
          <w:rFonts w:ascii="Times New Roman" w:eastAsia="Times New Roman" w:hAnsi="Times New Roman" w:cs="Times New Roman"/>
          <w:sz w:val="24"/>
          <w:szCs w:val="24"/>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w:t>
      </w:r>
      <w:r w:rsidR="00027229" w:rsidRPr="00027229">
        <w:rPr>
          <w:rFonts w:ascii="Times New Roman" w:hAnsi="Times New Roman" w:cs="Times New Roman"/>
          <w:color w:val="000000"/>
          <w:sz w:val="24"/>
          <w:szCs w:val="24"/>
          <w:shd w:val="clear" w:color="auto" w:fill="FFFFFF"/>
        </w:rPr>
        <w:t>(NN, br. 125/11, 144/12, 56/15, 61/15, 101/17, 118/18</w:t>
      </w:r>
      <w:r w:rsidR="00164FDD">
        <w:rPr>
          <w:rFonts w:ascii="Times New Roman" w:hAnsi="Times New Roman" w:cs="Times New Roman"/>
          <w:color w:val="000000"/>
          <w:sz w:val="24"/>
          <w:szCs w:val="24"/>
          <w:shd w:val="clear" w:color="auto" w:fill="FFFFFF"/>
        </w:rPr>
        <w:t>, 126/19</w:t>
      </w:r>
      <w:r w:rsidR="00027229" w:rsidRPr="00027229">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78FCF401" w14:textId="77777777" w:rsidR="007C2150" w:rsidRPr="00027229"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1B29BF67" w14:textId="77777777" w:rsidR="00027229" w:rsidRPr="00CB1BA8"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027229">
        <w:rPr>
          <w:rFonts w:ascii="Times New Roman" w:hAnsi="Times New Roman" w:cs="Times New Roman"/>
          <w:color w:val="000000"/>
          <w:sz w:val="24"/>
          <w:szCs w:val="24"/>
          <w:shd w:val="clear" w:color="auto" w:fill="FFFFFF"/>
        </w:rPr>
        <w:t>, 118/2018</w:t>
      </w:r>
      <w:r w:rsidR="00164FDD">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2BA0A1C5" w14:textId="77777777" w:rsidR="007C2150" w:rsidRPr="00027229" w:rsidRDefault="007C2150" w:rsidP="00E561C1">
      <w:pPr>
        <w:pStyle w:val="Bezproreda"/>
        <w:ind w:left="720"/>
        <w:jc w:val="both"/>
        <w:rPr>
          <w:rFonts w:ascii="Times New Roman" w:hAnsi="Times New Roman" w:cs="Times New Roman"/>
          <w:color w:val="000000"/>
          <w:sz w:val="24"/>
          <w:szCs w:val="24"/>
          <w:shd w:val="clear" w:color="auto" w:fill="FFFFFF"/>
        </w:rPr>
      </w:pPr>
    </w:p>
    <w:p w14:paraId="4C6AC3C1" w14:textId="77777777" w:rsidR="00027229" w:rsidRPr="00CB1BA8"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36E49E01" w14:textId="77777777" w:rsidR="007C2150" w:rsidRPr="00027229"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7B8E4C80" w14:textId="77777777" w:rsidR="00027229" w:rsidRPr="00CB1BA8"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w:t>
      </w:r>
      <w:r w:rsidRPr="00CB1BA8">
        <w:rPr>
          <w:rFonts w:ascii="Times New Roman" w:hAnsi="Times New Roman" w:cs="Times New Roman"/>
          <w:color w:val="000000"/>
          <w:sz w:val="24"/>
          <w:szCs w:val="24"/>
          <w:shd w:val="clear" w:color="auto" w:fill="FFFFFF"/>
        </w:rPr>
        <w:lastRenderedPageBreak/>
        <w:t xml:space="preserve">292. (nezakonito pogodovanje), članka 293. (primanje mita), članka 294. (davanje mita), članka 295. (trgovanje utjecajem) i članka 296. (davanje mita za trgovanje utjecajem)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1D19B6EC" w14:textId="77777777" w:rsidR="007C2150" w:rsidRPr="00CB1BA8"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7E8B4F47" w14:textId="77777777" w:rsidR="003C18E2" w:rsidRDefault="007C2150" w:rsidP="00E52B8B">
      <w:pPr>
        <w:pStyle w:val="Bezproreda"/>
        <w:numPr>
          <w:ilvl w:val="1"/>
          <w:numId w:val="3"/>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77/11 i 143/12)</w:t>
      </w:r>
      <w:r w:rsidR="000173A6">
        <w:rPr>
          <w:rFonts w:ascii="Times New Roman" w:hAnsi="Times New Roman" w:cs="Times New Roman"/>
          <w:color w:val="000000"/>
          <w:sz w:val="24"/>
          <w:szCs w:val="24"/>
          <w:shd w:val="clear" w:color="auto" w:fill="FFFFFF"/>
        </w:rPr>
        <w:t>.</w:t>
      </w:r>
    </w:p>
    <w:p w14:paraId="416D44F0" w14:textId="77777777" w:rsidR="003C18E2" w:rsidRPr="003C18E2" w:rsidRDefault="003C18E2" w:rsidP="003C18E2">
      <w:pPr>
        <w:pStyle w:val="Bezproreda"/>
        <w:jc w:val="both"/>
        <w:rPr>
          <w:rFonts w:ascii="Times New Roman" w:hAnsi="Times New Roman" w:cs="Times New Roman"/>
          <w:color w:val="000000"/>
          <w:sz w:val="24"/>
          <w:szCs w:val="24"/>
          <w:shd w:val="clear" w:color="auto" w:fill="FFFFFF"/>
        </w:rPr>
      </w:pPr>
    </w:p>
    <w:p w14:paraId="17FA85A1" w14:textId="77777777" w:rsidR="00BA3690" w:rsidRPr="003C18E2" w:rsidRDefault="000173A6" w:rsidP="00E52B8B">
      <w:pPr>
        <w:pStyle w:val="Bezproreda"/>
        <w:numPr>
          <w:ilvl w:val="0"/>
          <w:numId w:val="13"/>
        </w:numPr>
        <w:jc w:val="both"/>
        <w:rPr>
          <w:rStyle w:val="eop"/>
          <w:rFonts w:ascii="Times New Roman" w:hAnsi="Times New Roman" w:cs="Times New Roman"/>
          <w:color w:val="000000"/>
          <w:sz w:val="24"/>
          <w:szCs w:val="24"/>
          <w:shd w:val="clear" w:color="auto" w:fill="FFFFFF"/>
        </w:rPr>
      </w:pPr>
      <w:r w:rsidRPr="003C18E2">
        <w:rPr>
          <w:rStyle w:val="eop"/>
          <w:rFonts w:ascii="Times New Roman" w:hAnsi="Times New Roman" w:cs="Times New Roman"/>
          <w:color w:val="000000"/>
          <w:sz w:val="24"/>
          <w:szCs w:val="24"/>
          <w:shd w:val="clear" w:color="auto" w:fill="FFFFFF"/>
        </w:rPr>
        <w:t>P</w:t>
      </w:r>
      <w:r w:rsidR="00BA3690" w:rsidRPr="003C18E2">
        <w:rPr>
          <w:rStyle w:val="eop"/>
          <w:rFonts w:ascii="Times New Roman" w:hAnsi="Times New Roman" w:cs="Times New Roman"/>
          <w:color w:val="000000"/>
          <w:sz w:val="24"/>
          <w:szCs w:val="24"/>
          <w:shd w:val="clear" w:color="auto" w:fill="FFFFFF"/>
        </w:rPr>
        <w:t>rijavitelj</w:t>
      </w:r>
      <w:r w:rsidR="00A67496" w:rsidRPr="003C18E2">
        <w:rPr>
          <w:rStyle w:val="eop"/>
          <w:rFonts w:ascii="Times New Roman" w:hAnsi="Times New Roman" w:cs="Times New Roman"/>
          <w:color w:val="000000"/>
          <w:sz w:val="24"/>
          <w:szCs w:val="24"/>
          <w:shd w:val="clear" w:color="auto" w:fill="FFFFFF"/>
        </w:rPr>
        <w:t>u</w:t>
      </w:r>
      <w:r w:rsidR="00BA3690" w:rsidRPr="003C18E2">
        <w:rPr>
          <w:rStyle w:val="eop"/>
          <w:rFonts w:ascii="Times New Roman" w:hAnsi="Times New Roman" w:cs="Times New Roman"/>
          <w:color w:val="000000"/>
          <w:sz w:val="24"/>
          <w:szCs w:val="24"/>
          <w:shd w:val="clear" w:color="auto" w:fill="FFFFFF"/>
        </w:rPr>
        <w:t xml:space="preserve"> kojem je utvrđeno teško kršenje </w:t>
      </w:r>
      <w:r w:rsidR="00BE21A0" w:rsidRPr="003C18E2">
        <w:rPr>
          <w:rStyle w:val="eop"/>
          <w:rFonts w:ascii="Times New Roman" w:hAnsi="Times New Roman" w:cs="Times New Roman"/>
          <w:color w:val="000000"/>
          <w:sz w:val="24"/>
          <w:szCs w:val="24"/>
          <w:shd w:val="clear" w:color="auto" w:fill="FFFFFF"/>
        </w:rPr>
        <w:t>u</w:t>
      </w:r>
      <w:r w:rsidR="00BA3690" w:rsidRPr="003C18E2">
        <w:rPr>
          <w:rStyle w:val="eop"/>
          <w:rFonts w:ascii="Times New Roman" w:hAnsi="Times New Roman" w:cs="Times New Roman"/>
          <w:color w:val="000000"/>
          <w:sz w:val="24"/>
          <w:szCs w:val="24"/>
          <w:shd w:val="clear" w:color="auto" w:fill="FFFFFF"/>
        </w:rPr>
        <w:t>govora</w:t>
      </w:r>
      <w:r w:rsidR="00E90B9F" w:rsidRPr="007166AC">
        <w:rPr>
          <w:rStyle w:val="Referencafusnote"/>
          <w:rFonts w:ascii="Times New Roman" w:hAnsi="Times New Roman" w:cs="Times New Roman"/>
          <w:color w:val="000000"/>
          <w:sz w:val="24"/>
          <w:szCs w:val="24"/>
          <w:shd w:val="clear" w:color="auto" w:fill="FFFFFF"/>
        </w:rPr>
        <w:footnoteReference w:id="3"/>
      </w:r>
      <w:r w:rsidR="00BA3690" w:rsidRPr="003C18E2">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w:t>
      </w:r>
      <w:r w:rsidR="00D35BCF" w:rsidRPr="003C18E2">
        <w:rPr>
          <w:rStyle w:val="normaltextrun"/>
          <w:rFonts w:ascii="Times New Roman" w:hAnsi="Times New Roman" w:cs="Times New Roman"/>
          <w:i/>
          <w:iCs/>
          <w:color w:val="000000"/>
          <w:sz w:val="24"/>
          <w:szCs w:val="24"/>
          <w:shd w:val="clear" w:color="auto" w:fill="FFFFFF"/>
        </w:rPr>
        <w:t>dokazuje se Izjavom</w:t>
      </w:r>
      <w:r w:rsidR="00D35BCF" w:rsidRPr="003C18E2">
        <w:rPr>
          <w:rStyle w:val="apple-converted-space"/>
          <w:rFonts w:ascii="Times New Roman" w:hAnsi="Times New Roman" w:cs="Times New Roman"/>
          <w:i/>
          <w:iCs/>
          <w:color w:val="000000"/>
          <w:sz w:val="24"/>
          <w:szCs w:val="24"/>
          <w:shd w:val="clear" w:color="auto" w:fill="FFFFFF"/>
        </w:rPr>
        <w:t> </w:t>
      </w:r>
      <w:r w:rsidR="00D35BCF" w:rsidRPr="003C18E2">
        <w:rPr>
          <w:rStyle w:val="normaltextrun"/>
          <w:rFonts w:ascii="Times New Roman" w:hAnsi="Times New Roman" w:cs="Times New Roman"/>
          <w:i/>
          <w:iCs/>
          <w:color w:val="000000"/>
          <w:sz w:val="24"/>
          <w:szCs w:val="24"/>
          <w:shd w:val="clear" w:color="auto" w:fill="FFFFFF"/>
        </w:rPr>
        <w:t>prijavitelja (Obrazac</w:t>
      </w:r>
      <w:r w:rsidR="00D35BCF" w:rsidRPr="003C18E2">
        <w:rPr>
          <w:rStyle w:val="apple-converted-space"/>
          <w:rFonts w:ascii="Times New Roman" w:hAnsi="Times New Roman" w:cs="Times New Roman"/>
          <w:i/>
          <w:iCs/>
          <w:color w:val="000000"/>
          <w:sz w:val="24"/>
          <w:szCs w:val="24"/>
          <w:shd w:val="clear" w:color="auto" w:fill="FFFFFF"/>
        </w:rPr>
        <w:t> </w:t>
      </w:r>
      <w:r w:rsidRPr="003C18E2">
        <w:rPr>
          <w:rFonts w:ascii="Times New Roman" w:hAnsi="Times New Roman" w:cs="Times New Roman"/>
          <w:sz w:val="24"/>
          <w:szCs w:val="24"/>
        </w:rPr>
        <w:t>2)</w:t>
      </w:r>
      <w:r w:rsidR="003C18E2">
        <w:rPr>
          <w:rFonts w:ascii="Times New Roman" w:hAnsi="Times New Roman" w:cs="Times New Roman"/>
          <w:sz w:val="24"/>
          <w:szCs w:val="24"/>
        </w:rPr>
        <w:t>.</w:t>
      </w:r>
    </w:p>
    <w:p w14:paraId="00E52E2F" w14:textId="77777777" w:rsidR="007A476B" w:rsidRPr="006F3544" w:rsidRDefault="007A476B" w:rsidP="003C18E2">
      <w:pPr>
        <w:pStyle w:val="Bezproreda"/>
        <w:jc w:val="both"/>
        <w:rPr>
          <w:rStyle w:val="eop"/>
          <w:rFonts w:ascii="Times New Roman" w:hAnsi="Times New Roman" w:cs="Times New Roman"/>
          <w:color w:val="000000"/>
          <w:sz w:val="24"/>
          <w:szCs w:val="24"/>
          <w:shd w:val="clear" w:color="auto" w:fill="FFFFFF"/>
        </w:rPr>
      </w:pPr>
    </w:p>
    <w:p w14:paraId="7329797E" w14:textId="77777777" w:rsidR="00BD15BF" w:rsidRPr="007A476B" w:rsidRDefault="003C18E2" w:rsidP="00E52B8B">
      <w:pPr>
        <w:pStyle w:val="Bezproreda"/>
        <w:numPr>
          <w:ilvl w:val="0"/>
          <w:numId w:val="3"/>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P</w:t>
      </w:r>
      <w:r w:rsidR="00BD15BF" w:rsidRPr="006F3544">
        <w:rPr>
          <w:rStyle w:val="eop"/>
          <w:rFonts w:ascii="Times New Roman" w:hAnsi="Times New Roman" w:cs="Times New Roman"/>
          <w:color w:val="000000"/>
          <w:sz w:val="24"/>
          <w:szCs w:val="24"/>
          <w:shd w:val="clear" w:color="auto" w:fill="FFFFFF"/>
        </w:rPr>
        <w:t>rijavitelj</w:t>
      </w:r>
      <w:r w:rsidR="00A67496">
        <w:rPr>
          <w:rStyle w:val="eop"/>
          <w:rFonts w:ascii="Times New Roman" w:hAnsi="Times New Roman" w:cs="Times New Roman"/>
          <w:color w:val="000000"/>
          <w:sz w:val="24"/>
          <w:szCs w:val="24"/>
          <w:shd w:val="clear" w:color="auto" w:fill="FFFFFF"/>
        </w:rPr>
        <w:t>u</w:t>
      </w:r>
      <w:r w:rsidR="00BD15BF" w:rsidRPr="006F3544">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5413E9">
        <w:rPr>
          <w:rStyle w:val="eop"/>
          <w:rFonts w:ascii="Times New Roman" w:hAnsi="Times New Roman" w:cs="Times New Roman"/>
          <w:color w:val="000000"/>
          <w:sz w:val="24"/>
          <w:szCs w:val="24"/>
          <w:shd w:val="clear" w:color="auto" w:fill="FFFFFF"/>
        </w:rPr>
        <w:t xml:space="preserve">financijskih </w:t>
      </w:r>
      <w:r w:rsidR="00BD15BF" w:rsidRPr="006F3544">
        <w:rPr>
          <w:rStyle w:val="eop"/>
          <w:rFonts w:ascii="Times New Roman" w:hAnsi="Times New Roman" w:cs="Times New Roman"/>
          <w:color w:val="000000"/>
          <w:sz w:val="24"/>
          <w:szCs w:val="24"/>
          <w:shd w:val="clear" w:color="auto" w:fill="FFFFFF"/>
        </w:rPr>
        <w:t xml:space="preserve">sredstava; </w:t>
      </w:r>
      <w:r w:rsidR="00BD15BF" w:rsidRPr="006F3544">
        <w:rPr>
          <w:rStyle w:val="eop"/>
          <w:rFonts w:ascii="Times New Roman" w:hAnsi="Times New Roman" w:cs="Times New Roman"/>
          <w:i/>
          <w:color w:val="000000"/>
          <w:sz w:val="24"/>
          <w:szCs w:val="24"/>
          <w:shd w:val="clear" w:color="auto" w:fill="FFFFFF"/>
        </w:rPr>
        <w:t>dokazuje se Izjavom prijavitel</w:t>
      </w:r>
      <w:r w:rsidR="007A476B">
        <w:rPr>
          <w:rStyle w:val="eop"/>
          <w:rFonts w:ascii="Times New Roman" w:hAnsi="Times New Roman" w:cs="Times New Roman"/>
          <w:i/>
          <w:color w:val="000000"/>
          <w:sz w:val="24"/>
          <w:szCs w:val="24"/>
          <w:shd w:val="clear" w:color="auto" w:fill="FFFFFF"/>
        </w:rPr>
        <w:t xml:space="preserve">ja (Obrazac </w:t>
      </w:r>
      <w:r>
        <w:rPr>
          <w:rStyle w:val="eop"/>
          <w:rFonts w:ascii="Times New Roman" w:hAnsi="Times New Roman" w:cs="Times New Roman"/>
          <w:i/>
          <w:color w:val="000000"/>
          <w:sz w:val="24"/>
          <w:szCs w:val="24"/>
          <w:shd w:val="clear" w:color="auto" w:fill="FFFFFF"/>
        </w:rPr>
        <w:t>2).</w:t>
      </w:r>
    </w:p>
    <w:p w14:paraId="1926CE5D" w14:textId="77777777" w:rsidR="007A476B" w:rsidRPr="006F3544" w:rsidRDefault="007A476B" w:rsidP="007A476B">
      <w:pPr>
        <w:pStyle w:val="Bezproreda"/>
        <w:ind w:left="720"/>
        <w:jc w:val="both"/>
        <w:rPr>
          <w:rStyle w:val="eop"/>
          <w:rFonts w:ascii="Times New Roman" w:hAnsi="Times New Roman" w:cs="Times New Roman"/>
          <w:color w:val="000000"/>
          <w:sz w:val="24"/>
          <w:szCs w:val="24"/>
          <w:shd w:val="clear" w:color="auto" w:fill="FFFFFF"/>
        </w:rPr>
      </w:pPr>
    </w:p>
    <w:p w14:paraId="00C780E8" w14:textId="77777777" w:rsidR="007A476B" w:rsidRPr="00D35BCF" w:rsidRDefault="003C18E2" w:rsidP="00E52B8B">
      <w:pPr>
        <w:pStyle w:val="Odlomakpopisa"/>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D35BCF" w:rsidRPr="00D35BCF">
        <w:rPr>
          <w:rFonts w:ascii="Times New Roman" w:eastAsia="Times New Roman" w:hAnsi="Times New Roman" w:cs="Times New Roman"/>
          <w:sz w:val="24"/>
          <w:szCs w:val="24"/>
        </w:rPr>
        <w:t>rijavitelj</w:t>
      </w:r>
      <w:r w:rsidR="00A67496">
        <w:rPr>
          <w:rFonts w:ascii="Times New Roman" w:eastAsia="Times New Roman" w:hAnsi="Times New Roman" w:cs="Times New Roman"/>
          <w:sz w:val="24"/>
          <w:szCs w:val="24"/>
        </w:rPr>
        <w:t>u koji</w:t>
      </w:r>
      <w:r w:rsidR="00D35BCF" w:rsidRPr="00D35BCF">
        <w:rPr>
          <w:rFonts w:ascii="Times New Roman" w:eastAsia="Times New Roman" w:hAnsi="Times New Roman" w:cs="Times New Roman"/>
          <w:sz w:val="24"/>
          <w:szCs w:val="24"/>
        </w:rPr>
        <w:t xml:space="preserve"> nije izvršio povrat sredstava prema odluci nadležnog tijela</w:t>
      </w:r>
      <w:r w:rsidR="00D35BCF">
        <w:rPr>
          <w:rFonts w:ascii="Times New Roman" w:eastAsia="Times New Roman" w:hAnsi="Times New Roman" w:cs="Times New Roman"/>
          <w:sz w:val="24"/>
          <w:szCs w:val="24"/>
        </w:rPr>
        <w:t>, kako je navedeno u</w:t>
      </w:r>
      <w:r w:rsidR="00D35BCF" w:rsidRPr="00D35BCF">
        <w:t xml:space="preserve"> </w:t>
      </w:r>
      <w:r w:rsidR="00D35BCF" w:rsidRPr="00D35BCF">
        <w:rPr>
          <w:rFonts w:ascii="Times New Roman" w:eastAsia="Times New Roman" w:hAnsi="Times New Roman" w:cs="Times New Roman"/>
          <w:sz w:val="24"/>
          <w:szCs w:val="24"/>
        </w:rPr>
        <w:t>Obra</w:t>
      </w:r>
      <w:r w:rsidR="00D35BCF">
        <w:rPr>
          <w:rFonts w:ascii="Times New Roman" w:eastAsia="Times New Roman" w:hAnsi="Times New Roman" w:cs="Times New Roman"/>
          <w:sz w:val="24"/>
          <w:szCs w:val="24"/>
        </w:rPr>
        <w:t>scu</w:t>
      </w:r>
      <w:r w:rsidR="00D35BCF" w:rsidRPr="00D35BCF">
        <w:rPr>
          <w:rFonts w:ascii="Times New Roman" w:eastAsia="Times New Roman" w:hAnsi="Times New Roman" w:cs="Times New Roman"/>
          <w:sz w:val="24"/>
          <w:szCs w:val="24"/>
        </w:rPr>
        <w:t xml:space="preserve"> izjave prijavitelja o istinitosti podataka, izbjegavanju dvostrukog financiranja i ispunjavanju preduvjeta za sudjelovanje u postupku dodjele </w:t>
      </w:r>
      <w:r w:rsidR="00D35BCF" w:rsidRPr="00D35BCF">
        <w:rPr>
          <w:rFonts w:ascii="Times New Roman" w:eastAsia="Times New Roman" w:hAnsi="Times New Roman" w:cs="Times New Roman"/>
          <w:i/>
          <w:sz w:val="24"/>
          <w:szCs w:val="24"/>
        </w:rPr>
        <w:t xml:space="preserve">dokazuje se Izjavom prijavitelja (Obrazac </w:t>
      </w:r>
      <w:r>
        <w:rPr>
          <w:rFonts w:ascii="Times New Roman" w:eastAsia="Times New Roman" w:hAnsi="Times New Roman" w:cs="Times New Roman"/>
          <w:i/>
          <w:sz w:val="24"/>
          <w:szCs w:val="24"/>
        </w:rPr>
        <w:t>2).</w:t>
      </w:r>
    </w:p>
    <w:p w14:paraId="00A903D3" w14:textId="77777777" w:rsidR="00D054D7" w:rsidRPr="003C18E2" w:rsidRDefault="003C18E2" w:rsidP="00E52B8B">
      <w:pPr>
        <w:pStyle w:val="Bezproreda"/>
        <w:numPr>
          <w:ilvl w:val="0"/>
          <w:numId w:val="3"/>
        </w:numPr>
        <w:jc w:val="both"/>
        <w:rPr>
          <w:rStyle w:val="normaltextrun"/>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662A99" w:rsidRPr="006F3544">
        <w:rPr>
          <w:rFonts w:ascii="Times New Roman" w:hAnsi="Times New Roman" w:cs="Times New Roman"/>
          <w:color w:val="000000"/>
          <w:sz w:val="24"/>
          <w:szCs w:val="24"/>
          <w:shd w:val="clear" w:color="auto" w:fill="FFFFFF"/>
        </w:rPr>
        <w:t>rijavitelju koji nije izvršio isplate plaća zaposlenicima, plaćanje doprinosa za financiranje obveznih osiguranja (osobito zdravstveno ili mirovinsko) ili plaćanje poreza u skladu s propisima R</w:t>
      </w:r>
      <w:r w:rsidR="00EF4E83">
        <w:rPr>
          <w:rFonts w:ascii="Times New Roman" w:hAnsi="Times New Roman" w:cs="Times New Roman"/>
          <w:color w:val="000000"/>
          <w:sz w:val="24"/>
          <w:szCs w:val="24"/>
          <w:shd w:val="clear" w:color="auto" w:fill="FFFFFF"/>
        </w:rPr>
        <w:t>H</w:t>
      </w:r>
      <w:r w:rsidR="00662A99" w:rsidRPr="006F3544">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Pr>
          <w:rFonts w:ascii="Times New Roman" w:hAnsi="Times New Roman" w:cs="Times New Roman"/>
          <w:color w:val="000000"/>
          <w:sz w:val="24"/>
          <w:szCs w:val="24"/>
          <w:shd w:val="clear" w:color="auto" w:fill="FFFFFF"/>
        </w:rPr>
        <w:t xml:space="preserve">financijskih </w:t>
      </w:r>
      <w:r w:rsidR="00662A99" w:rsidRPr="006F3544">
        <w:rPr>
          <w:rFonts w:ascii="Times New Roman" w:hAnsi="Times New Roman" w:cs="Times New Roman"/>
          <w:color w:val="000000"/>
          <w:sz w:val="24"/>
          <w:szCs w:val="24"/>
          <w:shd w:val="clear" w:color="auto" w:fill="FFFFFF"/>
        </w:rPr>
        <w:t xml:space="preserve">sredstava i u skladu s propisima države poslovnog </w:t>
      </w:r>
      <w:proofErr w:type="spellStart"/>
      <w:r w:rsidR="00662A99" w:rsidRPr="006F3544">
        <w:rPr>
          <w:rFonts w:ascii="Times New Roman" w:hAnsi="Times New Roman" w:cs="Times New Roman"/>
          <w:color w:val="000000"/>
          <w:sz w:val="24"/>
          <w:szCs w:val="24"/>
          <w:shd w:val="clear" w:color="auto" w:fill="FFFFFF"/>
        </w:rPr>
        <w:t>nastana</w:t>
      </w:r>
      <w:proofErr w:type="spellEnd"/>
      <w:r w:rsidR="00662A99" w:rsidRPr="006F3544">
        <w:rPr>
          <w:rFonts w:ascii="Times New Roman" w:hAnsi="Times New Roman" w:cs="Times New Roman"/>
          <w:color w:val="000000"/>
          <w:sz w:val="24"/>
          <w:szCs w:val="24"/>
          <w:shd w:val="clear" w:color="auto" w:fill="FFFFFF"/>
        </w:rPr>
        <w:t xml:space="preserve"> prijavitelja (ako oni nemaju poslovni </w:t>
      </w:r>
      <w:proofErr w:type="spellStart"/>
      <w:r w:rsidR="00CA7C0B" w:rsidRPr="006F3544">
        <w:rPr>
          <w:rFonts w:ascii="Times New Roman" w:hAnsi="Times New Roman" w:cs="Times New Roman"/>
          <w:color w:val="000000"/>
          <w:sz w:val="24"/>
          <w:szCs w:val="24"/>
          <w:shd w:val="clear" w:color="auto" w:fill="FFFFFF"/>
        </w:rPr>
        <w:t>nastan</w:t>
      </w:r>
      <w:proofErr w:type="spellEnd"/>
      <w:r w:rsidR="00CA7C0B" w:rsidRPr="006F3544">
        <w:rPr>
          <w:rFonts w:ascii="Times New Roman" w:hAnsi="Times New Roman" w:cs="Times New Roman"/>
          <w:color w:val="000000"/>
          <w:sz w:val="24"/>
          <w:szCs w:val="24"/>
          <w:shd w:val="clear" w:color="auto" w:fill="FFFFFF"/>
        </w:rPr>
        <w:t xml:space="preserve"> u R</w:t>
      </w:r>
      <w:r w:rsidR="00EF4E83">
        <w:rPr>
          <w:rFonts w:ascii="Times New Roman" w:hAnsi="Times New Roman" w:cs="Times New Roman"/>
          <w:color w:val="000000"/>
          <w:sz w:val="24"/>
          <w:szCs w:val="24"/>
          <w:shd w:val="clear" w:color="auto" w:fill="FFFFFF"/>
        </w:rPr>
        <w:t>H</w:t>
      </w:r>
      <w:r w:rsidR="00CA7C0B" w:rsidRPr="006F3544">
        <w:rPr>
          <w:rFonts w:ascii="Times New Roman" w:hAnsi="Times New Roman" w:cs="Times New Roman"/>
          <w:color w:val="000000"/>
          <w:sz w:val="24"/>
          <w:szCs w:val="24"/>
          <w:shd w:val="clear" w:color="auto" w:fill="FFFFFF"/>
        </w:rPr>
        <w:t>).</w:t>
      </w:r>
      <w:r w:rsidR="007556AF" w:rsidRPr="006F3544">
        <w:rPr>
          <w:rFonts w:ascii="Times New Roman" w:hAnsi="Times New Roman" w:cs="Times New Roman"/>
          <w:color w:val="000000"/>
          <w:sz w:val="24"/>
          <w:szCs w:val="24"/>
          <w:shd w:val="clear" w:color="auto" w:fill="FFFFFF"/>
        </w:rPr>
        <w:t xml:space="preserve"> </w:t>
      </w:r>
      <w:r w:rsidR="0072376E" w:rsidRPr="006F3544">
        <w:rPr>
          <w:rFonts w:ascii="Times New Roman" w:hAnsi="Times New Roman" w:cs="Times New Roman"/>
          <w:color w:val="000000"/>
          <w:sz w:val="24"/>
          <w:szCs w:val="24"/>
          <w:shd w:val="clear" w:color="auto" w:fill="FFFFFF"/>
        </w:rPr>
        <w:t xml:space="preserve">U </w:t>
      </w:r>
      <w:r w:rsidR="00662A99" w:rsidRPr="006F3544">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Pr>
          <w:rFonts w:ascii="Times New Roman" w:hAnsi="Times New Roman" w:cs="Times New Roman"/>
          <w:color w:val="000000"/>
          <w:sz w:val="24"/>
          <w:szCs w:val="24"/>
          <w:shd w:val="clear" w:color="auto" w:fill="FFFFFF"/>
        </w:rPr>
        <w:t xml:space="preserve"> mu je odobrena odgoda plaćanja</w:t>
      </w:r>
      <w:r>
        <w:rPr>
          <w:rFonts w:ascii="Times New Roman" w:hAnsi="Times New Roman" w:cs="Times New Roman"/>
          <w:color w:val="000000"/>
          <w:sz w:val="24"/>
          <w:szCs w:val="24"/>
          <w:shd w:val="clear" w:color="auto" w:fill="FFFFFF"/>
        </w:rPr>
        <w:t xml:space="preserve">, </w:t>
      </w:r>
      <w:r w:rsidRPr="003C18E2">
        <w:rPr>
          <w:rFonts w:ascii="Times New Roman" w:hAnsi="Times New Roman" w:cs="Times New Roman"/>
          <w:i/>
          <w:color w:val="000000"/>
          <w:sz w:val="24"/>
          <w:szCs w:val="24"/>
          <w:shd w:val="clear" w:color="auto" w:fill="FFFFFF"/>
        </w:rPr>
        <w:t>dokazuje se Izjavom prijavitelja (Obrazac 2).</w:t>
      </w:r>
    </w:p>
    <w:p w14:paraId="6F046A53" w14:textId="77777777" w:rsidR="00BC579A" w:rsidRPr="006F3544" w:rsidRDefault="00BC579A" w:rsidP="00BC579A">
      <w:pPr>
        <w:pStyle w:val="Bezproreda"/>
        <w:ind w:left="720"/>
        <w:jc w:val="both"/>
        <w:rPr>
          <w:rStyle w:val="normaltextrun"/>
          <w:rFonts w:ascii="Times New Roman" w:hAnsi="Times New Roman" w:cs="Times New Roman"/>
          <w:sz w:val="24"/>
          <w:szCs w:val="24"/>
        </w:rPr>
      </w:pPr>
    </w:p>
    <w:p w14:paraId="176FF218" w14:textId="77777777" w:rsidR="00A0462B" w:rsidRDefault="0058480E" w:rsidP="00092CD9">
      <w:pPr>
        <w:pStyle w:val="Naslov2"/>
      </w:pPr>
      <w:bookmarkStart w:id="31" w:name="_Toc92033999"/>
      <w:r>
        <w:t>2.</w:t>
      </w:r>
      <w:r w:rsidR="004B2D83">
        <w:t>4</w:t>
      </w:r>
      <w:r>
        <w:t xml:space="preserve">. </w:t>
      </w:r>
      <w:r w:rsidR="00A0462B" w:rsidRPr="006F3544">
        <w:t>Broj projektnih</w:t>
      </w:r>
      <w:r w:rsidR="002A2B32" w:rsidRPr="006F3544">
        <w:t xml:space="preserve"> </w:t>
      </w:r>
      <w:r w:rsidR="00A0462B" w:rsidRPr="006F3544">
        <w:t xml:space="preserve">prijedloga </w:t>
      </w:r>
      <w:bookmarkEnd w:id="21"/>
      <w:r w:rsidR="003E4C36">
        <w:t>i ugovora o dodjeli bespo</w:t>
      </w:r>
      <w:r w:rsidR="001101B6">
        <w:t xml:space="preserve">vratnih </w:t>
      </w:r>
      <w:r w:rsidR="00FA5889">
        <w:t xml:space="preserve">financijskih </w:t>
      </w:r>
      <w:r w:rsidR="001101B6">
        <w:t xml:space="preserve">sredstava po </w:t>
      </w:r>
      <w:r w:rsidR="00E92376">
        <w:t>p</w:t>
      </w:r>
      <w:r w:rsidR="001101B6">
        <w:t>rijavitelju</w:t>
      </w:r>
      <w:bookmarkEnd w:id="31"/>
    </w:p>
    <w:p w14:paraId="3CA7384B" w14:textId="77777777" w:rsidR="000902DF" w:rsidRPr="000902DF" w:rsidRDefault="000902DF" w:rsidP="000902DF"/>
    <w:p w14:paraId="76276A36" w14:textId="77777777" w:rsidR="003C18E2" w:rsidRDefault="00A1105F" w:rsidP="00FA7FE9">
      <w:pPr>
        <w:pStyle w:val="Bezproreda"/>
        <w:jc w:val="both"/>
        <w:rPr>
          <w:rFonts w:ascii="Times New Roman" w:hAnsi="Times New Roman" w:cs="Times New Roman"/>
          <w:sz w:val="24"/>
          <w:szCs w:val="24"/>
        </w:rPr>
      </w:pPr>
      <w:r w:rsidRPr="003C18E2">
        <w:rPr>
          <w:rFonts w:ascii="Times New Roman" w:hAnsi="Times New Roman" w:cs="Times New Roman"/>
          <w:sz w:val="24"/>
          <w:szCs w:val="24"/>
        </w:rPr>
        <w:t xml:space="preserve">Prijavitelj po Pozivu može podnijeti </w:t>
      </w:r>
      <w:r w:rsidR="003C18E2" w:rsidRPr="003C18E2">
        <w:rPr>
          <w:rFonts w:ascii="Times New Roman" w:hAnsi="Times New Roman" w:cs="Times New Roman"/>
          <w:b/>
          <w:sz w:val="24"/>
          <w:szCs w:val="24"/>
        </w:rPr>
        <w:t>više od jednog</w:t>
      </w:r>
      <w:r w:rsidRPr="003C18E2">
        <w:rPr>
          <w:rFonts w:ascii="Times New Roman" w:hAnsi="Times New Roman" w:cs="Times New Roman"/>
          <w:b/>
          <w:sz w:val="24"/>
          <w:szCs w:val="24"/>
        </w:rPr>
        <w:t xml:space="preserve"> projektn</w:t>
      </w:r>
      <w:r w:rsidR="003C18E2" w:rsidRPr="003C18E2">
        <w:rPr>
          <w:rFonts w:ascii="Times New Roman" w:hAnsi="Times New Roman" w:cs="Times New Roman"/>
          <w:b/>
          <w:sz w:val="24"/>
          <w:szCs w:val="24"/>
        </w:rPr>
        <w:t>og</w:t>
      </w:r>
      <w:r w:rsidRPr="003C18E2">
        <w:rPr>
          <w:rFonts w:ascii="Times New Roman" w:hAnsi="Times New Roman" w:cs="Times New Roman"/>
          <w:b/>
          <w:sz w:val="24"/>
          <w:szCs w:val="24"/>
        </w:rPr>
        <w:t xml:space="preserve"> prijedlog</w:t>
      </w:r>
      <w:r w:rsidR="00AD4434" w:rsidRPr="003C18E2">
        <w:rPr>
          <w:rFonts w:ascii="Times New Roman" w:hAnsi="Times New Roman" w:cs="Times New Roman"/>
          <w:b/>
          <w:sz w:val="24"/>
          <w:szCs w:val="24"/>
        </w:rPr>
        <w:t>a</w:t>
      </w:r>
      <w:r w:rsidR="009D6F7D">
        <w:rPr>
          <w:rFonts w:ascii="Times New Roman" w:hAnsi="Times New Roman" w:cs="Times New Roman"/>
          <w:sz w:val="24"/>
          <w:szCs w:val="24"/>
        </w:rPr>
        <w:t>, s napomenom da se p</w:t>
      </w:r>
      <w:r w:rsidR="009D6F7D" w:rsidRPr="009D6F7D">
        <w:rPr>
          <w:rFonts w:ascii="Times New Roman" w:hAnsi="Times New Roman" w:cs="Times New Roman"/>
          <w:sz w:val="24"/>
          <w:szCs w:val="24"/>
        </w:rPr>
        <w:t xml:space="preserve">ojedinom korisniku bespovratna </w:t>
      </w:r>
      <w:r w:rsidR="001517A1">
        <w:rPr>
          <w:rFonts w:ascii="Times New Roman" w:hAnsi="Times New Roman" w:cs="Times New Roman"/>
          <w:sz w:val="24"/>
          <w:szCs w:val="24"/>
        </w:rPr>
        <w:t xml:space="preserve">financijska </w:t>
      </w:r>
      <w:r w:rsidR="009D6F7D" w:rsidRPr="009D6F7D">
        <w:rPr>
          <w:rFonts w:ascii="Times New Roman" w:hAnsi="Times New Roman" w:cs="Times New Roman"/>
          <w:sz w:val="24"/>
          <w:szCs w:val="24"/>
        </w:rPr>
        <w:t xml:space="preserve">sredstva mogu dodijeliti samo jednom za svako </w:t>
      </w:r>
      <w:r w:rsidR="009D6F7D" w:rsidRPr="009D6F7D">
        <w:rPr>
          <w:rFonts w:ascii="Times New Roman" w:hAnsi="Times New Roman" w:cs="Times New Roman"/>
          <w:sz w:val="24"/>
          <w:szCs w:val="24"/>
        </w:rPr>
        <w:lastRenderedPageBreak/>
        <w:t>djelovanje te se isti troškovi ni u kakvim okolnostima ne smiju dvaput financirati iz proračuna Unije. Također, trošak koji je financiran iz nacionalnih javnih izvora ne može biti financiran iz proračuna Unije i obrnuto</w:t>
      </w:r>
      <w:r w:rsidR="00F20B43" w:rsidRPr="00F20B43">
        <w:rPr>
          <w:rFonts w:ascii="Times New Roman" w:hAnsi="Times New Roman" w:cs="Times New Roman"/>
          <w:sz w:val="24"/>
          <w:szCs w:val="24"/>
        </w:rPr>
        <w:t xml:space="preserve">, izuzev okolnosti navedenih pod točkom 1.6. Dvostruko financiranje ovih Uputa. </w:t>
      </w:r>
    </w:p>
    <w:p w14:paraId="61229912" w14:textId="77777777" w:rsidR="00E437C3" w:rsidRDefault="00E437C3" w:rsidP="00FA7FE9">
      <w:pPr>
        <w:pStyle w:val="Bezproreda"/>
        <w:jc w:val="both"/>
        <w:rPr>
          <w:rFonts w:ascii="Times New Roman" w:hAnsi="Times New Roman" w:cs="Times New Roman"/>
          <w:sz w:val="24"/>
          <w:szCs w:val="24"/>
        </w:rPr>
      </w:pPr>
    </w:p>
    <w:p w14:paraId="07572055" w14:textId="77777777" w:rsidR="00E437C3" w:rsidRDefault="003C18E2" w:rsidP="00FA7FE9">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Prijavitelj može prijaviti i projektni prijedlog koji je </w:t>
      </w:r>
      <w:r w:rsidR="00E437C3">
        <w:rPr>
          <w:rFonts w:ascii="Times New Roman" w:hAnsi="Times New Roman" w:cs="Times New Roman"/>
          <w:sz w:val="24"/>
          <w:szCs w:val="24"/>
        </w:rPr>
        <w:t xml:space="preserve">bio </w:t>
      </w:r>
      <w:r>
        <w:rPr>
          <w:rFonts w:ascii="Times New Roman" w:hAnsi="Times New Roman" w:cs="Times New Roman"/>
          <w:sz w:val="24"/>
          <w:szCs w:val="24"/>
        </w:rPr>
        <w:t xml:space="preserve">financiran </w:t>
      </w:r>
      <w:r w:rsidR="00E437C3">
        <w:rPr>
          <w:rFonts w:ascii="Times New Roman" w:hAnsi="Times New Roman" w:cs="Times New Roman"/>
          <w:sz w:val="24"/>
          <w:szCs w:val="24"/>
        </w:rPr>
        <w:t xml:space="preserve">sredstvima </w:t>
      </w:r>
      <w:r w:rsidR="008A5140">
        <w:rPr>
          <w:rFonts w:ascii="Times New Roman" w:hAnsi="Times New Roman" w:cs="Times New Roman"/>
          <w:sz w:val="24"/>
          <w:szCs w:val="24"/>
        </w:rPr>
        <w:t xml:space="preserve">JLS i </w:t>
      </w:r>
      <w:r w:rsidR="00E437C3">
        <w:rPr>
          <w:rFonts w:ascii="Times New Roman" w:hAnsi="Times New Roman" w:cs="Times New Roman"/>
          <w:sz w:val="24"/>
          <w:szCs w:val="24"/>
        </w:rPr>
        <w:t>Hrvatskih voda</w:t>
      </w:r>
      <w:r w:rsidR="008A5140">
        <w:rPr>
          <w:rFonts w:ascii="Times New Roman" w:hAnsi="Times New Roman" w:cs="Times New Roman"/>
          <w:sz w:val="24"/>
          <w:szCs w:val="24"/>
        </w:rPr>
        <w:t xml:space="preserve"> </w:t>
      </w:r>
      <w:r w:rsidR="00E437C3">
        <w:rPr>
          <w:rFonts w:ascii="Times New Roman" w:hAnsi="Times New Roman" w:cs="Times New Roman"/>
          <w:sz w:val="24"/>
          <w:szCs w:val="24"/>
        </w:rPr>
        <w:t xml:space="preserve">uz uvjet da sredstva dobivena iz FSEU doznače </w:t>
      </w:r>
      <w:r w:rsidR="008A5140">
        <w:rPr>
          <w:rFonts w:ascii="Times New Roman" w:hAnsi="Times New Roman" w:cs="Times New Roman"/>
          <w:sz w:val="24"/>
          <w:szCs w:val="24"/>
        </w:rPr>
        <w:t>JLS/</w:t>
      </w:r>
      <w:r w:rsidR="00E437C3">
        <w:rPr>
          <w:rFonts w:ascii="Times New Roman" w:hAnsi="Times New Roman" w:cs="Times New Roman"/>
          <w:sz w:val="24"/>
          <w:szCs w:val="24"/>
        </w:rPr>
        <w:t xml:space="preserve">Hrvatskim vodama u roku od </w:t>
      </w:r>
      <w:r w:rsidR="008A5140">
        <w:rPr>
          <w:rFonts w:ascii="Times New Roman" w:hAnsi="Times New Roman" w:cs="Times New Roman"/>
          <w:sz w:val="24"/>
          <w:szCs w:val="24"/>
        </w:rPr>
        <w:t>8</w:t>
      </w:r>
      <w:r w:rsidR="00E437C3">
        <w:rPr>
          <w:rFonts w:ascii="Times New Roman" w:hAnsi="Times New Roman" w:cs="Times New Roman"/>
          <w:sz w:val="24"/>
          <w:szCs w:val="24"/>
        </w:rPr>
        <w:t xml:space="preserve"> dana po primitku istih na svoj račun.</w:t>
      </w:r>
    </w:p>
    <w:p w14:paraId="6DBB47A7" w14:textId="407F6580" w:rsidR="0047549C" w:rsidRPr="00830B24" w:rsidRDefault="00E437C3" w:rsidP="00FA7FE9">
      <w:pPr>
        <w:pStyle w:val="Bezproreda"/>
        <w:jc w:val="both"/>
        <w:rPr>
          <w:rFonts w:ascii="Times New Roman" w:hAnsi="Times New Roman" w:cs="Times New Roman"/>
          <w:sz w:val="24"/>
          <w:szCs w:val="24"/>
          <w:highlight w:val="cyan"/>
        </w:rPr>
      </w:pPr>
      <w:r>
        <w:rPr>
          <w:rFonts w:ascii="Times New Roman" w:hAnsi="Times New Roman" w:cs="Times New Roman"/>
          <w:sz w:val="24"/>
          <w:szCs w:val="24"/>
        </w:rPr>
        <w:t xml:space="preserve">   </w:t>
      </w:r>
      <w:r w:rsidR="00F20B43" w:rsidRPr="00F20B43">
        <w:rPr>
          <w:rFonts w:ascii="Times New Roman" w:hAnsi="Times New Roman" w:cs="Times New Roman"/>
          <w:sz w:val="24"/>
          <w:szCs w:val="24"/>
        </w:rPr>
        <w:t xml:space="preserve"> </w:t>
      </w:r>
      <w:r w:rsidR="009D6F7D" w:rsidRPr="009D6F7D">
        <w:rPr>
          <w:rFonts w:ascii="Times New Roman" w:hAnsi="Times New Roman" w:cs="Times New Roman"/>
          <w:sz w:val="24"/>
          <w:szCs w:val="24"/>
        </w:rPr>
        <w:t xml:space="preserve"> </w:t>
      </w:r>
      <w:r w:rsidR="00A1105F" w:rsidRPr="006F3544">
        <w:rPr>
          <w:rFonts w:ascii="Times New Roman" w:hAnsi="Times New Roman" w:cs="Times New Roman"/>
          <w:sz w:val="24"/>
          <w:szCs w:val="24"/>
        </w:rPr>
        <w:t xml:space="preserve"> </w:t>
      </w:r>
    </w:p>
    <w:p w14:paraId="44B8CEB9" w14:textId="77777777" w:rsidR="00423EF3" w:rsidRPr="006F3544" w:rsidRDefault="00EE6EF5" w:rsidP="00FA7FE9">
      <w:pPr>
        <w:pStyle w:val="Bezproreda"/>
        <w:jc w:val="both"/>
        <w:rPr>
          <w:rFonts w:ascii="Times New Roman" w:hAnsi="Times New Roman" w:cs="Times New Roman"/>
          <w:sz w:val="24"/>
          <w:szCs w:val="24"/>
        </w:rPr>
      </w:pPr>
      <w:r w:rsidRPr="00E437C3">
        <w:rPr>
          <w:rFonts w:ascii="Times New Roman" w:hAnsi="Times New Roman" w:cs="Times New Roman"/>
          <w:sz w:val="24"/>
          <w:szCs w:val="24"/>
        </w:rPr>
        <w:t>S</w:t>
      </w:r>
      <w:r w:rsidR="007D2709" w:rsidRPr="00E437C3">
        <w:rPr>
          <w:rFonts w:ascii="Times New Roman" w:hAnsi="Times New Roman" w:cs="Times New Roman"/>
          <w:sz w:val="24"/>
          <w:szCs w:val="24"/>
        </w:rPr>
        <w:t xml:space="preserve"> jednim prijaviteljem se može sklopiti</w:t>
      </w:r>
      <w:r w:rsidR="00A1105F" w:rsidRPr="00E437C3">
        <w:rPr>
          <w:rFonts w:ascii="Times New Roman" w:hAnsi="Times New Roman" w:cs="Times New Roman"/>
          <w:sz w:val="24"/>
          <w:szCs w:val="24"/>
        </w:rPr>
        <w:t xml:space="preserve"> </w:t>
      </w:r>
      <w:r w:rsidR="00E437C3" w:rsidRPr="00E437C3">
        <w:rPr>
          <w:rFonts w:ascii="Times New Roman" w:hAnsi="Times New Roman" w:cs="Times New Roman"/>
          <w:sz w:val="24"/>
          <w:szCs w:val="24"/>
        </w:rPr>
        <w:t xml:space="preserve">više od jednog </w:t>
      </w:r>
      <w:r w:rsidR="00A1105F" w:rsidRPr="00E437C3">
        <w:rPr>
          <w:rFonts w:ascii="Times New Roman" w:hAnsi="Times New Roman" w:cs="Times New Roman"/>
          <w:sz w:val="24"/>
          <w:szCs w:val="24"/>
        </w:rPr>
        <w:t>Ugovor</w:t>
      </w:r>
      <w:r w:rsidR="007D2709" w:rsidRPr="00E437C3">
        <w:rPr>
          <w:rFonts w:ascii="Times New Roman" w:hAnsi="Times New Roman" w:cs="Times New Roman"/>
          <w:sz w:val="24"/>
          <w:szCs w:val="24"/>
        </w:rPr>
        <w:t>a</w:t>
      </w:r>
      <w:r w:rsidR="00A1105F" w:rsidRPr="00E437C3">
        <w:rPr>
          <w:rFonts w:ascii="Times New Roman" w:hAnsi="Times New Roman" w:cs="Times New Roman"/>
          <w:sz w:val="24"/>
          <w:szCs w:val="24"/>
        </w:rPr>
        <w:t xml:space="preserve"> o dodjeli bespovratnih </w:t>
      </w:r>
      <w:r w:rsidR="005F5981" w:rsidRPr="00E437C3">
        <w:rPr>
          <w:rFonts w:ascii="Times New Roman" w:hAnsi="Times New Roman" w:cs="Times New Roman"/>
          <w:sz w:val="24"/>
          <w:szCs w:val="24"/>
        </w:rPr>
        <w:t xml:space="preserve">financijskih </w:t>
      </w:r>
      <w:r w:rsidR="00A1105F" w:rsidRPr="00E437C3">
        <w:rPr>
          <w:rFonts w:ascii="Times New Roman" w:hAnsi="Times New Roman" w:cs="Times New Roman"/>
          <w:sz w:val="24"/>
          <w:szCs w:val="24"/>
        </w:rPr>
        <w:t xml:space="preserve">sredstava </w:t>
      </w:r>
      <w:r w:rsidR="00022B4E" w:rsidRPr="00E437C3">
        <w:rPr>
          <w:rFonts w:ascii="Times New Roman" w:hAnsi="Times New Roman" w:cs="Times New Roman"/>
          <w:sz w:val="24"/>
          <w:szCs w:val="24"/>
        </w:rPr>
        <w:t>(u daljnjem tekstu: Ugovor)</w:t>
      </w:r>
      <w:r w:rsidR="00A1105F" w:rsidRPr="00E437C3">
        <w:rPr>
          <w:rFonts w:ascii="Times New Roman" w:hAnsi="Times New Roman" w:cs="Times New Roman"/>
          <w:sz w:val="24"/>
          <w:szCs w:val="24"/>
        </w:rPr>
        <w:t>.</w:t>
      </w:r>
    </w:p>
    <w:p w14:paraId="00DF6F32" w14:textId="77777777" w:rsidR="006B2EA2" w:rsidRPr="006F3544" w:rsidRDefault="006B2EA2" w:rsidP="00FA7FE9">
      <w:pPr>
        <w:pStyle w:val="Bezproreda"/>
        <w:jc w:val="both"/>
        <w:rPr>
          <w:rFonts w:ascii="Times New Roman" w:hAnsi="Times New Roman" w:cs="Times New Roman"/>
          <w:sz w:val="24"/>
          <w:szCs w:val="24"/>
        </w:rPr>
      </w:pPr>
    </w:p>
    <w:p w14:paraId="16B9786E" w14:textId="77777777" w:rsidR="000206FE" w:rsidRDefault="0058480E" w:rsidP="00092CD9">
      <w:pPr>
        <w:pStyle w:val="Naslov2"/>
      </w:pPr>
      <w:bookmarkStart w:id="32" w:name="bookmark10"/>
      <w:bookmarkStart w:id="33" w:name="_Toc452468695"/>
      <w:bookmarkStart w:id="34" w:name="_Toc92034000"/>
      <w:bookmarkEnd w:id="32"/>
      <w:r>
        <w:t>2.</w:t>
      </w:r>
      <w:r w:rsidR="007878AB">
        <w:t>5</w:t>
      </w:r>
      <w:r>
        <w:t xml:space="preserve">. </w:t>
      </w:r>
      <w:r w:rsidR="00EB3E40" w:rsidRPr="006F3544">
        <w:t>Zahtjevi koji se odnose na s</w:t>
      </w:r>
      <w:r w:rsidR="00F82135" w:rsidRPr="006F3544">
        <w:t xml:space="preserve">posobnost </w:t>
      </w:r>
      <w:r w:rsidR="00EE6EF5">
        <w:t>p</w:t>
      </w:r>
      <w:r w:rsidR="00F82135" w:rsidRPr="006F3544">
        <w:t>rijavitelja</w:t>
      </w:r>
      <w:r w:rsidR="00074313" w:rsidRPr="00E437C3">
        <w:t>/partnera</w:t>
      </w:r>
      <w:r w:rsidR="00F82135" w:rsidRPr="00E437C3">
        <w:t>,</w:t>
      </w:r>
      <w:r w:rsidR="00F82135" w:rsidRPr="006F3544">
        <w:t xml:space="preserve"> </w:t>
      </w:r>
      <w:r w:rsidR="00A0462B" w:rsidRPr="006F3544">
        <w:t xml:space="preserve">učinkovito korištenje sredstava i </w:t>
      </w:r>
      <w:r w:rsidR="0047549C" w:rsidRPr="006F3544">
        <w:t xml:space="preserve">održivost  </w:t>
      </w:r>
      <w:bookmarkEnd w:id="33"/>
      <w:r w:rsidR="00EE6EF5">
        <w:t>operacije</w:t>
      </w:r>
      <w:bookmarkEnd w:id="34"/>
    </w:p>
    <w:p w14:paraId="644DCE54" w14:textId="77777777" w:rsidR="008A5140" w:rsidRPr="008A5140" w:rsidRDefault="008A5140" w:rsidP="008A5140"/>
    <w:p w14:paraId="17F164F7" w14:textId="77777777" w:rsidR="00E437C3" w:rsidRDefault="00A0462B" w:rsidP="006B2EA2">
      <w:pPr>
        <w:pStyle w:val="Bezproreda"/>
        <w:jc w:val="both"/>
        <w:rPr>
          <w:rFonts w:ascii="Times New Roman" w:hAnsi="Times New Roman" w:cs="Times New Roman"/>
          <w:sz w:val="24"/>
          <w:szCs w:val="24"/>
        </w:rPr>
      </w:pPr>
      <w:r w:rsidRPr="006F3544">
        <w:rPr>
          <w:rFonts w:ascii="Times New Roman" w:hAnsi="Times New Roman" w:cs="Times New Roman"/>
          <w:sz w:val="24"/>
          <w:szCs w:val="24"/>
        </w:rPr>
        <w:t>Prijavitelj prov</w:t>
      </w:r>
      <w:r w:rsidR="00EE6EF5">
        <w:rPr>
          <w:rFonts w:ascii="Times New Roman" w:hAnsi="Times New Roman" w:cs="Times New Roman"/>
          <w:sz w:val="24"/>
          <w:szCs w:val="24"/>
        </w:rPr>
        <w:t>odi</w:t>
      </w:r>
      <w:r w:rsidRPr="006F3544">
        <w:rPr>
          <w:rFonts w:ascii="Times New Roman" w:hAnsi="Times New Roman" w:cs="Times New Roman"/>
          <w:sz w:val="24"/>
          <w:szCs w:val="24"/>
        </w:rPr>
        <w:t xml:space="preserve"> </w:t>
      </w:r>
      <w:r w:rsidR="00EE6EF5">
        <w:rPr>
          <w:rFonts w:ascii="Times New Roman" w:hAnsi="Times New Roman" w:cs="Times New Roman"/>
          <w:sz w:val="24"/>
          <w:szCs w:val="24"/>
        </w:rPr>
        <w:t>operaciju</w:t>
      </w:r>
      <w:r w:rsidRPr="006F3544">
        <w:rPr>
          <w:rFonts w:ascii="Times New Roman" w:hAnsi="Times New Roman" w:cs="Times New Roman"/>
          <w:sz w:val="24"/>
          <w:szCs w:val="24"/>
        </w:rPr>
        <w:t xml:space="preserve"> pravovremeno i u skladu sa zahtjevima utvrđenim</w:t>
      </w:r>
      <w:r w:rsidR="00896F4C" w:rsidRPr="006F3544">
        <w:rPr>
          <w:rFonts w:ascii="Times New Roman" w:hAnsi="Times New Roman" w:cs="Times New Roman"/>
          <w:sz w:val="24"/>
          <w:szCs w:val="24"/>
        </w:rPr>
        <w:t>a</w:t>
      </w:r>
      <w:r w:rsidRPr="006F3544">
        <w:rPr>
          <w:rFonts w:ascii="Times New Roman" w:hAnsi="Times New Roman" w:cs="Times New Roman"/>
          <w:sz w:val="24"/>
          <w:szCs w:val="24"/>
        </w:rPr>
        <w:t xml:space="preserve"> u ovim Uputama. </w:t>
      </w:r>
    </w:p>
    <w:p w14:paraId="22BB1DDE" w14:textId="77777777" w:rsidR="00E437C3" w:rsidRDefault="00E437C3" w:rsidP="006B2EA2">
      <w:pPr>
        <w:pStyle w:val="Bezproreda"/>
        <w:jc w:val="both"/>
        <w:rPr>
          <w:rFonts w:ascii="Times New Roman" w:hAnsi="Times New Roman" w:cs="Times New Roman"/>
          <w:sz w:val="24"/>
          <w:szCs w:val="24"/>
        </w:rPr>
      </w:pPr>
    </w:p>
    <w:p w14:paraId="7F7581B8" w14:textId="77777777" w:rsidR="00E437C3" w:rsidRDefault="00FD3679" w:rsidP="006B2EA2">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Prijavitelj mora osigurati odgovarajuće kapacitete za provedbu </w:t>
      </w:r>
      <w:r w:rsidR="00EE6EF5">
        <w:rPr>
          <w:rFonts w:ascii="Times New Roman" w:hAnsi="Times New Roman" w:cs="Times New Roman"/>
          <w:sz w:val="24"/>
          <w:szCs w:val="24"/>
        </w:rPr>
        <w:t>operacije</w:t>
      </w:r>
      <w:r w:rsidRPr="006F3544">
        <w:rPr>
          <w:rFonts w:ascii="Times New Roman" w:hAnsi="Times New Roman" w:cs="Times New Roman"/>
          <w:sz w:val="24"/>
          <w:szCs w:val="24"/>
        </w:rPr>
        <w:t xml:space="preserve"> na način </w:t>
      </w:r>
      <w:r w:rsidR="00E437C3">
        <w:rPr>
          <w:rFonts w:ascii="Times New Roman" w:hAnsi="Times New Roman" w:cs="Times New Roman"/>
          <w:sz w:val="24"/>
          <w:szCs w:val="24"/>
        </w:rPr>
        <w:t xml:space="preserve">da </w:t>
      </w:r>
      <w:r w:rsidRPr="007A240D">
        <w:rPr>
          <w:rFonts w:ascii="Times New Roman" w:hAnsi="Times New Roman" w:cs="Times New Roman"/>
          <w:sz w:val="24"/>
          <w:szCs w:val="24"/>
        </w:rPr>
        <w:t xml:space="preserve">u trenutku </w:t>
      </w:r>
      <w:r w:rsidR="00E437C3">
        <w:rPr>
          <w:rFonts w:ascii="Times New Roman" w:hAnsi="Times New Roman" w:cs="Times New Roman"/>
          <w:sz w:val="24"/>
          <w:szCs w:val="24"/>
        </w:rPr>
        <w:t>podnošenja</w:t>
      </w:r>
      <w:r w:rsidRPr="007A240D">
        <w:rPr>
          <w:rFonts w:ascii="Times New Roman" w:hAnsi="Times New Roman" w:cs="Times New Roman"/>
          <w:sz w:val="24"/>
          <w:szCs w:val="24"/>
        </w:rPr>
        <w:t xml:space="preserve"> projektnog prij</w:t>
      </w:r>
      <w:r w:rsidR="00E11CF3" w:rsidRPr="00C447D3">
        <w:rPr>
          <w:rFonts w:ascii="Times New Roman" w:hAnsi="Times New Roman" w:cs="Times New Roman"/>
          <w:sz w:val="24"/>
          <w:szCs w:val="24"/>
        </w:rPr>
        <w:t>e</w:t>
      </w:r>
      <w:r w:rsidRPr="00DD5DFA">
        <w:rPr>
          <w:rFonts w:ascii="Times New Roman" w:hAnsi="Times New Roman" w:cs="Times New Roman"/>
          <w:sz w:val="24"/>
          <w:szCs w:val="24"/>
        </w:rPr>
        <w:t>dloga</w:t>
      </w:r>
      <w:r w:rsidR="00E437C3">
        <w:rPr>
          <w:rFonts w:ascii="Times New Roman" w:hAnsi="Times New Roman" w:cs="Times New Roman"/>
          <w:sz w:val="24"/>
          <w:szCs w:val="24"/>
        </w:rPr>
        <w:t xml:space="preserve"> ima osigurane ljudske, financijske i operativne resurse za pravovremenu provedbu operacije u skladu sa zahtjevima utvrđenim ovim Uputama.</w:t>
      </w:r>
    </w:p>
    <w:p w14:paraId="59FE7943" w14:textId="77777777" w:rsidR="00E437C3" w:rsidRDefault="00E437C3" w:rsidP="006B2EA2">
      <w:pPr>
        <w:pStyle w:val="Bezproreda"/>
        <w:jc w:val="both"/>
        <w:rPr>
          <w:rFonts w:ascii="Times New Roman" w:hAnsi="Times New Roman" w:cs="Times New Roman"/>
          <w:sz w:val="24"/>
          <w:szCs w:val="24"/>
        </w:rPr>
      </w:pPr>
    </w:p>
    <w:p w14:paraId="127EDE47" w14:textId="77777777" w:rsidR="00E437C3" w:rsidRPr="00060A59" w:rsidRDefault="00E437C3" w:rsidP="00E437C3">
      <w:pPr>
        <w:pStyle w:val="Tijeloteksta10"/>
        <w:shd w:val="clear" w:color="auto" w:fill="auto"/>
        <w:ind w:left="40" w:right="20" w:firstLine="0"/>
        <w:rPr>
          <w:sz w:val="24"/>
          <w:szCs w:val="24"/>
        </w:rPr>
      </w:pPr>
      <w:r w:rsidRPr="00060A59">
        <w:rPr>
          <w:sz w:val="24"/>
          <w:szCs w:val="24"/>
        </w:rPr>
        <w:t xml:space="preserve">Prijavitelj mora osigurati odgovarajuće kapacitete za provedbu operacije na način da u trenutku podnošenja projektnog prijedloga mora imenovati odgovornu operativnu osobu za provedbu operacije (voditelj operacije) </w:t>
      </w:r>
      <w:r w:rsidRPr="00060A59">
        <w:rPr>
          <w:rStyle w:val="BodytextItalic"/>
          <w:sz w:val="24"/>
          <w:szCs w:val="24"/>
        </w:rPr>
        <w:t xml:space="preserve">(Obrazac </w:t>
      </w:r>
      <w:r w:rsidR="00995C78">
        <w:rPr>
          <w:rStyle w:val="BodytextItalic"/>
          <w:sz w:val="24"/>
          <w:szCs w:val="24"/>
        </w:rPr>
        <w:t>4</w:t>
      </w:r>
      <w:r w:rsidRPr="00060A59">
        <w:rPr>
          <w:rStyle w:val="BodytextItalic"/>
          <w:sz w:val="24"/>
          <w:szCs w:val="24"/>
        </w:rPr>
        <w:t>.),</w:t>
      </w:r>
      <w:r w:rsidRPr="00060A59">
        <w:rPr>
          <w:sz w:val="24"/>
          <w:szCs w:val="24"/>
        </w:rPr>
        <w:t xml:space="preserve"> a uz voditelja operacije može imenovati tim.</w:t>
      </w:r>
    </w:p>
    <w:p w14:paraId="28220297" w14:textId="77777777" w:rsidR="00E437C3" w:rsidRDefault="00E437C3" w:rsidP="00E437C3">
      <w:pPr>
        <w:pStyle w:val="Tijeloteksta10"/>
        <w:shd w:val="clear" w:color="auto" w:fill="auto"/>
        <w:spacing w:after="0" w:line="240" w:lineRule="auto"/>
        <w:ind w:left="40" w:right="23" w:firstLine="0"/>
        <w:rPr>
          <w:sz w:val="24"/>
          <w:szCs w:val="24"/>
        </w:rPr>
      </w:pPr>
      <w:r w:rsidRPr="00060A59">
        <w:rPr>
          <w:sz w:val="24"/>
          <w:szCs w:val="24"/>
        </w:rPr>
        <w:t>Voditelj operacije upravlja projektom i obavlja poslove administriranja, a ti poslovi uključuju sve aktivnosti planiranja, organiziranja, praćenja, kontrole i upravljanja ljudskim, materijalnim, financijskim i vremenskim resursima u svrhu provedbe projektnih aktivnosti kako bi se ostvarili rezultati operacije.</w:t>
      </w:r>
    </w:p>
    <w:p w14:paraId="3BCA288F" w14:textId="77777777" w:rsidR="00E437C3" w:rsidRPr="00060A59" w:rsidRDefault="00E437C3" w:rsidP="00E437C3">
      <w:pPr>
        <w:pStyle w:val="Tijeloteksta10"/>
        <w:shd w:val="clear" w:color="auto" w:fill="auto"/>
        <w:spacing w:after="0" w:line="240" w:lineRule="auto"/>
        <w:ind w:left="40" w:right="23" w:firstLine="0"/>
        <w:rPr>
          <w:sz w:val="24"/>
          <w:szCs w:val="24"/>
        </w:rPr>
      </w:pPr>
    </w:p>
    <w:p w14:paraId="5582B749" w14:textId="77777777" w:rsidR="00E437C3" w:rsidRDefault="00E437C3" w:rsidP="00CD11FD">
      <w:pPr>
        <w:pStyle w:val="Tijeloteksta10"/>
        <w:shd w:val="clear" w:color="auto" w:fill="auto"/>
        <w:spacing w:after="0" w:line="240" w:lineRule="auto"/>
        <w:ind w:left="40" w:right="23" w:firstLine="0"/>
        <w:rPr>
          <w:sz w:val="24"/>
          <w:szCs w:val="24"/>
        </w:rPr>
      </w:pPr>
      <w:bookmarkStart w:id="35" w:name="bookmark24"/>
      <w:r w:rsidRPr="00060A59">
        <w:rPr>
          <w:sz w:val="24"/>
          <w:szCs w:val="24"/>
        </w:rPr>
        <w:t xml:space="preserve">Prijavitelj postupa u skladu s načelima ekonomičnosti, učinkovitosti i djelotvornosti. Prijavitelj mora imati stabilne i dostatne izvore financiranja što Prijavitelj dokazuje Izjavom prijavitelja </w:t>
      </w:r>
      <w:r w:rsidRPr="00060A59">
        <w:rPr>
          <w:rStyle w:val="BodytextItalic"/>
          <w:sz w:val="24"/>
          <w:szCs w:val="24"/>
        </w:rPr>
        <w:t>(Obrazac 2).</w:t>
      </w:r>
      <w:bookmarkEnd w:id="35"/>
    </w:p>
    <w:p w14:paraId="12BE5459" w14:textId="77777777" w:rsidR="00A0462B" w:rsidRPr="006F3544" w:rsidRDefault="002C3960" w:rsidP="002C3960">
      <w:pPr>
        <w:spacing w:after="15"/>
        <w:ind w:left="696" w:right="1"/>
        <w:jc w:val="both"/>
        <w:rPr>
          <w:rFonts w:ascii="Times New Roman" w:hAnsi="Times New Roman" w:cs="Times New Roman"/>
        </w:rPr>
      </w:pPr>
      <w:r w:rsidRPr="002C3960">
        <w:rPr>
          <w:rFonts w:ascii="Times New Roman" w:hAnsi="Times New Roman" w:cs="Times New Roman"/>
        </w:rPr>
        <w:t xml:space="preserve">                                                                                                                                                                 </w:t>
      </w:r>
      <w:r w:rsidR="00A0462B" w:rsidRPr="006F3544">
        <w:rPr>
          <w:rFonts w:ascii="Times New Roman" w:hAnsi="Times New Roman" w:cs="Times New Roman"/>
        </w:rPr>
        <w:t xml:space="preserve">                                                                                                                                                   </w:t>
      </w:r>
    </w:p>
    <w:p w14:paraId="2AB6923B" w14:textId="77777777" w:rsidR="000B7710" w:rsidRPr="006F3544" w:rsidRDefault="000B7710" w:rsidP="00D46711">
      <w:pPr>
        <w:pStyle w:val="Bezproreda"/>
        <w:jc w:val="both"/>
        <w:rPr>
          <w:rFonts w:ascii="Times New Roman" w:hAnsi="Times New Roman" w:cs="Times New Roman"/>
          <w:sz w:val="24"/>
          <w:szCs w:val="24"/>
        </w:rPr>
      </w:pPr>
    </w:p>
    <w:p w14:paraId="3914A83E" w14:textId="77777777" w:rsidR="002321B8" w:rsidRPr="006F3544" w:rsidRDefault="0058480E" w:rsidP="00092CD9">
      <w:pPr>
        <w:pStyle w:val="Naslov2"/>
      </w:pPr>
      <w:bookmarkStart w:id="36" w:name="bookmark14"/>
      <w:bookmarkStart w:id="37" w:name="_Toc452468697"/>
      <w:bookmarkStart w:id="38" w:name="_Toc92034001"/>
      <w:bookmarkEnd w:id="36"/>
      <w:r>
        <w:t>2.</w:t>
      </w:r>
      <w:r w:rsidR="007878AB">
        <w:t>6</w:t>
      </w:r>
      <w:r>
        <w:t xml:space="preserve">. </w:t>
      </w:r>
      <w:r w:rsidR="00185021" w:rsidRPr="006F3544">
        <w:t xml:space="preserve">Prihvatljivost </w:t>
      </w:r>
      <w:bookmarkEnd w:id="37"/>
      <w:r w:rsidR="00A67496">
        <w:t>operacije</w:t>
      </w:r>
      <w:bookmarkEnd w:id="38"/>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2321B8" w:rsidRPr="002321B8" w14:paraId="22BB349C" w14:textId="77777777" w:rsidTr="008E6F7B">
        <w:trPr>
          <w:trHeight w:val="438"/>
        </w:trPr>
        <w:tc>
          <w:tcPr>
            <w:tcW w:w="9039" w:type="dxa"/>
            <w:shd w:val="clear" w:color="auto" w:fill="D6F8D7"/>
          </w:tcPr>
          <w:p w14:paraId="68871EF3" w14:textId="77777777" w:rsidR="002321B8" w:rsidRPr="002321B8" w:rsidRDefault="002321B8" w:rsidP="0042280E">
            <w:pPr>
              <w:spacing w:after="0" w:line="240" w:lineRule="auto"/>
              <w:contextualSpacing/>
              <w:jc w:val="both"/>
              <w:rPr>
                <w:rFonts w:ascii="Times New Roman" w:eastAsiaTheme="minorHAnsi" w:hAnsi="Times New Roman" w:cs="Times New Roman"/>
                <w:i/>
              </w:rPr>
            </w:pPr>
            <w:r w:rsidRPr="002321B8">
              <w:rPr>
                <w:rFonts w:ascii="Times New Roman" w:eastAsiaTheme="minorHAnsi" w:hAnsi="Times New Roman" w:cs="Times New Roman"/>
                <w:b/>
                <w:i/>
              </w:rPr>
              <w:t xml:space="preserve">Napomena: </w:t>
            </w:r>
            <w:r w:rsidRPr="002321B8">
              <w:rPr>
                <w:rFonts w:ascii="Times New Roman" w:eastAsiaTheme="minorHAnsi" w:hAnsi="Times New Roman" w:cs="Times New Roman"/>
                <w:i/>
              </w:rPr>
              <w:t xml:space="preserve">Kriteriji prihvatljivosti </w:t>
            </w:r>
            <w:r w:rsidR="00F61E2A">
              <w:rPr>
                <w:rFonts w:ascii="Times New Roman" w:eastAsiaTheme="minorHAnsi" w:hAnsi="Times New Roman" w:cs="Times New Roman"/>
                <w:i/>
              </w:rPr>
              <w:t>operacije</w:t>
            </w:r>
            <w:r w:rsidR="00F61E2A" w:rsidRPr="002321B8">
              <w:rPr>
                <w:rFonts w:ascii="Times New Roman" w:eastAsiaTheme="minorHAnsi" w:hAnsi="Times New Roman" w:cs="Times New Roman"/>
                <w:i/>
              </w:rPr>
              <w:t xml:space="preserve"> </w:t>
            </w:r>
            <w:r w:rsidRPr="002321B8">
              <w:rPr>
                <w:rFonts w:ascii="Times New Roman" w:eastAsiaTheme="minorHAnsi" w:hAnsi="Times New Roman" w:cs="Times New Roman"/>
                <w:i/>
              </w:rPr>
              <w:t xml:space="preserve">(navedeni niže) provjeravaju se tijekom odgovarajuće faze postupka dodjele (kako je opisano u točki </w:t>
            </w:r>
            <w:r w:rsidR="0042280E" w:rsidRPr="0042280E">
              <w:rPr>
                <w:rFonts w:ascii="Times New Roman" w:hAnsi="Times New Roman" w:cs="Times New Roman"/>
                <w:bCs/>
                <w:i/>
                <w:iCs/>
              </w:rPr>
              <w:t>4.2.</w:t>
            </w:r>
            <w:r w:rsidRPr="002321B8">
              <w:rPr>
                <w:rFonts w:ascii="Times New Roman" w:eastAsiaTheme="minorHAnsi" w:hAnsi="Times New Roman" w:cs="Times New Roman"/>
                <w:i/>
              </w:rPr>
              <w:t xml:space="preserve"> ovih Uputa). </w:t>
            </w:r>
          </w:p>
        </w:tc>
      </w:tr>
    </w:tbl>
    <w:p w14:paraId="02DE0078" w14:textId="77777777" w:rsidR="00E11CF6" w:rsidRPr="006F3544" w:rsidRDefault="002321B8" w:rsidP="007F6331">
      <w:pPr>
        <w:pStyle w:val="Bezproreda"/>
        <w:jc w:val="both"/>
        <w:rPr>
          <w:rFonts w:ascii="Times New Roman" w:hAnsi="Times New Roman" w:cs="Times New Roman"/>
          <w:sz w:val="24"/>
          <w:szCs w:val="24"/>
        </w:rPr>
      </w:pPr>
      <w:r w:rsidRPr="002321B8">
        <w:rPr>
          <w:rFonts w:ascii="Times New Roman" w:hAnsi="Times New Roman" w:cs="Times New Roman"/>
        </w:rPr>
        <w:t xml:space="preserve">                                                                                                                                                                                 </w:t>
      </w:r>
      <w:r w:rsidR="00185021" w:rsidRPr="006F3544">
        <w:rPr>
          <w:rFonts w:ascii="Times New Roman" w:hAnsi="Times New Roman" w:cs="Times New Roman"/>
        </w:rPr>
        <w:t xml:space="preserve">                                                                                                                                                                               </w:t>
      </w:r>
    </w:p>
    <w:p w14:paraId="19C4AD20" w14:textId="77777777" w:rsidR="00841CA9" w:rsidRPr="00060A59" w:rsidRDefault="00841CA9" w:rsidP="00841CA9">
      <w:pPr>
        <w:pStyle w:val="Tijeloteksta10"/>
        <w:shd w:val="clear" w:color="auto" w:fill="auto"/>
        <w:spacing w:after="180" w:line="298" w:lineRule="exact"/>
        <w:ind w:right="20" w:firstLine="0"/>
        <w:rPr>
          <w:sz w:val="24"/>
          <w:szCs w:val="24"/>
        </w:rPr>
      </w:pPr>
      <w:r w:rsidRPr="00060A59">
        <w:rPr>
          <w:sz w:val="24"/>
          <w:szCs w:val="24"/>
        </w:rPr>
        <w:t>Kako bi bio prihvatljiv, projektni prijedlog mora udovoljavati svim utvrđenim kriterijima prihvatljivosti, kako slijede:</w:t>
      </w:r>
    </w:p>
    <w:p w14:paraId="29325A94" w14:textId="77777777" w:rsidR="00841CA9" w:rsidRPr="00060A59" w:rsidRDefault="00841CA9" w:rsidP="00E52B8B">
      <w:pPr>
        <w:pStyle w:val="Tijeloteksta10"/>
        <w:numPr>
          <w:ilvl w:val="0"/>
          <w:numId w:val="16"/>
        </w:numPr>
        <w:shd w:val="clear" w:color="auto" w:fill="auto"/>
        <w:tabs>
          <w:tab w:val="left" w:pos="751"/>
        </w:tabs>
        <w:spacing w:after="64" w:line="298" w:lineRule="exact"/>
        <w:ind w:left="720" w:right="20" w:hanging="340"/>
        <w:rPr>
          <w:sz w:val="24"/>
          <w:szCs w:val="24"/>
        </w:rPr>
      </w:pPr>
      <w:r w:rsidRPr="00060A59">
        <w:rPr>
          <w:sz w:val="24"/>
          <w:szCs w:val="24"/>
        </w:rPr>
        <w:t xml:space="preserve">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w:t>
      </w:r>
      <w:r w:rsidRPr="00060A59">
        <w:rPr>
          <w:sz w:val="24"/>
          <w:szCs w:val="24"/>
        </w:rPr>
        <w:lastRenderedPageBreak/>
        <w:t xml:space="preserve">ciljevima Poziva; </w:t>
      </w:r>
      <w:r w:rsidRPr="00060A59">
        <w:rPr>
          <w:rStyle w:val="BodytextItalic"/>
          <w:sz w:val="24"/>
          <w:szCs w:val="24"/>
        </w:rPr>
        <w:t>dokazuje se Prijavnim obrascem (Obrazac 1) i Izjavom prijavitelja (Obrazac 2).</w:t>
      </w:r>
    </w:p>
    <w:p w14:paraId="0BC9A1DB" w14:textId="77777777" w:rsidR="00841CA9" w:rsidRPr="00060A59" w:rsidRDefault="00841CA9" w:rsidP="00E52B8B">
      <w:pPr>
        <w:pStyle w:val="Tijeloteksta10"/>
        <w:numPr>
          <w:ilvl w:val="0"/>
          <w:numId w:val="16"/>
        </w:numPr>
        <w:shd w:val="clear" w:color="auto" w:fill="auto"/>
        <w:tabs>
          <w:tab w:val="left" w:pos="751"/>
        </w:tabs>
        <w:spacing w:after="60" w:line="293" w:lineRule="exact"/>
        <w:ind w:left="720" w:right="20" w:hanging="340"/>
        <w:rPr>
          <w:sz w:val="24"/>
          <w:szCs w:val="24"/>
        </w:rPr>
      </w:pPr>
      <w:r w:rsidRPr="00060A59">
        <w:rPr>
          <w:sz w:val="24"/>
          <w:szCs w:val="24"/>
        </w:rPr>
        <w:t xml:space="preserve">Operacija se provodi na području </w:t>
      </w:r>
      <w:r>
        <w:rPr>
          <w:color w:val="000000"/>
          <w:sz w:val="24"/>
          <w:lang w:eastAsia="hr-HR"/>
        </w:rPr>
        <w:t xml:space="preserve">Sisačko-moslavačke županije, Zagrebačke županije, </w:t>
      </w:r>
      <w:r w:rsidRPr="0052146E">
        <w:rPr>
          <w:color w:val="000000"/>
          <w:sz w:val="24"/>
          <w:lang w:eastAsia="hr-HR"/>
        </w:rPr>
        <w:t>Karlovačke županije</w:t>
      </w:r>
      <w:r>
        <w:rPr>
          <w:color w:val="000000"/>
          <w:sz w:val="24"/>
          <w:lang w:eastAsia="hr-HR"/>
        </w:rPr>
        <w:t xml:space="preserve">, </w:t>
      </w:r>
      <w:r w:rsidRPr="0052146E">
        <w:rPr>
          <w:color w:val="000000"/>
          <w:sz w:val="24"/>
          <w:lang w:eastAsia="hr-HR"/>
        </w:rPr>
        <w:t>Krapinsko-zagorske</w:t>
      </w:r>
      <w:r w:rsidR="00E52E73">
        <w:rPr>
          <w:color w:val="000000"/>
          <w:sz w:val="24"/>
          <w:lang w:eastAsia="hr-HR"/>
        </w:rPr>
        <w:t xml:space="preserve"> </w:t>
      </w:r>
      <w:r>
        <w:rPr>
          <w:color w:val="000000"/>
          <w:sz w:val="24"/>
          <w:lang w:eastAsia="hr-HR"/>
        </w:rPr>
        <w:t xml:space="preserve">županije i </w:t>
      </w:r>
      <w:r w:rsidRPr="0052146E">
        <w:rPr>
          <w:color w:val="000000"/>
          <w:sz w:val="24"/>
          <w:lang w:eastAsia="hr-HR"/>
        </w:rPr>
        <w:t>Grada Zagreba</w:t>
      </w:r>
      <w:r w:rsidRPr="00060A59">
        <w:rPr>
          <w:sz w:val="24"/>
          <w:szCs w:val="24"/>
        </w:rPr>
        <w:t xml:space="preserve">; </w:t>
      </w:r>
      <w:r w:rsidRPr="00060A59">
        <w:rPr>
          <w:rStyle w:val="BodytextItalic"/>
          <w:sz w:val="24"/>
          <w:szCs w:val="24"/>
        </w:rPr>
        <w:t>dokazuje se Prijavnim obrascem (Obrazac 1).</w:t>
      </w:r>
    </w:p>
    <w:p w14:paraId="515309FA" w14:textId="77777777" w:rsidR="00841CA9" w:rsidRPr="00060A59" w:rsidRDefault="00E52E73" w:rsidP="00E52B8B">
      <w:pPr>
        <w:pStyle w:val="Tijeloteksta10"/>
        <w:numPr>
          <w:ilvl w:val="0"/>
          <w:numId w:val="16"/>
        </w:numPr>
        <w:shd w:val="clear" w:color="auto" w:fill="auto"/>
        <w:tabs>
          <w:tab w:val="left" w:pos="751"/>
        </w:tabs>
        <w:spacing w:after="56" w:line="293" w:lineRule="exact"/>
        <w:ind w:left="720" w:right="20" w:hanging="340"/>
        <w:rPr>
          <w:sz w:val="24"/>
          <w:szCs w:val="24"/>
        </w:rPr>
      </w:pPr>
      <w:r>
        <w:rPr>
          <w:sz w:val="24"/>
          <w:szCs w:val="24"/>
        </w:rPr>
        <w:t xml:space="preserve">Operacija se odnosi na </w:t>
      </w:r>
      <w:r w:rsidR="00FC3845">
        <w:rPr>
          <w:sz w:val="24"/>
          <w:szCs w:val="24"/>
        </w:rPr>
        <w:t xml:space="preserve">obnovu i rekonstrukciju </w:t>
      </w:r>
      <w:proofErr w:type="spellStart"/>
      <w:r>
        <w:rPr>
          <w:sz w:val="24"/>
          <w:szCs w:val="24"/>
        </w:rPr>
        <w:t>vodnokomunaln</w:t>
      </w:r>
      <w:r w:rsidR="00FC3845">
        <w:rPr>
          <w:sz w:val="24"/>
          <w:szCs w:val="24"/>
        </w:rPr>
        <w:t>ih</w:t>
      </w:r>
      <w:proofErr w:type="spellEnd"/>
      <w:r w:rsidR="00841CA9" w:rsidRPr="00060A59">
        <w:rPr>
          <w:sz w:val="24"/>
          <w:szCs w:val="24"/>
        </w:rPr>
        <w:t xml:space="preserve"> građevin</w:t>
      </w:r>
      <w:r w:rsidR="00FC3845">
        <w:rPr>
          <w:sz w:val="24"/>
          <w:szCs w:val="24"/>
        </w:rPr>
        <w:t>a</w:t>
      </w:r>
      <w:r w:rsidR="00841CA9" w:rsidRPr="00060A59">
        <w:rPr>
          <w:sz w:val="24"/>
          <w:szCs w:val="24"/>
        </w:rPr>
        <w:t xml:space="preserve"> namijenjen</w:t>
      </w:r>
      <w:r w:rsidR="00FF0502">
        <w:rPr>
          <w:sz w:val="24"/>
          <w:szCs w:val="24"/>
        </w:rPr>
        <w:t>ih</w:t>
      </w:r>
      <w:r w:rsidR="00841CA9" w:rsidRPr="00060A59">
        <w:rPr>
          <w:sz w:val="24"/>
          <w:szCs w:val="24"/>
        </w:rPr>
        <w:t xml:space="preserve"> za vodoopskrbu i </w:t>
      </w:r>
      <w:r>
        <w:rPr>
          <w:sz w:val="24"/>
          <w:szCs w:val="24"/>
        </w:rPr>
        <w:t>odvodnju</w:t>
      </w:r>
      <w:r w:rsidR="00841CA9" w:rsidRPr="00060A59">
        <w:rPr>
          <w:sz w:val="24"/>
          <w:szCs w:val="24"/>
        </w:rPr>
        <w:t xml:space="preserve"> </w:t>
      </w:r>
      <w:r w:rsidR="00FC3845">
        <w:rPr>
          <w:color w:val="000000"/>
          <w:sz w:val="24"/>
          <w:lang w:eastAsia="hr-HR"/>
        </w:rPr>
        <w:t>i druge infrastrukture pripadajuće navedenoj infrastrukturi</w:t>
      </w:r>
      <w:r w:rsidR="00FF0502">
        <w:rPr>
          <w:sz w:val="24"/>
          <w:szCs w:val="24"/>
        </w:rPr>
        <w:t xml:space="preserve">. </w:t>
      </w:r>
      <w:r w:rsidR="00FF0502" w:rsidRPr="00A02986">
        <w:rPr>
          <w:color w:val="000000"/>
          <w:sz w:val="24"/>
          <w:lang w:eastAsia="hr-HR"/>
        </w:rPr>
        <w:t xml:space="preserve">Pod </w:t>
      </w:r>
      <w:proofErr w:type="spellStart"/>
      <w:r w:rsidR="00FF0502">
        <w:rPr>
          <w:color w:val="000000"/>
          <w:sz w:val="24"/>
          <w:lang w:eastAsia="hr-HR"/>
        </w:rPr>
        <w:t>vodnokomunalnom</w:t>
      </w:r>
      <w:proofErr w:type="spellEnd"/>
      <w:r w:rsidR="00FF0502" w:rsidRPr="00A02986">
        <w:rPr>
          <w:color w:val="000000"/>
          <w:sz w:val="24"/>
          <w:lang w:eastAsia="hr-HR"/>
        </w:rPr>
        <w:t xml:space="preserve"> infrastrukturom u smislu ovog poziva smatraju se </w:t>
      </w:r>
      <w:r w:rsidR="00FF0502">
        <w:rPr>
          <w:color w:val="000000"/>
          <w:sz w:val="24"/>
          <w:lang w:eastAsia="hr-HR"/>
        </w:rPr>
        <w:t xml:space="preserve">komunalne </w:t>
      </w:r>
      <w:r w:rsidR="00FF0502" w:rsidRPr="00A02986">
        <w:rPr>
          <w:color w:val="000000"/>
          <w:sz w:val="24"/>
          <w:lang w:eastAsia="hr-HR"/>
        </w:rPr>
        <w:t>vodne građevine</w:t>
      </w:r>
      <w:r w:rsidR="00FF0502">
        <w:rPr>
          <w:color w:val="000000"/>
          <w:sz w:val="24"/>
          <w:lang w:eastAsia="hr-HR"/>
        </w:rPr>
        <w:t xml:space="preserve"> za javnu vodoopskrbu i odvodnju</w:t>
      </w:r>
      <w:r w:rsidR="00FF0502" w:rsidRPr="00A02986">
        <w:rPr>
          <w:color w:val="000000"/>
          <w:sz w:val="24"/>
          <w:lang w:eastAsia="hr-HR"/>
        </w:rPr>
        <w:t xml:space="preserve"> </w:t>
      </w:r>
      <w:r w:rsidR="00FF0502">
        <w:rPr>
          <w:color w:val="000000"/>
          <w:sz w:val="24"/>
          <w:lang w:eastAsia="hr-HR"/>
        </w:rPr>
        <w:t xml:space="preserve">kako su </w:t>
      </w:r>
      <w:r w:rsidR="00FF0502" w:rsidRPr="00A02986">
        <w:rPr>
          <w:color w:val="000000"/>
          <w:sz w:val="24"/>
          <w:lang w:eastAsia="hr-HR"/>
        </w:rPr>
        <w:t>definirane Zakon</w:t>
      </w:r>
      <w:r w:rsidR="00FF0502">
        <w:rPr>
          <w:color w:val="000000"/>
          <w:sz w:val="24"/>
          <w:lang w:eastAsia="hr-HR"/>
        </w:rPr>
        <w:t>om</w:t>
      </w:r>
      <w:r w:rsidR="00FF0502" w:rsidRPr="00A02986">
        <w:rPr>
          <w:color w:val="000000"/>
          <w:sz w:val="24"/>
          <w:lang w:eastAsia="hr-HR"/>
        </w:rPr>
        <w:t xml:space="preserve"> o vodama (Narodne novine, broj 66/19</w:t>
      </w:r>
      <w:r w:rsidR="00FF0502">
        <w:rPr>
          <w:color w:val="000000"/>
          <w:sz w:val="24"/>
          <w:lang w:eastAsia="hr-HR"/>
        </w:rPr>
        <w:t xml:space="preserve"> i 84/21</w:t>
      </w:r>
      <w:r w:rsidR="00FF0502" w:rsidRPr="00A02986">
        <w:rPr>
          <w:color w:val="000000"/>
          <w:sz w:val="24"/>
          <w:lang w:eastAsia="hr-HR"/>
        </w:rPr>
        <w:t xml:space="preserve">), koje su </w:t>
      </w:r>
      <w:r w:rsidR="00FF0502">
        <w:rPr>
          <w:color w:val="000000"/>
          <w:sz w:val="24"/>
          <w:lang w:eastAsia="hr-HR"/>
        </w:rPr>
        <w:t xml:space="preserve">javna dobra u javnoj uporabi i u vlasništvu su javnih isporučitelja vodnih usluga; </w:t>
      </w:r>
      <w:r w:rsidR="00841CA9" w:rsidRPr="00060A59">
        <w:rPr>
          <w:rStyle w:val="BodytextItalic"/>
          <w:sz w:val="24"/>
          <w:szCs w:val="24"/>
        </w:rPr>
        <w:t>dokazuje se Izjavom prijavitelja (Obrazac 2);</w:t>
      </w:r>
    </w:p>
    <w:p w14:paraId="79B2973B" w14:textId="77777777" w:rsidR="00841CA9" w:rsidRPr="00FF0502" w:rsidRDefault="00841CA9" w:rsidP="00FF0502">
      <w:pPr>
        <w:pStyle w:val="Tijeloteksta10"/>
        <w:shd w:val="clear" w:color="auto" w:fill="auto"/>
        <w:spacing w:after="0" w:line="298" w:lineRule="exact"/>
        <w:ind w:left="720" w:right="20" w:firstLine="0"/>
        <w:rPr>
          <w:i/>
          <w:sz w:val="24"/>
          <w:szCs w:val="24"/>
        </w:rPr>
      </w:pPr>
      <w:r w:rsidRPr="00060A59">
        <w:rPr>
          <w:sz w:val="24"/>
          <w:szCs w:val="24"/>
        </w:rPr>
        <w:t xml:space="preserve">Iznimno, za operacije koje se odnose na infrastrukturu i pogone u području vodoopskrbe i upravljanja otpadnim vodama koja nisu u pravnom režimu javnog dobra u javnoj uporabi; </w:t>
      </w:r>
      <w:r w:rsidRPr="00060A59">
        <w:rPr>
          <w:rStyle w:val="BodytextItalic"/>
          <w:sz w:val="24"/>
          <w:szCs w:val="24"/>
        </w:rPr>
        <w:t>dokazuje se Dokazom o vlasništvu ili pravu korištenja infrastrukture</w:t>
      </w:r>
      <w:r w:rsidR="00FF0502">
        <w:rPr>
          <w:rStyle w:val="BodytextItalic"/>
          <w:sz w:val="24"/>
          <w:szCs w:val="24"/>
        </w:rPr>
        <w:t xml:space="preserve"> </w:t>
      </w:r>
      <w:r w:rsidR="00FF0502" w:rsidRPr="00FF0502">
        <w:rPr>
          <w:rStyle w:val="BodytextItalic"/>
          <w:sz w:val="24"/>
          <w:szCs w:val="24"/>
        </w:rPr>
        <w:t xml:space="preserve">i </w:t>
      </w:r>
      <w:r w:rsidRPr="00FF0502">
        <w:rPr>
          <w:i/>
        </w:rPr>
        <w:t>pogona, a koji mogu biti sljedeći: (I) izvadak iz zemljišne knjige iz kojeg je vidljivo da je prijavitelj vlasnik, nositelj prava građenja ili prava služnosti;(II) ugovor na temelju kojega je prijavitelj stekao pravo vlasništva, prav</w:t>
      </w:r>
      <w:r w:rsidR="002915E7">
        <w:rPr>
          <w:i/>
        </w:rPr>
        <w:t>o građenja ili pravo služnosti;</w:t>
      </w:r>
      <w:r w:rsidRPr="00FF0502">
        <w:rPr>
          <w:i/>
        </w:rPr>
        <w:t>(III) odluka nadležne državne vlasti na temelju koje je prijavitelj stekao pravo vlasništva, pravo građenja ili pravo služnosti; (IV) pisana suglasnost vlasnika na sve zahvate koji su predviđeni projektom; suglasnost treba biti potpisana i ovjerena kod javnog bilježnika (V) svaki drugi pravni akt koji je dokaz o valjanoj pravnoj osnovi korištenja infrastrukture i pogona;</w:t>
      </w:r>
    </w:p>
    <w:p w14:paraId="5360A35A" w14:textId="77777777" w:rsidR="00841CA9" w:rsidRPr="00060A59" w:rsidRDefault="00841CA9" w:rsidP="00E52B8B">
      <w:pPr>
        <w:pStyle w:val="Tijeloteksta10"/>
        <w:numPr>
          <w:ilvl w:val="0"/>
          <w:numId w:val="16"/>
        </w:numPr>
        <w:shd w:val="clear" w:color="auto" w:fill="auto"/>
        <w:tabs>
          <w:tab w:val="left" w:pos="751"/>
        </w:tabs>
        <w:spacing w:after="60" w:line="293" w:lineRule="exact"/>
        <w:ind w:left="720" w:right="20" w:hanging="340"/>
        <w:rPr>
          <w:sz w:val="24"/>
          <w:szCs w:val="24"/>
        </w:rPr>
      </w:pPr>
      <w:r w:rsidRPr="00060A59">
        <w:rPr>
          <w:sz w:val="24"/>
          <w:szCs w:val="24"/>
        </w:rPr>
        <w:t xml:space="preserve">Operacija se odnosi na infrastrukturu i pogon u području vodoopskrbe i upravljanja otpadnim vodama koji su oštećeni u potresu </w:t>
      </w:r>
      <w:r w:rsidR="002915E7">
        <w:rPr>
          <w:sz w:val="24"/>
          <w:szCs w:val="24"/>
        </w:rPr>
        <w:t xml:space="preserve">28. i </w:t>
      </w:r>
      <w:r w:rsidRPr="00060A59">
        <w:rPr>
          <w:sz w:val="24"/>
          <w:szCs w:val="24"/>
        </w:rPr>
        <w:t>2</w:t>
      </w:r>
      <w:r w:rsidR="00AD0EF0">
        <w:rPr>
          <w:sz w:val="24"/>
          <w:szCs w:val="24"/>
        </w:rPr>
        <w:t>9</w:t>
      </w:r>
      <w:r w:rsidRPr="00060A59">
        <w:rPr>
          <w:sz w:val="24"/>
          <w:szCs w:val="24"/>
        </w:rPr>
        <w:t xml:space="preserve">. </w:t>
      </w:r>
      <w:r w:rsidR="00AD0EF0">
        <w:rPr>
          <w:sz w:val="24"/>
          <w:szCs w:val="24"/>
        </w:rPr>
        <w:t>prosinca</w:t>
      </w:r>
      <w:r w:rsidRPr="00060A59">
        <w:rPr>
          <w:sz w:val="24"/>
          <w:szCs w:val="24"/>
        </w:rPr>
        <w:t xml:space="preserve"> 2020. godine. Prihvatljiva su ulaganja u građevine za koje je izrađen nalaz od strane ovlaštenog inženjera građevinske ili druge odgovarajuće struke (projektanta) ili nalaz sudskog vještaka građevinske ili druge odgovarajuće struke, te, ako je primjenjivo, za koju postoji fotodokumentacija kao dokaz o oštećenju građevine ili njezinih dijelova; </w:t>
      </w:r>
      <w:r w:rsidRPr="00060A59">
        <w:rPr>
          <w:rStyle w:val="BodytextItalic"/>
          <w:sz w:val="24"/>
          <w:szCs w:val="24"/>
        </w:rPr>
        <w:t>dokazuje se nalazom ovlaštenog inženjera građevinske ili druge odgovarajuće struke (projektanta) ili nalazom sudskog vještaka građevinske ili druge odgovarajuće struke.</w:t>
      </w:r>
    </w:p>
    <w:p w14:paraId="3D678358" w14:textId="77777777" w:rsidR="00841CA9" w:rsidRPr="00060A59" w:rsidRDefault="00841CA9" w:rsidP="00E52B8B">
      <w:pPr>
        <w:pStyle w:val="Tijeloteksta10"/>
        <w:numPr>
          <w:ilvl w:val="0"/>
          <w:numId w:val="16"/>
        </w:numPr>
        <w:shd w:val="clear" w:color="auto" w:fill="auto"/>
        <w:tabs>
          <w:tab w:val="left" w:pos="751"/>
        </w:tabs>
        <w:spacing w:after="60" w:line="293" w:lineRule="exact"/>
        <w:ind w:left="720" w:right="20" w:hanging="340"/>
        <w:rPr>
          <w:sz w:val="24"/>
          <w:szCs w:val="24"/>
        </w:rPr>
      </w:pPr>
      <w:r w:rsidRPr="00060A59">
        <w:rPr>
          <w:sz w:val="24"/>
          <w:szCs w:val="24"/>
        </w:rPr>
        <w:t>Aktivnosti operacije su u skladu s prihvatljivim aktivnostima u sklopu ovog Poziva (točka 2.</w:t>
      </w:r>
      <w:r w:rsidR="00AD0EF0">
        <w:rPr>
          <w:sz w:val="24"/>
          <w:szCs w:val="24"/>
        </w:rPr>
        <w:t>7.</w:t>
      </w:r>
      <w:r w:rsidRPr="00060A59">
        <w:rPr>
          <w:sz w:val="24"/>
          <w:szCs w:val="24"/>
        </w:rPr>
        <w:t xml:space="preserve"> Uputa); </w:t>
      </w:r>
      <w:r w:rsidRPr="00060A59">
        <w:rPr>
          <w:rStyle w:val="BodytextItalic"/>
          <w:sz w:val="24"/>
          <w:szCs w:val="24"/>
        </w:rPr>
        <w:t>dokazuje se Prijavnim obrascem (Obrazac 1).</w:t>
      </w:r>
    </w:p>
    <w:p w14:paraId="4726A408" w14:textId="77777777" w:rsidR="00841CA9" w:rsidRPr="00060A59" w:rsidRDefault="00841CA9" w:rsidP="00E52B8B">
      <w:pPr>
        <w:pStyle w:val="Tijeloteksta10"/>
        <w:numPr>
          <w:ilvl w:val="0"/>
          <w:numId w:val="16"/>
        </w:numPr>
        <w:shd w:val="clear" w:color="auto" w:fill="auto"/>
        <w:tabs>
          <w:tab w:val="left" w:pos="751"/>
        </w:tabs>
        <w:spacing w:after="0" w:line="293" w:lineRule="exact"/>
        <w:ind w:left="720" w:right="20" w:hanging="340"/>
        <w:rPr>
          <w:sz w:val="24"/>
          <w:szCs w:val="24"/>
        </w:rPr>
      </w:pPr>
      <w:r w:rsidRPr="00060A59">
        <w:rPr>
          <w:sz w:val="24"/>
          <w:szCs w:val="24"/>
        </w:rPr>
        <w:t xml:space="preserve">Operacija ne uključuje aktivnosti koje su bile dio operacije koja je, ili je trebala biti, podložna postupku povrata sredstava; </w:t>
      </w:r>
      <w:r w:rsidRPr="00060A59">
        <w:rPr>
          <w:rStyle w:val="BodytextItalic"/>
          <w:sz w:val="24"/>
          <w:szCs w:val="24"/>
        </w:rPr>
        <w:t>dokazuje se Izjavom prijavitelja (Obrazac 2);</w:t>
      </w:r>
    </w:p>
    <w:p w14:paraId="306F9150" w14:textId="77777777" w:rsidR="00841CA9" w:rsidRPr="00060A59" w:rsidRDefault="00841CA9" w:rsidP="00E52B8B">
      <w:pPr>
        <w:pStyle w:val="Tijeloteksta10"/>
        <w:numPr>
          <w:ilvl w:val="0"/>
          <w:numId w:val="16"/>
        </w:numPr>
        <w:shd w:val="clear" w:color="auto" w:fill="auto"/>
        <w:tabs>
          <w:tab w:val="left" w:pos="726"/>
        </w:tabs>
        <w:spacing w:after="56" w:line="293" w:lineRule="exact"/>
        <w:ind w:left="720" w:right="20" w:hanging="340"/>
        <w:rPr>
          <w:sz w:val="24"/>
          <w:szCs w:val="24"/>
        </w:rPr>
      </w:pPr>
      <w:r w:rsidRPr="00060A59">
        <w:rPr>
          <w:sz w:val="24"/>
          <w:szCs w:val="24"/>
        </w:rPr>
        <w:t xml:space="preserve">Operacija je u skladu s odredbama svih relevantnih nacionalnih zakonodavnih akata te u skladu sa specifičnim pravilima i zahtjevima primjenjivima na ovaj Poziv; </w:t>
      </w:r>
      <w:r w:rsidRPr="00060A59">
        <w:rPr>
          <w:rStyle w:val="BodytextItalic"/>
          <w:sz w:val="24"/>
          <w:szCs w:val="24"/>
        </w:rPr>
        <w:t>dokazuje se Prijavnim obrascem (Obrazac 1) i Izjavom prijavitelja (Obrazac 2);</w:t>
      </w:r>
    </w:p>
    <w:p w14:paraId="43266BB3" w14:textId="77777777" w:rsidR="00841CA9" w:rsidRPr="00060A59" w:rsidRDefault="00841CA9" w:rsidP="00E52B8B">
      <w:pPr>
        <w:pStyle w:val="Tijeloteksta10"/>
        <w:numPr>
          <w:ilvl w:val="0"/>
          <w:numId w:val="16"/>
        </w:numPr>
        <w:shd w:val="clear" w:color="auto" w:fill="auto"/>
        <w:tabs>
          <w:tab w:val="left" w:pos="726"/>
        </w:tabs>
        <w:spacing w:after="64" w:line="298" w:lineRule="exact"/>
        <w:ind w:left="720" w:right="20" w:hanging="340"/>
        <w:rPr>
          <w:sz w:val="24"/>
          <w:szCs w:val="24"/>
        </w:rPr>
      </w:pPr>
      <w:r w:rsidRPr="00060A59">
        <w:rPr>
          <w:sz w:val="24"/>
          <w:szCs w:val="24"/>
        </w:rPr>
        <w:t xml:space="preserve">Operacija poštuje načelo </w:t>
      </w:r>
      <w:proofErr w:type="spellStart"/>
      <w:r w:rsidRPr="00060A59">
        <w:rPr>
          <w:sz w:val="24"/>
          <w:szCs w:val="24"/>
        </w:rPr>
        <w:t>nekumulativnosti</w:t>
      </w:r>
      <w:proofErr w:type="spellEnd"/>
      <w:r w:rsidRPr="00060A59">
        <w:rPr>
          <w:sz w:val="24"/>
          <w:szCs w:val="24"/>
        </w:rPr>
        <w:t xml:space="preserve">,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 </w:t>
      </w:r>
      <w:r w:rsidRPr="00060A59">
        <w:rPr>
          <w:rStyle w:val="BodytextItalic"/>
          <w:sz w:val="24"/>
          <w:szCs w:val="24"/>
        </w:rPr>
        <w:t>dokazuje se Prijavnim obrascem (Obrazac 1) i Izjavom prijavitelja (Obrazac 2)</w:t>
      </w:r>
    </w:p>
    <w:p w14:paraId="33FE905D" w14:textId="77777777" w:rsidR="00841CA9" w:rsidRPr="00060A59" w:rsidRDefault="00841CA9" w:rsidP="00E52B8B">
      <w:pPr>
        <w:pStyle w:val="Tijeloteksta10"/>
        <w:numPr>
          <w:ilvl w:val="0"/>
          <w:numId w:val="16"/>
        </w:numPr>
        <w:shd w:val="clear" w:color="auto" w:fill="auto"/>
        <w:tabs>
          <w:tab w:val="left" w:pos="726"/>
        </w:tabs>
        <w:spacing w:after="60" w:line="293" w:lineRule="exact"/>
        <w:ind w:left="720" w:right="20" w:hanging="340"/>
        <w:rPr>
          <w:sz w:val="24"/>
          <w:szCs w:val="24"/>
        </w:rPr>
      </w:pPr>
      <w:r w:rsidRPr="00060A59">
        <w:rPr>
          <w:sz w:val="24"/>
          <w:szCs w:val="24"/>
        </w:rPr>
        <w:t xml:space="preserve">Ako je primjenjivo operacija sadrži potvrdu stručnjaka o potrebnim zahvatima, procijenjenoj vrijednosti operacije i potrebnoj dokumentaciji; </w:t>
      </w:r>
      <w:r w:rsidRPr="00060A59">
        <w:rPr>
          <w:rStyle w:val="BodytextItalic"/>
          <w:sz w:val="24"/>
          <w:szCs w:val="24"/>
        </w:rPr>
        <w:t>dokazuje se Izjavom stručnjaka (glavnog</w:t>
      </w:r>
      <w:r w:rsidR="00AD0EF0">
        <w:rPr>
          <w:rStyle w:val="BodytextItalic"/>
          <w:sz w:val="24"/>
          <w:szCs w:val="24"/>
        </w:rPr>
        <w:t xml:space="preserve"> </w:t>
      </w:r>
      <w:r w:rsidRPr="00060A59">
        <w:rPr>
          <w:rStyle w:val="BodytextItalic"/>
          <w:sz w:val="24"/>
          <w:szCs w:val="24"/>
        </w:rPr>
        <w:t xml:space="preserve">projektanta) (Obrazac </w:t>
      </w:r>
      <w:r w:rsidR="002915E7">
        <w:rPr>
          <w:rStyle w:val="BodytextItalic"/>
          <w:sz w:val="24"/>
          <w:szCs w:val="24"/>
        </w:rPr>
        <w:t>3</w:t>
      </w:r>
      <w:r w:rsidRPr="00060A59">
        <w:rPr>
          <w:rStyle w:val="BodytextItalic"/>
          <w:sz w:val="24"/>
          <w:szCs w:val="24"/>
        </w:rPr>
        <w:t>);</w:t>
      </w:r>
    </w:p>
    <w:p w14:paraId="47F50D90" w14:textId="77777777" w:rsidR="00841CA9" w:rsidRPr="00060A59" w:rsidRDefault="00841CA9" w:rsidP="00E52B8B">
      <w:pPr>
        <w:pStyle w:val="Tijeloteksta10"/>
        <w:numPr>
          <w:ilvl w:val="0"/>
          <w:numId w:val="16"/>
        </w:numPr>
        <w:shd w:val="clear" w:color="auto" w:fill="auto"/>
        <w:tabs>
          <w:tab w:val="left" w:pos="726"/>
        </w:tabs>
        <w:spacing w:after="56" w:line="293" w:lineRule="exact"/>
        <w:ind w:left="720" w:right="20" w:hanging="340"/>
        <w:rPr>
          <w:sz w:val="24"/>
          <w:szCs w:val="24"/>
        </w:rPr>
      </w:pPr>
      <w:r w:rsidRPr="00060A59">
        <w:rPr>
          <w:sz w:val="24"/>
          <w:szCs w:val="24"/>
        </w:rPr>
        <w:t xml:space="preserve">Operacija je spremna za početak provedbe aktivnosti operacije i njihov završetak u </w:t>
      </w:r>
      <w:r w:rsidRPr="00060A59">
        <w:rPr>
          <w:sz w:val="24"/>
          <w:szCs w:val="24"/>
        </w:rPr>
        <w:lastRenderedPageBreak/>
        <w:t xml:space="preserve">skladu s planom aktivnosti navedenim u Prijavnom obrascu i zadanim vremenskim okvirima za provedbu operacije; </w:t>
      </w:r>
      <w:r w:rsidRPr="00060A59">
        <w:rPr>
          <w:rStyle w:val="BodytextItalic"/>
          <w:sz w:val="24"/>
          <w:szCs w:val="24"/>
        </w:rPr>
        <w:t>dokazuje se Izjavom prijavitelja (Obrazac 2).</w:t>
      </w:r>
    </w:p>
    <w:p w14:paraId="1F16159F" w14:textId="77777777" w:rsidR="00841CA9" w:rsidRPr="00060A59" w:rsidRDefault="00841CA9" w:rsidP="00E52B8B">
      <w:pPr>
        <w:pStyle w:val="Tijeloteksta10"/>
        <w:numPr>
          <w:ilvl w:val="0"/>
          <w:numId w:val="16"/>
        </w:numPr>
        <w:shd w:val="clear" w:color="auto" w:fill="auto"/>
        <w:tabs>
          <w:tab w:val="left" w:pos="726"/>
        </w:tabs>
        <w:spacing w:after="64" w:line="298" w:lineRule="exact"/>
        <w:ind w:left="720" w:right="20" w:hanging="340"/>
        <w:rPr>
          <w:sz w:val="24"/>
          <w:szCs w:val="24"/>
        </w:rPr>
      </w:pPr>
      <w:r w:rsidRPr="00060A59">
        <w:rPr>
          <w:sz w:val="24"/>
          <w:szCs w:val="24"/>
        </w:rPr>
        <w:t xml:space="preserve">Operacija doprinosi horizontalnom načelu „Pristupačnost za osobe s invaliditetom“; </w:t>
      </w:r>
      <w:r w:rsidRPr="00060A59">
        <w:rPr>
          <w:rStyle w:val="BodytextItalic"/>
          <w:sz w:val="24"/>
          <w:szCs w:val="24"/>
        </w:rPr>
        <w:t xml:space="preserve">dokazuje se Izjavom prijavitelja (Obrazac 2.) Projektno tehničkom dokumentacijom </w:t>
      </w:r>
      <w:r w:rsidRPr="00060A59">
        <w:rPr>
          <w:sz w:val="24"/>
          <w:szCs w:val="24"/>
        </w:rPr>
        <w:t>(ako je primjenjivo).</w:t>
      </w:r>
    </w:p>
    <w:p w14:paraId="2D48331B" w14:textId="77777777" w:rsidR="00841CA9" w:rsidRPr="00060A59" w:rsidRDefault="00841CA9" w:rsidP="00E52B8B">
      <w:pPr>
        <w:pStyle w:val="Tijeloteksta10"/>
        <w:numPr>
          <w:ilvl w:val="0"/>
          <w:numId w:val="16"/>
        </w:numPr>
        <w:shd w:val="clear" w:color="auto" w:fill="auto"/>
        <w:tabs>
          <w:tab w:val="left" w:pos="726"/>
        </w:tabs>
        <w:spacing w:after="356" w:line="293" w:lineRule="exact"/>
        <w:ind w:left="720" w:right="20" w:hanging="340"/>
        <w:rPr>
          <w:sz w:val="24"/>
          <w:szCs w:val="24"/>
        </w:rPr>
      </w:pPr>
      <w:r w:rsidRPr="00060A59">
        <w:rPr>
          <w:sz w:val="24"/>
          <w:szCs w:val="24"/>
        </w:rPr>
        <w:t xml:space="preserve">Ako je primjenjivo, u slučaju podnošenja projektnog prijedloga za provedbu aktivnosti iz Grupe 3, prijavitelj je priložio projektno-tehničku dokumentaciju, </w:t>
      </w:r>
      <w:r w:rsidRPr="00060A59">
        <w:rPr>
          <w:rStyle w:val="BodytextItalic"/>
          <w:sz w:val="24"/>
          <w:szCs w:val="24"/>
        </w:rPr>
        <w:t>dokazuje se uvidom u Projektno-tehničku dokumentaciju</w:t>
      </w:r>
      <w:r w:rsidRPr="00060A59">
        <w:rPr>
          <w:sz w:val="24"/>
          <w:szCs w:val="24"/>
        </w:rPr>
        <w:t>.</w:t>
      </w:r>
    </w:p>
    <w:p w14:paraId="45DD4B14" w14:textId="77777777" w:rsidR="00841CA9" w:rsidRDefault="00841CA9" w:rsidP="00841CA9">
      <w:pPr>
        <w:pStyle w:val="Tijeloteksta10"/>
        <w:shd w:val="clear" w:color="auto" w:fill="auto"/>
        <w:spacing w:after="60" w:line="298" w:lineRule="exact"/>
        <w:ind w:right="20" w:firstLine="0"/>
        <w:rPr>
          <w:sz w:val="24"/>
          <w:szCs w:val="24"/>
        </w:rPr>
      </w:pPr>
      <w:r w:rsidRPr="00060A59">
        <w:rPr>
          <w:sz w:val="24"/>
          <w:szCs w:val="24"/>
        </w:rPr>
        <w:t>Kao što je utvrđeno člankom 7. Uredbe o Fondu solidarnosti EU-a „operacije koje se financiraju iz Fonda moraju biti u skladu s odredbama Ugovora i instrumentima koji su doneseni na temelju njega, s politikama i mjerama Unije, osobito u području (...) zaštite okoliša, sprečavanja i upravljanja rizikom od katastrofe, prilagodbi klimatskim promjenama uključujući, prema potrebi, i pristupe utemeljene na ekosustavima (...)“.</w:t>
      </w:r>
    </w:p>
    <w:p w14:paraId="559627EA" w14:textId="77777777" w:rsidR="00256767" w:rsidRPr="00060A59" w:rsidRDefault="00256767" w:rsidP="00841CA9">
      <w:pPr>
        <w:pStyle w:val="Tijeloteksta10"/>
        <w:shd w:val="clear" w:color="auto" w:fill="auto"/>
        <w:spacing w:after="60" w:line="298" w:lineRule="exact"/>
        <w:ind w:right="20" w:firstLine="0"/>
        <w:rPr>
          <w:sz w:val="24"/>
          <w:szCs w:val="24"/>
        </w:rPr>
      </w:pPr>
    </w:p>
    <w:p w14:paraId="7C861A30" w14:textId="77777777" w:rsidR="006D336D" w:rsidRPr="006F3544" w:rsidRDefault="0058480E" w:rsidP="00092CD9">
      <w:pPr>
        <w:pStyle w:val="Naslov2"/>
      </w:pPr>
      <w:bookmarkStart w:id="39" w:name="_Toc452468698"/>
      <w:bookmarkStart w:id="40" w:name="_Toc92034002"/>
      <w:r>
        <w:t>2.</w:t>
      </w:r>
      <w:r w:rsidR="007878AB">
        <w:t>7</w:t>
      </w:r>
      <w:r>
        <w:t xml:space="preserve">. </w:t>
      </w:r>
      <w:r w:rsidR="003502B6" w:rsidRPr="006F3544">
        <w:t xml:space="preserve">Prihvatljive </w:t>
      </w:r>
      <w:r w:rsidR="00C9127E" w:rsidRPr="006F3544">
        <w:t>aktivnosti</w:t>
      </w:r>
      <w:r w:rsidR="00EE6EF5">
        <w:t xml:space="preserve"> operacije</w:t>
      </w:r>
      <w:bookmarkEnd w:id="39"/>
      <w:bookmarkEnd w:id="40"/>
    </w:p>
    <w:p w14:paraId="3FA7B001" w14:textId="77777777" w:rsidR="00CD3C47" w:rsidRDefault="000E7525" w:rsidP="00CD3C47">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Prihvatljive aktivnosti koje se mogu financirati u okviru ovog Poziva su: </w:t>
      </w:r>
    </w:p>
    <w:p w14:paraId="1F17E6EA" w14:textId="77777777" w:rsidR="00EE6EF5" w:rsidRDefault="00EE6EF5" w:rsidP="00CD3C47">
      <w:pPr>
        <w:pStyle w:val="Bezproreda"/>
        <w:jc w:val="both"/>
        <w:rPr>
          <w:rFonts w:ascii="Times New Roman" w:hAnsi="Times New Roman" w:cs="Times New Roman"/>
          <w:sz w:val="24"/>
          <w:szCs w:val="24"/>
        </w:rPr>
      </w:pPr>
    </w:p>
    <w:p w14:paraId="73025C99" w14:textId="77777777" w:rsidR="00AD0EF0" w:rsidRPr="00AD0EF0" w:rsidRDefault="00AD0EF0" w:rsidP="00AD0EF0">
      <w:pPr>
        <w:keepNext/>
        <w:keepLines/>
        <w:spacing w:line="230" w:lineRule="exact"/>
        <w:rPr>
          <w:rFonts w:ascii="Times New Roman" w:hAnsi="Times New Roman" w:cs="Times New Roman"/>
          <w:b/>
          <w:sz w:val="24"/>
          <w:szCs w:val="24"/>
        </w:rPr>
      </w:pPr>
      <w:bookmarkStart w:id="41" w:name="bookmark28"/>
      <w:r w:rsidRPr="00AD0EF0">
        <w:rPr>
          <w:rFonts w:ascii="Times New Roman" w:hAnsi="Times New Roman" w:cs="Times New Roman"/>
          <w:b/>
          <w:sz w:val="24"/>
          <w:szCs w:val="24"/>
        </w:rPr>
        <w:t>Grupa 1.: Hitne mjere sanacije</w:t>
      </w:r>
      <w:bookmarkEnd w:id="41"/>
    </w:p>
    <w:p w14:paraId="3CA73F43" w14:textId="77777777" w:rsidR="00AD0EF0" w:rsidRPr="00AD0EF0" w:rsidRDefault="00AD0EF0" w:rsidP="00AD247A">
      <w:pPr>
        <w:pStyle w:val="Tijeloteksta10"/>
        <w:shd w:val="clear" w:color="auto" w:fill="auto"/>
        <w:spacing w:after="250" w:line="317" w:lineRule="exact"/>
        <w:ind w:left="20" w:right="20" w:firstLine="0"/>
        <w:rPr>
          <w:sz w:val="24"/>
          <w:szCs w:val="24"/>
        </w:rPr>
      </w:pPr>
      <w:r w:rsidRPr="00060A59">
        <w:rPr>
          <w:sz w:val="24"/>
          <w:szCs w:val="24"/>
        </w:rPr>
        <w:t>Aktivnosti Grupe 1 uključuju aktivnosti iz Grupe 2. i/ili Grupe 3. koje su provedene kao hitne mjere nakon potresa, a za koje prijavitelj posjeduje dokumentaciju o nastalim troškovima</w:t>
      </w:r>
      <w:r>
        <w:rPr>
          <w:rStyle w:val="Tijeloteksta20"/>
          <w:strike w:val="0"/>
          <w:sz w:val="24"/>
          <w:szCs w:val="24"/>
        </w:rPr>
        <w:t>.</w:t>
      </w:r>
    </w:p>
    <w:p w14:paraId="7732B38B" w14:textId="77777777" w:rsidR="00AD0EF0" w:rsidRPr="00AD0EF0" w:rsidRDefault="00AD0EF0" w:rsidP="00AD0EF0">
      <w:pPr>
        <w:keepNext/>
        <w:keepLines/>
        <w:spacing w:after="174" w:line="230" w:lineRule="exact"/>
        <w:ind w:left="20"/>
        <w:rPr>
          <w:rFonts w:ascii="Times New Roman" w:hAnsi="Times New Roman" w:cs="Times New Roman"/>
          <w:b/>
          <w:sz w:val="24"/>
          <w:szCs w:val="24"/>
        </w:rPr>
      </w:pPr>
      <w:bookmarkStart w:id="42" w:name="bookmark29"/>
      <w:r w:rsidRPr="00AD0EF0">
        <w:rPr>
          <w:rFonts w:ascii="Times New Roman" w:hAnsi="Times New Roman" w:cs="Times New Roman"/>
          <w:b/>
          <w:sz w:val="24"/>
          <w:szCs w:val="24"/>
        </w:rPr>
        <w:t>Grupa 2.: Priprema projektno-tehničke dokumentacije</w:t>
      </w:r>
      <w:bookmarkEnd w:id="42"/>
    </w:p>
    <w:p w14:paraId="6F1EE343" w14:textId="77777777" w:rsidR="00AD0EF0" w:rsidRPr="00060A59" w:rsidRDefault="00AD0EF0" w:rsidP="00AD0EF0">
      <w:pPr>
        <w:pStyle w:val="Tijeloteksta10"/>
        <w:shd w:val="clear" w:color="auto" w:fill="auto"/>
        <w:spacing w:after="184" w:line="317" w:lineRule="exact"/>
        <w:ind w:left="20" w:right="20" w:firstLine="0"/>
        <w:rPr>
          <w:sz w:val="24"/>
          <w:szCs w:val="24"/>
        </w:rPr>
      </w:pPr>
      <w:r w:rsidRPr="00060A59">
        <w:rPr>
          <w:sz w:val="24"/>
          <w:szCs w:val="24"/>
        </w:rPr>
        <w:t>Aktivnosti Grupe 2 uključuju pripremu projekta uklanjanja te projektne i tehničke dokumentacije za dovođenje građevine u prijašnje stanje ili cjelovitu obnovu građevine oštećene u potresu. Projektna dokumentacija uključuje izradu elaborata, studija i ostale projektne dokumentacije potrebne za obnovu građevina oštećenih u potresu u području vodoopskrbe i upravljanja otpadnim voda</w:t>
      </w:r>
      <w:r>
        <w:rPr>
          <w:sz w:val="24"/>
          <w:szCs w:val="24"/>
        </w:rPr>
        <w:t>ma, sukladno Zakonu o gradnji (Narodne novine, broj</w:t>
      </w:r>
      <w:r w:rsidRPr="00060A59">
        <w:rPr>
          <w:sz w:val="24"/>
          <w:szCs w:val="24"/>
        </w:rPr>
        <w:t xml:space="preserve"> 153/13, 20/17, 39/19 i 125/19) i Pravilniku o jednos</w:t>
      </w:r>
      <w:r>
        <w:rPr>
          <w:sz w:val="24"/>
          <w:szCs w:val="24"/>
        </w:rPr>
        <w:t>tavnim građevinama i radovima (Narodne novine,</w:t>
      </w:r>
      <w:r w:rsidRPr="00060A59">
        <w:rPr>
          <w:sz w:val="24"/>
          <w:szCs w:val="24"/>
        </w:rPr>
        <w:t xml:space="preserve"> </w:t>
      </w:r>
      <w:r>
        <w:rPr>
          <w:sz w:val="24"/>
          <w:szCs w:val="24"/>
        </w:rPr>
        <w:t>broj</w:t>
      </w:r>
      <w:r w:rsidRPr="00060A59">
        <w:rPr>
          <w:sz w:val="24"/>
          <w:szCs w:val="24"/>
        </w:rPr>
        <w:t>112/17, 34/18, 36/19, 98/19 i 31/20).</w:t>
      </w:r>
    </w:p>
    <w:p w14:paraId="0F0186A4" w14:textId="77777777" w:rsidR="00AD0EF0" w:rsidRPr="00060A59" w:rsidRDefault="00AD0EF0" w:rsidP="00AD0EF0">
      <w:pPr>
        <w:pStyle w:val="Tijeloteksta10"/>
        <w:shd w:val="clear" w:color="auto" w:fill="auto"/>
        <w:spacing w:after="176" w:line="312" w:lineRule="exact"/>
        <w:ind w:left="20" w:right="20" w:firstLine="0"/>
        <w:rPr>
          <w:sz w:val="24"/>
          <w:szCs w:val="24"/>
        </w:rPr>
      </w:pPr>
      <w:r w:rsidRPr="00060A59">
        <w:rPr>
          <w:sz w:val="24"/>
          <w:szCs w:val="24"/>
        </w:rPr>
        <w:t xml:space="preserve">Ako je primjenjivo, projektna dokumentacija izrađuje se za cijelu građevinu, na način da se operacijom posebno izrazi trošak koji se odnosi na vraćanje građevine u stanje prije potresa ukoliko se operacija prijavljuje za cjelovitu obnovu (dokazuje se Izjavom stručnjaka/glavnog projektanta u kojem postotku cjelokupna operacija predstavlja radove za dovođenje infrastrukture i pogona u postojeće stanje, a u kojem postotku ostale radove cjelovite obnove koji predstavljaju </w:t>
      </w:r>
      <w:r>
        <w:rPr>
          <w:sz w:val="24"/>
          <w:szCs w:val="24"/>
        </w:rPr>
        <w:t>poboljšanja</w:t>
      </w:r>
      <w:r w:rsidRPr="00060A59">
        <w:rPr>
          <w:sz w:val="24"/>
          <w:szCs w:val="24"/>
        </w:rPr>
        <w:t xml:space="preserve"> na predmetnoj infrastrukturi i pogonu </w:t>
      </w:r>
      <w:r w:rsidRPr="00060A59">
        <w:rPr>
          <w:rStyle w:val="BodytextItalic"/>
          <w:sz w:val="24"/>
          <w:szCs w:val="24"/>
        </w:rPr>
        <w:t xml:space="preserve">(Obrazac </w:t>
      </w:r>
      <w:r w:rsidR="002915E7">
        <w:rPr>
          <w:rStyle w:val="BodytextItalic"/>
          <w:sz w:val="24"/>
          <w:szCs w:val="24"/>
        </w:rPr>
        <w:t>3</w:t>
      </w:r>
      <w:r w:rsidRPr="00060A59">
        <w:rPr>
          <w:rStyle w:val="BodytextItalic"/>
          <w:sz w:val="24"/>
          <w:szCs w:val="24"/>
        </w:rPr>
        <w:t>. Izjava stručnjaka).</w:t>
      </w:r>
    </w:p>
    <w:p w14:paraId="4896FA73" w14:textId="77777777" w:rsidR="00AD0EF0" w:rsidRPr="00060A59" w:rsidRDefault="00AD0EF0" w:rsidP="00AD0EF0">
      <w:pPr>
        <w:pStyle w:val="Tijeloteksta10"/>
        <w:shd w:val="clear" w:color="auto" w:fill="auto"/>
        <w:spacing w:after="250" w:line="317" w:lineRule="exact"/>
        <w:ind w:left="20" w:right="20" w:firstLine="0"/>
        <w:rPr>
          <w:sz w:val="24"/>
          <w:szCs w:val="24"/>
        </w:rPr>
      </w:pPr>
      <w:r w:rsidRPr="00060A59">
        <w:rPr>
          <w:sz w:val="24"/>
          <w:szCs w:val="24"/>
        </w:rPr>
        <w:t>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elaborata sukladno Zakonu o gradnji.</w:t>
      </w:r>
    </w:p>
    <w:p w14:paraId="6312E272" w14:textId="77777777" w:rsidR="00AD0EF0" w:rsidRPr="00AD0EF0" w:rsidRDefault="00AD0EF0" w:rsidP="00AD0EF0">
      <w:pPr>
        <w:keepNext/>
        <w:keepLines/>
        <w:spacing w:after="174" w:line="230" w:lineRule="exact"/>
        <w:ind w:left="20"/>
        <w:rPr>
          <w:rStyle w:val="Bodytext2"/>
          <w:rFonts w:eastAsia="Courier New"/>
          <w:sz w:val="24"/>
          <w:szCs w:val="24"/>
        </w:rPr>
      </w:pPr>
      <w:bookmarkStart w:id="43" w:name="bookmark30"/>
      <w:proofErr w:type="spellStart"/>
      <w:r w:rsidRPr="00AD0EF0">
        <w:rPr>
          <w:rStyle w:val="Bodytext2"/>
          <w:rFonts w:eastAsia="Courier New"/>
          <w:sz w:val="24"/>
          <w:szCs w:val="24"/>
        </w:rPr>
        <w:t>Grupa</w:t>
      </w:r>
      <w:proofErr w:type="spellEnd"/>
      <w:r w:rsidRPr="00AD0EF0">
        <w:rPr>
          <w:rStyle w:val="Bodytext2"/>
          <w:rFonts w:eastAsia="Courier New"/>
          <w:sz w:val="24"/>
          <w:szCs w:val="24"/>
        </w:rPr>
        <w:t xml:space="preserve"> </w:t>
      </w:r>
      <w:proofErr w:type="gramStart"/>
      <w:r w:rsidRPr="00AD0EF0">
        <w:rPr>
          <w:rStyle w:val="Bodytext2"/>
          <w:rFonts w:eastAsia="Courier New"/>
          <w:sz w:val="24"/>
          <w:szCs w:val="24"/>
        </w:rPr>
        <w:t>3.:</w:t>
      </w:r>
      <w:proofErr w:type="gramEnd"/>
      <w:r w:rsidRPr="00AD0EF0">
        <w:rPr>
          <w:rStyle w:val="Bodytext2"/>
          <w:rFonts w:eastAsia="Courier New"/>
          <w:sz w:val="24"/>
          <w:szCs w:val="24"/>
        </w:rPr>
        <w:t xml:space="preserve"> </w:t>
      </w:r>
      <w:proofErr w:type="spellStart"/>
      <w:r w:rsidRPr="00AD0EF0">
        <w:rPr>
          <w:rStyle w:val="Bodytext2"/>
          <w:rFonts w:eastAsia="Courier New"/>
          <w:sz w:val="24"/>
          <w:szCs w:val="24"/>
        </w:rPr>
        <w:t>Izvedba</w:t>
      </w:r>
      <w:proofErr w:type="spellEnd"/>
      <w:r w:rsidRPr="00AD0EF0">
        <w:rPr>
          <w:rStyle w:val="Bodytext2"/>
          <w:rFonts w:eastAsia="Courier New"/>
          <w:sz w:val="24"/>
          <w:szCs w:val="24"/>
        </w:rPr>
        <w:t xml:space="preserve"> </w:t>
      </w:r>
      <w:proofErr w:type="spellStart"/>
      <w:r w:rsidRPr="00AD0EF0">
        <w:rPr>
          <w:rStyle w:val="Bodytext2"/>
          <w:rFonts w:eastAsia="Courier New"/>
          <w:sz w:val="24"/>
          <w:szCs w:val="24"/>
        </w:rPr>
        <w:t>radova</w:t>
      </w:r>
      <w:bookmarkEnd w:id="43"/>
      <w:proofErr w:type="spellEnd"/>
    </w:p>
    <w:p w14:paraId="668612FE" w14:textId="77777777" w:rsidR="00AD0EF0" w:rsidRPr="00060A59" w:rsidRDefault="00AD0EF0" w:rsidP="00AD0EF0">
      <w:pPr>
        <w:pStyle w:val="Tijeloteksta10"/>
        <w:shd w:val="clear" w:color="auto" w:fill="auto"/>
        <w:spacing w:after="180" w:line="317" w:lineRule="exact"/>
        <w:ind w:left="20" w:right="20" w:firstLine="0"/>
        <w:rPr>
          <w:sz w:val="24"/>
          <w:szCs w:val="24"/>
        </w:rPr>
      </w:pPr>
      <w:r w:rsidRPr="00060A59">
        <w:rPr>
          <w:sz w:val="24"/>
          <w:szCs w:val="24"/>
        </w:rPr>
        <w:t xml:space="preserve">Aktivnosti obuhvaćaju rušenje, popravke, sanaciju, uklanjanje, izvođenje svih potrebnih </w:t>
      </w:r>
      <w:r w:rsidRPr="00060A59">
        <w:rPr>
          <w:sz w:val="24"/>
          <w:szCs w:val="24"/>
        </w:rPr>
        <w:lastRenderedPageBreak/>
        <w:t>radova na oštećenoj infrastrukturi koji uključuju i pripremne radove te provedbu stručnog nadzora radova, kao i sve ostale prihvatljive troškove vezane uz realizaciju operacije.</w:t>
      </w:r>
    </w:p>
    <w:p w14:paraId="40938379" w14:textId="77777777" w:rsidR="00AD0EF0" w:rsidRPr="00AD0EF0" w:rsidRDefault="00AD0EF0" w:rsidP="00AD0EF0">
      <w:pPr>
        <w:spacing w:after="180" w:line="317" w:lineRule="exact"/>
        <w:ind w:left="20" w:right="20"/>
        <w:jc w:val="both"/>
        <w:rPr>
          <w:rStyle w:val="Bodytext2"/>
          <w:rFonts w:eastAsia="Courier New"/>
          <w:sz w:val="24"/>
          <w:szCs w:val="24"/>
        </w:rPr>
      </w:pPr>
      <w:proofErr w:type="spellStart"/>
      <w:r w:rsidRPr="00AD0EF0">
        <w:rPr>
          <w:rStyle w:val="Bodytext2"/>
          <w:rFonts w:eastAsia="Courier New"/>
          <w:sz w:val="24"/>
          <w:szCs w:val="24"/>
        </w:rPr>
        <w:t>Grupa</w:t>
      </w:r>
      <w:proofErr w:type="spellEnd"/>
      <w:r w:rsidRPr="00AD0EF0">
        <w:rPr>
          <w:rStyle w:val="Bodytext2"/>
          <w:rFonts w:eastAsia="Courier New"/>
          <w:sz w:val="24"/>
          <w:szCs w:val="24"/>
        </w:rPr>
        <w:t xml:space="preserve"> </w:t>
      </w:r>
      <w:proofErr w:type="gramStart"/>
      <w:r w:rsidRPr="00AD0EF0">
        <w:rPr>
          <w:rStyle w:val="Bodytext2"/>
          <w:rFonts w:eastAsia="Courier New"/>
          <w:sz w:val="24"/>
          <w:szCs w:val="24"/>
        </w:rPr>
        <w:t>4.:</w:t>
      </w:r>
      <w:proofErr w:type="gramEnd"/>
      <w:r w:rsidRPr="00AD0EF0">
        <w:rPr>
          <w:rStyle w:val="Bodytext2"/>
          <w:rFonts w:eastAsia="Courier New"/>
          <w:sz w:val="24"/>
          <w:szCs w:val="24"/>
        </w:rPr>
        <w:t xml:space="preserve"> </w:t>
      </w:r>
      <w:proofErr w:type="spellStart"/>
      <w:r w:rsidRPr="00AD0EF0">
        <w:rPr>
          <w:rStyle w:val="Bodytext2"/>
          <w:rFonts w:eastAsia="Courier New"/>
          <w:sz w:val="24"/>
          <w:szCs w:val="24"/>
        </w:rPr>
        <w:t>Upravljanje</w:t>
      </w:r>
      <w:proofErr w:type="spellEnd"/>
      <w:r w:rsidRPr="00AD0EF0">
        <w:rPr>
          <w:rStyle w:val="Bodytext2"/>
          <w:rFonts w:eastAsia="Courier New"/>
          <w:sz w:val="24"/>
          <w:szCs w:val="24"/>
        </w:rPr>
        <w:t xml:space="preserve"> </w:t>
      </w:r>
      <w:proofErr w:type="spellStart"/>
      <w:r w:rsidRPr="00AD0EF0">
        <w:rPr>
          <w:rStyle w:val="Bodytext2"/>
          <w:rFonts w:eastAsia="Courier New"/>
          <w:sz w:val="24"/>
          <w:szCs w:val="24"/>
        </w:rPr>
        <w:t>projektom</w:t>
      </w:r>
      <w:proofErr w:type="spellEnd"/>
      <w:r w:rsidRPr="00AD0EF0">
        <w:rPr>
          <w:rStyle w:val="Bodytext2"/>
          <w:rFonts w:eastAsia="Courier New"/>
          <w:sz w:val="24"/>
          <w:szCs w:val="24"/>
        </w:rPr>
        <w:t xml:space="preserve"> </w:t>
      </w:r>
      <w:proofErr w:type="spellStart"/>
      <w:r w:rsidRPr="00AD0EF0">
        <w:rPr>
          <w:rStyle w:val="Bodytext2"/>
          <w:rFonts w:eastAsia="Courier New"/>
          <w:sz w:val="24"/>
          <w:szCs w:val="24"/>
        </w:rPr>
        <w:t>i</w:t>
      </w:r>
      <w:proofErr w:type="spellEnd"/>
      <w:r w:rsidRPr="00AD0EF0">
        <w:rPr>
          <w:rStyle w:val="Bodytext2"/>
          <w:rFonts w:eastAsia="Courier New"/>
          <w:sz w:val="24"/>
          <w:szCs w:val="24"/>
        </w:rPr>
        <w:t xml:space="preserve"> </w:t>
      </w:r>
      <w:proofErr w:type="spellStart"/>
      <w:r w:rsidRPr="00AD0EF0">
        <w:rPr>
          <w:rStyle w:val="Bodytext2"/>
          <w:rFonts w:eastAsia="Courier New"/>
          <w:sz w:val="24"/>
          <w:szCs w:val="24"/>
        </w:rPr>
        <w:t>administracija</w:t>
      </w:r>
      <w:proofErr w:type="spellEnd"/>
    </w:p>
    <w:p w14:paraId="762793B1" w14:textId="77777777" w:rsidR="00EE6EF5" w:rsidRDefault="00AD0EF0" w:rsidP="00AD247A">
      <w:pPr>
        <w:pStyle w:val="Tijeloteksta10"/>
        <w:shd w:val="clear" w:color="auto" w:fill="auto"/>
        <w:spacing w:after="0" w:line="317" w:lineRule="exact"/>
        <w:ind w:left="20" w:right="20" w:firstLine="0"/>
        <w:rPr>
          <w:sz w:val="24"/>
          <w:szCs w:val="24"/>
        </w:rPr>
      </w:pPr>
      <w:r w:rsidRPr="00060A59">
        <w:rPr>
          <w:sz w:val="24"/>
          <w:szCs w:val="24"/>
        </w:rPr>
        <w:t>Aktivnosti obuhvaćaju izradu Obrasca 1. i pripremu projektnog prijedloga, administraciju i tehničku koordinaciju, planiranje</w:t>
      </w:r>
      <w:r w:rsidR="00AD247A">
        <w:rPr>
          <w:sz w:val="24"/>
          <w:szCs w:val="24"/>
        </w:rPr>
        <w:t xml:space="preserve"> </w:t>
      </w:r>
      <w:r w:rsidRPr="00060A59">
        <w:rPr>
          <w:sz w:val="24"/>
          <w:szCs w:val="24"/>
        </w:rPr>
        <w:t>izradu dokumentacije za nadmetanje, poslove financijskog upravljanja i izvještavanje</w:t>
      </w:r>
      <w:r w:rsidR="00AD247A">
        <w:rPr>
          <w:sz w:val="24"/>
          <w:szCs w:val="24"/>
        </w:rPr>
        <w:t>.</w:t>
      </w:r>
    </w:p>
    <w:p w14:paraId="6759EC3A" w14:textId="77777777" w:rsidR="00E07F6B" w:rsidRPr="006F3544" w:rsidRDefault="00E07F6B" w:rsidP="0037065B">
      <w:pPr>
        <w:pStyle w:val="bullets"/>
        <w:numPr>
          <w:ilvl w:val="0"/>
          <w:numId w:val="0"/>
        </w:numPr>
        <w:ind w:left="295"/>
        <w:rPr>
          <w:rFonts w:ascii="Times New Roman" w:hAnsi="Times New Roman" w:cs="Times New Roman"/>
          <w:sz w:val="24"/>
          <w:szCs w:val="24"/>
          <w:lang w:val="hr-HR"/>
        </w:rPr>
      </w:pPr>
    </w:p>
    <w:p w14:paraId="7FC861E1" w14:textId="77777777" w:rsidR="00EE6EF5" w:rsidRDefault="0058480E" w:rsidP="00092CD9">
      <w:pPr>
        <w:pStyle w:val="Naslov2"/>
      </w:pPr>
      <w:bookmarkStart w:id="44" w:name="_Toc92034003"/>
      <w:r>
        <w:t>2.</w:t>
      </w:r>
      <w:r w:rsidR="007878AB">
        <w:t>8</w:t>
      </w:r>
      <w:r>
        <w:t>.</w:t>
      </w:r>
      <w:r w:rsidR="00C449C4">
        <w:t xml:space="preserve"> </w:t>
      </w:r>
      <w:r w:rsidR="002C3960" w:rsidRPr="002C3960">
        <w:t>Neprihvatljive aktivnosti</w:t>
      </w:r>
      <w:r w:rsidR="00EE6EF5">
        <w:t xml:space="preserve"> operacije</w:t>
      </w:r>
      <w:bookmarkEnd w:id="44"/>
    </w:p>
    <w:p w14:paraId="455FFBC2" w14:textId="77777777" w:rsidR="000902DF" w:rsidRPr="000902DF" w:rsidRDefault="000902DF" w:rsidP="000902DF"/>
    <w:p w14:paraId="0E4A279B" w14:textId="77777777" w:rsidR="009E4571" w:rsidRPr="00AD247A" w:rsidRDefault="00AD247A" w:rsidP="00AD247A">
      <w:pPr>
        <w:rPr>
          <w:rFonts w:ascii="Times New Roman" w:eastAsia="Times New Roman" w:hAnsi="Times New Roman" w:cs="Times New Roman"/>
          <w:sz w:val="24"/>
          <w:szCs w:val="24"/>
        </w:rPr>
      </w:pPr>
      <w:r w:rsidRPr="00AD247A">
        <w:rPr>
          <w:rFonts w:ascii="Times New Roman" w:eastAsia="Times New Roman" w:hAnsi="Times New Roman" w:cs="Times New Roman"/>
          <w:sz w:val="24"/>
          <w:szCs w:val="24"/>
        </w:rPr>
        <w:t xml:space="preserve">Neprihvatljive su </w:t>
      </w:r>
      <w:r>
        <w:rPr>
          <w:rFonts w:ascii="Times New Roman" w:eastAsia="Times New Roman" w:hAnsi="Times New Roman" w:cs="Times New Roman"/>
          <w:sz w:val="24"/>
          <w:szCs w:val="24"/>
        </w:rPr>
        <w:t>sve aktivnosti koje nisu navedene u popisu prihvatljivih aktivnosti.</w:t>
      </w:r>
    </w:p>
    <w:p w14:paraId="4DDE2EE3" w14:textId="77777777" w:rsidR="00296165" w:rsidRDefault="0058480E" w:rsidP="00092CD9">
      <w:pPr>
        <w:pStyle w:val="Naslov2"/>
      </w:pPr>
      <w:bookmarkStart w:id="45" w:name="_Toc452468702"/>
      <w:bookmarkStart w:id="46" w:name="_Toc92034004"/>
      <w:r>
        <w:t>2.</w:t>
      </w:r>
      <w:r w:rsidR="007878AB">
        <w:t>9</w:t>
      </w:r>
      <w:r>
        <w:t xml:space="preserve">. </w:t>
      </w:r>
      <w:r w:rsidR="00296165" w:rsidRPr="006F3544">
        <w:t>Op</w:t>
      </w:r>
      <w:r w:rsidR="00296165" w:rsidRPr="006F3544">
        <w:rPr>
          <w:spacing w:val="-2"/>
        </w:rPr>
        <w:t>ći</w:t>
      </w:r>
      <w:r w:rsidR="005E55A7" w:rsidRPr="006F3544">
        <w:rPr>
          <w:spacing w:val="-2"/>
        </w:rPr>
        <w:t xml:space="preserve"> </w:t>
      </w:r>
      <w:r w:rsidR="00296165" w:rsidRPr="006F3544">
        <w:t>zahtjevi</w:t>
      </w:r>
      <w:r w:rsidR="005E55A7" w:rsidRPr="006F3544">
        <w:t xml:space="preserve"> </w:t>
      </w:r>
      <w:r w:rsidR="00296165" w:rsidRPr="006F3544">
        <w:rPr>
          <w:spacing w:val="-3"/>
        </w:rPr>
        <w:t>koji se odnose na</w:t>
      </w:r>
      <w:r w:rsidR="005E55A7" w:rsidRPr="006F3544">
        <w:rPr>
          <w:spacing w:val="-3"/>
        </w:rPr>
        <w:t xml:space="preserve"> </w:t>
      </w:r>
      <w:r w:rsidR="00296165" w:rsidRPr="006F3544">
        <w:t>prihvatljivost</w:t>
      </w:r>
      <w:r w:rsidR="005E55A7" w:rsidRPr="006F3544">
        <w:t xml:space="preserve"> </w:t>
      </w:r>
      <w:r w:rsidR="00EE6EF5">
        <w:t>troškova</w:t>
      </w:r>
      <w:r w:rsidR="005E55A7" w:rsidRPr="006F3544">
        <w:t xml:space="preserve"> </w:t>
      </w:r>
      <w:r w:rsidR="00296165" w:rsidRPr="006F3544">
        <w:t>za</w:t>
      </w:r>
      <w:r w:rsidR="005E55A7" w:rsidRPr="006F3544">
        <w:t xml:space="preserve"> </w:t>
      </w:r>
      <w:r w:rsidR="00296165" w:rsidRPr="006F3544">
        <w:t>provedbu</w:t>
      </w:r>
      <w:r w:rsidR="005E55A7" w:rsidRPr="006F3544">
        <w:t xml:space="preserve"> </w:t>
      </w:r>
      <w:bookmarkEnd w:id="45"/>
      <w:r w:rsidR="00EE6EF5">
        <w:t>operacije</w:t>
      </w:r>
      <w:bookmarkEnd w:id="46"/>
    </w:p>
    <w:p w14:paraId="5FB9A28A" w14:textId="77777777" w:rsidR="000902DF" w:rsidRPr="000902DF" w:rsidRDefault="000902DF" w:rsidP="000902DF"/>
    <w:p w14:paraId="6F9D6D6F" w14:textId="77777777" w:rsidR="00AD247A" w:rsidRDefault="00296165" w:rsidP="00B1493A">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Proračun </w:t>
      </w:r>
      <w:r w:rsidR="00EE6EF5">
        <w:rPr>
          <w:rFonts w:ascii="Times New Roman" w:hAnsi="Times New Roman" w:cs="Times New Roman"/>
          <w:sz w:val="24"/>
          <w:szCs w:val="24"/>
        </w:rPr>
        <w:t>operacije</w:t>
      </w:r>
      <w:r w:rsidR="00044484" w:rsidRPr="006F3544">
        <w:rPr>
          <w:rFonts w:ascii="Times New Roman" w:hAnsi="Times New Roman" w:cs="Times New Roman"/>
          <w:sz w:val="24"/>
          <w:szCs w:val="24"/>
        </w:rPr>
        <w:t xml:space="preserve"> treba</w:t>
      </w:r>
      <w:r w:rsidRPr="006F3544">
        <w:rPr>
          <w:rFonts w:ascii="Times New Roman" w:hAnsi="Times New Roman" w:cs="Times New Roman"/>
          <w:sz w:val="24"/>
          <w:szCs w:val="24"/>
        </w:rPr>
        <w:t xml:space="preserve"> biti realan</w:t>
      </w:r>
      <w:r w:rsidR="00EF4E83">
        <w:rPr>
          <w:rFonts w:ascii="Times New Roman" w:hAnsi="Times New Roman" w:cs="Times New Roman"/>
          <w:sz w:val="24"/>
          <w:szCs w:val="24"/>
        </w:rPr>
        <w:t>,</w:t>
      </w:r>
      <w:r w:rsidRPr="006F3544">
        <w:rPr>
          <w:rFonts w:ascii="Times New Roman" w:hAnsi="Times New Roman" w:cs="Times New Roman"/>
          <w:sz w:val="24"/>
          <w:szCs w:val="24"/>
        </w:rPr>
        <w:t xml:space="preserve"> tj. </w:t>
      </w:r>
      <w:r w:rsidR="00B01C07" w:rsidRPr="006F3544">
        <w:rPr>
          <w:rFonts w:ascii="Times New Roman" w:hAnsi="Times New Roman" w:cs="Times New Roman"/>
          <w:sz w:val="24"/>
          <w:szCs w:val="24"/>
        </w:rPr>
        <w:t xml:space="preserve">troškovi </w:t>
      </w:r>
      <w:r w:rsidR="00643438">
        <w:rPr>
          <w:rFonts w:ascii="Times New Roman" w:hAnsi="Times New Roman" w:cs="Times New Roman"/>
          <w:sz w:val="24"/>
          <w:szCs w:val="24"/>
        </w:rPr>
        <w:t>operacije</w:t>
      </w:r>
      <w:r w:rsidR="00B01C07" w:rsidRPr="006F3544">
        <w:rPr>
          <w:rFonts w:ascii="Times New Roman" w:hAnsi="Times New Roman" w:cs="Times New Roman"/>
          <w:sz w:val="24"/>
          <w:szCs w:val="24"/>
        </w:rPr>
        <w:t xml:space="preserve"> </w:t>
      </w:r>
      <w:r w:rsidRPr="006F3544">
        <w:rPr>
          <w:rFonts w:ascii="Times New Roman" w:hAnsi="Times New Roman" w:cs="Times New Roman"/>
          <w:sz w:val="24"/>
          <w:szCs w:val="24"/>
        </w:rPr>
        <w:t xml:space="preserve">moraju biti dostatni za postizanje očekivanih rezultata, a cijene trebaju odgovarati tržišnim cijenama. </w:t>
      </w:r>
    </w:p>
    <w:p w14:paraId="057C2B59" w14:textId="77777777" w:rsidR="00AD247A" w:rsidRDefault="00AD247A" w:rsidP="00B1493A">
      <w:pPr>
        <w:pStyle w:val="Bezproreda"/>
        <w:jc w:val="both"/>
        <w:rPr>
          <w:rFonts w:ascii="Times New Roman" w:hAnsi="Times New Roman" w:cs="Times New Roman"/>
          <w:sz w:val="24"/>
          <w:szCs w:val="24"/>
        </w:rPr>
      </w:pPr>
    </w:p>
    <w:p w14:paraId="079797BA" w14:textId="77777777" w:rsidR="00AD247A" w:rsidRDefault="00643438" w:rsidP="00B1493A">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Pravila prihvatljivosti troškova koja se odnose na ovaj </w:t>
      </w:r>
      <w:r w:rsidR="00991352">
        <w:rPr>
          <w:rFonts w:ascii="Times New Roman" w:hAnsi="Times New Roman" w:cs="Times New Roman"/>
          <w:sz w:val="24"/>
          <w:szCs w:val="24"/>
        </w:rPr>
        <w:t>Poziv opisana su niže</w:t>
      </w:r>
      <w:r>
        <w:rPr>
          <w:rFonts w:ascii="Times New Roman" w:hAnsi="Times New Roman" w:cs="Times New Roman"/>
          <w:sz w:val="24"/>
          <w:szCs w:val="24"/>
        </w:rPr>
        <w:t>.</w:t>
      </w:r>
      <w:r w:rsidR="00296165" w:rsidRPr="006F3544">
        <w:rPr>
          <w:rFonts w:ascii="Times New Roman" w:hAnsi="Times New Roman" w:cs="Times New Roman"/>
          <w:sz w:val="24"/>
          <w:szCs w:val="24"/>
        </w:rPr>
        <w:t xml:space="preserve"> </w:t>
      </w:r>
      <w:r>
        <w:rPr>
          <w:rFonts w:ascii="Times New Roman" w:hAnsi="Times New Roman" w:cs="Times New Roman"/>
          <w:sz w:val="24"/>
          <w:szCs w:val="24"/>
        </w:rPr>
        <w:t>Prilikom postupka dodjele</w:t>
      </w:r>
      <w:r w:rsidR="00296165" w:rsidRPr="006F3544">
        <w:rPr>
          <w:rFonts w:ascii="Times New Roman" w:hAnsi="Times New Roman" w:cs="Times New Roman"/>
          <w:sz w:val="24"/>
          <w:szCs w:val="24"/>
        </w:rPr>
        <w:t xml:space="preserve"> u obzir će se uzimati samo prihvatljivi</w:t>
      </w:r>
      <w:r w:rsidR="00B01C07" w:rsidRPr="006F3544">
        <w:rPr>
          <w:rFonts w:ascii="Times New Roman" w:hAnsi="Times New Roman" w:cs="Times New Roman"/>
          <w:sz w:val="24"/>
          <w:szCs w:val="24"/>
        </w:rPr>
        <w:t xml:space="preserve"> troškovi. </w:t>
      </w:r>
    </w:p>
    <w:p w14:paraId="5DA47C5B" w14:textId="77777777" w:rsidR="00AD247A" w:rsidRDefault="00AD247A" w:rsidP="00B1493A">
      <w:pPr>
        <w:pStyle w:val="Bezproreda"/>
        <w:jc w:val="both"/>
        <w:rPr>
          <w:rFonts w:ascii="Times New Roman" w:hAnsi="Times New Roman" w:cs="Times New Roman"/>
          <w:sz w:val="24"/>
          <w:szCs w:val="24"/>
        </w:rPr>
      </w:pPr>
    </w:p>
    <w:p w14:paraId="0A439B55" w14:textId="77777777" w:rsidR="00AD247A" w:rsidRDefault="00B01C07" w:rsidP="00B1493A">
      <w:pPr>
        <w:pStyle w:val="Bezproreda"/>
        <w:jc w:val="both"/>
        <w:rPr>
          <w:rFonts w:ascii="Times New Roman" w:hAnsi="Times New Roman" w:cs="Times New Roman"/>
          <w:sz w:val="24"/>
          <w:szCs w:val="24"/>
        </w:rPr>
      </w:pPr>
      <w:r w:rsidRPr="006F3544">
        <w:rPr>
          <w:rFonts w:ascii="Times New Roman" w:hAnsi="Times New Roman" w:cs="Times New Roman"/>
          <w:sz w:val="24"/>
          <w:szCs w:val="24"/>
        </w:rPr>
        <w:t>Prihvatljivi troškovi</w:t>
      </w:r>
      <w:r w:rsidR="00296165" w:rsidRPr="006F3544">
        <w:rPr>
          <w:rFonts w:ascii="Times New Roman" w:hAnsi="Times New Roman" w:cs="Times New Roman"/>
          <w:sz w:val="24"/>
          <w:szCs w:val="24"/>
        </w:rPr>
        <w:t xml:space="preserve"> moraju </w:t>
      </w:r>
      <w:r w:rsidR="00994A67">
        <w:rPr>
          <w:rFonts w:ascii="Times New Roman" w:hAnsi="Times New Roman" w:cs="Times New Roman"/>
          <w:sz w:val="24"/>
          <w:szCs w:val="24"/>
        </w:rPr>
        <w:t xml:space="preserve">nastati u svrhu provedbe </w:t>
      </w:r>
      <w:r w:rsidR="00643438">
        <w:rPr>
          <w:rFonts w:ascii="Times New Roman" w:hAnsi="Times New Roman" w:cs="Times New Roman"/>
          <w:sz w:val="24"/>
          <w:szCs w:val="24"/>
        </w:rPr>
        <w:t>operacije</w:t>
      </w:r>
      <w:r w:rsidR="00994A67">
        <w:rPr>
          <w:rFonts w:ascii="Times New Roman" w:hAnsi="Times New Roman" w:cs="Times New Roman"/>
          <w:sz w:val="24"/>
          <w:szCs w:val="24"/>
        </w:rPr>
        <w:t xml:space="preserve">. </w:t>
      </w:r>
    </w:p>
    <w:p w14:paraId="5EAAD169" w14:textId="77777777" w:rsidR="00AD247A" w:rsidRDefault="00AD247A" w:rsidP="00B1493A">
      <w:pPr>
        <w:pStyle w:val="Bezproreda"/>
        <w:jc w:val="both"/>
        <w:rPr>
          <w:rFonts w:ascii="Times New Roman" w:hAnsi="Times New Roman" w:cs="Times New Roman"/>
          <w:sz w:val="24"/>
          <w:szCs w:val="24"/>
        </w:rPr>
      </w:pPr>
    </w:p>
    <w:p w14:paraId="5A309890" w14:textId="77777777" w:rsidR="00296165" w:rsidRDefault="00296165" w:rsidP="00B1493A">
      <w:pPr>
        <w:pStyle w:val="Bezproreda"/>
        <w:jc w:val="both"/>
        <w:rPr>
          <w:rFonts w:ascii="Times New Roman" w:hAnsi="Times New Roman" w:cs="Times New Roman"/>
          <w:color w:val="000000" w:themeColor="text1"/>
          <w:sz w:val="24"/>
          <w:szCs w:val="24"/>
        </w:rPr>
      </w:pPr>
      <w:r w:rsidRPr="006F3544">
        <w:rPr>
          <w:rFonts w:ascii="Times New Roman" w:hAnsi="Times New Roman" w:cs="Times New Roman"/>
          <w:color w:val="000000" w:themeColor="text1"/>
          <w:sz w:val="24"/>
          <w:szCs w:val="24"/>
        </w:rPr>
        <w:t xml:space="preserve">Prijavitelj je dužan </w:t>
      </w:r>
      <w:r w:rsidR="00B01C07" w:rsidRPr="006F3544">
        <w:rPr>
          <w:rFonts w:ascii="Times New Roman" w:hAnsi="Times New Roman" w:cs="Times New Roman"/>
          <w:color w:val="000000" w:themeColor="text1"/>
          <w:sz w:val="24"/>
          <w:szCs w:val="24"/>
        </w:rPr>
        <w:t>dostaviti proračun svih planiranih troškova</w:t>
      </w:r>
      <w:r w:rsidRPr="006F3544">
        <w:rPr>
          <w:rFonts w:ascii="Times New Roman" w:hAnsi="Times New Roman" w:cs="Times New Roman"/>
          <w:color w:val="000000" w:themeColor="text1"/>
          <w:sz w:val="24"/>
          <w:szCs w:val="24"/>
        </w:rPr>
        <w:t xml:space="preserve"> potrebnih za realizaciju </w:t>
      </w:r>
      <w:r w:rsidR="00643438">
        <w:rPr>
          <w:rFonts w:ascii="Times New Roman" w:hAnsi="Times New Roman" w:cs="Times New Roman"/>
          <w:color w:val="000000" w:themeColor="text1"/>
          <w:sz w:val="24"/>
          <w:szCs w:val="24"/>
        </w:rPr>
        <w:t>operacije</w:t>
      </w:r>
      <w:r w:rsidRPr="00AD247A">
        <w:rPr>
          <w:rFonts w:ascii="Times New Roman" w:hAnsi="Times New Roman" w:cs="Times New Roman"/>
          <w:color w:val="000000" w:themeColor="text1"/>
          <w:sz w:val="24"/>
          <w:szCs w:val="24"/>
        </w:rPr>
        <w:t xml:space="preserve">, pri čemu </w:t>
      </w:r>
      <w:r w:rsidR="00B01C07" w:rsidRPr="00AD247A">
        <w:rPr>
          <w:rFonts w:ascii="Times New Roman" w:hAnsi="Times New Roman" w:cs="Times New Roman"/>
          <w:color w:val="000000" w:themeColor="text1"/>
          <w:sz w:val="24"/>
          <w:szCs w:val="24"/>
        </w:rPr>
        <w:t>proračun mora obuhvatiti troškove</w:t>
      </w:r>
      <w:r w:rsidRPr="00AD247A">
        <w:rPr>
          <w:rFonts w:ascii="Times New Roman" w:hAnsi="Times New Roman" w:cs="Times New Roman"/>
          <w:color w:val="000000" w:themeColor="text1"/>
          <w:sz w:val="24"/>
          <w:szCs w:val="24"/>
        </w:rPr>
        <w:t xml:space="preserve"> </w:t>
      </w:r>
      <w:r w:rsidR="00643438" w:rsidRPr="00AD247A">
        <w:rPr>
          <w:rFonts w:ascii="Times New Roman" w:hAnsi="Times New Roman" w:cs="Times New Roman"/>
          <w:color w:val="000000" w:themeColor="text1"/>
          <w:sz w:val="24"/>
          <w:szCs w:val="24"/>
        </w:rPr>
        <w:t>koji nastaju nakon potpisivanja ugovora o dodjeli bespovratnih financijskih sredstava</w:t>
      </w:r>
      <w:r w:rsidR="00B01C07" w:rsidRPr="00AD247A">
        <w:rPr>
          <w:rFonts w:ascii="Times New Roman" w:hAnsi="Times New Roman" w:cs="Times New Roman"/>
          <w:color w:val="000000" w:themeColor="text1"/>
          <w:sz w:val="24"/>
          <w:szCs w:val="24"/>
        </w:rPr>
        <w:t xml:space="preserve"> i troškove</w:t>
      </w:r>
      <w:r w:rsidRPr="00AD247A">
        <w:rPr>
          <w:rFonts w:ascii="Times New Roman" w:hAnsi="Times New Roman" w:cs="Times New Roman"/>
          <w:color w:val="000000" w:themeColor="text1"/>
          <w:sz w:val="24"/>
          <w:szCs w:val="24"/>
        </w:rPr>
        <w:t xml:space="preserve"> koj</w:t>
      </w:r>
      <w:r w:rsidR="00643438" w:rsidRPr="00AD247A">
        <w:rPr>
          <w:rFonts w:ascii="Times New Roman" w:hAnsi="Times New Roman" w:cs="Times New Roman"/>
          <w:color w:val="000000" w:themeColor="text1"/>
          <w:sz w:val="24"/>
          <w:szCs w:val="24"/>
        </w:rPr>
        <w:t xml:space="preserve">i su nastali i prije tog trenutka </w:t>
      </w:r>
      <w:r w:rsidR="00B15296" w:rsidRPr="00AD247A">
        <w:rPr>
          <w:rFonts w:ascii="Times New Roman" w:hAnsi="Times New Roman" w:cs="Times New Roman"/>
          <w:color w:val="000000" w:themeColor="text1"/>
          <w:sz w:val="24"/>
          <w:szCs w:val="24"/>
        </w:rPr>
        <w:t>(ukoliko je primjenjivo)</w:t>
      </w:r>
      <w:r w:rsidR="00AD247A">
        <w:rPr>
          <w:rFonts w:ascii="Times New Roman" w:hAnsi="Times New Roman" w:cs="Times New Roman"/>
          <w:color w:val="000000" w:themeColor="text1"/>
          <w:sz w:val="24"/>
          <w:szCs w:val="24"/>
        </w:rPr>
        <w:t xml:space="preserve"> ali ne prije </w:t>
      </w:r>
      <w:r w:rsidR="002915E7">
        <w:rPr>
          <w:rFonts w:ascii="Times New Roman" w:hAnsi="Times New Roman" w:cs="Times New Roman"/>
          <w:color w:val="000000" w:themeColor="text1"/>
          <w:sz w:val="24"/>
          <w:szCs w:val="24"/>
        </w:rPr>
        <w:t>28</w:t>
      </w:r>
      <w:r w:rsidR="00AD247A">
        <w:rPr>
          <w:rFonts w:ascii="Times New Roman" w:hAnsi="Times New Roman" w:cs="Times New Roman"/>
          <w:color w:val="000000" w:themeColor="text1"/>
          <w:sz w:val="24"/>
          <w:szCs w:val="24"/>
        </w:rPr>
        <w:t>. prosinca 2020.</w:t>
      </w:r>
      <w:r w:rsidR="000902DF">
        <w:rPr>
          <w:rFonts w:ascii="Times New Roman" w:hAnsi="Times New Roman" w:cs="Times New Roman"/>
          <w:color w:val="000000" w:themeColor="text1"/>
          <w:sz w:val="24"/>
          <w:szCs w:val="24"/>
        </w:rPr>
        <w:t xml:space="preserve"> godine.</w:t>
      </w:r>
      <w:r w:rsidR="002B12B0">
        <w:rPr>
          <w:rFonts w:ascii="Times New Roman" w:hAnsi="Times New Roman" w:cs="Times New Roman"/>
          <w:color w:val="000000" w:themeColor="text1"/>
          <w:sz w:val="24"/>
          <w:szCs w:val="24"/>
        </w:rPr>
        <w:t xml:space="preserve"> </w:t>
      </w:r>
      <w:r w:rsidR="002438A1" w:rsidRPr="002438A1">
        <w:rPr>
          <w:rFonts w:ascii="Times New Roman" w:hAnsi="Times New Roman" w:cs="Times New Roman"/>
          <w:color w:val="000000" w:themeColor="text1"/>
          <w:sz w:val="24"/>
          <w:szCs w:val="24"/>
        </w:rPr>
        <w:t xml:space="preserve">Neprihvatljivi troškovi </w:t>
      </w:r>
      <w:r w:rsidR="00643438">
        <w:rPr>
          <w:rFonts w:ascii="Times New Roman" w:hAnsi="Times New Roman" w:cs="Times New Roman"/>
          <w:color w:val="000000" w:themeColor="text1"/>
          <w:sz w:val="24"/>
          <w:szCs w:val="24"/>
        </w:rPr>
        <w:t>se</w:t>
      </w:r>
      <w:r w:rsidR="002438A1" w:rsidRPr="002438A1">
        <w:rPr>
          <w:rFonts w:ascii="Times New Roman" w:hAnsi="Times New Roman" w:cs="Times New Roman"/>
          <w:color w:val="000000" w:themeColor="text1"/>
          <w:sz w:val="24"/>
          <w:szCs w:val="24"/>
        </w:rPr>
        <w:t xml:space="preserve"> navode zasebno u proračunu </w:t>
      </w:r>
      <w:r w:rsidR="00223717">
        <w:rPr>
          <w:rFonts w:ascii="Times New Roman" w:hAnsi="Times New Roman" w:cs="Times New Roman"/>
          <w:color w:val="000000" w:themeColor="text1"/>
          <w:sz w:val="24"/>
          <w:szCs w:val="24"/>
        </w:rPr>
        <w:t>operacije</w:t>
      </w:r>
      <w:r w:rsidR="00643438">
        <w:rPr>
          <w:rFonts w:ascii="Times New Roman" w:hAnsi="Times New Roman" w:cs="Times New Roman"/>
          <w:color w:val="000000" w:themeColor="text1"/>
          <w:sz w:val="24"/>
          <w:szCs w:val="24"/>
        </w:rPr>
        <w:t>.</w:t>
      </w:r>
    </w:p>
    <w:p w14:paraId="1559A9FA" w14:textId="77777777" w:rsidR="00B15296" w:rsidRPr="006F3544" w:rsidRDefault="00B15296" w:rsidP="00B1493A">
      <w:pPr>
        <w:pStyle w:val="Bezproreda"/>
        <w:jc w:val="both"/>
        <w:rPr>
          <w:rFonts w:ascii="Times New Roman" w:hAnsi="Times New Roman" w:cs="Times New Roman"/>
          <w:sz w:val="24"/>
          <w:szCs w:val="24"/>
          <w:highlight w:val="yellow"/>
        </w:rPr>
      </w:pPr>
    </w:p>
    <w:p w14:paraId="2BDA913F" w14:textId="77777777" w:rsidR="00AD247A" w:rsidRPr="00060A59" w:rsidRDefault="00AD247A" w:rsidP="00AD247A">
      <w:pPr>
        <w:pStyle w:val="Tijeloteksta10"/>
        <w:shd w:val="clear" w:color="auto" w:fill="auto"/>
        <w:spacing w:after="234" w:line="298" w:lineRule="exact"/>
        <w:ind w:right="20" w:firstLine="0"/>
        <w:rPr>
          <w:sz w:val="24"/>
          <w:szCs w:val="24"/>
        </w:rPr>
      </w:pPr>
      <w:r w:rsidRPr="00060A59">
        <w:rPr>
          <w:sz w:val="24"/>
          <w:szCs w:val="24"/>
        </w:rPr>
        <w:t>Prihvatljivi troškovi su oni koji su opisani ovim Pozivom te se na ista primjenjuju pravila Uredbe Vijeća (EZ) br. 2012/2002 od 11. studenoga 2002. i njenim izmjenama navedenim u točki 1.1 ovih Uputa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7B02E4EA" w14:textId="77777777" w:rsidR="00AD247A" w:rsidRPr="00060A59" w:rsidRDefault="00AD247A" w:rsidP="00AD247A">
      <w:pPr>
        <w:pStyle w:val="Tijeloteksta10"/>
        <w:shd w:val="clear" w:color="auto" w:fill="auto"/>
        <w:spacing w:after="123" w:line="230" w:lineRule="exact"/>
        <w:ind w:firstLine="0"/>
        <w:rPr>
          <w:sz w:val="24"/>
          <w:szCs w:val="24"/>
        </w:rPr>
      </w:pPr>
      <w:r w:rsidRPr="00060A59">
        <w:rPr>
          <w:sz w:val="24"/>
          <w:szCs w:val="24"/>
        </w:rPr>
        <w:t>Troškovi moraju ispunjavati sljedeće opće uvjete prihvatljivosti:</w:t>
      </w:r>
    </w:p>
    <w:p w14:paraId="3914ECB4" w14:textId="77777777" w:rsidR="00AD247A" w:rsidRPr="00060A59" w:rsidRDefault="00AD247A" w:rsidP="00E52B8B">
      <w:pPr>
        <w:pStyle w:val="Tijeloteksta10"/>
        <w:numPr>
          <w:ilvl w:val="0"/>
          <w:numId w:val="17"/>
        </w:numPr>
        <w:shd w:val="clear" w:color="auto" w:fill="auto"/>
        <w:tabs>
          <w:tab w:val="left" w:pos="705"/>
        </w:tabs>
        <w:spacing w:after="88" w:line="230" w:lineRule="exact"/>
        <w:ind w:left="720" w:hanging="360"/>
        <w:rPr>
          <w:sz w:val="24"/>
          <w:szCs w:val="24"/>
        </w:rPr>
      </w:pPr>
      <w:r w:rsidRPr="00060A59">
        <w:rPr>
          <w:sz w:val="24"/>
          <w:szCs w:val="24"/>
        </w:rPr>
        <w:t>nastati za vrijeme trajanja (razdoblja) provedbe operacije;</w:t>
      </w:r>
    </w:p>
    <w:p w14:paraId="72C98D6E" w14:textId="77777777" w:rsidR="00AD247A" w:rsidRPr="00060A59" w:rsidRDefault="00AD247A" w:rsidP="00E52B8B">
      <w:pPr>
        <w:pStyle w:val="Tijeloteksta10"/>
        <w:numPr>
          <w:ilvl w:val="0"/>
          <w:numId w:val="17"/>
        </w:numPr>
        <w:shd w:val="clear" w:color="auto" w:fill="auto"/>
        <w:tabs>
          <w:tab w:val="left" w:pos="705"/>
        </w:tabs>
        <w:spacing w:after="60"/>
        <w:ind w:left="720" w:right="20" w:hanging="360"/>
        <w:rPr>
          <w:sz w:val="24"/>
          <w:szCs w:val="24"/>
        </w:rPr>
      </w:pPr>
      <w:r w:rsidRPr="00060A59">
        <w:rPr>
          <w:sz w:val="24"/>
          <w:szCs w:val="24"/>
        </w:rPr>
        <w:t>biti povezani i nastati u okviru operacije (proračuna operacije) koji je odabran u okviru ovog Poziva, u skladu s kriterijima odabira, a za koji je preuzeta obveza u Ugovoru;</w:t>
      </w:r>
    </w:p>
    <w:p w14:paraId="39439F36" w14:textId="77777777" w:rsidR="00AD247A" w:rsidRPr="00060A59" w:rsidRDefault="00AD247A" w:rsidP="00E52B8B">
      <w:pPr>
        <w:pStyle w:val="Tijeloteksta10"/>
        <w:numPr>
          <w:ilvl w:val="0"/>
          <w:numId w:val="17"/>
        </w:numPr>
        <w:shd w:val="clear" w:color="auto" w:fill="auto"/>
        <w:tabs>
          <w:tab w:val="left" w:pos="705"/>
        </w:tabs>
        <w:spacing w:after="60"/>
        <w:ind w:left="720" w:right="20" w:hanging="360"/>
        <w:rPr>
          <w:sz w:val="24"/>
          <w:szCs w:val="24"/>
        </w:rPr>
      </w:pPr>
      <w:r w:rsidRPr="00060A59">
        <w:rPr>
          <w:sz w:val="24"/>
          <w:szCs w:val="24"/>
        </w:rPr>
        <w:t>biti razumni, opravdani i u skladu s načelom odgovornog financijskog upravljanja, odnosno u skladu s načelima ekonomičnosti, učinkovitosti i djelotvornosti za postizanje rezultata te biti u skladu s tržišnim cijenama;</w:t>
      </w:r>
    </w:p>
    <w:p w14:paraId="723FA3F8" w14:textId="77777777" w:rsidR="00AD247A" w:rsidRPr="00060A59" w:rsidRDefault="00AD247A" w:rsidP="00E52B8B">
      <w:pPr>
        <w:pStyle w:val="Tijeloteksta10"/>
        <w:numPr>
          <w:ilvl w:val="0"/>
          <w:numId w:val="17"/>
        </w:numPr>
        <w:shd w:val="clear" w:color="auto" w:fill="auto"/>
        <w:tabs>
          <w:tab w:val="left" w:pos="705"/>
        </w:tabs>
        <w:spacing w:after="95"/>
        <w:ind w:left="720" w:right="20" w:hanging="360"/>
        <w:rPr>
          <w:sz w:val="24"/>
          <w:szCs w:val="24"/>
        </w:rPr>
      </w:pPr>
      <w:r w:rsidRPr="00060A59">
        <w:rPr>
          <w:sz w:val="24"/>
          <w:szCs w:val="24"/>
        </w:rPr>
        <w:t>biti povezani s pripremom i provedbom operacije, uključujući troškove povezane s bitnim tehničkim stručnim mišljenjem;</w:t>
      </w:r>
    </w:p>
    <w:p w14:paraId="0E825AA1" w14:textId="77777777" w:rsidR="00AD247A" w:rsidRPr="00060A59" w:rsidRDefault="00AD247A" w:rsidP="00E52B8B">
      <w:pPr>
        <w:pStyle w:val="Tijeloteksta10"/>
        <w:numPr>
          <w:ilvl w:val="0"/>
          <w:numId w:val="17"/>
        </w:numPr>
        <w:shd w:val="clear" w:color="auto" w:fill="auto"/>
        <w:spacing w:after="88" w:line="230" w:lineRule="exact"/>
        <w:ind w:left="720" w:hanging="360"/>
        <w:rPr>
          <w:sz w:val="24"/>
          <w:szCs w:val="24"/>
        </w:rPr>
      </w:pPr>
      <w:r w:rsidRPr="00060A59">
        <w:rPr>
          <w:sz w:val="24"/>
          <w:szCs w:val="24"/>
        </w:rPr>
        <w:t xml:space="preserve"> biti povezani i nastati u okviru aktivnosti navedenih u Uputama;</w:t>
      </w:r>
    </w:p>
    <w:p w14:paraId="39DB9DF1" w14:textId="77777777" w:rsidR="00AD247A" w:rsidRPr="00060A59" w:rsidRDefault="00AD247A" w:rsidP="00E52B8B">
      <w:pPr>
        <w:pStyle w:val="Tijeloteksta10"/>
        <w:numPr>
          <w:ilvl w:val="0"/>
          <w:numId w:val="17"/>
        </w:numPr>
        <w:shd w:val="clear" w:color="auto" w:fill="auto"/>
        <w:spacing w:after="95"/>
        <w:ind w:left="720" w:right="20" w:hanging="360"/>
        <w:rPr>
          <w:sz w:val="24"/>
          <w:szCs w:val="24"/>
        </w:rPr>
      </w:pPr>
      <w:r w:rsidRPr="00060A59">
        <w:rPr>
          <w:sz w:val="24"/>
          <w:szCs w:val="24"/>
        </w:rPr>
        <w:t xml:space="preserve"> biti u skladu s pravilima o javnoj nabavi ili nabavi koje obavljaju osobe koje nisu obveznici Zakona o javnoj nabavi;</w:t>
      </w:r>
    </w:p>
    <w:p w14:paraId="3946FD05" w14:textId="77777777" w:rsidR="00991352" w:rsidRDefault="00AD247A" w:rsidP="00E52B8B">
      <w:pPr>
        <w:pStyle w:val="Tijeloteksta10"/>
        <w:numPr>
          <w:ilvl w:val="0"/>
          <w:numId w:val="17"/>
        </w:numPr>
        <w:shd w:val="clear" w:color="auto" w:fill="auto"/>
        <w:tabs>
          <w:tab w:val="left" w:pos="705"/>
        </w:tabs>
        <w:spacing w:after="0" w:line="240" w:lineRule="auto"/>
        <w:ind w:left="714" w:hanging="357"/>
        <w:rPr>
          <w:sz w:val="24"/>
          <w:szCs w:val="24"/>
        </w:rPr>
      </w:pPr>
      <w:r w:rsidRPr="00060A59">
        <w:rPr>
          <w:sz w:val="24"/>
          <w:szCs w:val="24"/>
        </w:rPr>
        <w:lastRenderedPageBreak/>
        <w:t>biti stvarni, odnosno potkrijepljeni računima ili drugim dokumentima.</w:t>
      </w:r>
    </w:p>
    <w:p w14:paraId="736573D1" w14:textId="77777777" w:rsidR="00AD247A" w:rsidRDefault="00AD247A" w:rsidP="00AD247A">
      <w:pPr>
        <w:pStyle w:val="Tijeloteksta10"/>
        <w:shd w:val="clear" w:color="auto" w:fill="auto"/>
        <w:tabs>
          <w:tab w:val="left" w:pos="705"/>
        </w:tabs>
        <w:spacing w:after="0" w:line="240" w:lineRule="auto"/>
        <w:ind w:left="714" w:firstLine="0"/>
        <w:rPr>
          <w:sz w:val="24"/>
          <w:szCs w:val="24"/>
        </w:rPr>
      </w:pPr>
    </w:p>
    <w:p w14:paraId="16191250" w14:textId="77777777" w:rsidR="00AD247A" w:rsidRPr="00AD247A" w:rsidRDefault="00AD247A" w:rsidP="00AD247A">
      <w:pPr>
        <w:pStyle w:val="Tijeloteksta10"/>
        <w:shd w:val="clear" w:color="auto" w:fill="auto"/>
        <w:tabs>
          <w:tab w:val="left" w:pos="705"/>
        </w:tabs>
        <w:spacing w:after="0" w:line="240" w:lineRule="auto"/>
        <w:ind w:left="714" w:firstLine="0"/>
        <w:rPr>
          <w:sz w:val="24"/>
          <w:szCs w:val="24"/>
        </w:rPr>
      </w:pPr>
    </w:p>
    <w:p w14:paraId="5AE0446D" w14:textId="77777777" w:rsidR="00AD247A" w:rsidRDefault="0058480E" w:rsidP="00092CD9">
      <w:pPr>
        <w:pStyle w:val="Naslov2"/>
        <w:rPr>
          <w:rStyle w:val="hps"/>
          <w:b w:val="0"/>
          <w:bCs w:val="0"/>
          <w:i/>
          <w:iCs w:val="0"/>
        </w:rPr>
      </w:pPr>
      <w:bookmarkStart w:id="47" w:name="_Hlk89260557"/>
      <w:r>
        <w:rPr>
          <w:rStyle w:val="hps"/>
        </w:rPr>
        <w:t>2.</w:t>
      </w:r>
      <w:r w:rsidR="007878AB">
        <w:rPr>
          <w:rStyle w:val="hps"/>
        </w:rPr>
        <w:t>10</w:t>
      </w:r>
      <w:r>
        <w:rPr>
          <w:rStyle w:val="hps"/>
        </w:rPr>
        <w:t xml:space="preserve">. </w:t>
      </w:r>
      <w:r w:rsidR="00882590" w:rsidRPr="00523509">
        <w:rPr>
          <w:rStyle w:val="hps"/>
        </w:rPr>
        <w:t>Prihvatljivi troškovi</w:t>
      </w:r>
      <w:bookmarkEnd w:id="47"/>
    </w:p>
    <w:p w14:paraId="68AE00BB" w14:textId="77777777" w:rsidR="00871955" w:rsidRDefault="00871955" w:rsidP="00523509">
      <w:pPr>
        <w:pStyle w:val="Bezproreda"/>
        <w:ind w:left="720"/>
        <w:jc w:val="both"/>
        <w:rPr>
          <w:rFonts w:ascii="Times New Roman" w:hAnsi="Times New Roman" w:cs="Times New Roman"/>
          <w:sz w:val="24"/>
          <w:szCs w:val="24"/>
          <w:highlight w:val="yellow"/>
        </w:rPr>
      </w:pPr>
    </w:p>
    <w:p w14:paraId="765EFECA" w14:textId="77777777" w:rsidR="00AD247A" w:rsidRPr="00060A59" w:rsidRDefault="00AD247A" w:rsidP="00AD247A">
      <w:pPr>
        <w:pStyle w:val="Tijeloteksta10"/>
        <w:shd w:val="clear" w:color="auto" w:fill="auto"/>
        <w:spacing w:after="0" w:line="230" w:lineRule="exact"/>
        <w:ind w:firstLine="0"/>
        <w:rPr>
          <w:sz w:val="24"/>
          <w:szCs w:val="24"/>
        </w:rPr>
      </w:pPr>
      <w:r w:rsidRPr="00060A59">
        <w:rPr>
          <w:sz w:val="24"/>
          <w:szCs w:val="24"/>
        </w:rPr>
        <w:t>Sljedeće kategorije troškova smatraju se prihvatljivima u okviru ovog Poziva:</w:t>
      </w:r>
    </w:p>
    <w:p w14:paraId="35618B10" w14:textId="77777777" w:rsidR="00AD247A" w:rsidRDefault="00AD247A" w:rsidP="00AD247A">
      <w:pPr>
        <w:spacing w:after="189" w:line="230" w:lineRule="exact"/>
        <w:rPr>
          <w:rFonts w:ascii="Times New Roman" w:hAnsi="Times New Roman" w:cs="Times New Roman"/>
        </w:rPr>
      </w:pPr>
    </w:p>
    <w:p w14:paraId="7A20AC11" w14:textId="77777777" w:rsidR="00AD247A" w:rsidRPr="00CD11FD" w:rsidRDefault="00AD247A" w:rsidP="00AD247A">
      <w:pPr>
        <w:spacing w:after="189" w:line="230" w:lineRule="exact"/>
        <w:rPr>
          <w:rFonts w:ascii="Times New Roman" w:eastAsia="Times New Roman" w:hAnsi="Times New Roman" w:cs="Times New Roman"/>
          <w:b/>
          <w:sz w:val="24"/>
          <w:szCs w:val="24"/>
        </w:rPr>
      </w:pPr>
      <w:r w:rsidRPr="00CD11FD">
        <w:rPr>
          <w:rFonts w:ascii="Times New Roman" w:eastAsia="Times New Roman" w:hAnsi="Times New Roman" w:cs="Times New Roman"/>
          <w:b/>
          <w:sz w:val="24"/>
          <w:szCs w:val="24"/>
        </w:rPr>
        <w:t>Grupa 1. Hitne mjere sanacije</w:t>
      </w:r>
    </w:p>
    <w:p w14:paraId="5275FE69" w14:textId="77777777" w:rsidR="00AD247A" w:rsidRPr="00CD11FD" w:rsidRDefault="00AD247A" w:rsidP="00E52B8B">
      <w:pPr>
        <w:pStyle w:val="Tijeloteksta10"/>
        <w:numPr>
          <w:ilvl w:val="0"/>
          <w:numId w:val="18"/>
        </w:numPr>
        <w:shd w:val="clear" w:color="auto" w:fill="auto"/>
        <w:tabs>
          <w:tab w:val="left" w:pos="714"/>
        </w:tabs>
        <w:spacing w:after="0" w:line="298" w:lineRule="exact"/>
        <w:ind w:left="720" w:hanging="360"/>
        <w:rPr>
          <w:sz w:val="24"/>
          <w:szCs w:val="24"/>
        </w:rPr>
      </w:pPr>
      <w:r w:rsidRPr="00CD11FD">
        <w:rPr>
          <w:sz w:val="24"/>
          <w:szCs w:val="24"/>
        </w:rPr>
        <w:t>troškovi koji se odnose na do sada provedene prihvatljive aktivnosti iz Grupe 2 i Grupe</w:t>
      </w:r>
    </w:p>
    <w:p w14:paraId="13ADF443" w14:textId="77777777" w:rsidR="00E50C1B" w:rsidRPr="00CD11FD" w:rsidRDefault="00E50C1B" w:rsidP="002915E7">
      <w:pPr>
        <w:jc w:val="both"/>
        <w:rPr>
          <w:rFonts w:ascii="Times New Roman" w:hAnsi="Times New Roman" w:cs="Times New Roman"/>
          <w:sz w:val="24"/>
          <w:szCs w:val="24"/>
        </w:rPr>
      </w:pPr>
      <w:r w:rsidRPr="00CD11FD">
        <w:rPr>
          <w:rFonts w:ascii="Times New Roman" w:hAnsi="Times New Roman" w:cs="Times New Roman"/>
          <w:sz w:val="24"/>
          <w:szCs w:val="24"/>
        </w:rPr>
        <w:t xml:space="preserve">koji su nastali od </w:t>
      </w:r>
      <w:r w:rsidR="002915E7">
        <w:rPr>
          <w:rFonts w:ascii="Times New Roman" w:hAnsi="Times New Roman" w:cs="Times New Roman"/>
          <w:sz w:val="24"/>
          <w:szCs w:val="24"/>
        </w:rPr>
        <w:t>28</w:t>
      </w:r>
      <w:r w:rsidRPr="00CD11FD">
        <w:rPr>
          <w:rFonts w:ascii="Times New Roman" w:hAnsi="Times New Roman" w:cs="Times New Roman"/>
          <w:sz w:val="24"/>
          <w:szCs w:val="24"/>
        </w:rPr>
        <w:t>. prosinca 2020. godine, za koje prijavitelj</w:t>
      </w:r>
      <w:r w:rsidR="002915E7">
        <w:rPr>
          <w:rFonts w:ascii="Times New Roman" w:hAnsi="Times New Roman" w:cs="Times New Roman"/>
          <w:sz w:val="24"/>
          <w:szCs w:val="24"/>
        </w:rPr>
        <w:t xml:space="preserve"> posjeduje dokaze o </w:t>
      </w:r>
      <w:r w:rsidRPr="00CD11FD">
        <w:rPr>
          <w:rFonts w:ascii="Times New Roman" w:hAnsi="Times New Roman" w:cs="Times New Roman"/>
          <w:sz w:val="24"/>
          <w:szCs w:val="24"/>
        </w:rPr>
        <w:t>provedenim aktivnostima odnosno nastalim troškovima. Hitne mjere sanacije ne sadrže troškove ojačanja konstrukcije i prilagodbu suvremenim uvjetima korištenja, odnosno ne sadrže troškove povezane s poboljšanjima temeljnih zahtjeva građevine u odnosu na izvorno stanje prije potresa.</w:t>
      </w:r>
    </w:p>
    <w:p w14:paraId="13807A52" w14:textId="77777777" w:rsidR="00AD247A" w:rsidRPr="00CD11FD" w:rsidRDefault="00AD247A" w:rsidP="00AD247A">
      <w:pPr>
        <w:spacing w:after="189" w:line="230" w:lineRule="exact"/>
        <w:rPr>
          <w:rFonts w:ascii="Times New Roman" w:eastAsia="Times New Roman" w:hAnsi="Times New Roman" w:cs="Times New Roman"/>
          <w:b/>
          <w:sz w:val="24"/>
          <w:szCs w:val="24"/>
        </w:rPr>
      </w:pPr>
      <w:r w:rsidRPr="00CD11FD">
        <w:rPr>
          <w:rFonts w:ascii="Times New Roman" w:eastAsia="Times New Roman" w:hAnsi="Times New Roman" w:cs="Times New Roman"/>
          <w:b/>
          <w:sz w:val="24"/>
          <w:szCs w:val="24"/>
        </w:rPr>
        <w:t>Grupa 2. Priprema projektno-tehničke dokumentacije</w:t>
      </w:r>
    </w:p>
    <w:p w14:paraId="42E1564F" w14:textId="77777777" w:rsidR="00AD247A" w:rsidRPr="00060A59" w:rsidRDefault="00AD247A" w:rsidP="00E52B8B">
      <w:pPr>
        <w:pStyle w:val="Tijeloteksta10"/>
        <w:numPr>
          <w:ilvl w:val="0"/>
          <w:numId w:val="18"/>
        </w:numPr>
        <w:shd w:val="clear" w:color="auto" w:fill="auto"/>
        <w:tabs>
          <w:tab w:val="left" w:pos="714"/>
        </w:tabs>
        <w:spacing w:after="0" w:line="298" w:lineRule="exact"/>
        <w:ind w:left="720" w:right="20" w:hanging="360"/>
        <w:rPr>
          <w:sz w:val="24"/>
          <w:szCs w:val="24"/>
        </w:rPr>
      </w:pPr>
      <w:r w:rsidRPr="00060A59">
        <w:rPr>
          <w:sz w:val="24"/>
          <w:szCs w:val="24"/>
        </w:rPr>
        <w:t>troškovi izrade dokumentacije o postojećem stanju građevine te pokretnog inventara i opreme</w:t>
      </w:r>
    </w:p>
    <w:p w14:paraId="59B8E938" w14:textId="77777777" w:rsidR="00AD247A" w:rsidRPr="00060A59" w:rsidRDefault="00AD247A" w:rsidP="00E52B8B">
      <w:pPr>
        <w:pStyle w:val="Tijeloteksta10"/>
        <w:numPr>
          <w:ilvl w:val="0"/>
          <w:numId w:val="18"/>
        </w:numPr>
        <w:shd w:val="clear" w:color="auto" w:fill="auto"/>
        <w:tabs>
          <w:tab w:val="left" w:pos="714"/>
        </w:tabs>
        <w:spacing w:after="0" w:line="283" w:lineRule="exact"/>
        <w:ind w:left="720" w:right="20" w:hanging="360"/>
        <w:rPr>
          <w:sz w:val="24"/>
          <w:szCs w:val="24"/>
        </w:rPr>
      </w:pPr>
      <w:r w:rsidRPr="00060A59">
        <w:rPr>
          <w:sz w:val="24"/>
          <w:szCs w:val="24"/>
        </w:rPr>
        <w:t>troškovi za istražne radove na konstrukcijama i materijalima, geomehanička istraživanja</w:t>
      </w:r>
    </w:p>
    <w:p w14:paraId="25D7DEFD" w14:textId="77777777" w:rsidR="00AD247A" w:rsidRPr="00060A59" w:rsidRDefault="00AD247A" w:rsidP="00E52B8B">
      <w:pPr>
        <w:pStyle w:val="Tijeloteksta10"/>
        <w:numPr>
          <w:ilvl w:val="0"/>
          <w:numId w:val="18"/>
        </w:numPr>
        <w:shd w:val="clear" w:color="auto" w:fill="auto"/>
        <w:tabs>
          <w:tab w:val="left" w:pos="714"/>
        </w:tabs>
        <w:spacing w:after="0" w:line="283" w:lineRule="exact"/>
        <w:ind w:left="720" w:hanging="360"/>
        <w:rPr>
          <w:sz w:val="24"/>
          <w:szCs w:val="24"/>
        </w:rPr>
      </w:pPr>
      <w:r w:rsidRPr="00060A59">
        <w:rPr>
          <w:sz w:val="24"/>
          <w:szCs w:val="24"/>
        </w:rPr>
        <w:t>troškovi izrade projekta rušenja i uklanjanja</w:t>
      </w:r>
    </w:p>
    <w:p w14:paraId="65925AFD" w14:textId="77777777" w:rsidR="00AD247A" w:rsidRPr="00060A59" w:rsidRDefault="00AD247A" w:rsidP="00E52B8B">
      <w:pPr>
        <w:pStyle w:val="Tijeloteksta10"/>
        <w:numPr>
          <w:ilvl w:val="0"/>
          <w:numId w:val="18"/>
        </w:numPr>
        <w:shd w:val="clear" w:color="auto" w:fill="auto"/>
        <w:tabs>
          <w:tab w:val="left" w:pos="714"/>
        </w:tabs>
        <w:spacing w:after="0"/>
        <w:ind w:left="720" w:right="20" w:hanging="360"/>
        <w:rPr>
          <w:sz w:val="24"/>
          <w:szCs w:val="24"/>
        </w:rPr>
      </w:pPr>
      <w:r w:rsidRPr="00060A59">
        <w:rPr>
          <w:sz w:val="24"/>
          <w:szCs w:val="24"/>
        </w:rPr>
        <w:t xml:space="preserve">troškovi izrade projekta za obnovu građevine s troškovnikom </w:t>
      </w:r>
    </w:p>
    <w:p w14:paraId="3AB975E6" w14:textId="77777777" w:rsidR="00AD247A" w:rsidRPr="00060A59" w:rsidRDefault="00AD247A" w:rsidP="00E52B8B">
      <w:pPr>
        <w:pStyle w:val="Tijeloteksta10"/>
        <w:numPr>
          <w:ilvl w:val="0"/>
          <w:numId w:val="18"/>
        </w:numPr>
        <w:shd w:val="clear" w:color="auto" w:fill="auto"/>
        <w:tabs>
          <w:tab w:val="left" w:pos="714"/>
        </w:tabs>
        <w:spacing w:after="0"/>
        <w:ind w:left="720" w:right="20" w:hanging="360"/>
        <w:rPr>
          <w:sz w:val="24"/>
          <w:szCs w:val="24"/>
        </w:rPr>
      </w:pPr>
      <w:r w:rsidRPr="00060A59">
        <w:rPr>
          <w:sz w:val="24"/>
          <w:szCs w:val="24"/>
        </w:rPr>
        <w:t>troškovi izrade tehničke dokumentacije za radove - ekspertize, elaborati, troškovnici, projekt obnove, hitne sigurnosne sanacije, idejni, glavni i izvedbeni projekt i drugo</w:t>
      </w:r>
    </w:p>
    <w:p w14:paraId="77ECD829" w14:textId="77777777" w:rsidR="00AD247A" w:rsidRPr="00060A59" w:rsidRDefault="00AD247A" w:rsidP="00E52B8B">
      <w:pPr>
        <w:pStyle w:val="Tijeloteksta10"/>
        <w:numPr>
          <w:ilvl w:val="0"/>
          <w:numId w:val="18"/>
        </w:numPr>
        <w:shd w:val="clear" w:color="auto" w:fill="auto"/>
        <w:tabs>
          <w:tab w:val="left" w:pos="714"/>
        </w:tabs>
        <w:spacing w:after="0"/>
        <w:ind w:left="720" w:right="20" w:hanging="360"/>
        <w:rPr>
          <w:sz w:val="24"/>
          <w:szCs w:val="24"/>
        </w:rPr>
      </w:pPr>
      <w:r w:rsidRPr="00060A59">
        <w:rPr>
          <w:sz w:val="24"/>
          <w:szCs w:val="24"/>
        </w:rPr>
        <w:t>troškovi izrade projekta za cjelovitu obnovu uništenih infrastrukturnih vodova plina, vode, kanalizacije, električne energije, telekomunikacija, sustava za zaštitu od požara i drugih specifičnih instalacija koje se koriste u redovitoj upotrebi objekta</w:t>
      </w:r>
    </w:p>
    <w:p w14:paraId="542D9467" w14:textId="77777777" w:rsidR="00AD247A" w:rsidRPr="00060A59" w:rsidRDefault="00AD247A" w:rsidP="00E52B8B">
      <w:pPr>
        <w:pStyle w:val="Tijeloteksta10"/>
        <w:numPr>
          <w:ilvl w:val="0"/>
          <w:numId w:val="18"/>
        </w:numPr>
        <w:shd w:val="clear" w:color="auto" w:fill="auto"/>
        <w:tabs>
          <w:tab w:val="left" w:pos="714"/>
        </w:tabs>
        <w:spacing w:after="0" w:line="278" w:lineRule="exact"/>
        <w:ind w:left="720" w:right="20" w:hanging="360"/>
        <w:rPr>
          <w:sz w:val="24"/>
          <w:szCs w:val="24"/>
        </w:rPr>
      </w:pPr>
      <w:r w:rsidRPr="00060A59">
        <w:rPr>
          <w:sz w:val="24"/>
          <w:szCs w:val="24"/>
        </w:rPr>
        <w:t>troškovi izrade tehničke dokumentacije za radove radi obnove pročelja i ostalih specifičnih dijelova zgrade te ponovne izrade specifične povijesne i umjetničke dekoracije i plastike uništene potresom u zgradi i na njenom oplošju</w:t>
      </w:r>
    </w:p>
    <w:p w14:paraId="73A328D4" w14:textId="77777777" w:rsidR="00AD247A" w:rsidRPr="00060A59" w:rsidRDefault="00AD247A" w:rsidP="00E52B8B">
      <w:pPr>
        <w:pStyle w:val="Tijeloteksta10"/>
        <w:numPr>
          <w:ilvl w:val="0"/>
          <w:numId w:val="18"/>
        </w:numPr>
        <w:shd w:val="clear" w:color="auto" w:fill="auto"/>
        <w:tabs>
          <w:tab w:val="left" w:pos="714"/>
        </w:tabs>
        <w:spacing w:after="3" w:line="230" w:lineRule="exact"/>
        <w:ind w:left="720" w:hanging="360"/>
        <w:rPr>
          <w:sz w:val="24"/>
          <w:szCs w:val="24"/>
        </w:rPr>
      </w:pPr>
      <w:r w:rsidRPr="00060A59">
        <w:rPr>
          <w:sz w:val="24"/>
          <w:szCs w:val="24"/>
        </w:rPr>
        <w:t>troškovi dokumentacije za potrebne popravke okoliša oštećenog potresom</w:t>
      </w:r>
    </w:p>
    <w:p w14:paraId="55623F0E" w14:textId="77777777" w:rsidR="00AD247A" w:rsidRPr="00060A59" w:rsidRDefault="00AD247A" w:rsidP="00E52B8B">
      <w:pPr>
        <w:pStyle w:val="Tijeloteksta10"/>
        <w:numPr>
          <w:ilvl w:val="0"/>
          <w:numId w:val="18"/>
        </w:numPr>
        <w:shd w:val="clear" w:color="auto" w:fill="auto"/>
        <w:tabs>
          <w:tab w:val="left" w:pos="714"/>
        </w:tabs>
        <w:spacing w:after="0" w:line="230" w:lineRule="exact"/>
        <w:ind w:left="720" w:hanging="360"/>
        <w:rPr>
          <w:sz w:val="24"/>
          <w:szCs w:val="24"/>
        </w:rPr>
      </w:pPr>
      <w:r w:rsidRPr="00060A59">
        <w:rPr>
          <w:sz w:val="24"/>
          <w:szCs w:val="24"/>
        </w:rPr>
        <w:t xml:space="preserve">troškovi ovjere od strane ovlaštenog </w:t>
      </w:r>
      <w:proofErr w:type="spellStart"/>
      <w:r w:rsidRPr="00060A59">
        <w:rPr>
          <w:sz w:val="24"/>
          <w:szCs w:val="24"/>
        </w:rPr>
        <w:t>revidenta</w:t>
      </w:r>
      <w:proofErr w:type="spellEnd"/>
    </w:p>
    <w:p w14:paraId="3519E79C" w14:textId="77777777" w:rsidR="00AD247A" w:rsidRDefault="00AD247A" w:rsidP="00E52B8B">
      <w:pPr>
        <w:pStyle w:val="Tijeloteksta10"/>
        <w:numPr>
          <w:ilvl w:val="0"/>
          <w:numId w:val="18"/>
        </w:numPr>
        <w:shd w:val="clear" w:color="auto" w:fill="auto"/>
        <w:tabs>
          <w:tab w:val="left" w:pos="714"/>
        </w:tabs>
        <w:spacing w:after="0"/>
        <w:ind w:left="720" w:right="20" w:hanging="360"/>
        <w:rPr>
          <w:sz w:val="24"/>
          <w:szCs w:val="24"/>
        </w:rPr>
      </w:pPr>
      <w:r w:rsidRPr="00060A59">
        <w:rPr>
          <w:sz w:val="24"/>
          <w:szCs w:val="24"/>
        </w:rPr>
        <w:t>troškovi za istražne radove na konstrukcijama i materijalima, geomehanička istraživanja</w:t>
      </w:r>
    </w:p>
    <w:p w14:paraId="3DD71840" w14:textId="77777777" w:rsidR="00AD247A" w:rsidRPr="00E9165F" w:rsidRDefault="00AD247A" w:rsidP="00E52B8B">
      <w:pPr>
        <w:pStyle w:val="Tijeloteksta10"/>
        <w:numPr>
          <w:ilvl w:val="0"/>
          <w:numId w:val="18"/>
        </w:numPr>
        <w:shd w:val="clear" w:color="auto" w:fill="auto"/>
        <w:tabs>
          <w:tab w:val="left" w:pos="714"/>
        </w:tabs>
        <w:spacing w:after="0"/>
        <w:ind w:left="720" w:right="20" w:hanging="360"/>
        <w:rPr>
          <w:sz w:val="24"/>
          <w:szCs w:val="24"/>
        </w:rPr>
      </w:pPr>
      <w:r w:rsidRPr="00E9165F">
        <w:rPr>
          <w:sz w:val="24"/>
          <w:szCs w:val="24"/>
        </w:rPr>
        <w:t xml:space="preserve">trošak izrade cjelovite dokumentacije za rekonstrukciju, adaptaciju i opremanje prostora za potrebe privremene </w:t>
      </w:r>
      <w:proofErr w:type="spellStart"/>
      <w:r w:rsidRPr="00E9165F">
        <w:rPr>
          <w:sz w:val="24"/>
          <w:szCs w:val="24"/>
        </w:rPr>
        <w:t>čuvaonice</w:t>
      </w:r>
      <w:proofErr w:type="spellEnd"/>
      <w:r w:rsidRPr="00E9165F">
        <w:rPr>
          <w:sz w:val="24"/>
          <w:szCs w:val="24"/>
        </w:rPr>
        <w:t xml:space="preserve"> (depoa) te obnovu pokretnog inventara</w:t>
      </w:r>
    </w:p>
    <w:p w14:paraId="7FCA1B26" w14:textId="77777777" w:rsidR="00AD247A" w:rsidRPr="00060A59" w:rsidRDefault="00AD247A" w:rsidP="00E52B8B">
      <w:pPr>
        <w:pStyle w:val="Tijeloteksta10"/>
        <w:numPr>
          <w:ilvl w:val="0"/>
          <w:numId w:val="18"/>
        </w:numPr>
        <w:shd w:val="clear" w:color="auto" w:fill="auto"/>
        <w:tabs>
          <w:tab w:val="left" w:pos="697"/>
        </w:tabs>
        <w:spacing w:after="0" w:line="283" w:lineRule="exact"/>
        <w:ind w:left="720" w:right="20" w:hanging="360"/>
        <w:rPr>
          <w:sz w:val="24"/>
          <w:szCs w:val="24"/>
        </w:rPr>
      </w:pPr>
      <w:r w:rsidRPr="00060A59">
        <w:rPr>
          <w:sz w:val="24"/>
          <w:szCs w:val="24"/>
        </w:rPr>
        <w:t>trošak izrade ostale potrebne dokumentacije nužne za provedbu operacije vraćanja u ispravno radno stanje, rušenje i uklanjanje, te izgradnju nove/zamjenske infrastrukture</w:t>
      </w:r>
    </w:p>
    <w:p w14:paraId="07808116" w14:textId="77777777" w:rsidR="00AD247A" w:rsidRPr="00060A59" w:rsidRDefault="00AD247A" w:rsidP="00E52B8B">
      <w:pPr>
        <w:pStyle w:val="Tijeloteksta10"/>
        <w:numPr>
          <w:ilvl w:val="0"/>
          <w:numId w:val="20"/>
        </w:numPr>
        <w:shd w:val="clear" w:color="auto" w:fill="auto"/>
        <w:tabs>
          <w:tab w:val="left" w:pos="768"/>
          <w:tab w:val="left" w:pos="845"/>
        </w:tabs>
        <w:spacing w:after="0" w:line="283" w:lineRule="exact"/>
        <w:ind w:left="720" w:firstLine="0"/>
        <w:rPr>
          <w:sz w:val="24"/>
          <w:szCs w:val="24"/>
        </w:rPr>
      </w:pPr>
      <w:r w:rsidRPr="00060A59">
        <w:rPr>
          <w:sz w:val="24"/>
          <w:szCs w:val="24"/>
        </w:rPr>
        <w:t>pogona u području vodoopskrbe i upravljanja otpadnim vodama</w:t>
      </w:r>
    </w:p>
    <w:p w14:paraId="67E4DB44" w14:textId="77777777" w:rsidR="00AD247A" w:rsidRPr="00060A59" w:rsidRDefault="00AD247A" w:rsidP="00E52B8B">
      <w:pPr>
        <w:pStyle w:val="Tijeloteksta10"/>
        <w:numPr>
          <w:ilvl w:val="0"/>
          <w:numId w:val="18"/>
        </w:numPr>
        <w:shd w:val="clear" w:color="auto" w:fill="auto"/>
        <w:tabs>
          <w:tab w:val="left" w:pos="697"/>
        </w:tabs>
        <w:spacing w:after="283" w:line="283" w:lineRule="exact"/>
        <w:ind w:left="720" w:hanging="360"/>
        <w:rPr>
          <w:sz w:val="24"/>
          <w:szCs w:val="24"/>
        </w:rPr>
      </w:pPr>
      <w:r w:rsidRPr="00060A59">
        <w:rPr>
          <w:sz w:val="24"/>
          <w:szCs w:val="24"/>
        </w:rPr>
        <w:t>i drugi troškovi izravno povezani sa svrhom operacije.</w:t>
      </w:r>
    </w:p>
    <w:p w14:paraId="51BCBB56" w14:textId="77777777" w:rsidR="00AD247A" w:rsidRPr="00E9165F" w:rsidRDefault="00AD247A" w:rsidP="00AD247A">
      <w:pPr>
        <w:keepNext/>
        <w:keepLines/>
        <w:spacing w:after="141" w:line="230" w:lineRule="exact"/>
        <w:rPr>
          <w:rFonts w:ascii="Times New Roman" w:hAnsi="Times New Roman" w:cs="Times New Roman"/>
          <w:b/>
          <w:sz w:val="24"/>
          <w:szCs w:val="24"/>
        </w:rPr>
      </w:pPr>
      <w:bookmarkStart w:id="48" w:name="bookmark37"/>
      <w:r w:rsidRPr="00E9165F">
        <w:rPr>
          <w:rFonts w:ascii="Times New Roman" w:hAnsi="Times New Roman" w:cs="Times New Roman"/>
          <w:b/>
          <w:sz w:val="24"/>
          <w:szCs w:val="24"/>
        </w:rPr>
        <w:t>Grupa 3. Izvedba radova</w:t>
      </w:r>
      <w:bookmarkEnd w:id="48"/>
    </w:p>
    <w:p w14:paraId="506BA0D7"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raš</w:t>
      </w:r>
      <w:r>
        <w:rPr>
          <w:sz w:val="24"/>
          <w:szCs w:val="24"/>
        </w:rPr>
        <w:t>čišćivanje ruševina i rušenje</w:t>
      </w:r>
    </w:p>
    <w:p w14:paraId="4C0646B3"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razgradnju n</w:t>
      </w:r>
      <w:r>
        <w:rPr>
          <w:sz w:val="24"/>
          <w:szCs w:val="24"/>
        </w:rPr>
        <w:t>estabilnih dijelova građevine</w:t>
      </w:r>
    </w:p>
    <w:p w14:paraId="27D31EC4"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privremeno po</w:t>
      </w:r>
      <w:r>
        <w:rPr>
          <w:sz w:val="24"/>
          <w:szCs w:val="24"/>
        </w:rPr>
        <w:t>krivanje ili sanacija pokrova</w:t>
      </w:r>
    </w:p>
    <w:p w14:paraId="69500198"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privremene konstrukcije/skele i ostala sredstva za sprječavanje daljnjeg</w:t>
      </w:r>
      <w:r w:rsidRPr="00B24803">
        <w:rPr>
          <w:sz w:val="24"/>
          <w:szCs w:val="24"/>
        </w:rPr>
        <w:br/>
        <w:t>urušavanja</w:t>
      </w:r>
      <w:r>
        <w:rPr>
          <w:sz w:val="24"/>
          <w:szCs w:val="24"/>
        </w:rPr>
        <w:t xml:space="preserve"> te zaštitu ljudi i građevina</w:t>
      </w:r>
    </w:p>
    <w:p w14:paraId="3D5A0D7E"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troškovi za privremene konstrukcije/skele i ostala sredstva za zaštitu </w:t>
      </w:r>
      <w:proofErr w:type="spellStart"/>
      <w:r w:rsidRPr="00B24803">
        <w:rPr>
          <w:sz w:val="24"/>
          <w:szCs w:val="24"/>
        </w:rPr>
        <w:t>in</w:t>
      </w:r>
      <w:proofErr w:type="spellEnd"/>
      <w:r w:rsidRPr="00B24803">
        <w:rPr>
          <w:sz w:val="24"/>
          <w:szCs w:val="24"/>
        </w:rPr>
        <w:t xml:space="preserve"> situ vrijednih</w:t>
      </w:r>
      <w:r w:rsidRPr="00B24803">
        <w:rPr>
          <w:sz w:val="24"/>
          <w:szCs w:val="24"/>
        </w:rPr>
        <w:br/>
        <w:t>arhitektonskih i stilsko-dekorativnih elemenata gra</w:t>
      </w:r>
      <w:r>
        <w:rPr>
          <w:sz w:val="24"/>
          <w:szCs w:val="24"/>
        </w:rPr>
        <w:t>đevine, te opreme i inventara</w:t>
      </w:r>
    </w:p>
    <w:p w14:paraId="42C47C7B"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radne skele za potrebe izvođenja interventnih radova (demontaža i</w:t>
      </w:r>
      <w:r w:rsidRPr="00B24803">
        <w:rPr>
          <w:sz w:val="24"/>
          <w:szCs w:val="24"/>
        </w:rPr>
        <w:br/>
      </w:r>
      <w:r w:rsidRPr="00B24803">
        <w:rPr>
          <w:sz w:val="24"/>
          <w:szCs w:val="24"/>
        </w:rPr>
        <w:lastRenderedPageBreak/>
        <w:t>evakuacija vrijednih arhitektonskih i dekorativnih elemenata građevine te ugroženih</w:t>
      </w:r>
      <w:r w:rsidRPr="00B24803">
        <w:rPr>
          <w:sz w:val="24"/>
          <w:szCs w:val="24"/>
        </w:rPr>
        <w:br/>
      </w:r>
      <w:r>
        <w:rPr>
          <w:sz w:val="24"/>
          <w:szCs w:val="24"/>
        </w:rPr>
        <w:t>dijelova inventara)</w:t>
      </w:r>
    </w:p>
    <w:p w14:paraId="06E84F22"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radove interventne sigurnosne sanacije nosivih konstrukcija i drugih</w:t>
      </w:r>
      <w:r w:rsidRPr="00B24803">
        <w:rPr>
          <w:sz w:val="24"/>
          <w:szCs w:val="24"/>
        </w:rPr>
        <w:br/>
        <w:t>dijelova gr</w:t>
      </w:r>
      <w:r>
        <w:rPr>
          <w:sz w:val="24"/>
          <w:szCs w:val="24"/>
        </w:rPr>
        <w:t>ađevine</w:t>
      </w:r>
    </w:p>
    <w:p w14:paraId="193073AA"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radove nužne zbog sprečavanja daljnjih urušavanja i nastanka sekundarnih</w:t>
      </w:r>
      <w:r w:rsidRPr="00B24803">
        <w:rPr>
          <w:sz w:val="24"/>
          <w:szCs w:val="24"/>
        </w:rPr>
        <w:br/>
      </w:r>
      <w:r>
        <w:rPr>
          <w:sz w:val="24"/>
          <w:szCs w:val="24"/>
        </w:rPr>
        <w:t>oštećenja te sigurnosti ljudi</w:t>
      </w:r>
    </w:p>
    <w:p w14:paraId="72D20FF4"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provedbu hitnih mjera preventivne zaštite i primarnog konzerviranja na</w:t>
      </w:r>
      <w:r w:rsidRPr="00B24803">
        <w:rPr>
          <w:sz w:val="24"/>
          <w:szCs w:val="24"/>
        </w:rPr>
        <w:br/>
        <w:t>ugroženim dijelovima infrastrukture, i građevi</w:t>
      </w:r>
      <w:r>
        <w:rPr>
          <w:sz w:val="24"/>
          <w:szCs w:val="24"/>
        </w:rPr>
        <w:t>na i njihove opreme</w:t>
      </w:r>
    </w:p>
    <w:p w14:paraId="7FBB039D"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provedbu hitnih mjera preven</w:t>
      </w:r>
      <w:r>
        <w:rPr>
          <w:sz w:val="24"/>
          <w:szCs w:val="24"/>
        </w:rPr>
        <w:t>tivne zaštite ugrožene opreme</w:t>
      </w:r>
    </w:p>
    <w:p w14:paraId="4486A787"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istražne radove na konstrukcijama i materijalima, geomehanička</w:t>
      </w:r>
      <w:r w:rsidRPr="00B24803">
        <w:rPr>
          <w:sz w:val="24"/>
          <w:szCs w:val="24"/>
        </w:rPr>
        <w:br/>
        <w:t>istraživanja u slučaju da nisu financirani u Grupi 2</w:t>
      </w:r>
    </w:p>
    <w:p w14:paraId="7CD5CBDE"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sanacije terena zbog klizišta</w:t>
      </w:r>
    </w:p>
    <w:p w14:paraId="30FAFE15"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interventne zahvate u neposrednom okruženju građevine (zaštitne ograde,</w:t>
      </w:r>
      <w:r w:rsidRPr="00B24803">
        <w:rPr>
          <w:sz w:val="24"/>
          <w:szCs w:val="24"/>
        </w:rPr>
        <w:br/>
        <w:t xml:space="preserve">privremeni prolazi, pristupni putevi i mostovi do objekata </w:t>
      </w:r>
      <w:r>
        <w:rPr>
          <w:sz w:val="24"/>
          <w:szCs w:val="24"/>
        </w:rPr>
        <w:t>i sl.)</w:t>
      </w:r>
    </w:p>
    <w:p w14:paraId="27F23DFA"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interventnu sanaciju dijelova tla destabi</w:t>
      </w:r>
      <w:r>
        <w:rPr>
          <w:sz w:val="24"/>
          <w:szCs w:val="24"/>
        </w:rPr>
        <w:t>liziranih djelovanjem potresa</w:t>
      </w:r>
    </w:p>
    <w:p w14:paraId="13406B34"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interventnu sanaciju nosive konstrukcije i sanacija do dovođenja u ispravno stanje</w:t>
      </w:r>
    </w:p>
    <w:p w14:paraId="295D5307"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sanaciju ili zamjenu o</w:t>
      </w:r>
      <w:r>
        <w:rPr>
          <w:sz w:val="24"/>
          <w:szCs w:val="24"/>
        </w:rPr>
        <w:t>štećene stolarije i bravarije</w:t>
      </w:r>
    </w:p>
    <w:p w14:paraId="7C4702AA"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soboslikarskih i zidarskih, parketarskih, vodoinstalater</w:t>
      </w:r>
      <w:r>
        <w:rPr>
          <w:sz w:val="24"/>
          <w:szCs w:val="24"/>
        </w:rPr>
        <w:t>skih, keramičarskih,</w:t>
      </w:r>
      <w:r>
        <w:rPr>
          <w:sz w:val="24"/>
          <w:szCs w:val="24"/>
        </w:rPr>
        <w:br/>
        <w:t>stolarskih</w:t>
      </w:r>
      <w:r w:rsidRPr="00B24803">
        <w:rPr>
          <w:sz w:val="24"/>
          <w:szCs w:val="24"/>
        </w:rPr>
        <w:t xml:space="preserve">, strojarskih, </w:t>
      </w:r>
      <w:proofErr w:type="spellStart"/>
      <w:r w:rsidRPr="00B24803">
        <w:rPr>
          <w:sz w:val="24"/>
          <w:szCs w:val="24"/>
        </w:rPr>
        <w:t>hidroizolaterskih</w:t>
      </w:r>
      <w:proofErr w:type="spellEnd"/>
      <w:r w:rsidRPr="00B24803">
        <w:rPr>
          <w:sz w:val="24"/>
          <w:szCs w:val="24"/>
        </w:rPr>
        <w:t xml:space="preserve"> i drugih</w:t>
      </w:r>
      <w:r>
        <w:rPr>
          <w:sz w:val="24"/>
          <w:szCs w:val="24"/>
        </w:rPr>
        <w:t xml:space="preserve"> obrtničkih i završnih radova</w:t>
      </w:r>
    </w:p>
    <w:p w14:paraId="4B3E2CC4"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sanaciju oštećene instalacij</w:t>
      </w:r>
      <w:r>
        <w:rPr>
          <w:sz w:val="24"/>
          <w:szCs w:val="24"/>
        </w:rPr>
        <w:t>e i zamjena oštećenih uređaja</w:t>
      </w:r>
    </w:p>
    <w:p w14:paraId="2B484288"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sanaciju infrastrukturnih vodova plina, vode, kanalizacije, električne</w:t>
      </w:r>
      <w:r w:rsidRPr="00B24803">
        <w:rPr>
          <w:sz w:val="24"/>
          <w:szCs w:val="24"/>
        </w:rPr>
        <w:br/>
        <w:t>energije, telekomunikacija i drugih specifičnih instalacija koje se korist</w:t>
      </w:r>
      <w:r>
        <w:rPr>
          <w:sz w:val="24"/>
          <w:szCs w:val="24"/>
        </w:rPr>
        <w:t>e u redovitoj</w:t>
      </w:r>
      <w:r>
        <w:rPr>
          <w:sz w:val="24"/>
          <w:szCs w:val="24"/>
        </w:rPr>
        <w:br/>
        <w:t>upotrebi zgrade</w:t>
      </w:r>
    </w:p>
    <w:p w14:paraId="0E2D2165"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izradu i montažu specifične povijesne ili umjetničke dekoracije i plastike</w:t>
      </w:r>
      <w:r w:rsidRPr="00B24803">
        <w:rPr>
          <w:sz w:val="24"/>
          <w:szCs w:val="24"/>
        </w:rPr>
        <w:br/>
        <w:t>uništene potresom</w:t>
      </w:r>
      <w:r>
        <w:rPr>
          <w:sz w:val="24"/>
          <w:szCs w:val="24"/>
        </w:rPr>
        <w:t xml:space="preserve"> u zgradi i na njenom oplošju</w:t>
      </w:r>
    </w:p>
    <w:p w14:paraId="7466C5D4"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popr</w:t>
      </w:r>
      <w:r>
        <w:rPr>
          <w:sz w:val="24"/>
          <w:szCs w:val="24"/>
        </w:rPr>
        <w:t>avak okoliša oštećenog potresom</w:t>
      </w:r>
    </w:p>
    <w:p w14:paraId="25C04151"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za ostale radove specificira</w:t>
      </w:r>
      <w:r>
        <w:rPr>
          <w:sz w:val="24"/>
          <w:szCs w:val="24"/>
        </w:rPr>
        <w:t>ne projektom cjelovite obnove</w:t>
      </w:r>
    </w:p>
    <w:p w14:paraId="5B967819"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trošak preseljenja i najma prostora za vrijeme provedbe projekta, isključivo pod</w:t>
      </w:r>
      <w:r w:rsidRPr="00B24803">
        <w:rPr>
          <w:sz w:val="24"/>
          <w:szCs w:val="24"/>
        </w:rPr>
        <w:br/>
        <w:t xml:space="preserve">uvjetom da je zaposlenicima onemogućen redovni </w:t>
      </w:r>
      <w:r>
        <w:rPr>
          <w:sz w:val="24"/>
          <w:szCs w:val="24"/>
        </w:rPr>
        <w:t>rad tijekom provedbe projekta</w:t>
      </w:r>
    </w:p>
    <w:p w14:paraId="368A2F59"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stručnog nadzora (npr. građevinski, strojarski , arheološki i dr. ) uključujući troškove koordinatora zaštite na radu i voditelja projekta po potrebi</w:t>
      </w:r>
    </w:p>
    <w:p w14:paraId="6E47421F"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povezani s pripremom i provedbom operacija, uključujući troškove povezane</w:t>
      </w:r>
      <w:r w:rsidRPr="00B24803">
        <w:rPr>
          <w:sz w:val="24"/>
          <w:szCs w:val="24"/>
        </w:rPr>
        <w:br/>
        <w:t>s bitnim tehničkim stručnim mišljenjem, prihvatljivi</w:t>
      </w:r>
      <w:r>
        <w:rPr>
          <w:sz w:val="24"/>
          <w:szCs w:val="24"/>
        </w:rPr>
        <w:t xml:space="preserve"> su kao dio troškova projekta</w:t>
      </w:r>
    </w:p>
    <w:p w14:paraId="3EC08278"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trošak evakuacije i privremene pohrane arhivske, knjižnične građe te umjetnina,</w:t>
      </w:r>
      <w:r w:rsidRPr="00B24803">
        <w:rPr>
          <w:sz w:val="24"/>
          <w:szCs w:val="24"/>
        </w:rPr>
        <w:br/>
        <w:t>inventara i opreme ugroženih građevina kao i druge pokretne imovine</w:t>
      </w:r>
    </w:p>
    <w:p w14:paraId="7A59FBF3"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trošak nabave uredske opreme / uništenog namještaja </w:t>
      </w:r>
    </w:p>
    <w:p w14:paraId="6923889E"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trošak demontaže, pripreme, transporta, montaže i dovođenja u radno stanje </w:t>
      </w:r>
      <w:r>
        <w:rPr>
          <w:sz w:val="24"/>
          <w:szCs w:val="24"/>
        </w:rPr>
        <w:t>IT i ICT</w:t>
      </w:r>
      <w:r>
        <w:rPr>
          <w:sz w:val="24"/>
          <w:szCs w:val="24"/>
        </w:rPr>
        <w:br/>
        <w:t>opreme i instalacija</w:t>
      </w:r>
    </w:p>
    <w:p w14:paraId="133D129B"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trošak sanacije oštećenja na krovu, dimnjaku, </w:t>
      </w:r>
      <w:proofErr w:type="spellStart"/>
      <w:r w:rsidRPr="00B24803">
        <w:rPr>
          <w:sz w:val="24"/>
          <w:szCs w:val="24"/>
        </w:rPr>
        <w:t>nadvojima</w:t>
      </w:r>
      <w:proofErr w:type="spellEnd"/>
      <w:r w:rsidRPr="00B24803">
        <w:rPr>
          <w:sz w:val="24"/>
          <w:szCs w:val="24"/>
        </w:rPr>
        <w:t>, zidovima, stro</w:t>
      </w:r>
      <w:r>
        <w:rPr>
          <w:sz w:val="24"/>
          <w:szCs w:val="24"/>
        </w:rPr>
        <w:t>povima, fasadi,</w:t>
      </w:r>
      <w:r>
        <w:rPr>
          <w:sz w:val="24"/>
          <w:szCs w:val="24"/>
        </w:rPr>
        <w:br/>
        <w:t>instalacijama</w:t>
      </w:r>
    </w:p>
    <w:p w14:paraId="28FF8BCB" w14:textId="77777777" w:rsidR="00B24803"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trošak prijevoza i zbrinjavanja otpada nastalog p</w:t>
      </w:r>
      <w:r>
        <w:rPr>
          <w:sz w:val="24"/>
          <w:szCs w:val="24"/>
        </w:rPr>
        <w:t>rovedbom aktivnosti operacije</w:t>
      </w:r>
    </w:p>
    <w:p w14:paraId="6EA2A929"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trošak nabave i najma materijala i opreme potrebnih isključivo radi sanacije štete na</w:t>
      </w:r>
      <w:r w:rsidRPr="00B24803">
        <w:rPr>
          <w:sz w:val="24"/>
          <w:szCs w:val="24"/>
        </w:rPr>
        <w:br/>
        <w:t xml:space="preserve">infrastrukturi vodoopskrbe i odvodnje i pročišćavanja otpadnih voda i osiguravanja zaštite ljudi i </w:t>
      </w:r>
      <w:r w:rsidR="008379D5">
        <w:rPr>
          <w:sz w:val="24"/>
          <w:szCs w:val="24"/>
        </w:rPr>
        <w:t>imovine;</w:t>
      </w:r>
    </w:p>
    <w:p w14:paraId="71406F7F"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troškovi najma vozila/strojeva isključivo radi sanacije štete na infrastrukturi</w:t>
      </w:r>
      <w:r w:rsidRPr="00B24803">
        <w:rPr>
          <w:sz w:val="24"/>
          <w:szCs w:val="24"/>
        </w:rPr>
        <w:br/>
        <w:t>vodoopskrbe i odvodnje i pročišćavanja otpadnih voda i osigurav</w:t>
      </w:r>
      <w:r w:rsidR="008379D5">
        <w:rPr>
          <w:sz w:val="24"/>
          <w:szCs w:val="24"/>
        </w:rPr>
        <w:t>anja zaštite ljudi i imovine;</w:t>
      </w:r>
    </w:p>
    <w:p w14:paraId="500240AA"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čišćenje cijevi za prikupljanje </w:t>
      </w:r>
      <w:proofErr w:type="spellStart"/>
      <w:r w:rsidRPr="00B24803">
        <w:rPr>
          <w:sz w:val="24"/>
          <w:szCs w:val="24"/>
        </w:rPr>
        <w:t>procjednih</w:t>
      </w:r>
      <w:proofErr w:type="spellEnd"/>
      <w:r w:rsidRPr="00B24803">
        <w:rPr>
          <w:sz w:val="24"/>
          <w:szCs w:val="24"/>
        </w:rPr>
        <w:t xml:space="preserve"> voda i </w:t>
      </w:r>
      <w:proofErr w:type="spellStart"/>
      <w:r w:rsidRPr="00B24803">
        <w:rPr>
          <w:sz w:val="24"/>
          <w:szCs w:val="24"/>
        </w:rPr>
        <w:t>kolektorskih</w:t>
      </w:r>
      <w:proofErr w:type="spellEnd"/>
      <w:r w:rsidR="008379D5">
        <w:rPr>
          <w:sz w:val="24"/>
          <w:szCs w:val="24"/>
        </w:rPr>
        <w:t xml:space="preserve"> cijevi u tijelu odlagališta,</w:t>
      </w:r>
    </w:p>
    <w:p w14:paraId="01779865"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čišćenje i i</w:t>
      </w:r>
      <w:r w:rsidR="008379D5">
        <w:rPr>
          <w:sz w:val="24"/>
          <w:szCs w:val="24"/>
        </w:rPr>
        <w:t>spiranje mulja</w:t>
      </w:r>
    </w:p>
    <w:p w14:paraId="641E1DFA"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 xml:space="preserve">čišćenje separatora u svrhu provedbe pregleda oštećenja i provedbe </w:t>
      </w:r>
      <w:r w:rsidR="008379D5">
        <w:rPr>
          <w:sz w:val="24"/>
          <w:szCs w:val="24"/>
        </w:rPr>
        <w:t>ispitivanja</w:t>
      </w:r>
      <w:r w:rsidR="008379D5">
        <w:rPr>
          <w:sz w:val="24"/>
          <w:szCs w:val="24"/>
        </w:rPr>
        <w:br/>
      </w:r>
      <w:proofErr w:type="spellStart"/>
      <w:r w:rsidR="008379D5">
        <w:rPr>
          <w:sz w:val="24"/>
          <w:szCs w:val="24"/>
        </w:rPr>
        <w:t>vodonepropusnosti</w:t>
      </w:r>
      <w:proofErr w:type="spellEnd"/>
    </w:p>
    <w:p w14:paraId="7270DE01"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lastRenderedPageBreak/>
        <w:t xml:space="preserve">čišćenje, ispiranje i snimanje stanja sustava odvodnje otpadnih i </w:t>
      </w:r>
      <w:r w:rsidR="008379D5">
        <w:rPr>
          <w:sz w:val="24"/>
          <w:szCs w:val="24"/>
        </w:rPr>
        <w:t>oborinskih voda</w:t>
      </w:r>
    </w:p>
    <w:p w14:paraId="6F01BE07"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nabava</w:t>
      </w:r>
      <w:r w:rsidR="008379D5">
        <w:rPr>
          <w:sz w:val="24"/>
          <w:szCs w:val="24"/>
        </w:rPr>
        <w:t xml:space="preserve"> materijala i usluga sanacije</w:t>
      </w:r>
    </w:p>
    <w:p w14:paraId="30E40183"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geodetsko snimanje</w:t>
      </w:r>
    </w:p>
    <w:p w14:paraId="361AD8E1"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ispiranje unutrašnjosti kontrolnih okana kako bi se mo</w:t>
      </w:r>
      <w:r w:rsidR="008379D5">
        <w:rPr>
          <w:sz w:val="24"/>
          <w:szCs w:val="24"/>
        </w:rPr>
        <w:t xml:space="preserve">gla ispitati </w:t>
      </w:r>
      <w:proofErr w:type="spellStart"/>
      <w:r w:rsidR="008379D5">
        <w:rPr>
          <w:sz w:val="24"/>
          <w:szCs w:val="24"/>
        </w:rPr>
        <w:t>vodonepropusnost</w:t>
      </w:r>
      <w:proofErr w:type="spellEnd"/>
    </w:p>
    <w:p w14:paraId="3EFF04DB"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ispitivanje fun</w:t>
      </w:r>
      <w:r w:rsidR="008379D5">
        <w:rPr>
          <w:sz w:val="24"/>
          <w:szCs w:val="24"/>
        </w:rPr>
        <w:t>kcionalnosti hidrantske mreže</w:t>
      </w:r>
    </w:p>
    <w:p w14:paraId="586A2C95"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B24803">
        <w:rPr>
          <w:sz w:val="24"/>
          <w:szCs w:val="24"/>
        </w:rPr>
        <w:t>ispitivanje i kontrola gubitaka vode na internoj vodovodnoj mreži</w:t>
      </w:r>
    </w:p>
    <w:p w14:paraId="7C3D46F6"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ispitivanje i kontrola gubitaka na sustavu javne vodoopskrbe</w:t>
      </w:r>
    </w:p>
    <w:p w14:paraId="55D84EB7"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izvedba kućnih priključaka na sustav javne vodoopskrbe i odvodnje</w:t>
      </w:r>
    </w:p>
    <w:p w14:paraId="6650AC5A"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ispitivanje prohodnosti plinskih</w:t>
      </w:r>
      <w:r w:rsidR="008379D5">
        <w:rPr>
          <w:sz w:val="24"/>
          <w:szCs w:val="24"/>
        </w:rPr>
        <w:t xml:space="preserve"> zdenaca u tijelu odlagališta</w:t>
      </w:r>
    </w:p>
    <w:p w14:paraId="3FF0EBC9"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ispitivanje </w:t>
      </w:r>
      <w:proofErr w:type="spellStart"/>
      <w:r w:rsidRPr="008379D5">
        <w:rPr>
          <w:sz w:val="24"/>
          <w:szCs w:val="24"/>
        </w:rPr>
        <w:t>vodonepropusnosti</w:t>
      </w:r>
      <w:proofErr w:type="spellEnd"/>
      <w:r w:rsidRPr="008379D5">
        <w:rPr>
          <w:sz w:val="24"/>
          <w:szCs w:val="24"/>
        </w:rPr>
        <w:t xml:space="preserve">, strukturalne </w:t>
      </w:r>
      <w:r w:rsidR="008379D5">
        <w:rPr>
          <w:sz w:val="24"/>
          <w:szCs w:val="24"/>
        </w:rPr>
        <w:t>stabilnosti i funkcionalnosti</w:t>
      </w:r>
    </w:p>
    <w:p w14:paraId="189257DC"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ispitivanje </w:t>
      </w:r>
      <w:proofErr w:type="spellStart"/>
      <w:r w:rsidRPr="008379D5">
        <w:rPr>
          <w:sz w:val="24"/>
          <w:szCs w:val="24"/>
        </w:rPr>
        <w:t>vodonepropusnosti</w:t>
      </w:r>
      <w:proofErr w:type="spellEnd"/>
      <w:r w:rsidRPr="008379D5">
        <w:rPr>
          <w:sz w:val="24"/>
          <w:szCs w:val="24"/>
        </w:rPr>
        <w:t xml:space="preserve"> separatora</w:t>
      </w:r>
    </w:p>
    <w:p w14:paraId="41416498"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ispitivanje </w:t>
      </w:r>
      <w:proofErr w:type="spellStart"/>
      <w:r w:rsidRPr="008379D5">
        <w:rPr>
          <w:sz w:val="24"/>
          <w:szCs w:val="24"/>
        </w:rPr>
        <w:t>vodonepropusnosti</w:t>
      </w:r>
      <w:proofErr w:type="spellEnd"/>
      <w:r w:rsidRPr="008379D5">
        <w:rPr>
          <w:sz w:val="24"/>
          <w:szCs w:val="24"/>
        </w:rPr>
        <w:t xml:space="preserve"> </w:t>
      </w:r>
      <w:proofErr w:type="spellStart"/>
      <w:r w:rsidRPr="008379D5">
        <w:rPr>
          <w:sz w:val="24"/>
          <w:szCs w:val="24"/>
        </w:rPr>
        <w:t>kolektorskih</w:t>
      </w:r>
      <w:proofErr w:type="spellEnd"/>
      <w:r w:rsidRPr="008379D5">
        <w:rPr>
          <w:sz w:val="24"/>
          <w:szCs w:val="24"/>
        </w:rPr>
        <w:t xml:space="preserve"> ci</w:t>
      </w:r>
      <w:r w:rsidR="008379D5">
        <w:rPr>
          <w:sz w:val="24"/>
          <w:szCs w:val="24"/>
        </w:rPr>
        <w:t>jevi i kompenzacijskih bazena</w:t>
      </w:r>
    </w:p>
    <w:p w14:paraId="04BCF49D"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mjerenje pritiska </w:t>
      </w:r>
      <w:r w:rsidR="008379D5">
        <w:rPr>
          <w:sz w:val="24"/>
          <w:szCs w:val="24"/>
        </w:rPr>
        <w:t xml:space="preserve">plina na </w:t>
      </w:r>
      <w:proofErr w:type="spellStart"/>
      <w:r w:rsidR="008379D5">
        <w:rPr>
          <w:sz w:val="24"/>
          <w:szCs w:val="24"/>
        </w:rPr>
        <w:t>pokosima</w:t>
      </w:r>
      <w:proofErr w:type="spellEnd"/>
      <w:r w:rsidR="008379D5">
        <w:rPr>
          <w:sz w:val="24"/>
          <w:szCs w:val="24"/>
        </w:rPr>
        <w:t xml:space="preserve"> odlagališta</w:t>
      </w:r>
    </w:p>
    <w:p w14:paraId="6000D2E5"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sanacija i rušenje d</w:t>
      </w:r>
      <w:r w:rsidR="008379D5">
        <w:rPr>
          <w:sz w:val="24"/>
          <w:szCs w:val="24"/>
        </w:rPr>
        <w:t>imnjaka i sanacija kotlovnica</w:t>
      </w:r>
    </w:p>
    <w:p w14:paraId="1AA78D4F" w14:textId="77777777" w:rsidR="008379D5" w:rsidRDefault="008379D5" w:rsidP="008379D5">
      <w:pPr>
        <w:pStyle w:val="Tijeloteksta10"/>
        <w:numPr>
          <w:ilvl w:val="0"/>
          <w:numId w:val="18"/>
        </w:numPr>
        <w:shd w:val="clear" w:color="auto" w:fill="auto"/>
        <w:tabs>
          <w:tab w:val="left" w:pos="701"/>
        </w:tabs>
        <w:spacing w:after="0" w:line="240" w:lineRule="auto"/>
        <w:ind w:left="720" w:hanging="360"/>
        <w:rPr>
          <w:sz w:val="24"/>
          <w:szCs w:val="24"/>
        </w:rPr>
      </w:pPr>
      <w:r>
        <w:rPr>
          <w:sz w:val="24"/>
          <w:szCs w:val="24"/>
        </w:rPr>
        <w:t>sanacija bunarskih kolektora</w:t>
      </w:r>
    </w:p>
    <w:p w14:paraId="28E4DBAE"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sanacija oštećenja bunarske konstrukcije te čišćenje bunara nakon sanacije, snimanje i revitalizacija postojećih bunara, izvedba zamjenskih bunara</w:t>
      </w:r>
    </w:p>
    <w:p w14:paraId="6ECC5CBA"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čišćenje bunara od </w:t>
      </w:r>
      <w:proofErr w:type="spellStart"/>
      <w:r w:rsidRPr="008379D5">
        <w:rPr>
          <w:sz w:val="24"/>
          <w:szCs w:val="24"/>
        </w:rPr>
        <w:t>zamuljivanja</w:t>
      </w:r>
      <w:proofErr w:type="spellEnd"/>
      <w:r w:rsidRPr="008379D5">
        <w:rPr>
          <w:sz w:val="24"/>
          <w:szCs w:val="24"/>
        </w:rPr>
        <w:t xml:space="preserve"> uslijed potresa (uključujući i bunare individualne vodoopskrbe)</w:t>
      </w:r>
    </w:p>
    <w:p w14:paraId="310E4674"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sanacije puknuća cijevi te nabava potrebnog mater</w:t>
      </w:r>
      <w:r w:rsidR="008379D5">
        <w:rPr>
          <w:sz w:val="24"/>
          <w:szCs w:val="24"/>
        </w:rPr>
        <w:t>ijala za radove</w:t>
      </w:r>
    </w:p>
    <w:p w14:paraId="0BB1A5CA"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snimanje </w:t>
      </w:r>
      <w:proofErr w:type="spellStart"/>
      <w:r w:rsidRPr="008379D5">
        <w:rPr>
          <w:sz w:val="24"/>
          <w:szCs w:val="24"/>
        </w:rPr>
        <w:t>dronom</w:t>
      </w:r>
      <w:proofErr w:type="spellEnd"/>
      <w:r w:rsidRPr="008379D5">
        <w:rPr>
          <w:sz w:val="24"/>
          <w:szCs w:val="24"/>
        </w:rPr>
        <w:t xml:space="preserve"> i geodetska obrada snimljenog stanja i izrada hidrauličnog modela vodoopskrbnog sustava</w:t>
      </w:r>
    </w:p>
    <w:p w14:paraId="3931DB19"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satelitsko snimanje za traženje gubitaka na vodoopskrbnom sustavu</w:t>
      </w:r>
    </w:p>
    <w:p w14:paraId="48AF2812"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snimanje unutrašnjo</w:t>
      </w:r>
      <w:r w:rsidR="008379D5">
        <w:rPr>
          <w:sz w:val="24"/>
          <w:szCs w:val="24"/>
        </w:rPr>
        <w:t>sti cjevovoda sa CCTV kamerom</w:t>
      </w:r>
    </w:p>
    <w:p w14:paraId="02A11A27"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trošak izvođenja svih ostalih nužnih radova potrebnih za provedbu operacija vraćanja</w:t>
      </w:r>
      <w:r w:rsidRPr="008379D5">
        <w:rPr>
          <w:sz w:val="24"/>
          <w:szCs w:val="24"/>
        </w:rPr>
        <w:br/>
        <w:t>u ispravno radno stanje, rušenje i uklanjanje te izgradnju nove/zamjenske infrastrukture i</w:t>
      </w:r>
      <w:r w:rsidR="008379D5">
        <w:rPr>
          <w:sz w:val="24"/>
          <w:szCs w:val="24"/>
        </w:rPr>
        <w:t xml:space="preserve"> </w:t>
      </w:r>
      <w:r w:rsidRPr="008379D5">
        <w:rPr>
          <w:sz w:val="24"/>
          <w:szCs w:val="24"/>
        </w:rPr>
        <w:t>pogona u području vodoopskrbi odvodnj</w:t>
      </w:r>
      <w:r w:rsidR="008379D5">
        <w:rPr>
          <w:sz w:val="24"/>
          <w:szCs w:val="24"/>
        </w:rPr>
        <w:t>e i pročišćavanja otpadnih voda</w:t>
      </w:r>
    </w:p>
    <w:p w14:paraId="7974F4F3"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trošak sanacije nastalih šteta sustava javne odvodnje i pročišćavanja na glavnim i sekundarnim kolektorima, crpnim stanicama, </w:t>
      </w:r>
      <w:proofErr w:type="spellStart"/>
      <w:r w:rsidRPr="008379D5">
        <w:rPr>
          <w:sz w:val="24"/>
          <w:szCs w:val="24"/>
        </w:rPr>
        <w:t>retencijskim</w:t>
      </w:r>
      <w:proofErr w:type="spellEnd"/>
      <w:r w:rsidRPr="008379D5">
        <w:rPr>
          <w:sz w:val="24"/>
          <w:szCs w:val="24"/>
        </w:rPr>
        <w:t xml:space="preserve"> bazenima, kišnim preljevima, kontrolnim oknima, uređajima za pročišćavanje otpadnih voda i ostalim građevinama sustava javne odvodnje</w:t>
      </w:r>
    </w:p>
    <w:p w14:paraId="16E6039F"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 xml:space="preserve">trošak sanacije nastalih šteta na sustavu javne vodoopskrbe uključujući sve pripadajuće građevine/uređaje sustava javne vodoopskrbe (npr. </w:t>
      </w:r>
      <w:proofErr w:type="spellStart"/>
      <w:r w:rsidRPr="008379D5">
        <w:rPr>
          <w:sz w:val="24"/>
          <w:szCs w:val="24"/>
        </w:rPr>
        <w:t>precrpne</w:t>
      </w:r>
      <w:proofErr w:type="spellEnd"/>
      <w:r w:rsidRPr="008379D5">
        <w:rPr>
          <w:sz w:val="24"/>
          <w:szCs w:val="24"/>
        </w:rPr>
        <w:t xml:space="preserve"> stanice, vodospreme , objekti na vodocrpilištima i dr.)</w:t>
      </w:r>
    </w:p>
    <w:p w14:paraId="1125A030"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troškovi sanacije cestovne građevine, nogostupa, biciklističke staze te svih prometnih i drugih površina na pripadajućem zemljištu nakon izvođenja radova na sanaciji/rekonstrukciji vodoopskrbe i odvodnje,</w:t>
      </w:r>
    </w:p>
    <w:p w14:paraId="6B7F1878"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priključenje kontejnera i drugih mobilnih objekata na sustav odvodnje i vodoopskrbe</w:t>
      </w:r>
    </w:p>
    <w:p w14:paraId="05DA94EE"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vodoopskrba – kupovina vode od drugih JIVU za potrebe vodoopskrbe stanovništva potresom zahvaćenog područja</w:t>
      </w:r>
    </w:p>
    <w:p w14:paraId="2D902024"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uzorkovanje vode</w:t>
      </w:r>
    </w:p>
    <w:p w14:paraId="0D2DC8F7" w14:textId="77777777" w:rsid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intervencije autocisterni</w:t>
      </w:r>
    </w:p>
    <w:p w14:paraId="308374F0" w14:textId="77777777" w:rsidR="00B24803" w:rsidRPr="008379D5" w:rsidRDefault="00B24803" w:rsidP="008379D5">
      <w:pPr>
        <w:pStyle w:val="Tijeloteksta10"/>
        <w:numPr>
          <w:ilvl w:val="0"/>
          <w:numId w:val="18"/>
        </w:numPr>
        <w:shd w:val="clear" w:color="auto" w:fill="auto"/>
        <w:tabs>
          <w:tab w:val="left" w:pos="701"/>
        </w:tabs>
        <w:spacing w:after="0" w:line="240" w:lineRule="auto"/>
        <w:ind w:left="720" w:hanging="360"/>
        <w:rPr>
          <w:sz w:val="24"/>
          <w:szCs w:val="24"/>
        </w:rPr>
      </w:pPr>
      <w:r w:rsidRPr="008379D5">
        <w:rPr>
          <w:sz w:val="24"/>
          <w:szCs w:val="24"/>
        </w:rPr>
        <w:t>te ostali troškovi na sanaciji/rekonstrukciji posljedica potresa na vodno-komunalnoj infrastrukturi.</w:t>
      </w:r>
    </w:p>
    <w:p w14:paraId="3E29E06C" w14:textId="77777777" w:rsidR="00B24803" w:rsidRPr="00327260" w:rsidRDefault="00B24803" w:rsidP="00B24803">
      <w:pPr>
        <w:spacing w:after="0"/>
        <w:rPr>
          <w:rStyle w:val="markedcontent"/>
          <w:rFonts w:ascii="Arial" w:hAnsi="Arial" w:cs="Arial"/>
        </w:rPr>
      </w:pPr>
    </w:p>
    <w:p w14:paraId="679362C7" w14:textId="77777777" w:rsidR="00AD247A" w:rsidRPr="004566CC" w:rsidRDefault="00AD247A" w:rsidP="00AD247A">
      <w:pPr>
        <w:keepNext/>
        <w:keepLines/>
        <w:spacing w:after="174" w:line="298" w:lineRule="exact"/>
        <w:ind w:right="20"/>
        <w:rPr>
          <w:rFonts w:ascii="Times New Roman" w:hAnsi="Times New Roman" w:cs="Times New Roman"/>
          <w:b/>
          <w:sz w:val="24"/>
          <w:szCs w:val="24"/>
        </w:rPr>
      </w:pPr>
      <w:bookmarkStart w:id="49" w:name="bookmark38"/>
      <w:r w:rsidRPr="004566CC">
        <w:rPr>
          <w:rFonts w:ascii="Times New Roman" w:hAnsi="Times New Roman" w:cs="Times New Roman"/>
          <w:b/>
          <w:sz w:val="24"/>
          <w:szCs w:val="24"/>
        </w:rPr>
        <w:t>Grupa 4. Upravljanje projektom i administracija</w:t>
      </w:r>
      <w:bookmarkEnd w:id="49"/>
    </w:p>
    <w:p w14:paraId="1C415A71" w14:textId="77777777" w:rsidR="00AD247A" w:rsidRPr="00060A59" w:rsidRDefault="00AD247A" w:rsidP="00E52B8B">
      <w:pPr>
        <w:pStyle w:val="Tijeloteksta10"/>
        <w:numPr>
          <w:ilvl w:val="0"/>
          <w:numId w:val="18"/>
        </w:numPr>
        <w:shd w:val="clear" w:color="auto" w:fill="auto"/>
        <w:tabs>
          <w:tab w:val="left" w:pos="701"/>
        </w:tabs>
        <w:spacing w:after="0" w:line="283" w:lineRule="exact"/>
        <w:ind w:left="740" w:right="40" w:hanging="360"/>
        <w:jc w:val="left"/>
        <w:rPr>
          <w:sz w:val="24"/>
          <w:szCs w:val="24"/>
        </w:rPr>
      </w:pPr>
      <w:r w:rsidRPr="00060A59">
        <w:rPr>
          <w:sz w:val="24"/>
          <w:szCs w:val="24"/>
        </w:rPr>
        <w:t>troškovi usluga vanjskih stručnjaka za administraciju i tehničku koordinaciju, poslove financijskog upravljanja i izvještavanje u sklopu provedbe operacije</w:t>
      </w:r>
    </w:p>
    <w:p w14:paraId="123754FB" w14:textId="77777777" w:rsidR="00AD247A" w:rsidRPr="00060A59" w:rsidRDefault="00AD247A" w:rsidP="00E52B8B">
      <w:pPr>
        <w:pStyle w:val="Tijeloteksta10"/>
        <w:numPr>
          <w:ilvl w:val="0"/>
          <w:numId w:val="18"/>
        </w:numPr>
        <w:shd w:val="clear" w:color="auto" w:fill="auto"/>
        <w:tabs>
          <w:tab w:val="left" w:pos="701"/>
        </w:tabs>
        <w:spacing w:after="248" w:line="283" w:lineRule="exact"/>
        <w:ind w:left="380" w:firstLine="0"/>
        <w:rPr>
          <w:sz w:val="24"/>
          <w:szCs w:val="24"/>
        </w:rPr>
      </w:pPr>
      <w:r w:rsidRPr="00060A59">
        <w:rPr>
          <w:sz w:val="24"/>
          <w:szCs w:val="24"/>
        </w:rPr>
        <w:t>troškovi usluga vanjskih st</w:t>
      </w:r>
      <w:r w:rsidR="004566CC">
        <w:rPr>
          <w:sz w:val="24"/>
          <w:szCs w:val="24"/>
        </w:rPr>
        <w:t>ručnjaka za izradu dokumentacije za nadmetanj</w:t>
      </w:r>
      <w:r w:rsidRPr="00060A59">
        <w:rPr>
          <w:sz w:val="24"/>
          <w:szCs w:val="24"/>
        </w:rPr>
        <w:t>e</w:t>
      </w:r>
      <w:r w:rsidR="004566CC">
        <w:rPr>
          <w:sz w:val="24"/>
          <w:szCs w:val="24"/>
        </w:rPr>
        <w:t>.</w:t>
      </w:r>
    </w:p>
    <w:p w14:paraId="6FC3CFF0" w14:textId="77777777" w:rsidR="00AD247A" w:rsidRPr="00060A59" w:rsidRDefault="00AD247A" w:rsidP="00AD247A">
      <w:pPr>
        <w:pStyle w:val="Tijeloteksta10"/>
        <w:shd w:val="clear" w:color="auto" w:fill="auto"/>
        <w:spacing w:after="480"/>
        <w:ind w:left="80" w:right="40" w:firstLine="0"/>
        <w:rPr>
          <w:sz w:val="24"/>
          <w:szCs w:val="24"/>
        </w:rPr>
      </w:pPr>
      <w:r w:rsidRPr="00060A59">
        <w:rPr>
          <w:sz w:val="24"/>
          <w:szCs w:val="24"/>
        </w:rPr>
        <w:t xml:space="preserve">Troškovi upravljanja projektom i administracije za operacije cjelovite obnove financiraju se </w:t>
      </w:r>
      <w:r w:rsidRPr="00060A59">
        <w:rPr>
          <w:sz w:val="24"/>
          <w:szCs w:val="24"/>
        </w:rPr>
        <w:lastRenderedPageBreak/>
        <w:t xml:space="preserve">iz FSEU i drugih izvora u omjeru iskazanom u Obrascu </w:t>
      </w:r>
      <w:r w:rsidR="00F37A48">
        <w:rPr>
          <w:sz w:val="24"/>
          <w:szCs w:val="24"/>
        </w:rPr>
        <w:t>3</w:t>
      </w:r>
      <w:r w:rsidRPr="00060A59">
        <w:rPr>
          <w:sz w:val="24"/>
          <w:szCs w:val="24"/>
        </w:rPr>
        <w:t xml:space="preserve">. Izjava stručnjaka ukoliko ispune sve kriterije prihvatljivosti definirane Pozivom. Troškovi se sufinanciraju iz FSEU u postotku koji predstavlja radove za dovođenje građevine u postojeće stanje prije potresa s obzirom na vrijednost radova cjelovite obnove, a iz drugih izvora u postotku koji se odnosi na </w:t>
      </w:r>
      <w:r w:rsidR="004566CC">
        <w:rPr>
          <w:sz w:val="24"/>
          <w:szCs w:val="24"/>
        </w:rPr>
        <w:t>poboljšanja</w:t>
      </w:r>
      <w:r w:rsidRPr="00060A59">
        <w:rPr>
          <w:sz w:val="24"/>
          <w:szCs w:val="24"/>
        </w:rPr>
        <w:t>.</w:t>
      </w:r>
    </w:p>
    <w:p w14:paraId="460D1137" w14:textId="77777777" w:rsidR="00AD247A" w:rsidRPr="004566CC" w:rsidRDefault="004566CC" w:rsidP="004566CC">
      <w:pPr>
        <w:pBdr>
          <w:top w:val="single" w:sz="4" w:space="1" w:color="auto"/>
          <w:left w:val="single" w:sz="4" w:space="4" w:color="auto"/>
          <w:bottom w:val="single" w:sz="4" w:space="1" w:color="auto"/>
          <w:right w:val="single" w:sz="4" w:space="4" w:color="auto"/>
        </w:pBdr>
        <w:tabs>
          <w:tab w:val="left" w:leader="underscore" w:pos="8922"/>
        </w:tabs>
        <w:spacing w:after="515"/>
        <w:ind w:left="80" w:right="40"/>
        <w:jc w:val="both"/>
        <w:rPr>
          <w:rFonts w:ascii="Times New Roman" w:hAnsi="Times New Roman" w:cs="Times New Roman"/>
          <w:i/>
          <w:sz w:val="24"/>
          <w:szCs w:val="24"/>
          <w:highlight w:val="yellow"/>
        </w:rPr>
      </w:pPr>
      <w:r w:rsidRPr="004566CC">
        <w:rPr>
          <w:rStyle w:val="Bodytext5Bold"/>
          <w:rFonts w:eastAsia="Courier New"/>
          <w:sz w:val="24"/>
          <w:szCs w:val="24"/>
        </w:rPr>
        <w:t xml:space="preserve">Napomena: </w:t>
      </w:r>
      <w:r w:rsidRPr="004566CC">
        <w:rPr>
          <w:rFonts w:ascii="Times New Roman" w:hAnsi="Times New Roman" w:cs="Times New Roman"/>
          <w:sz w:val="24"/>
          <w:szCs w:val="24"/>
        </w:rPr>
        <w:t xml:space="preserve">U troškovniku je potrebno izraziti postotak vrijednosti koji odgovara vraćanju građevine u prethodno radno stanje prije potresa i postotak vrijednosti za dodatno ojačanje konstrukcije, ukoliko je primjenjivo, a postotak se odnosi na ukupni iznos </w:t>
      </w:r>
      <w:proofErr w:type="spellStart"/>
      <w:r w:rsidRPr="004566CC">
        <w:rPr>
          <w:rStyle w:val="Bodytext5"/>
          <w:rFonts w:eastAsia="Courier New"/>
          <w:i w:val="0"/>
          <w:sz w:val="24"/>
          <w:szCs w:val="24"/>
          <w:u w:val="none"/>
        </w:rPr>
        <w:t>vrijednosti</w:t>
      </w:r>
      <w:proofErr w:type="spellEnd"/>
      <w:r w:rsidRPr="004566CC">
        <w:rPr>
          <w:rStyle w:val="Bodytext5"/>
          <w:rFonts w:eastAsia="Courier New"/>
          <w:i w:val="0"/>
          <w:sz w:val="24"/>
          <w:szCs w:val="24"/>
          <w:u w:val="none"/>
        </w:rPr>
        <w:t xml:space="preserve"> </w:t>
      </w:r>
      <w:proofErr w:type="spellStart"/>
      <w:r w:rsidRPr="004566CC">
        <w:rPr>
          <w:rStyle w:val="Bodytext5"/>
          <w:rFonts w:eastAsia="Courier New"/>
          <w:i w:val="0"/>
          <w:sz w:val="24"/>
          <w:szCs w:val="24"/>
          <w:u w:val="none"/>
        </w:rPr>
        <w:t>operacije</w:t>
      </w:r>
      <w:proofErr w:type="spellEnd"/>
      <w:r w:rsidRPr="004566CC">
        <w:rPr>
          <w:rStyle w:val="Bodytext5"/>
          <w:rFonts w:eastAsia="Courier New"/>
          <w:i w:val="0"/>
          <w:sz w:val="24"/>
          <w:szCs w:val="24"/>
          <w:u w:val="none"/>
        </w:rPr>
        <w:t xml:space="preserve"> </w:t>
      </w:r>
      <w:proofErr w:type="spellStart"/>
      <w:r w:rsidRPr="004566CC">
        <w:rPr>
          <w:rStyle w:val="Bodytext5"/>
          <w:rFonts w:eastAsia="Courier New"/>
          <w:i w:val="0"/>
          <w:sz w:val="24"/>
          <w:szCs w:val="24"/>
          <w:u w:val="none"/>
        </w:rPr>
        <w:t>odnosno</w:t>
      </w:r>
      <w:proofErr w:type="spellEnd"/>
      <w:r w:rsidRPr="004566CC">
        <w:rPr>
          <w:rStyle w:val="Bodytext5"/>
          <w:rFonts w:eastAsia="Courier New"/>
          <w:i w:val="0"/>
          <w:sz w:val="24"/>
          <w:szCs w:val="24"/>
          <w:u w:val="none"/>
        </w:rPr>
        <w:t xml:space="preserve"> </w:t>
      </w:r>
      <w:proofErr w:type="spellStart"/>
      <w:r w:rsidRPr="004566CC">
        <w:rPr>
          <w:rStyle w:val="Bodytext5"/>
          <w:rFonts w:eastAsia="Courier New"/>
          <w:i w:val="0"/>
          <w:sz w:val="24"/>
          <w:szCs w:val="24"/>
          <w:u w:val="none"/>
        </w:rPr>
        <w:t>pojedine</w:t>
      </w:r>
      <w:proofErr w:type="spellEnd"/>
      <w:r w:rsidRPr="004566CC">
        <w:rPr>
          <w:rStyle w:val="Bodytext5"/>
          <w:rFonts w:eastAsia="Courier New"/>
          <w:i w:val="0"/>
          <w:sz w:val="24"/>
          <w:szCs w:val="24"/>
          <w:u w:val="none"/>
        </w:rPr>
        <w:t xml:space="preserve"> </w:t>
      </w:r>
      <w:proofErr w:type="spellStart"/>
      <w:r w:rsidRPr="004566CC">
        <w:rPr>
          <w:rStyle w:val="Bodytext5"/>
          <w:rFonts w:eastAsia="Courier New"/>
          <w:i w:val="0"/>
          <w:sz w:val="24"/>
          <w:szCs w:val="24"/>
          <w:u w:val="none"/>
        </w:rPr>
        <w:t>grupe</w:t>
      </w:r>
      <w:proofErr w:type="spellEnd"/>
      <w:r w:rsidRPr="004566CC">
        <w:rPr>
          <w:rStyle w:val="Bodytext5"/>
          <w:rFonts w:eastAsia="Courier New"/>
          <w:i w:val="0"/>
          <w:sz w:val="24"/>
          <w:szCs w:val="24"/>
          <w:u w:val="none"/>
        </w:rPr>
        <w:t xml:space="preserve"> </w:t>
      </w:r>
      <w:proofErr w:type="spellStart"/>
      <w:r w:rsidRPr="004566CC">
        <w:rPr>
          <w:rStyle w:val="Bodytext5"/>
          <w:rFonts w:eastAsia="Courier New"/>
          <w:i w:val="0"/>
          <w:sz w:val="24"/>
          <w:szCs w:val="24"/>
          <w:u w:val="none"/>
        </w:rPr>
        <w:t>operacije</w:t>
      </w:r>
      <w:proofErr w:type="spellEnd"/>
      <w:r w:rsidRPr="004566CC">
        <w:rPr>
          <w:rStyle w:val="Bodytext5"/>
          <w:rFonts w:eastAsia="Courier New"/>
          <w:i w:val="0"/>
          <w:sz w:val="24"/>
          <w:szCs w:val="24"/>
          <w:u w:val="none"/>
        </w:rPr>
        <w:t>.</w:t>
      </w:r>
    </w:p>
    <w:p w14:paraId="7E5A3B86" w14:textId="77777777" w:rsidR="008D2D74" w:rsidRDefault="0058480E" w:rsidP="00092CD9">
      <w:pPr>
        <w:pStyle w:val="Naslov2"/>
      </w:pPr>
      <w:bookmarkStart w:id="50" w:name="_Toc92034005"/>
      <w:r w:rsidRPr="00952F2A">
        <w:t>2.</w:t>
      </w:r>
      <w:r w:rsidR="007878AB" w:rsidRPr="00952F2A">
        <w:t>1</w:t>
      </w:r>
      <w:r w:rsidR="002F62C6">
        <w:t>1</w:t>
      </w:r>
      <w:r w:rsidRPr="00952F2A">
        <w:t xml:space="preserve">. </w:t>
      </w:r>
      <w:r w:rsidR="00AA43D3" w:rsidRPr="00952F2A">
        <w:t xml:space="preserve">Neprihvatljivi </w:t>
      </w:r>
      <w:r w:rsidR="004E203A" w:rsidRPr="00952F2A">
        <w:t>troškovi</w:t>
      </w:r>
      <w:bookmarkEnd w:id="50"/>
    </w:p>
    <w:p w14:paraId="66AA8DFF" w14:textId="77777777" w:rsidR="000902DF" w:rsidRPr="000902DF" w:rsidRDefault="000902DF" w:rsidP="000902DF"/>
    <w:p w14:paraId="38165577" w14:textId="77777777" w:rsidR="004566CC" w:rsidRPr="00060A59" w:rsidRDefault="004566CC" w:rsidP="005A7DAF">
      <w:pPr>
        <w:pStyle w:val="Tijeloteksta10"/>
        <w:shd w:val="clear" w:color="auto" w:fill="auto"/>
        <w:spacing w:after="114" w:line="230" w:lineRule="exact"/>
        <w:ind w:firstLine="0"/>
        <w:rPr>
          <w:sz w:val="24"/>
          <w:szCs w:val="24"/>
        </w:rPr>
      </w:pPr>
      <w:r w:rsidRPr="00060A59">
        <w:rPr>
          <w:sz w:val="24"/>
          <w:szCs w:val="24"/>
        </w:rPr>
        <w:t>Neprihvatljivi troškovi su:</w:t>
      </w:r>
    </w:p>
    <w:p w14:paraId="4BD98A4D"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060A59">
        <w:rPr>
          <w:sz w:val="24"/>
          <w:szCs w:val="24"/>
        </w:rPr>
        <w:t>nadoknadivi PDV tj. porez na dodanu vrijednost za koji prijavitelj/korisnik ima pravo ostvariti odbitak;</w:t>
      </w:r>
    </w:p>
    <w:p w14:paraId="739B7E2B"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kamate na dug;</w:t>
      </w:r>
    </w:p>
    <w:p w14:paraId="2F441B6D"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trošak poduzeća u poteškoćama, kako je definirano u članku 2. točki 18.</w:t>
      </w:r>
      <w:r w:rsidRPr="005A7DAF">
        <w:rPr>
          <w:sz w:val="24"/>
          <w:szCs w:val="24"/>
        </w:rPr>
        <w:tab/>
        <w:t>Uredbe (EU)</w:t>
      </w:r>
      <w:r w:rsidR="005A7DAF" w:rsidRPr="005A7DAF">
        <w:rPr>
          <w:sz w:val="24"/>
          <w:szCs w:val="24"/>
        </w:rPr>
        <w:t xml:space="preserve"> </w:t>
      </w:r>
      <w:r w:rsidRPr="005A7DAF">
        <w:rPr>
          <w:sz w:val="24"/>
          <w:szCs w:val="24"/>
        </w:rPr>
        <w:t xml:space="preserve">br. 651/2014, i/ili u postupku </w:t>
      </w:r>
      <w:proofErr w:type="spellStart"/>
      <w:r w:rsidRPr="005A7DAF">
        <w:rPr>
          <w:sz w:val="24"/>
          <w:szCs w:val="24"/>
        </w:rPr>
        <w:t>p</w:t>
      </w:r>
      <w:r w:rsidR="00952F2A" w:rsidRPr="005A7DAF">
        <w:rPr>
          <w:sz w:val="24"/>
          <w:szCs w:val="24"/>
        </w:rPr>
        <w:t>redstečajne</w:t>
      </w:r>
      <w:proofErr w:type="spellEnd"/>
      <w:r w:rsidR="00952F2A" w:rsidRPr="005A7DAF">
        <w:rPr>
          <w:sz w:val="24"/>
          <w:szCs w:val="24"/>
        </w:rPr>
        <w:t xml:space="preserve"> nagodbe u skladu sa </w:t>
      </w:r>
      <w:r w:rsidRPr="005A7DAF">
        <w:rPr>
          <w:sz w:val="24"/>
          <w:szCs w:val="24"/>
        </w:rPr>
        <w:t>Zakonom o</w:t>
      </w:r>
      <w:r w:rsidR="00952F2A" w:rsidRPr="005A7DAF">
        <w:rPr>
          <w:sz w:val="24"/>
          <w:szCs w:val="24"/>
        </w:rPr>
        <w:t xml:space="preserve"> </w:t>
      </w:r>
      <w:r w:rsidRPr="005A7DAF">
        <w:rPr>
          <w:sz w:val="24"/>
          <w:szCs w:val="24"/>
        </w:rPr>
        <w:t xml:space="preserve">financijskom poslovanju i </w:t>
      </w:r>
      <w:proofErr w:type="spellStart"/>
      <w:r w:rsidRPr="005A7DAF">
        <w:rPr>
          <w:sz w:val="24"/>
          <w:szCs w:val="24"/>
        </w:rPr>
        <w:t>predsteča</w:t>
      </w:r>
      <w:r w:rsidR="00952F2A" w:rsidRPr="005A7DAF">
        <w:rPr>
          <w:sz w:val="24"/>
          <w:szCs w:val="24"/>
        </w:rPr>
        <w:t>jnoj</w:t>
      </w:r>
      <w:proofErr w:type="spellEnd"/>
      <w:r w:rsidR="00952F2A" w:rsidRPr="005A7DAF">
        <w:rPr>
          <w:sz w:val="24"/>
          <w:szCs w:val="24"/>
        </w:rPr>
        <w:t xml:space="preserve"> nagodbi (Narodne novine, </w:t>
      </w:r>
      <w:r w:rsidRPr="005A7DAF">
        <w:rPr>
          <w:sz w:val="24"/>
          <w:szCs w:val="24"/>
        </w:rPr>
        <w:t>br. 108/12,</w:t>
      </w:r>
      <w:r w:rsidR="00952F2A" w:rsidRPr="005A7DAF">
        <w:rPr>
          <w:sz w:val="24"/>
          <w:szCs w:val="24"/>
        </w:rPr>
        <w:t xml:space="preserve"> </w:t>
      </w:r>
      <w:r w:rsidRPr="005A7DAF">
        <w:rPr>
          <w:sz w:val="24"/>
          <w:szCs w:val="24"/>
        </w:rPr>
        <w:t>144/12, 81/13, 112/13, 71/15 i 78/15), i/ili u postupku stečaja ili likvidacije u skladu sa Stečajnim zakonom („Narodne novine“, br. 71/15 i 104/17);</w:t>
      </w:r>
    </w:p>
    <w:p w14:paraId="62DCFC56"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kupnja rabljene opreme;</w:t>
      </w:r>
    </w:p>
    <w:p w14:paraId="52C963FB"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kupnja vozila koja se koriste u svrhu upravljanja operacijom;</w:t>
      </w:r>
    </w:p>
    <w:p w14:paraId="130D6DE0" w14:textId="77777777" w:rsidR="004566CC" w:rsidRDefault="005A7DAF" w:rsidP="00A729BA">
      <w:pPr>
        <w:pStyle w:val="Tijeloteksta10"/>
        <w:numPr>
          <w:ilvl w:val="0"/>
          <w:numId w:val="18"/>
        </w:numPr>
        <w:shd w:val="clear" w:color="auto" w:fill="auto"/>
        <w:tabs>
          <w:tab w:val="left" w:pos="701"/>
        </w:tabs>
        <w:spacing w:after="0" w:line="283" w:lineRule="exact"/>
        <w:ind w:left="740" w:right="40" w:hanging="360"/>
        <w:rPr>
          <w:sz w:val="24"/>
          <w:szCs w:val="24"/>
        </w:rPr>
      </w:pPr>
      <w:r>
        <w:rPr>
          <w:sz w:val="24"/>
          <w:szCs w:val="24"/>
        </w:rPr>
        <w:t>nadoknada troškova prijevoza;</w:t>
      </w:r>
    </w:p>
    <w:p w14:paraId="053CEE1D"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materijalna prava radnika u smis</w:t>
      </w:r>
      <w:r w:rsidR="00952F2A" w:rsidRPr="005A7DAF">
        <w:rPr>
          <w:sz w:val="24"/>
          <w:szCs w:val="24"/>
        </w:rPr>
        <w:t xml:space="preserve">lu nadoknade troškova, potpora, </w:t>
      </w:r>
      <w:r w:rsidRPr="005A7DAF">
        <w:rPr>
          <w:sz w:val="24"/>
          <w:szCs w:val="24"/>
        </w:rPr>
        <w:t>nagrada te</w:t>
      </w:r>
      <w:r w:rsidR="00952F2A" w:rsidRPr="005A7DAF">
        <w:rPr>
          <w:sz w:val="24"/>
          <w:szCs w:val="24"/>
        </w:rPr>
        <w:t xml:space="preserve"> </w:t>
      </w:r>
      <w:r w:rsidRPr="005A7DAF">
        <w:rPr>
          <w:sz w:val="24"/>
          <w:szCs w:val="24"/>
        </w:rPr>
        <w:t>otpremnine;</w:t>
      </w:r>
    </w:p>
    <w:p w14:paraId="0D8789CF" w14:textId="77777777" w:rsidR="004566CC" w:rsidRPr="005A7DAF"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 xml:space="preserve">kazne, financijske globe, troškovi povezani s </w:t>
      </w:r>
      <w:proofErr w:type="spellStart"/>
      <w:r w:rsidRPr="005A7DAF">
        <w:rPr>
          <w:sz w:val="24"/>
          <w:szCs w:val="24"/>
        </w:rPr>
        <w:t>predstečajem</w:t>
      </w:r>
      <w:proofErr w:type="spellEnd"/>
      <w:r w:rsidRPr="005A7DAF">
        <w:rPr>
          <w:sz w:val="24"/>
          <w:szCs w:val="24"/>
        </w:rPr>
        <w:t>, stečajem i likvidacijom;</w:t>
      </w:r>
    </w:p>
    <w:p w14:paraId="23BE7150" w14:textId="77777777" w:rsidR="005A7DAF" w:rsidRPr="00060A59" w:rsidRDefault="004566CC" w:rsidP="00A729BA">
      <w:pPr>
        <w:pStyle w:val="Tijeloteksta10"/>
        <w:shd w:val="clear" w:color="auto" w:fill="auto"/>
        <w:tabs>
          <w:tab w:val="left" w:pos="701"/>
        </w:tabs>
        <w:spacing w:after="0" w:line="317" w:lineRule="exact"/>
        <w:ind w:left="720" w:right="40" w:firstLine="0"/>
        <w:rPr>
          <w:sz w:val="24"/>
          <w:szCs w:val="24"/>
        </w:rPr>
      </w:pPr>
      <w:r w:rsidRPr="00060A59">
        <w:rPr>
          <w:sz w:val="24"/>
          <w:szCs w:val="24"/>
        </w:rPr>
        <w:t>troškovi sudskih i izvan sudskih sporova;</w:t>
      </w:r>
    </w:p>
    <w:p w14:paraId="5C0DDCDB"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060A59">
        <w:rPr>
          <w:sz w:val="24"/>
          <w:szCs w:val="24"/>
        </w:rPr>
        <w:t>operativni troškovi;</w:t>
      </w:r>
    </w:p>
    <w:p w14:paraId="1ADEB2C0" w14:textId="77777777" w:rsidR="004566CC" w:rsidRDefault="00952F2A"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gubici zbog fluktuacij</w:t>
      </w:r>
      <w:r w:rsidR="004566CC" w:rsidRPr="005A7DAF">
        <w:rPr>
          <w:sz w:val="24"/>
          <w:szCs w:val="24"/>
        </w:rPr>
        <w:t xml:space="preserve">a valutnih tečaja i </w:t>
      </w:r>
      <w:r w:rsidRPr="005A7DAF">
        <w:rPr>
          <w:sz w:val="24"/>
          <w:szCs w:val="24"/>
        </w:rPr>
        <w:t>provizij</w:t>
      </w:r>
      <w:r w:rsidR="004566CC" w:rsidRPr="005A7DAF">
        <w:rPr>
          <w:sz w:val="24"/>
          <w:szCs w:val="24"/>
        </w:rPr>
        <w:t>a na valutni tečaj;</w:t>
      </w:r>
    </w:p>
    <w:p w14:paraId="6C7C2685"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troškovi za otvaranje, zatvaranje i vođenje računa, naknade za financijske transfere, trošak ishođenja kredita ili pozajmice kod financijske institucije, javnobilježnički trošak;</w:t>
      </w:r>
    </w:p>
    <w:p w14:paraId="71DEB40D" w14:textId="77777777" w:rsidR="00E50C1B"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5A7DAF">
        <w:rPr>
          <w:sz w:val="24"/>
          <w:szCs w:val="24"/>
        </w:rPr>
        <w:t>doprinosi u naravi u obliku izvršavanja radova ili osiguravanja robe, usluga, zemljišta</w:t>
      </w:r>
      <w:r w:rsidR="005A7DAF" w:rsidRPr="005A7DAF">
        <w:rPr>
          <w:sz w:val="24"/>
          <w:szCs w:val="24"/>
        </w:rPr>
        <w:t xml:space="preserve"> </w:t>
      </w:r>
      <w:r w:rsidR="00E50C1B" w:rsidRPr="005A7DAF">
        <w:rPr>
          <w:sz w:val="24"/>
          <w:szCs w:val="24"/>
        </w:rPr>
        <w:t>nekretnina za koje nije izvršeno plaćanje u gotovini, potkrijepljeno računima ili dokumentima odgovarajuće iste dokazne vrijednosti</w:t>
      </w:r>
      <w:r w:rsidR="005A7DAF">
        <w:rPr>
          <w:sz w:val="24"/>
          <w:szCs w:val="24"/>
        </w:rPr>
        <w:t>;</w:t>
      </w:r>
    </w:p>
    <w:p w14:paraId="07AE3AC1"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troškovi amortizacije;</w:t>
      </w:r>
    </w:p>
    <w:p w14:paraId="4210C479"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kupoprodaja zemljišta;</w:t>
      </w:r>
    </w:p>
    <w:p w14:paraId="184E1EF1"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 xml:space="preserve">troškovi </w:t>
      </w:r>
      <w:proofErr w:type="spellStart"/>
      <w:r w:rsidRPr="00A729BA">
        <w:rPr>
          <w:sz w:val="24"/>
          <w:szCs w:val="24"/>
        </w:rPr>
        <w:t>leasinga</w:t>
      </w:r>
      <w:proofErr w:type="spellEnd"/>
      <w:r w:rsidRPr="00A729BA">
        <w:rPr>
          <w:sz w:val="24"/>
          <w:szCs w:val="24"/>
        </w:rPr>
        <w:t>;</w:t>
      </w:r>
    </w:p>
    <w:p w14:paraId="0805B3E2"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neizravni troškovi;</w:t>
      </w:r>
    </w:p>
    <w:p w14:paraId="5DD29EA5"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 xml:space="preserve">trošak jamstva koje </w:t>
      </w:r>
      <w:r w:rsidR="00952F2A" w:rsidRPr="00A729BA">
        <w:rPr>
          <w:sz w:val="24"/>
          <w:szCs w:val="24"/>
        </w:rPr>
        <w:t>izdaje banka ili druga financijska institucij</w:t>
      </w:r>
      <w:r w:rsidRPr="00A729BA">
        <w:rPr>
          <w:sz w:val="24"/>
          <w:szCs w:val="24"/>
        </w:rPr>
        <w:t>a;</w:t>
      </w:r>
    </w:p>
    <w:p w14:paraId="741D0CF6"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troškovi zakupa materijalne imovine;</w:t>
      </w:r>
    </w:p>
    <w:p w14:paraId="19871E39"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troškovi koji nisu povezani sa svrhom operacije;</w:t>
      </w:r>
    </w:p>
    <w:p w14:paraId="6F9F3710" w14:textId="77777777" w:rsidR="004566CC" w:rsidRPr="00A729BA" w:rsidRDefault="004566CC" w:rsidP="00A729BA">
      <w:pPr>
        <w:pStyle w:val="Tijeloteksta10"/>
        <w:numPr>
          <w:ilvl w:val="0"/>
          <w:numId w:val="18"/>
        </w:numPr>
        <w:shd w:val="clear" w:color="auto" w:fill="auto"/>
        <w:tabs>
          <w:tab w:val="left" w:pos="701"/>
        </w:tabs>
        <w:spacing w:after="0" w:line="283" w:lineRule="exact"/>
        <w:ind w:left="740" w:right="40" w:hanging="360"/>
        <w:rPr>
          <w:rStyle w:val="Tijeloteksta5"/>
          <w:color w:val="auto"/>
          <w:sz w:val="24"/>
          <w:szCs w:val="24"/>
          <w:u w:val="none"/>
          <w:shd w:val="clear" w:color="auto" w:fill="auto"/>
        </w:rPr>
      </w:pPr>
      <w:r w:rsidRPr="00A729BA">
        <w:rPr>
          <w:sz w:val="24"/>
          <w:szCs w:val="24"/>
        </w:rPr>
        <w:t xml:space="preserve">troškovi nabave opreme </w:t>
      </w:r>
      <w:r w:rsidRPr="00A729BA">
        <w:rPr>
          <w:rStyle w:val="Tijeloteksta5"/>
          <w:rFonts w:eastAsiaTheme="minorEastAsia"/>
          <w:sz w:val="24"/>
          <w:szCs w:val="24"/>
        </w:rPr>
        <w:t>koja nije nužno potrebna za provedbu operacija vraćanja u</w:t>
      </w:r>
      <w:r w:rsidR="00952F2A" w:rsidRPr="00A729BA">
        <w:rPr>
          <w:rStyle w:val="Tijeloteksta4"/>
          <w:sz w:val="24"/>
          <w:szCs w:val="24"/>
        </w:rPr>
        <w:t xml:space="preserve"> </w:t>
      </w:r>
      <w:r w:rsidRPr="00A729BA">
        <w:rPr>
          <w:rStyle w:val="Tijeloteksta5"/>
          <w:rFonts w:eastAsiaTheme="minorEastAsia"/>
          <w:sz w:val="24"/>
          <w:szCs w:val="24"/>
        </w:rPr>
        <w:t>ispravno radno stanje;</w:t>
      </w:r>
    </w:p>
    <w:p w14:paraId="4A105028" w14:textId="77777777" w:rsidR="004566CC"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troškovi nastali prije 2</w:t>
      </w:r>
      <w:r w:rsidR="002915E7">
        <w:rPr>
          <w:sz w:val="24"/>
          <w:szCs w:val="24"/>
        </w:rPr>
        <w:t>8</w:t>
      </w:r>
      <w:r w:rsidRPr="00A729BA">
        <w:rPr>
          <w:sz w:val="24"/>
          <w:szCs w:val="24"/>
        </w:rPr>
        <w:t xml:space="preserve">. </w:t>
      </w:r>
      <w:r w:rsidR="00952F2A" w:rsidRPr="00A729BA">
        <w:rPr>
          <w:sz w:val="24"/>
          <w:szCs w:val="24"/>
        </w:rPr>
        <w:t>prosinca</w:t>
      </w:r>
      <w:r w:rsidRPr="00A729BA">
        <w:rPr>
          <w:sz w:val="24"/>
          <w:szCs w:val="24"/>
        </w:rPr>
        <w:t xml:space="preserve"> 2020. godine, te</w:t>
      </w:r>
    </w:p>
    <w:p w14:paraId="6EDFE55F" w14:textId="77777777" w:rsidR="004566CC" w:rsidRPr="00A729BA" w:rsidRDefault="004566CC" w:rsidP="00A729BA">
      <w:pPr>
        <w:pStyle w:val="Tijeloteksta10"/>
        <w:numPr>
          <w:ilvl w:val="0"/>
          <w:numId w:val="18"/>
        </w:numPr>
        <w:shd w:val="clear" w:color="auto" w:fill="auto"/>
        <w:tabs>
          <w:tab w:val="left" w:pos="701"/>
        </w:tabs>
        <w:spacing w:after="0" w:line="283" w:lineRule="exact"/>
        <w:ind w:left="740" w:right="40" w:hanging="360"/>
        <w:rPr>
          <w:sz w:val="24"/>
          <w:szCs w:val="24"/>
        </w:rPr>
      </w:pPr>
      <w:r w:rsidRPr="00A729BA">
        <w:rPr>
          <w:sz w:val="24"/>
          <w:szCs w:val="24"/>
        </w:rPr>
        <w:t>ostali troškovi nespomenuti kao prihvatljivi.</w:t>
      </w:r>
    </w:p>
    <w:p w14:paraId="1E6F5B5C" w14:textId="77777777" w:rsidR="005A7DAF" w:rsidRDefault="005A7DAF" w:rsidP="005A7DAF">
      <w:pPr>
        <w:pStyle w:val="Tijeloteksta10"/>
        <w:shd w:val="clear" w:color="auto" w:fill="auto"/>
        <w:tabs>
          <w:tab w:val="left" w:pos="701"/>
        </w:tabs>
        <w:spacing w:after="0" w:line="317" w:lineRule="exact"/>
        <w:ind w:left="720" w:right="40" w:firstLine="0"/>
        <w:rPr>
          <w:sz w:val="24"/>
          <w:szCs w:val="24"/>
        </w:rPr>
      </w:pPr>
    </w:p>
    <w:p w14:paraId="311096FD" w14:textId="77777777" w:rsidR="004566CC" w:rsidRPr="00446750" w:rsidRDefault="004566CC" w:rsidP="00A729BA">
      <w:pPr>
        <w:pBdr>
          <w:top w:val="single" w:sz="4" w:space="1" w:color="auto"/>
          <w:left w:val="single" w:sz="4" w:space="4" w:color="auto"/>
          <w:bottom w:val="single" w:sz="4" w:space="1" w:color="auto"/>
          <w:right w:val="single" w:sz="4" w:space="4" w:color="auto"/>
        </w:pBdr>
        <w:spacing w:after="0" w:line="240" w:lineRule="auto"/>
        <w:ind w:left="318" w:right="23"/>
        <w:jc w:val="both"/>
        <w:rPr>
          <w:rFonts w:ascii="Times New Roman" w:hAnsi="Times New Roman" w:cs="Times New Roman"/>
          <w:sz w:val="24"/>
          <w:szCs w:val="24"/>
        </w:rPr>
      </w:pPr>
      <w:r w:rsidRPr="00446750">
        <w:rPr>
          <w:rStyle w:val="Bodytext5Bold"/>
          <w:rFonts w:eastAsia="Courier New"/>
          <w:sz w:val="24"/>
          <w:szCs w:val="24"/>
        </w:rPr>
        <w:t xml:space="preserve">Napomena: </w:t>
      </w:r>
      <w:r w:rsidRPr="00446750">
        <w:rPr>
          <w:rFonts w:ascii="Times New Roman" w:hAnsi="Times New Roman" w:cs="Times New Roman"/>
          <w:sz w:val="24"/>
          <w:szCs w:val="24"/>
        </w:rPr>
        <w:t>Prijavitelj preuzima rizik moguće neprihvatljivosti troškova za cijelo vrijeme trajanja operacije. Troškovi koju su već plaćeni sredstvima iz Državnog proračuna i drugih javnih izvora prije sklapanja Ugovora, a plaćeni su za aktivnosti provedene od 2</w:t>
      </w:r>
      <w:r w:rsidR="002915E7">
        <w:rPr>
          <w:rFonts w:ascii="Times New Roman" w:hAnsi="Times New Roman" w:cs="Times New Roman"/>
          <w:sz w:val="24"/>
          <w:szCs w:val="24"/>
        </w:rPr>
        <w:t>8</w:t>
      </w:r>
      <w:r w:rsidRPr="00446750">
        <w:rPr>
          <w:rFonts w:ascii="Times New Roman" w:hAnsi="Times New Roman" w:cs="Times New Roman"/>
          <w:sz w:val="24"/>
          <w:szCs w:val="24"/>
        </w:rPr>
        <w:t xml:space="preserve">. </w:t>
      </w:r>
      <w:r w:rsidR="00446750">
        <w:rPr>
          <w:rFonts w:ascii="Times New Roman" w:hAnsi="Times New Roman" w:cs="Times New Roman"/>
          <w:sz w:val="24"/>
          <w:szCs w:val="24"/>
        </w:rPr>
        <w:t>prosinca</w:t>
      </w:r>
      <w:r w:rsidRPr="00446750">
        <w:rPr>
          <w:rFonts w:ascii="Times New Roman" w:hAnsi="Times New Roman" w:cs="Times New Roman"/>
          <w:sz w:val="24"/>
          <w:szCs w:val="24"/>
        </w:rPr>
        <w:t xml:space="preserve"> 2020. godine moraju se iskazati u prijavi operacije. To se odnosi na troškove povezane s prihvatljivim aktivnostima </w:t>
      </w:r>
      <w:r w:rsidRPr="00446750">
        <w:rPr>
          <w:rStyle w:val="Bodytext5"/>
          <w:rFonts w:eastAsia="Courier New"/>
          <w:i w:val="0"/>
          <w:sz w:val="24"/>
          <w:szCs w:val="24"/>
        </w:rPr>
        <w:t xml:space="preserve">1. 2. </w:t>
      </w:r>
      <w:proofErr w:type="spellStart"/>
      <w:proofErr w:type="gramStart"/>
      <w:r w:rsidRPr="00446750">
        <w:rPr>
          <w:rStyle w:val="Bodytext5"/>
          <w:rFonts w:eastAsia="Courier New"/>
          <w:i w:val="0"/>
          <w:sz w:val="24"/>
          <w:szCs w:val="24"/>
        </w:rPr>
        <w:t>i</w:t>
      </w:r>
      <w:proofErr w:type="spellEnd"/>
      <w:proofErr w:type="gramEnd"/>
      <w:r w:rsidRPr="00446750">
        <w:rPr>
          <w:rStyle w:val="Bodytext5"/>
          <w:rFonts w:eastAsia="Courier New"/>
          <w:i w:val="0"/>
          <w:sz w:val="24"/>
          <w:szCs w:val="24"/>
        </w:rPr>
        <w:t xml:space="preserve"> 3.</w:t>
      </w:r>
      <w:r w:rsidRPr="00446750">
        <w:rPr>
          <w:rFonts w:ascii="Times New Roman" w:hAnsi="Times New Roman" w:cs="Times New Roman"/>
          <w:sz w:val="24"/>
          <w:szCs w:val="24"/>
        </w:rPr>
        <w:t xml:space="preserve"> te troškove povezane s građevinama koje su bile osigurane te im je isplaćena osigurana svota. Ti troškovi neće biti dodatno plaćeni jer bi predstavljali dvostruko financiranje no moraju se navesti u prijavi, izuzev okolnosti navedenih pod točkom 1.6</w:t>
      </w:r>
      <w:r w:rsidR="00446750">
        <w:rPr>
          <w:rFonts w:ascii="Times New Roman" w:hAnsi="Times New Roman" w:cs="Times New Roman"/>
          <w:sz w:val="24"/>
          <w:szCs w:val="24"/>
        </w:rPr>
        <w:t>.</w:t>
      </w:r>
      <w:r w:rsidRPr="00446750">
        <w:rPr>
          <w:rFonts w:ascii="Times New Roman" w:hAnsi="Times New Roman" w:cs="Times New Roman"/>
          <w:sz w:val="24"/>
          <w:szCs w:val="24"/>
        </w:rPr>
        <w:t xml:space="preserve"> Dvostruko financiranje.</w:t>
      </w:r>
    </w:p>
    <w:p w14:paraId="647D3516" w14:textId="77777777" w:rsidR="00A729BA" w:rsidRDefault="00A729BA" w:rsidP="008B277A">
      <w:pPr>
        <w:pStyle w:val="bullets"/>
        <w:numPr>
          <w:ilvl w:val="0"/>
          <w:numId w:val="0"/>
        </w:numPr>
        <w:ind w:left="295" w:hanging="283"/>
        <w:jc w:val="both"/>
        <w:rPr>
          <w:rFonts w:ascii="Times New Roman" w:eastAsiaTheme="majorEastAsia" w:hAnsi="Times New Roman" w:cs="Times New Roman"/>
          <w:b/>
          <w:bCs/>
          <w:i/>
          <w:sz w:val="24"/>
          <w:szCs w:val="24"/>
          <w:lang w:val="hr-HR"/>
        </w:rPr>
      </w:pPr>
      <w:bookmarkStart w:id="51" w:name="_Hlk89260852"/>
    </w:p>
    <w:p w14:paraId="326A6A47" w14:textId="77777777" w:rsidR="002448F2" w:rsidRDefault="0058480E" w:rsidP="00092CD9">
      <w:pPr>
        <w:pStyle w:val="Naslov2"/>
      </w:pPr>
      <w:r w:rsidRPr="00446750">
        <w:t>2.</w:t>
      </w:r>
      <w:r w:rsidR="00BD6F51">
        <w:t>12</w:t>
      </w:r>
      <w:r w:rsidRPr="00446750">
        <w:t xml:space="preserve">. </w:t>
      </w:r>
      <w:r w:rsidR="008B277A" w:rsidRPr="00446750">
        <w:t xml:space="preserve">Promicanje </w:t>
      </w:r>
      <w:r w:rsidR="00F14E8B" w:rsidRPr="00446750">
        <w:t xml:space="preserve">horizontalnih </w:t>
      </w:r>
      <w:r w:rsidR="008B277A" w:rsidRPr="00446750">
        <w:t>načela</w:t>
      </w:r>
      <w:bookmarkEnd w:id="51"/>
    </w:p>
    <w:p w14:paraId="377C051A" w14:textId="77777777" w:rsidR="000902DF" w:rsidRPr="000902DF" w:rsidRDefault="000902DF" w:rsidP="000902DF"/>
    <w:p w14:paraId="2BDC9216" w14:textId="77777777" w:rsidR="00E51A6B" w:rsidRDefault="002448F2" w:rsidP="00446750">
      <w:pPr>
        <w:pStyle w:val="Bezproreda"/>
        <w:jc w:val="both"/>
        <w:rPr>
          <w:rFonts w:ascii="Times New Roman" w:hAnsi="Times New Roman" w:cs="Times New Roman"/>
          <w:sz w:val="24"/>
          <w:szCs w:val="24"/>
        </w:rPr>
      </w:pPr>
      <w:r w:rsidRPr="00446750">
        <w:rPr>
          <w:rFonts w:ascii="Times New Roman" w:hAnsi="Times New Roman" w:cs="Times New Roman"/>
          <w:sz w:val="24"/>
          <w:szCs w:val="24"/>
        </w:rPr>
        <w:t>Doprinos svim horizontalnim načelima nije obavezan za svak</w:t>
      </w:r>
      <w:r w:rsidR="00C613AF" w:rsidRPr="00446750">
        <w:rPr>
          <w:rFonts w:ascii="Times New Roman" w:hAnsi="Times New Roman" w:cs="Times New Roman"/>
          <w:sz w:val="24"/>
          <w:szCs w:val="24"/>
        </w:rPr>
        <w:t>u</w:t>
      </w:r>
      <w:r w:rsidRPr="00446750">
        <w:rPr>
          <w:rFonts w:ascii="Times New Roman" w:hAnsi="Times New Roman" w:cs="Times New Roman"/>
          <w:sz w:val="24"/>
          <w:szCs w:val="24"/>
        </w:rPr>
        <w:t xml:space="preserve"> pojedin</w:t>
      </w:r>
      <w:r w:rsidR="00C613AF" w:rsidRPr="00446750">
        <w:rPr>
          <w:rFonts w:ascii="Times New Roman" w:hAnsi="Times New Roman" w:cs="Times New Roman"/>
          <w:sz w:val="24"/>
          <w:szCs w:val="24"/>
        </w:rPr>
        <w:t>u</w:t>
      </w:r>
      <w:r w:rsidRPr="00446750">
        <w:rPr>
          <w:rFonts w:ascii="Times New Roman" w:hAnsi="Times New Roman" w:cs="Times New Roman"/>
          <w:sz w:val="24"/>
          <w:szCs w:val="24"/>
        </w:rPr>
        <w:t xml:space="preserve"> </w:t>
      </w:r>
      <w:r w:rsidR="00C613AF" w:rsidRPr="00446750">
        <w:rPr>
          <w:rFonts w:ascii="Times New Roman" w:hAnsi="Times New Roman" w:cs="Times New Roman"/>
          <w:sz w:val="24"/>
          <w:szCs w:val="24"/>
        </w:rPr>
        <w:t>operaciju</w:t>
      </w:r>
      <w:r w:rsidRPr="00446750">
        <w:rPr>
          <w:rFonts w:ascii="Times New Roman" w:hAnsi="Times New Roman" w:cs="Times New Roman"/>
          <w:sz w:val="24"/>
          <w:szCs w:val="24"/>
        </w:rPr>
        <w:t xml:space="preserve">, već se primjenjuje sukladno aktivnostima i opsegu </w:t>
      </w:r>
      <w:r w:rsidR="00C613AF" w:rsidRPr="00446750">
        <w:rPr>
          <w:rFonts w:ascii="Times New Roman" w:hAnsi="Times New Roman" w:cs="Times New Roman"/>
          <w:sz w:val="24"/>
          <w:szCs w:val="24"/>
        </w:rPr>
        <w:t>operacije</w:t>
      </w:r>
      <w:r w:rsidRPr="00446750">
        <w:rPr>
          <w:rFonts w:ascii="Times New Roman" w:hAnsi="Times New Roman" w:cs="Times New Roman"/>
          <w:sz w:val="24"/>
          <w:szCs w:val="24"/>
        </w:rPr>
        <w:t>, kao i informacijama koje sadrže ove Upute.</w:t>
      </w:r>
      <w:r w:rsidRPr="006F3544">
        <w:rPr>
          <w:rFonts w:ascii="Times New Roman" w:hAnsi="Times New Roman" w:cs="Times New Roman"/>
          <w:sz w:val="24"/>
          <w:szCs w:val="24"/>
        </w:rPr>
        <w:t xml:space="preserve"> </w:t>
      </w:r>
    </w:p>
    <w:p w14:paraId="47DD0F16" w14:textId="77777777" w:rsidR="00446750" w:rsidRPr="00446750" w:rsidRDefault="00446750" w:rsidP="00446750">
      <w:pPr>
        <w:pStyle w:val="Bezproreda"/>
        <w:jc w:val="both"/>
        <w:rPr>
          <w:rFonts w:ascii="Times New Roman" w:hAnsi="Times New Roman" w:cs="Times New Roman"/>
          <w:sz w:val="24"/>
          <w:szCs w:val="24"/>
        </w:rPr>
      </w:pPr>
    </w:p>
    <w:p w14:paraId="0698A892" w14:textId="77777777" w:rsidR="00705B31" w:rsidRDefault="0058480E" w:rsidP="00092CD9">
      <w:pPr>
        <w:pStyle w:val="Naslov2"/>
      </w:pPr>
      <w:bookmarkStart w:id="52" w:name="_Toc92034006"/>
      <w:r w:rsidRPr="00446750">
        <w:t>2.</w:t>
      </w:r>
      <w:r w:rsidR="00A675C3" w:rsidRPr="00446750">
        <w:t>1</w:t>
      </w:r>
      <w:r w:rsidR="00BD6F51">
        <w:t>3</w:t>
      </w:r>
      <w:r w:rsidRPr="00446750">
        <w:t xml:space="preserve">. </w:t>
      </w:r>
      <w:r w:rsidR="00705B31" w:rsidRPr="00446750">
        <w:t>Pristupačnost za osobe s invaliditetom</w:t>
      </w:r>
      <w:bookmarkEnd w:id="52"/>
      <w:r w:rsidR="00705B31" w:rsidRPr="00446750">
        <w:t> </w:t>
      </w:r>
    </w:p>
    <w:p w14:paraId="298799E5" w14:textId="77777777" w:rsidR="000902DF" w:rsidRPr="000902DF" w:rsidRDefault="000902DF" w:rsidP="000902DF"/>
    <w:p w14:paraId="5227AA27" w14:textId="77777777" w:rsidR="00705B31" w:rsidRDefault="00446750" w:rsidP="00705B31">
      <w:pPr>
        <w:pStyle w:val="Bezproreda"/>
        <w:jc w:val="both"/>
        <w:rPr>
          <w:rFonts w:ascii="Times New Roman" w:hAnsi="Times New Roman" w:cs="Times New Roman"/>
          <w:sz w:val="24"/>
          <w:szCs w:val="24"/>
        </w:rPr>
      </w:pPr>
      <w:r>
        <w:rPr>
          <w:rFonts w:ascii="Times New Roman" w:hAnsi="Times New Roman" w:cs="Times New Roman"/>
          <w:sz w:val="24"/>
          <w:szCs w:val="24"/>
        </w:rPr>
        <w:t>Ako je primjenjivo, o</w:t>
      </w:r>
      <w:r w:rsidR="008B277A" w:rsidRPr="00446750">
        <w:rPr>
          <w:rFonts w:ascii="Times New Roman" w:hAnsi="Times New Roman" w:cs="Times New Roman"/>
          <w:sz w:val="24"/>
          <w:szCs w:val="24"/>
        </w:rPr>
        <w:t xml:space="preserve">peracija </w:t>
      </w:r>
      <w:r w:rsidR="00B34CD3" w:rsidRPr="00446750">
        <w:rPr>
          <w:rFonts w:ascii="Times New Roman" w:hAnsi="Times New Roman" w:cs="Times New Roman"/>
          <w:sz w:val="24"/>
          <w:szCs w:val="24"/>
        </w:rPr>
        <w:t>može</w:t>
      </w:r>
      <w:r w:rsidR="00705B31" w:rsidRPr="00446750">
        <w:rPr>
          <w:rFonts w:ascii="Times New Roman" w:hAnsi="Times New Roman" w:cs="Times New Roman"/>
          <w:sz w:val="24"/>
          <w:szCs w:val="24"/>
        </w:rPr>
        <w:t xml:space="preserve"> </w:t>
      </w:r>
      <w:r>
        <w:rPr>
          <w:rFonts w:ascii="Times New Roman" w:hAnsi="Times New Roman" w:cs="Times New Roman"/>
          <w:sz w:val="24"/>
          <w:szCs w:val="24"/>
        </w:rPr>
        <w:t xml:space="preserve">ispuniti minimalne uvjete u pogledu promicanja </w:t>
      </w:r>
      <w:r w:rsidR="00705B31" w:rsidRPr="00446750">
        <w:rPr>
          <w:rFonts w:ascii="Times New Roman" w:hAnsi="Times New Roman" w:cs="Times New Roman"/>
          <w:sz w:val="24"/>
          <w:szCs w:val="24"/>
        </w:rPr>
        <w:t>za osobe s invaliditetom</w:t>
      </w:r>
      <w:r>
        <w:rPr>
          <w:rFonts w:ascii="Times New Roman" w:hAnsi="Times New Roman" w:cs="Times New Roman"/>
          <w:sz w:val="24"/>
          <w:szCs w:val="24"/>
        </w:rPr>
        <w:t>. Odnosi se na prihvatljive troškove povezane s aktivnostima u Grupi 3.</w:t>
      </w:r>
      <w:r w:rsidR="00705B31" w:rsidRPr="00446750">
        <w:rPr>
          <w:rFonts w:ascii="Times New Roman" w:hAnsi="Times New Roman" w:cs="Times New Roman"/>
          <w:sz w:val="24"/>
          <w:szCs w:val="24"/>
        </w:rPr>
        <w:t> </w:t>
      </w:r>
    </w:p>
    <w:p w14:paraId="56B76A57" w14:textId="77777777" w:rsidR="00A143BA" w:rsidRDefault="00A143BA" w:rsidP="00705B31">
      <w:pPr>
        <w:pStyle w:val="Bezproreda"/>
        <w:jc w:val="both"/>
        <w:rPr>
          <w:rFonts w:ascii="Times New Roman" w:hAnsi="Times New Roman" w:cs="Times New Roman"/>
          <w:sz w:val="24"/>
          <w:szCs w:val="24"/>
        </w:rPr>
      </w:pPr>
    </w:p>
    <w:p w14:paraId="55777315" w14:textId="77777777" w:rsidR="00705B31" w:rsidRPr="006F3544" w:rsidRDefault="00705B31" w:rsidP="00705B31">
      <w:pPr>
        <w:pStyle w:val="Bezproreda"/>
        <w:rPr>
          <w:rFonts w:ascii="Times New Roman" w:hAnsi="Times New Roman" w:cs="Times New Roman"/>
          <w:b/>
          <w:sz w:val="24"/>
          <w:szCs w:val="24"/>
        </w:rPr>
      </w:pPr>
    </w:p>
    <w:p w14:paraId="6286C08C" w14:textId="77777777" w:rsidR="00705B31" w:rsidRDefault="0058480E" w:rsidP="00092CD9">
      <w:pPr>
        <w:pStyle w:val="Naslov2"/>
      </w:pPr>
      <w:bookmarkStart w:id="53" w:name="_Toc92034007"/>
      <w:r w:rsidRPr="00446750">
        <w:t>2.</w:t>
      </w:r>
      <w:r w:rsidR="00A675C3" w:rsidRPr="00446750">
        <w:t>1</w:t>
      </w:r>
      <w:r w:rsidR="00BD6F51">
        <w:t>4</w:t>
      </w:r>
      <w:r w:rsidRPr="00446750">
        <w:t xml:space="preserve">. </w:t>
      </w:r>
      <w:r w:rsidR="00705B31" w:rsidRPr="00446750">
        <w:t>Održivi razvoj</w:t>
      </w:r>
      <w:bookmarkEnd w:id="53"/>
      <w:r w:rsidR="00705B31" w:rsidRPr="00446750">
        <w:t> </w:t>
      </w:r>
    </w:p>
    <w:p w14:paraId="6695A57B" w14:textId="77777777" w:rsidR="000902DF" w:rsidRPr="000902DF" w:rsidRDefault="000902DF" w:rsidP="000902DF"/>
    <w:p w14:paraId="15FA4BBC" w14:textId="77777777" w:rsidR="00705B31" w:rsidRPr="00446750" w:rsidRDefault="002F467B" w:rsidP="00705B31">
      <w:pPr>
        <w:pStyle w:val="Bezproreda"/>
        <w:jc w:val="both"/>
        <w:rPr>
          <w:rFonts w:ascii="Times New Roman" w:hAnsi="Times New Roman" w:cs="Times New Roman"/>
          <w:sz w:val="24"/>
          <w:szCs w:val="24"/>
        </w:rPr>
      </w:pPr>
      <w:r w:rsidRPr="00446750">
        <w:rPr>
          <w:rFonts w:ascii="Times New Roman" w:hAnsi="Times New Roman" w:cs="Times New Roman"/>
          <w:sz w:val="24"/>
          <w:szCs w:val="24"/>
        </w:rPr>
        <w:t xml:space="preserve">Operacija </w:t>
      </w:r>
      <w:r w:rsidR="00CC03BD" w:rsidRPr="00446750">
        <w:rPr>
          <w:rFonts w:ascii="Times New Roman" w:hAnsi="Times New Roman" w:cs="Times New Roman"/>
          <w:sz w:val="24"/>
          <w:szCs w:val="24"/>
        </w:rPr>
        <w:t>može</w:t>
      </w:r>
      <w:r w:rsidR="00705B31" w:rsidRPr="00446750">
        <w:rPr>
          <w:rFonts w:ascii="Times New Roman" w:hAnsi="Times New Roman" w:cs="Times New Roman"/>
          <w:sz w:val="24"/>
          <w:szCs w:val="24"/>
        </w:rPr>
        <w:t xml:space="preserve"> promovirati obnovljive izvore energije i/ili održivo korištenje prirodnih resursa kroz uvođenje procesa energetskih ušteda, recikliranja, korištenja obnovljivih izvora energije, provođenje zelene javne nabave</w:t>
      </w:r>
      <w:r w:rsidR="00705B31" w:rsidRPr="00446750">
        <w:rPr>
          <w:rStyle w:val="Referencafusnote"/>
          <w:rFonts w:ascii="Times New Roman" w:hAnsi="Times New Roman" w:cs="Times New Roman"/>
          <w:sz w:val="24"/>
          <w:szCs w:val="24"/>
        </w:rPr>
        <w:footnoteReference w:id="4"/>
      </w:r>
      <w:r w:rsidR="00705B31" w:rsidRPr="00446750">
        <w:rPr>
          <w:rFonts w:ascii="Times New Roman" w:hAnsi="Times New Roman" w:cs="Times New Roman"/>
          <w:sz w:val="24"/>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  </w:t>
      </w:r>
    </w:p>
    <w:p w14:paraId="3E381BED" w14:textId="77777777" w:rsidR="00391505" w:rsidRPr="008B277A" w:rsidRDefault="00391505" w:rsidP="00705B31">
      <w:pPr>
        <w:pStyle w:val="Bezproreda"/>
        <w:jc w:val="both"/>
        <w:rPr>
          <w:rFonts w:ascii="Times New Roman" w:hAnsi="Times New Roman" w:cs="Times New Roman"/>
          <w:sz w:val="24"/>
          <w:szCs w:val="24"/>
          <w:highlight w:val="cyan"/>
        </w:rPr>
      </w:pPr>
    </w:p>
    <w:p w14:paraId="09942885" w14:textId="77777777" w:rsidR="00705B31" w:rsidRPr="00446750" w:rsidRDefault="002F467B" w:rsidP="00705B31">
      <w:pPr>
        <w:pStyle w:val="Bezproreda"/>
        <w:jc w:val="both"/>
        <w:rPr>
          <w:rFonts w:ascii="Times New Roman" w:hAnsi="Times New Roman" w:cs="Times New Roman"/>
          <w:sz w:val="24"/>
          <w:szCs w:val="24"/>
        </w:rPr>
      </w:pPr>
      <w:r w:rsidRPr="00446750">
        <w:rPr>
          <w:rFonts w:ascii="Times New Roman" w:hAnsi="Times New Roman" w:cs="Times New Roman"/>
          <w:sz w:val="24"/>
          <w:szCs w:val="24"/>
        </w:rPr>
        <w:t xml:space="preserve">Operacija </w:t>
      </w:r>
      <w:r w:rsidR="00705B31" w:rsidRPr="00446750">
        <w:rPr>
          <w:rFonts w:ascii="Times New Roman" w:hAnsi="Times New Roman" w:cs="Times New Roman"/>
          <w:sz w:val="24"/>
          <w:szCs w:val="24"/>
        </w:rPr>
        <w:t>mora ispuniti minimalne uvjete u pogledu energetske učinkovitosti kako bi se smatrao neutralnim, a neki od primjera dodatnih aktivnosti za povećanje učinkovitosti resursa: </w:t>
      </w:r>
    </w:p>
    <w:p w14:paraId="13E32C7E" w14:textId="77777777" w:rsidR="00705B31" w:rsidRPr="00446750" w:rsidRDefault="00705B31" w:rsidP="00705B31">
      <w:pPr>
        <w:pStyle w:val="Bezproreda"/>
        <w:jc w:val="both"/>
        <w:rPr>
          <w:rFonts w:ascii="Times New Roman" w:hAnsi="Times New Roman" w:cs="Times New Roman"/>
          <w:sz w:val="24"/>
          <w:szCs w:val="24"/>
        </w:rPr>
      </w:pPr>
    </w:p>
    <w:p w14:paraId="0D2E9DC4"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poštivanje uvjeta za ishođenje energetskog certifikata A,  </w:t>
      </w:r>
    </w:p>
    <w:p w14:paraId="50672053"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provođenje zelene javne nabave, </w:t>
      </w:r>
    </w:p>
    <w:p w14:paraId="1F4FEBDE"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 xml:space="preserve">integriranje obnovljivih izvora energije u razvoj </w:t>
      </w:r>
      <w:r w:rsidR="00C613AF" w:rsidRPr="00446750">
        <w:rPr>
          <w:rFonts w:ascii="Times New Roman" w:hAnsi="Times New Roman" w:cs="Times New Roman"/>
          <w:sz w:val="24"/>
          <w:szCs w:val="24"/>
        </w:rPr>
        <w:t>operacije</w:t>
      </w:r>
      <w:r w:rsidRPr="00446750">
        <w:rPr>
          <w:rFonts w:ascii="Times New Roman" w:hAnsi="Times New Roman" w:cs="Times New Roman"/>
          <w:sz w:val="24"/>
          <w:szCs w:val="24"/>
        </w:rPr>
        <w:t>, </w:t>
      </w:r>
    </w:p>
    <w:p w14:paraId="581863B6"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primjena pasivnog dizajna kako bi se smanjila potreba za umjetnim izvorima topline, rasvjete i hlađenja, </w:t>
      </w:r>
    </w:p>
    <w:p w14:paraId="3AB62292"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ugradnja proizvoda kojima se štedi potrošnja vode (sanitarni čvorovi, slavine, glave tuševa),  </w:t>
      </w:r>
    </w:p>
    <w:p w14:paraId="785912A1" w14:textId="77777777" w:rsidR="00705B31" w:rsidRPr="00446750"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ugradnja sustava za recikliranje potrošne vode (tzv. siva voda),  </w:t>
      </w:r>
    </w:p>
    <w:p w14:paraId="0C2C914B" w14:textId="77777777" w:rsidR="00705B31" w:rsidRDefault="00705B31" w:rsidP="00E52B8B">
      <w:pPr>
        <w:pStyle w:val="Bezproreda"/>
        <w:numPr>
          <w:ilvl w:val="0"/>
          <w:numId w:val="4"/>
        </w:numPr>
        <w:jc w:val="both"/>
        <w:rPr>
          <w:rFonts w:ascii="Times New Roman" w:hAnsi="Times New Roman" w:cs="Times New Roman"/>
          <w:sz w:val="24"/>
          <w:szCs w:val="24"/>
        </w:rPr>
      </w:pPr>
      <w:r w:rsidRPr="00446750">
        <w:rPr>
          <w:rFonts w:ascii="Times New Roman" w:hAnsi="Times New Roman" w:cs="Times New Roman"/>
          <w:sz w:val="24"/>
          <w:szCs w:val="24"/>
        </w:rPr>
        <w:t>plan za odvojeno prikupljanje i skladištenje otpada u poslovnom krugu objekta i sigurno prikupljanje takvih materijala, itd. </w:t>
      </w:r>
    </w:p>
    <w:p w14:paraId="24CEA5D1" w14:textId="77777777" w:rsidR="00CD11FD" w:rsidRPr="00446750" w:rsidRDefault="00CD11FD" w:rsidP="00CD11FD">
      <w:pPr>
        <w:pStyle w:val="Bezproreda"/>
        <w:ind w:left="720"/>
        <w:jc w:val="both"/>
        <w:rPr>
          <w:rFonts w:ascii="Times New Roman" w:hAnsi="Times New Roman" w:cs="Times New Roman"/>
          <w:sz w:val="24"/>
          <w:szCs w:val="24"/>
        </w:rPr>
      </w:pPr>
    </w:p>
    <w:p w14:paraId="26BC05EA" w14:textId="77777777" w:rsidR="00086DB9" w:rsidRPr="00446750" w:rsidRDefault="00705B31" w:rsidP="00446750">
      <w:pPr>
        <w:pStyle w:val="Bezproreda"/>
        <w:jc w:val="both"/>
        <w:rPr>
          <w:rFonts w:ascii="Times New Roman" w:hAnsi="Times New Roman" w:cs="Times New Roman"/>
          <w:sz w:val="24"/>
          <w:szCs w:val="24"/>
        </w:rPr>
      </w:pPr>
      <w:r w:rsidRPr="006F3544">
        <w:rPr>
          <w:rFonts w:ascii="Times New Roman" w:hAnsi="Times New Roman" w:cs="Times New Roman"/>
          <w:sz w:val="24"/>
          <w:szCs w:val="24"/>
        </w:rPr>
        <w:lastRenderedPageBreak/>
        <w:t> </w:t>
      </w:r>
      <w:r w:rsidR="007F2276">
        <w:t xml:space="preserve"> </w:t>
      </w:r>
    </w:p>
    <w:p w14:paraId="163BA452" w14:textId="77777777" w:rsidR="007F2276" w:rsidRDefault="007F2276" w:rsidP="001B0691">
      <w:pPr>
        <w:pStyle w:val="Naslov1"/>
      </w:pPr>
      <w:bookmarkStart w:id="54" w:name="_Toc92034008"/>
      <w:r w:rsidRPr="007D5424">
        <w:t>KAKO SE PRIJAVITI</w:t>
      </w:r>
      <w:bookmarkEnd w:id="54"/>
    </w:p>
    <w:p w14:paraId="091BAE1E" w14:textId="77777777" w:rsidR="007D5424" w:rsidRPr="00523509" w:rsidRDefault="007D5424" w:rsidP="007D5424"/>
    <w:p w14:paraId="05F35D97" w14:textId="77777777" w:rsidR="00391505" w:rsidRDefault="007D5424" w:rsidP="00092CD9">
      <w:pPr>
        <w:pStyle w:val="Naslov2"/>
      </w:pPr>
      <w:bookmarkStart w:id="55" w:name="_Toc92034009"/>
      <w:r>
        <w:t xml:space="preserve">3.1. </w:t>
      </w:r>
      <w:r w:rsidR="00E53F0E">
        <w:t>Projektni prijedlog</w:t>
      </w:r>
      <w:bookmarkEnd w:id="55"/>
    </w:p>
    <w:p w14:paraId="645A0F2B" w14:textId="77777777" w:rsidR="000902DF" w:rsidRPr="000902DF" w:rsidRDefault="000902DF" w:rsidP="000902DF"/>
    <w:p w14:paraId="6E04CFFE" w14:textId="77777777" w:rsidR="009A608E" w:rsidRPr="00D372CA" w:rsidRDefault="00627147" w:rsidP="00141FCD">
      <w:pPr>
        <w:pStyle w:val="Bezproreda"/>
        <w:jc w:val="both"/>
        <w:rPr>
          <w:rFonts w:ascii="Times New Roman" w:hAnsi="Times New Roman" w:cs="Times New Roman"/>
          <w:i/>
          <w:iCs/>
          <w:sz w:val="24"/>
          <w:szCs w:val="24"/>
        </w:rPr>
      </w:pPr>
      <w:bookmarkStart w:id="56" w:name="_Hlk43408964"/>
      <w:r w:rsidRPr="00D372CA">
        <w:rPr>
          <w:rFonts w:ascii="Times New Roman" w:eastAsia="Calibri" w:hAnsi="Times New Roman" w:cs="Times New Roman"/>
          <w:color w:val="000000"/>
          <w:sz w:val="24"/>
          <w:szCs w:val="24"/>
        </w:rPr>
        <w:t>Projektni prijedlo</w:t>
      </w:r>
      <w:r w:rsidR="00A67496">
        <w:rPr>
          <w:rFonts w:ascii="Times New Roman" w:eastAsia="Calibri" w:hAnsi="Times New Roman" w:cs="Times New Roman"/>
          <w:color w:val="000000"/>
          <w:sz w:val="24"/>
          <w:szCs w:val="24"/>
        </w:rPr>
        <w:t>g</w:t>
      </w:r>
      <w:r w:rsidRPr="00D372CA">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56"/>
    </w:p>
    <w:p w14:paraId="49AC2847" w14:textId="77777777" w:rsidR="00141FCD" w:rsidRPr="006F3544" w:rsidRDefault="00141FCD" w:rsidP="00141FCD">
      <w:pPr>
        <w:pStyle w:val="Bezproreda"/>
        <w:jc w:val="both"/>
        <w:rPr>
          <w:rFonts w:ascii="Times New Roman" w:hAnsi="Times New Roman" w:cs="Times New Roman"/>
          <w:sz w:val="24"/>
          <w:szCs w:val="24"/>
        </w:rPr>
      </w:pPr>
    </w:p>
    <w:p w14:paraId="6C91FFEF" w14:textId="77777777" w:rsidR="009A608E" w:rsidRDefault="009A608E" w:rsidP="00141FCD">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Projektni prijedlog </w:t>
      </w:r>
      <w:r w:rsidR="00E53F0E">
        <w:rPr>
          <w:rFonts w:ascii="Times New Roman" w:hAnsi="Times New Roman" w:cs="Times New Roman"/>
          <w:sz w:val="24"/>
          <w:szCs w:val="24"/>
        </w:rPr>
        <w:t xml:space="preserve">se podnosi </w:t>
      </w:r>
      <w:r w:rsidR="00446750">
        <w:rPr>
          <w:rFonts w:ascii="Times New Roman" w:hAnsi="Times New Roman" w:cs="Times New Roman"/>
          <w:color w:val="000000"/>
          <w:sz w:val="24"/>
          <w:szCs w:val="24"/>
        </w:rPr>
        <w:t>Ministarstvu gospodarstva i održivog razvoja</w:t>
      </w:r>
      <w:r w:rsidR="008619DC">
        <w:rPr>
          <w:rFonts w:ascii="Times New Roman" w:hAnsi="Times New Roman" w:cs="Times New Roman"/>
          <w:color w:val="000000"/>
          <w:sz w:val="24"/>
          <w:szCs w:val="24"/>
        </w:rPr>
        <w:t>, kao tijel</w:t>
      </w:r>
      <w:r w:rsidR="00A67496">
        <w:rPr>
          <w:rFonts w:ascii="Times New Roman" w:hAnsi="Times New Roman" w:cs="Times New Roman"/>
          <w:color w:val="000000"/>
          <w:sz w:val="24"/>
          <w:szCs w:val="24"/>
        </w:rPr>
        <w:t>u</w:t>
      </w:r>
      <w:r w:rsidR="008619DC">
        <w:rPr>
          <w:rFonts w:ascii="Times New Roman" w:hAnsi="Times New Roman" w:cs="Times New Roman"/>
          <w:color w:val="000000"/>
          <w:sz w:val="24"/>
          <w:szCs w:val="24"/>
        </w:rPr>
        <w:t xml:space="preserve"> odgovorno</w:t>
      </w:r>
      <w:r w:rsidR="00A67496">
        <w:rPr>
          <w:rFonts w:ascii="Times New Roman" w:hAnsi="Times New Roman" w:cs="Times New Roman"/>
          <w:color w:val="000000"/>
          <w:sz w:val="24"/>
          <w:szCs w:val="24"/>
        </w:rPr>
        <w:t>m</w:t>
      </w:r>
      <w:r w:rsidR="008619DC">
        <w:rPr>
          <w:rFonts w:ascii="Times New Roman" w:hAnsi="Times New Roman" w:cs="Times New Roman"/>
          <w:color w:val="000000"/>
          <w:sz w:val="24"/>
          <w:szCs w:val="24"/>
        </w:rPr>
        <w:t xml:space="preserve"> za provedbu financijskog doprinosa (</w:t>
      </w:r>
      <w:r w:rsidR="007F4399">
        <w:rPr>
          <w:rFonts w:ascii="Times New Roman" w:hAnsi="Times New Roman" w:cs="Times New Roman"/>
          <w:color w:val="000000"/>
          <w:sz w:val="24"/>
          <w:szCs w:val="24"/>
        </w:rPr>
        <w:t>TOPFD</w:t>
      </w:r>
      <w:r w:rsidR="008619DC">
        <w:rPr>
          <w:rFonts w:ascii="Times New Roman" w:hAnsi="Times New Roman" w:cs="Times New Roman"/>
          <w:color w:val="000000"/>
          <w:sz w:val="24"/>
          <w:szCs w:val="24"/>
        </w:rPr>
        <w:t xml:space="preserve">), </w:t>
      </w:r>
      <w:r w:rsidR="000F5BC7" w:rsidRPr="00446750">
        <w:rPr>
          <w:rFonts w:ascii="Times New Roman" w:hAnsi="Times New Roman" w:cs="Times New Roman"/>
          <w:sz w:val="24"/>
          <w:szCs w:val="24"/>
        </w:rPr>
        <w:t>preporučenom poštom</w:t>
      </w:r>
      <w:r w:rsidR="0070123B">
        <w:rPr>
          <w:rFonts w:ascii="Times New Roman" w:hAnsi="Times New Roman" w:cs="Times New Roman"/>
          <w:sz w:val="24"/>
          <w:szCs w:val="24"/>
        </w:rPr>
        <w:t xml:space="preserve"> ili </w:t>
      </w:r>
      <w:r w:rsidR="00E53F0E" w:rsidRPr="00446750">
        <w:rPr>
          <w:rFonts w:ascii="Times New Roman" w:hAnsi="Times New Roman" w:cs="Times New Roman"/>
          <w:sz w:val="24"/>
          <w:szCs w:val="24"/>
        </w:rPr>
        <w:t>predajom u pisarnicu</w:t>
      </w:r>
      <w:r w:rsidR="0015596C" w:rsidRPr="00446750">
        <w:rPr>
          <w:rFonts w:ascii="Times New Roman" w:hAnsi="Times New Roman" w:cs="Times New Roman"/>
          <w:sz w:val="24"/>
          <w:szCs w:val="24"/>
        </w:rPr>
        <w:t xml:space="preserve"> </w:t>
      </w:r>
      <w:r w:rsidR="00E53F0E" w:rsidRPr="00446750">
        <w:rPr>
          <w:rFonts w:ascii="Times New Roman" w:hAnsi="Times New Roman" w:cs="Times New Roman"/>
          <w:sz w:val="24"/>
          <w:szCs w:val="24"/>
        </w:rPr>
        <w:t>tijela</w:t>
      </w:r>
      <w:r w:rsidR="00E53F0E">
        <w:rPr>
          <w:rFonts w:ascii="Times New Roman" w:hAnsi="Times New Roman" w:cs="Times New Roman"/>
          <w:sz w:val="24"/>
          <w:szCs w:val="24"/>
        </w:rPr>
        <w:t xml:space="preserve"> te</w:t>
      </w:r>
      <w:r w:rsidR="00326C1C" w:rsidRPr="006F3544">
        <w:rPr>
          <w:rFonts w:ascii="Times New Roman" w:hAnsi="Times New Roman" w:cs="Times New Roman"/>
          <w:sz w:val="24"/>
          <w:szCs w:val="24"/>
        </w:rPr>
        <w:t xml:space="preserve"> </w:t>
      </w:r>
      <w:r w:rsidRPr="006F3544">
        <w:rPr>
          <w:rFonts w:ascii="Times New Roman" w:hAnsi="Times New Roman" w:cs="Times New Roman"/>
          <w:sz w:val="24"/>
          <w:szCs w:val="24"/>
        </w:rPr>
        <w:t>sadržava sljedeće dokumente u traženom formatu</w:t>
      </w:r>
      <w:r w:rsidR="00CB0771">
        <w:rPr>
          <w:rStyle w:val="Referencafusnote"/>
          <w:rFonts w:ascii="Times New Roman" w:hAnsi="Times New Roman" w:cs="Times New Roman"/>
          <w:sz w:val="24"/>
          <w:szCs w:val="24"/>
        </w:rPr>
        <w:footnoteReference w:id="5"/>
      </w:r>
      <w:r w:rsidRPr="006F3544">
        <w:rPr>
          <w:rFonts w:ascii="Times New Roman" w:hAnsi="Times New Roman" w:cs="Times New Roman"/>
          <w:sz w:val="24"/>
          <w:szCs w:val="24"/>
        </w:rPr>
        <w:t xml:space="preserve">: </w:t>
      </w:r>
    </w:p>
    <w:p w14:paraId="3814735A" w14:textId="77777777" w:rsidR="00A3418C" w:rsidRDefault="00A3418C" w:rsidP="00141FCD">
      <w:pPr>
        <w:pStyle w:val="Bezproreda"/>
        <w:jc w:val="both"/>
        <w:rPr>
          <w:rFonts w:ascii="Times New Roman" w:hAnsi="Times New Roman" w:cs="Times New Roman"/>
          <w:sz w:val="24"/>
          <w:szCs w:val="24"/>
        </w:rPr>
      </w:pPr>
    </w:p>
    <w:p w14:paraId="039A2388" w14:textId="77777777" w:rsidR="00A3418C" w:rsidRPr="00B170E2" w:rsidRDefault="00A3418C" w:rsidP="00A3418C">
      <w:pPr>
        <w:spacing w:after="0"/>
        <w:jc w:val="both"/>
        <w:rPr>
          <w:rFonts w:ascii="Times New Roman" w:hAnsi="Times New Roman" w:cs="Times New Roman"/>
          <w:sz w:val="24"/>
          <w:szCs w:val="24"/>
        </w:rPr>
      </w:pPr>
      <w:r w:rsidRPr="00B170E2">
        <w:rPr>
          <w:rFonts w:ascii="Times New Roman" w:hAnsi="Times New Roman" w:cs="Times New Roman"/>
          <w:sz w:val="24"/>
          <w:szCs w:val="24"/>
        </w:rPr>
        <w:t>Na zatvorenom paketu/omotnici mora biti jasno naveden naziv Poziva: Poziv na dostavu projektnih prijedloga „</w:t>
      </w:r>
      <w:r w:rsidRPr="00B170E2">
        <w:rPr>
          <w:rFonts w:ascii="Times New Roman" w:hAnsi="Times New Roman" w:cs="Times New Roman"/>
          <w:b/>
          <w:sz w:val="24"/>
          <w:szCs w:val="24"/>
        </w:rPr>
        <w:t>Vraćanje u ispravno radno stanje infrastrukture i pogona u području vodoopskrb</w:t>
      </w:r>
      <w:r>
        <w:rPr>
          <w:rFonts w:ascii="Times New Roman" w:hAnsi="Times New Roman" w:cs="Times New Roman"/>
          <w:b/>
          <w:sz w:val="24"/>
          <w:szCs w:val="24"/>
        </w:rPr>
        <w:t>e i upravljanja otpadnim vodama</w:t>
      </w:r>
      <w:r w:rsidRPr="00B170E2">
        <w:rPr>
          <w:rFonts w:ascii="Times New Roman" w:hAnsi="Times New Roman" w:cs="Times New Roman"/>
          <w:b/>
          <w:sz w:val="24"/>
          <w:szCs w:val="24"/>
        </w:rPr>
        <w:t>“</w:t>
      </w:r>
      <w:r w:rsidRPr="00B170E2">
        <w:rPr>
          <w:rFonts w:ascii="Times New Roman" w:hAnsi="Times New Roman" w:cs="Times New Roman"/>
          <w:sz w:val="24"/>
          <w:szCs w:val="24"/>
        </w:rPr>
        <w:t xml:space="preserve"> s naznakom </w:t>
      </w:r>
      <w:r w:rsidRPr="00B170E2">
        <w:rPr>
          <w:rFonts w:ascii="Times New Roman" w:hAnsi="Times New Roman" w:cs="Times New Roman"/>
          <w:b/>
          <w:sz w:val="24"/>
          <w:szCs w:val="24"/>
        </w:rPr>
        <w:t>“Ne otvarati prije službenog otvaranja projektnih prijedloga”</w:t>
      </w:r>
      <w:r w:rsidRPr="00B170E2">
        <w:rPr>
          <w:rFonts w:ascii="Times New Roman" w:hAnsi="Times New Roman" w:cs="Times New Roman"/>
          <w:sz w:val="24"/>
          <w:szCs w:val="24"/>
        </w:rP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4B51D818" w14:textId="77777777" w:rsidR="00A3418C" w:rsidRPr="00B170E2" w:rsidRDefault="00A3418C" w:rsidP="00A3418C">
      <w:pPr>
        <w:spacing w:after="17" w:line="259" w:lineRule="auto"/>
        <w:ind w:left="567"/>
        <w:jc w:val="both"/>
        <w:rPr>
          <w:rFonts w:ascii="Times New Roman" w:hAnsi="Times New Roman" w:cs="Times New Roman"/>
          <w:sz w:val="24"/>
          <w:szCs w:val="24"/>
        </w:rPr>
      </w:pPr>
      <w:r w:rsidRPr="00B170E2">
        <w:rPr>
          <w:rFonts w:ascii="Times New Roman" w:hAnsi="Times New Roman" w:cs="Times New Roman"/>
          <w:sz w:val="24"/>
          <w:szCs w:val="24"/>
        </w:rPr>
        <w:t xml:space="preserve"> </w:t>
      </w:r>
    </w:p>
    <w:p w14:paraId="1DDBF9B2" w14:textId="77777777" w:rsidR="00A3418C" w:rsidRPr="00B170E2" w:rsidRDefault="00A3418C" w:rsidP="00A3418C">
      <w:pPr>
        <w:ind w:right="116"/>
        <w:jc w:val="both"/>
        <w:rPr>
          <w:rFonts w:ascii="Times New Roman" w:hAnsi="Times New Roman" w:cs="Times New Roman"/>
          <w:b/>
          <w:sz w:val="24"/>
          <w:szCs w:val="24"/>
        </w:rPr>
      </w:pPr>
      <w:r w:rsidRPr="00B170E2">
        <w:rPr>
          <w:rFonts w:ascii="Times New Roman" w:hAnsi="Times New Roman" w:cs="Times New Roman"/>
          <w:b/>
          <w:sz w:val="24"/>
          <w:szCs w:val="24"/>
        </w:rPr>
        <w:t xml:space="preserve">Predložak adresiranja paketa/omotnice </w:t>
      </w:r>
      <w:r w:rsidRPr="00B170E2">
        <w:rPr>
          <w:rFonts w:ascii="Times New Roman" w:hAnsi="Times New Roman" w:cs="Times New Roman"/>
          <w:sz w:val="24"/>
          <w:szCs w:val="24"/>
        </w:rPr>
        <w:t>(Obrazac 7 - ispunite tražene podatke te izrežite i nalijepite na zatvoreni paket/omotnicu):</w:t>
      </w:r>
      <w:r w:rsidRPr="00B170E2">
        <w:rPr>
          <w:rFonts w:ascii="Times New Roman" w:hAnsi="Times New Roman" w:cs="Times New Roman"/>
          <w:b/>
          <w:sz w:val="24"/>
          <w:szCs w:val="24"/>
        </w:rPr>
        <w:t xml:space="preserve"> </w:t>
      </w:r>
    </w:p>
    <w:tbl>
      <w:tblPr>
        <w:tblStyle w:val="TableGrid"/>
        <w:tblW w:w="9528" w:type="dxa"/>
        <w:tblInd w:w="-5" w:type="dxa"/>
        <w:tblCellMar>
          <w:top w:w="17" w:type="dxa"/>
          <w:left w:w="108" w:type="dxa"/>
          <w:right w:w="115" w:type="dxa"/>
        </w:tblCellMar>
        <w:tblLook w:val="04A0" w:firstRow="1" w:lastRow="0" w:firstColumn="1" w:lastColumn="0" w:noHBand="0" w:noVBand="1"/>
      </w:tblPr>
      <w:tblGrid>
        <w:gridCol w:w="9528"/>
      </w:tblGrid>
      <w:tr w:rsidR="00A3418C" w:rsidRPr="00B170E2" w14:paraId="0865A259" w14:textId="77777777" w:rsidTr="0076276A">
        <w:trPr>
          <w:trHeight w:val="2218"/>
        </w:trPr>
        <w:tc>
          <w:tcPr>
            <w:tcW w:w="9528" w:type="dxa"/>
            <w:tcBorders>
              <w:top w:val="single" w:sz="4" w:space="0" w:color="000000"/>
              <w:left w:val="single" w:sz="4" w:space="0" w:color="000000"/>
              <w:bottom w:val="single" w:sz="4" w:space="0" w:color="000000"/>
              <w:right w:val="single" w:sz="4" w:space="0" w:color="000000"/>
            </w:tcBorders>
          </w:tcPr>
          <w:p w14:paraId="1B06E780" w14:textId="77777777" w:rsidR="00A3418C" w:rsidRPr="00B170E2" w:rsidRDefault="00A3418C" w:rsidP="00A3418C">
            <w:pPr>
              <w:spacing w:after="0" w:line="259" w:lineRule="auto"/>
              <w:ind w:left="108"/>
              <w:rPr>
                <w:rFonts w:ascii="Times New Roman" w:hAnsi="Times New Roman" w:cs="Times New Roman"/>
                <w:sz w:val="24"/>
                <w:szCs w:val="24"/>
              </w:rPr>
            </w:pPr>
            <w:r w:rsidRPr="00B170E2">
              <w:rPr>
                <w:rFonts w:ascii="Times New Roman" w:hAnsi="Times New Roman" w:cs="Times New Roman"/>
                <w:sz w:val="24"/>
                <w:szCs w:val="24"/>
              </w:rPr>
              <w:t xml:space="preserve">Ispunite tražene podatke te izrežite i nalijepite na zatvoreni paket/omotnicu  </w:t>
            </w:r>
          </w:p>
          <w:p w14:paraId="72EBD810" w14:textId="77777777" w:rsidR="00A3418C" w:rsidRPr="00B170E2" w:rsidRDefault="00A3418C" w:rsidP="00A3418C">
            <w:pPr>
              <w:spacing w:after="25" w:line="259" w:lineRule="auto"/>
              <w:ind w:left="108"/>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5CCCD15A" w14:textId="77777777" w:rsidR="00A3418C" w:rsidRPr="00B170E2" w:rsidRDefault="00A3418C" w:rsidP="00A3418C">
            <w:pPr>
              <w:spacing w:after="0" w:line="259" w:lineRule="auto"/>
              <w:ind w:right="208"/>
              <w:jc w:val="center"/>
              <w:rPr>
                <w:rFonts w:ascii="Times New Roman" w:hAnsi="Times New Roman" w:cs="Times New Roman"/>
                <w:sz w:val="24"/>
                <w:szCs w:val="24"/>
              </w:rPr>
            </w:pPr>
            <w:r w:rsidRPr="00B170E2">
              <w:rPr>
                <w:rFonts w:ascii="Times New Roman" w:hAnsi="Times New Roman" w:cs="Times New Roman"/>
                <w:b/>
                <w:sz w:val="24"/>
                <w:szCs w:val="24"/>
              </w:rPr>
              <w:t>POŠILJATELJ</w:t>
            </w:r>
            <w:r w:rsidRPr="00B170E2">
              <w:rPr>
                <w:rFonts w:ascii="Times New Roman" w:hAnsi="Times New Roman" w:cs="Times New Roman"/>
                <w:sz w:val="24"/>
                <w:szCs w:val="24"/>
              </w:rPr>
              <w:t xml:space="preserve"> </w:t>
            </w:r>
          </w:p>
          <w:p w14:paraId="38884722" w14:textId="77777777" w:rsidR="00A3418C" w:rsidRPr="00B170E2" w:rsidRDefault="00A3418C" w:rsidP="00A3418C">
            <w:pPr>
              <w:spacing w:after="0" w:line="259" w:lineRule="auto"/>
              <w:ind w:right="149"/>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p w14:paraId="5F1DAA3B" w14:textId="77777777" w:rsidR="00A3418C" w:rsidRPr="00B170E2" w:rsidRDefault="00A3418C" w:rsidP="00A3418C">
            <w:pPr>
              <w:spacing w:after="0" w:line="259" w:lineRule="auto"/>
              <w:ind w:right="212"/>
              <w:jc w:val="center"/>
              <w:rPr>
                <w:rFonts w:ascii="Times New Roman" w:hAnsi="Times New Roman" w:cs="Times New Roman"/>
                <w:sz w:val="24"/>
                <w:szCs w:val="24"/>
              </w:rPr>
            </w:pPr>
            <w:r w:rsidRPr="00B170E2">
              <w:rPr>
                <w:rFonts w:ascii="Times New Roman" w:hAnsi="Times New Roman" w:cs="Times New Roman"/>
                <w:sz w:val="24"/>
                <w:szCs w:val="24"/>
              </w:rPr>
              <w:t xml:space="preserve">Naziv prijavitelja: ________________________________ </w:t>
            </w:r>
          </w:p>
          <w:p w14:paraId="10189332" w14:textId="77777777" w:rsidR="00A3418C" w:rsidRPr="00B170E2" w:rsidRDefault="00A3418C" w:rsidP="00A3418C">
            <w:pPr>
              <w:spacing w:after="0" w:line="259" w:lineRule="auto"/>
              <w:ind w:right="149"/>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p w14:paraId="19D39F03" w14:textId="77777777" w:rsidR="00A3418C" w:rsidRPr="00B170E2" w:rsidRDefault="00A3418C" w:rsidP="00A3418C">
            <w:pPr>
              <w:spacing w:after="24" w:line="259" w:lineRule="auto"/>
              <w:ind w:right="212"/>
              <w:jc w:val="center"/>
              <w:rPr>
                <w:rFonts w:ascii="Times New Roman" w:hAnsi="Times New Roman" w:cs="Times New Roman"/>
                <w:sz w:val="24"/>
                <w:szCs w:val="24"/>
              </w:rPr>
            </w:pPr>
            <w:r w:rsidRPr="00B170E2">
              <w:rPr>
                <w:rFonts w:ascii="Times New Roman" w:hAnsi="Times New Roman" w:cs="Times New Roman"/>
                <w:sz w:val="24"/>
                <w:szCs w:val="24"/>
              </w:rPr>
              <w:t xml:space="preserve">Adresa prijavitelja: _______________________________ </w:t>
            </w:r>
          </w:p>
          <w:p w14:paraId="6687F241" w14:textId="77777777" w:rsidR="00A3418C" w:rsidRPr="00B170E2" w:rsidRDefault="00A3418C" w:rsidP="00A3418C">
            <w:pPr>
              <w:spacing w:after="0" w:line="259" w:lineRule="auto"/>
              <w:rPr>
                <w:rFonts w:ascii="Times New Roman" w:hAnsi="Times New Roman" w:cs="Times New Roman"/>
                <w:sz w:val="24"/>
                <w:szCs w:val="24"/>
              </w:rPr>
            </w:pPr>
            <w:r w:rsidRPr="00B170E2">
              <w:rPr>
                <w:rFonts w:ascii="Times New Roman" w:hAnsi="Times New Roman" w:cs="Times New Roman"/>
                <w:sz w:val="24"/>
                <w:szCs w:val="24"/>
              </w:rPr>
              <w:t xml:space="preserve"> </w:t>
            </w:r>
            <w:r w:rsidRPr="00B170E2">
              <w:rPr>
                <w:rFonts w:ascii="Times New Roman" w:hAnsi="Times New Roman" w:cs="Times New Roman"/>
                <w:sz w:val="24"/>
                <w:szCs w:val="24"/>
              </w:rPr>
              <w:tab/>
              <w:t xml:space="preserve"> </w:t>
            </w:r>
          </w:p>
        </w:tc>
      </w:tr>
      <w:tr w:rsidR="00A3418C" w:rsidRPr="00B170E2" w14:paraId="631B0108" w14:textId="77777777" w:rsidTr="0076276A">
        <w:trPr>
          <w:trHeight w:val="1942"/>
        </w:trPr>
        <w:tc>
          <w:tcPr>
            <w:tcW w:w="9528" w:type="dxa"/>
            <w:tcBorders>
              <w:top w:val="single" w:sz="4" w:space="0" w:color="000000"/>
              <w:left w:val="single" w:sz="4" w:space="0" w:color="000000"/>
              <w:bottom w:val="single" w:sz="4" w:space="0" w:color="000000"/>
              <w:right w:val="single" w:sz="4" w:space="0" w:color="000000"/>
            </w:tcBorders>
          </w:tcPr>
          <w:p w14:paraId="3E11F80A" w14:textId="77777777" w:rsidR="00A3418C" w:rsidRPr="00B170E2" w:rsidRDefault="00A3418C" w:rsidP="00A3418C">
            <w:pPr>
              <w:spacing w:after="0" w:line="259" w:lineRule="auto"/>
              <w:ind w:left="4"/>
              <w:jc w:val="center"/>
              <w:rPr>
                <w:rFonts w:ascii="Times New Roman" w:hAnsi="Times New Roman" w:cs="Times New Roman"/>
                <w:sz w:val="24"/>
                <w:szCs w:val="24"/>
              </w:rPr>
            </w:pPr>
            <w:r w:rsidRPr="00B170E2">
              <w:rPr>
                <w:rFonts w:ascii="Times New Roman" w:hAnsi="Times New Roman" w:cs="Times New Roman"/>
                <w:b/>
                <w:sz w:val="24"/>
                <w:szCs w:val="24"/>
              </w:rPr>
              <w:t xml:space="preserve">PRIMATELJ </w:t>
            </w:r>
          </w:p>
          <w:p w14:paraId="52656AF4" w14:textId="77777777" w:rsidR="00A3418C" w:rsidRPr="00B170E2" w:rsidRDefault="00A3418C" w:rsidP="00A3418C">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17C4EBE2" w14:textId="77777777" w:rsidR="00A3418C" w:rsidRPr="00B170E2" w:rsidRDefault="00A3418C" w:rsidP="00A3418C">
            <w:pPr>
              <w:spacing w:after="0" w:line="259" w:lineRule="auto"/>
              <w:ind w:left="1"/>
              <w:jc w:val="center"/>
              <w:rPr>
                <w:rFonts w:ascii="Times New Roman" w:hAnsi="Times New Roman" w:cs="Times New Roman"/>
                <w:sz w:val="24"/>
                <w:szCs w:val="24"/>
              </w:rPr>
            </w:pPr>
            <w:r w:rsidRPr="00B170E2">
              <w:rPr>
                <w:rFonts w:ascii="Times New Roman" w:hAnsi="Times New Roman" w:cs="Times New Roman"/>
                <w:sz w:val="24"/>
                <w:szCs w:val="24"/>
              </w:rPr>
              <w:t xml:space="preserve">Ministarstvo gospodarstva i održivog razvoja </w:t>
            </w:r>
          </w:p>
          <w:p w14:paraId="7899FD63" w14:textId="77777777" w:rsidR="00A3418C" w:rsidRPr="00B170E2" w:rsidRDefault="00A3418C" w:rsidP="00A3418C">
            <w:pPr>
              <w:spacing w:after="0" w:line="259" w:lineRule="auto"/>
              <w:ind w:left="1"/>
              <w:jc w:val="center"/>
              <w:rPr>
                <w:rFonts w:ascii="Times New Roman" w:hAnsi="Times New Roman" w:cs="Times New Roman"/>
                <w:sz w:val="24"/>
                <w:szCs w:val="24"/>
              </w:rPr>
            </w:pPr>
            <w:r w:rsidRPr="00B170E2">
              <w:rPr>
                <w:rFonts w:ascii="Times New Roman" w:hAnsi="Times New Roman" w:cs="Times New Roman"/>
                <w:sz w:val="24"/>
                <w:szCs w:val="24"/>
              </w:rPr>
              <w:t>Radnička cesta 80</w:t>
            </w:r>
          </w:p>
          <w:p w14:paraId="469AB953" w14:textId="77777777" w:rsidR="00A3418C" w:rsidRPr="00B170E2" w:rsidRDefault="00A3418C" w:rsidP="00A3418C">
            <w:pPr>
              <w:spacing w:after="0" w:line="259" w:lineRule="auto"/>
              <w:ind w:left="2"/>
              <w:jc w:val="center"/>
              <w:rPr>
                <w:rFonts w:ascii="Times New Roman" w:hAnsi="Times New Roman" w:cs="Times New Roman"/>
                <w:sz w:val="24"/>
                <w:szCs w:val="24"/>
              </w:rPr>
            </w:pPr>
            <w:r w:rsidRPr="00B170E2">
              <w:rPr>
                <w:rFonts w:ascii="Times New Roman" w:hAnsi="Times New Roman" w:cs="Times New Roman"/>
                <w:sz w:val="24"/>
                <w:szCs w:val="24"/>
              </w:rPr>
              <w:t xml:space="preserve">10 000 Zagreb </w:t>
            </w:r>
          </w:p>
          <w:p w14:paraId="38C47075" w14:textId="77777777" w:rsidR="00A3418C" w:rsidRPr="00B170E2" w:rsidRDefault="00A3418C" w:rsidP="00A3418C">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tc>
      </w:tr>
      <w:tr w:rsidR="00A3418C" w:rsidRPr="00B170E2" w14:paraId="705DEF28" w14:textId="77777777" w:rsidTr="0076276A">
        <w:trPr>
          <w:trHeight w:val="1392"/>
        </w:trPr>
        <w:tc>
          <w:tcPr>
            <w:tcW w:w="9528" w:type="dxa"/>
            <w:tcBorders>
              <w:top w:val="single" w:sz="4" w:space="0" w:color="000000"/>
              <w:left w:val="single" w:sz="4" w:space="0" w:color="000000"/>
              <w:bottom w:val="single" w:sz="4" w:space="0" w:color="000000"/>
              <w:right w:val="single" w:sz="4" w:space="0" w:color="000000"/>
            </w:tcBorders>
          </w:tcPr>
          <w:p w14:paraId="1E038984" w14:textId="04937834" w:rsidR="00A3418C" w:rsidRPr="00B170E2" w:rsidRDefault="00A3418C" w:rsidP="00A3418C">
            <w:pPr>
              <w:spacing w:after="26" w:line="259" w:lineRule="auto"/>
              <w:ind w:left="5"/>
              <w:jc w:val="center"/>
              <w:rPr>
                <w:rFonts w:ascii="Times New Roman" w:hAnsi="Times New Roman" w:cs="Times New Roman"/>
                <w:sz w:val="24"/>
                <w:szCs w:val="24"/>
              </w:rPr>
            </w:pPr>
            <w:r w:rsidRPr="00B170E2">
              <w:rPr>
                <w:rFonts w:ascii="Times New Roman" w:hAnsi="Times New Roman" w:cs="Times New Roman"/>
                <w:b/>
                <w:sz w:val="24"/>
                <w:szCs w:val="24"/>
              </w:rPr>
              <w:t xml:space="preserve">                    Naznaka: „NE OTVARATI– PRIJAVA NA POZIV</w:t>
            </w:r>
            <w:r w:rsidR="00F3134C">
              <w:rPr>
                <w:rFonts w:ascii="Times New Roman" w:hAnsi="Times New Roman" w:cs="Times New Roman"/>
                <w:b/>
                <w:sz w:val="24"/>
                <w:szCs w:val="24"/>
              </w:rPr>
              <w:t xml:space="preserve"> FSEU.2022.MINGOR.03</w:t>
            </w:r>
            <w:r w:rsidRPr="00B170E2">
              <w:rPr>
                <w:rFonts w:ascii="Times New Roman" w:hAnsi="Times New Roman" w:cs="Times New Roman"/>
                <w:b/>
                <w:sz w:val="24"/>
                <w:szCs w:val="24"/>
              </w:rPr>
              <w:t xml:space="preserve"> NA DOSTAVU </w:t>
            </w:r>
          </w:p>
          <w:p w14:paraId="08BF5F3A" w14:textId="77777777" w:rsidR="00A3418C" w:rsidRPr="00B170E2" w:rsidRDefault="00A3418C" w:rsidP="00A3418C">
            <w:pPr>
              <w:spacing w:after="0" w:line="259" w:lineRule="auto"/>
              <w:ind w:left="4"/>
              <w:jc w:val="center"/>
              <w:rPr>
                <w:rFonts w:ascii="Times New Roman" w:hAnsi="Times New Roman" w:cs="Times New Roman"/>
                <w:sz w:val="24"/>
                <w:szCs w:val="24"/>
              </w:rPr>
            </w:pPr>
            <w:r w:rsidRPr="00B170E2">
              <w:rPr>
                <w:rFonts w:ascii="Times New Roman" w:hAnsi="Times New Roman" w:cs="Times New Roman"/>
                <w:b/>
                <w:sz w:val="24"/>
                <w:szCs w:val="24"/>
              </w:rPr>
              <w:t xml:space="preserve">PROJEKTNIH PRIJEDLOGA“ </w:t>
            </w:r>
          </w:p>
          <w:p w14:paraId="30B4F87B" w14:textId="77777777" w:rsidR="00A3418C" w:rsidRPr="00B170E2" w:rsidRDefault="00A3418C" w:rsidP="00A3418C">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29AD5A4E" w14:textId="77777777" w:rsidR="00A3418C" w:rsidRPr="00B170E2" w:rsidRDefault="00A3418C" w:rsidP="00A3418C">
            <w:pPr>
              <w:spacing w:after="0" w:line="259" w:lineRule="auto"/>
              <w:ind w:left="5"/>
              <w:jc w:val="center"/>
              <w:rPr>
                <w:rFonts w:ascii="Times New Roman" w:hAnsi="Times New Roman" w:cs="Times New Roman"/>
                <w:sz w:val="24"/>
                <w:szCs w:val="24"/>
              </w:rPr>
            </w:pPr>
            <w:r w:rsidRPr="00B170E2">
              <w:rPr>
                <w:rFonts w:ascii="Times New Roman" w:hAnsi="Times New Roman" w:cs="Times New Roman"/>
                <w:sz w:val="24"/>
                <w:szCs w:val="24"/>
              </w:rPr>
              <w:lastRenderedPageBreak/>
              <w:t>„</w:t>
            </w:r>
            <w:r w:rsidRPr="00B170E2">
              <w:rPr>
                <w:rFonts w:ascii="Times New Roman" w:hAnsi="Times New Roman" w:cs="Times New Roman"/>
                <w:b/>
                <w:sz w:val="24"/>
                <w:szCs w:val="24"/>
              </w:rPr>
              <w:t xml:space="preserve">Vraćanje u ispravno radno stanje infrastrukture i pogona u području vodoopskrbe i upravljanja otpadnim vodama“ </w:t>
            </w:r>
          </w:p>
          <w:p w14:paraId="7A6E3115" w14:textId="77777777" w:rsidR="00A3418C" w:rsidRPr="00B170E2" w:rsidRDefault="00A3418C" w:rsidP="00A3418C">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tc>
      </w:tr>
    </w:tbl>
    <w:p w14:paraId="5EACCD89" w14:textId="77777777" w:rsidR="00A3418C" w:rsidRPr="00B170E2" w:rsidRDefault="00A3418C" w:rsidP="00A3418C">
      <w:pPr>
        <w:spacing w:after="0" w:line="259" w:lineRule="auto"/>
        <w:ind w:left="567"/>
        <w:rPr>
          <w:rFonts w:ascii="Times New Roman" w:hAnsi="Times New Roman" w:cs="Times New Roman"/>
          <w:sz w:val="24"/>
          <w:szCs w:val="24"/>
        </w:rPr>
      </w:pPr>
      <w:r w:rsidRPr="00B170E2">
        <w:rPr>
          <w:rFonts w:ascii="Times New Roman" w:hAnsi="Times New Roman" w:cs="Times New Roman"/>
          <w:sz w:val="24"/>
          <w:szCs w:val="24"/>
        </w:rPr>
        <w:lastRenderedPageBreak/>
        <w:t xml:space="preserve">  </w:t>
      </w:r>
    </w:p>
    <w:p w14:paraId="2655F24A" w14:textId="77777777" w:rsidR="00A3418C" w:rsidRPr="00B170E2" w:rsidRDefault="00A3418C" w:rsidP="00A3418C">
      <w:pPr>
        <w:spacing w:after="4" w:line="270" w:lineRule="auto"/>
        <w:ind w:right="118"/>
        <w:rPr>
          <w:rFonts w:ascii="Times New Roman" w:hAnsi="Times New Roman" w:cs="Times New Roman"/>
          <w:sz w:val="24"/>
          <w:szCs w:val="24"/>
        </w:rPr>
      </w:pPr>
      <w:r w:rsidRPr="00B170E2">
        <w:rPr>
          <w:rFonts w:ascii="Times New Roman" w:hAnsi="Times New Roman" w:cs="Times New Roman"/>
          <w:sz w:val="24"/>
          <w:szCs w:val="24"/>
        </w:rPr>
        <w:t xml:space="preserve">Projektni prijedlog sadržava sljedeće </w:t>
      </w:r>
      <w:r w:rsidRPr="00B170E2">
        <w:rPr>
          <w:rFonts w:ascii="Times New Roman" w:hAnsi="Times New Roman" w:cs="Times New Roman"/>
          <w:b/>
          <w:sz w:val="24"/>
          <w:szCs w:val="24"/>
        </w:rPr>
        <w:t>dokumente isključivo u digitalnom formatu (</w:t>
      </w:r>
      <w:r>
        <w:rPr>
          <w:rFonts w:ascii="Times New Roman" w:hAnsi="Times New Roman" w:cs="Times New Roman"/>
          <w:b/>
          <w:sz w:val="24"/>
          <w:szCs w:val="24"/>
        </w:rPr>
        <w:t>.</w:t>
      </w:r>
      <w:proofErr w:type="spellStart"/>
      <w:r>
        <w:rPr>
          <w:rFonts w:ascii="Times New Roman" w:hAnsi="Times New Roman" w:cs="Times New Roman"/>
          <w:b/>
          <w:sz w:val="24"/>
          <w:szCs w:val="24"/>
        </w:rPr>
        <w:t>doc</w:t>
      </w:r>
      <w:proofErr w:type="spellEnd"/>
      <w:r>
        <w:rPr>
          <w:rFonts w:ascii="Times New Roman" w:hAnsi="Times New Roman" w:cs="Times New Roman"/>
          <w:b/>
          <w:sz w:val="24"/>
          <w:szCs w:val="24"/>
        </w:rPr>
        <w:t>, .</w:t>
      </w:r>
      <w:proofErr w:type="spellStart"/>
      <w:r w:rsidRPr="00B170E2">
        <w:rPr>
          <w:rFonts w:ascii="Times New Roman" w:hAnsi="Times New Roman" w:cs="Times New Roman"/>
          <w:b/>
          <w:sz w:val="24"/>
          <w:szCs w:val="24"/>
        </w:rPr>
        <w:t>xls</w:t>
      </w:r>
      <w:proofErr w:type="spellEnd"/>
      <w:r w:rsidRPr="00B170E2">
        <w:rPr>
          <w:rFonts w:ascii="Times New Roman" w:hAnsi="Times New Roman" w:cs="Times New Roman"/>
          <w:b/>
          <w:sz w:val="24"/>
          <w:szCs w:val="24"/>
        </w:rPr>
        <w:t xml:space="preserve">, </w:t>
      </w:r>
      <w:r>
        <w:rPr>
          <w:rFonts w:ascii="Times New Roman" w:hAnsi="Times New Roman" w:cs="Times New Roman"/>
          <w:b/>
          <w:sz w:val="24"/>
          <w:szCs w:val="24"/>
        </w:rPr>
        <w:t>.</w:t>
      </w:r>
      <w:r w:rsidRPr="00B170E2">
        <w:rPr>
          <w:rFonts w:ascii="Times New Roman" w:hAnsi="Times New Roman" w:cs="Times New Roman"/>
          <w:b/>
          <w:sz w:val="24"/>
          <w:szCs w:val="24"/>
        </w:rPr>
        <w:t>pdf i sl. na USB-u)</w:t>
      </w:r>
      <w:r w:rsidRPr="00B170E2">
        <w:rPr>
          <w:rFonts w:ascii="Times New Roman" w:hAnsi="Times New Roman" w:cs="Times New Roman"/>
          <w:sz w:val="24"/>
          <w:szCs w:val="24"/>
        </w:rPr>
        <w:t xml:space="preserve">:  </w:t>
      </w:r>
    </w:p>
    <w:tbl>
      <w:tblPr>
        <w:tblW w:w="9086" w:type="dxa"/>
        <w:tblLayout w:type="fixed"/>
        <w:tblCellMar>
          <w:left w:w="10" w:type="dxa"/>
          <w:right w:w="10" w:type="dxa"/>
        </w:tblCellMar>
        <w:tblLook w:val="04A0" w:firstRow="1" w:lastRow="0" w:firstColumn="1" w:lastColumn="0" w:noHBand="0" w:noVBand="1"/>
      </w:tblPr>
      <w:tblGrid>
        <w:gridCol w:w="3437"/>
        <w:gridCol w:w="1982"/>
        <w:gridCol w:w="3667"/>
      </w:tblGrid>
      <w:tr w:rsidR="00446750" w:rsidRPr="00060A59" w14:paraId="676A64A8" w14:textId="77777777" w:rsidTr="00A3418C">
        <w:trPr>
          <w:trHeight w:hRule="exact" w:val="474"/>
        </w:trPr>
        <w:tc>
          <w:tcPr>
            <w:tcW w:w="3437" w:type="dxa"/>
            <w:tcBorders>
              <w:top w:val="single" w:sz="4" w:space="0" w:color="auto"/>
              <w:left w:val="single" w:sz="4" w:space="0" w:color="auto"/>
            </w:tcBorders>
            <w:shd w:val="clear" w:color="auto" w:fill="FFFFFF"/>
          </w:tcPr>
          <w:p w14:paraId="4A3CBB7A" w14:textId="77777777" w:rsidR="00446750" w:rsidRPr="00224A80" w:rsidRDefault="0076276A" w:rsidP="00446750">
            <w:pPr>
              <w:pStyle w:val="Tijeloteksta10"/>
              <w:shd w:val="clear" w:color="auto" w:fill="auto"/>
              <w:spacing w:after="0" w:line="230" w:lineRule="exact"/>
              <w:ind w:firstLine="0"/>
              <w:jc w:val="center"/>
              <w:rPr>
                <w:sz w:val="18"/>
                <w:szCs w:val="18"/>
              </w:rPr>
            </w:pPr>
            <w:r w:rsidRPr="00224A80">
              <w:rPr>
                <w:sz w:val="18"/>
                <w:szCs w:val="18"/>
              </w:rPr>
              <w:br w:type="page"/>
            </w:r>
            <w:r w:rsidR="00446750" w:rsidRPr="00224A80">
              <w:rPr>
                <w:rStyle w:val="BodytextBold"/>
                <w:rFonts w:eastAsiaTheme="minorEastAsia"/>
                <w:sz w:val="18"/>
                <w:szCs w:val="18"/>
              </w:rPr>
              <w:t>Dokument</w:t>
            </w:r>
          </w:p>
        </w:tc>
        <w:tc>
          <w:tcPr>
            <w:tcW w:w="1982" w:type="dxa"/>
            <w:tcBorders>
              <w:top w:val="single" w:sz="4" w:space="0" w:color="auto"/>
              <w:left w:val="single" w:sz="4" w:space="0" w:color="auto"/>
            </w:tcBorders>
            <w:shd w:val="clear" w:color="auto" w:fill="FFFFFF"/>
          </w:tcPr>
          <w:p w14:paraId="16F112D0" w14:textId="77777777" w:rsidR="00446750" w:rsidRPr="00224A80" w:rsidRDefault="00446750" w:rsidP="00446750">
            <w:pPr>
              <w:pStyle w:val="Tijeloteksta10"/>
              <w:shd w:val="clear" w:color="auto" w:fill="auto"/>
              <w:spacing w:after="0" w:line="317" w:lineRule="exact"/>
              <w:ind w:firstLine="0"/>
              <w:jc w:val="center"/>
              <w:rPr>
                <w:sz w:val="18"/>
                <w:szCs w:val="18"/>
              </w:rPr>
            </w:pPr>
            <w:r w:rsidRPr="00224A80">
              <w:rPr>
                <w:rStyle w:val="BodytextBold"/>
                <w:rFonts w:eastAsiaTheme="minorEastAsia"/>
                <w:sz w:val="18"/>
                <w:szCs w:val="18"/>
              </w:rPr>
              <w:t>Obvezno (da ili ne)</w:t>
            </w:r>
          </w:p>
        </w:tc>
        <w:tc>
          <w:tcPr>
            <w:tcW w:w="3667" w:type="dxa"/>
            <w:tcBorders>
              <w:top w:val="single" w:sz="4" w:space="0" w:color="auto"/>
              <w:left w:val="single" w:sz="4" w:space="0" w:color="auto"/>
              <w:right w:val="single" w:sz="4" w:space="0" w:color="auto"/>
            </w:tcBorders>
            <w:shd w:val="clear" w:color="auto" w:fill="FFFFFF"/>
          </w:tcPr>
          <w:p w14:paraId="396B60B9" w14:textId="77777777" w:rsidR="00446750" w:rsidRPr="00224A80" w:rsidRDefault="00446750" w:rsidP="00446750">
            <w:pPr>
              <w:pStyle w:val="Tijeloteksta10"/>
              <w:shd w:val="clear" w:color="auto" w:fill="auto"/>
              <w:spacing w:after="0" w:line="230" w:lineRule="exact"/>
              <w:ind w:firstLine="0"/>
              <w:jc w:val="center"/>
              <w:rPr>
                <w:sz w:val="18"/>
                <w:szCs w:val="18"/>
              </w:rPr>
            </w:pPr>
            <w:r w:rsidRPr="00224A80">
              <w:rPr>
                <w:rStyle w:val="BodytextBold"/>
                <w:rFonts w:eastAsiaTheme="minorEastAsia"/>
                <w:sz w:val="18"/>
                <w:szCs w:val="18"/>
              </w:rPr>
              <w:t>Referenca</w:t>
            </w:r>
          </w:p>
        </w:tc>
      </w:tr>
      <w:tr w:rsidR="00446750" w:rsidRPr="00060A59" w14:paraId="71676897" w14:textId="77777777" w:rsidTr="00224A80">
        <w:trPr>
          <w:trHeight w:hRule="exact" w:val="310"/>
        </w:trPr>
        <w:tc>
          <w:tcPr>
            <w:tcW w:w="3437" w:type="dxa"/>
            <w:tcBorders>
              <w:top w:val="single" w:sz="4" w:space="0" w:color="auto"/>
              <w:left w:val="single" w:sz="4" w:space="0" w:color="auto"/>
            </w:tcBorders>
            <w:shd w:val="clear" w:color="auto" w:fill="FFFFFF"/>
          </w:tcPr>
          <w:p w14:paraId="77A47DDC" w14:textId="77777777" w:rsidR="00446750" w:rsidRPr="00224A80" w:rsidRDefault="00446750" w:rsidP="00446750">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Prijavni obrazac</w:t>
            </w:r>
          </w:p>
        </w:tc>
        <w:tc>
          <w:tcPr>
            <w:tcW w:w="1982" w:type="dxa"/>
            <w:tcBorders>
              <w:top w:val="single" w:sz="4" w:space="0" w:color="auto"/>
              <w:left w:val="single" w:sz="4" w:space="0" w:color="auto"/>
            </w:tcBorders>
            <w:shd w:val="clear" w:color="auto" w:fill="FFFFFF"/>
          </w:tcPr>
          <w:p w14:paraId="7C7D5249" w14:textId="77777777" w:rsidR="00446750" w:rsidRPr="00224A80" w:rsidRDefault="00446750" w:rsidP="00446750">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6ECAB3FA" w14:textId="77777777" w:rsidR="00446750" w:rsidRPr="00224A80" w:rsidRDefault="00446750" w:rsidP="00A3418C">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Obrazac 1</w:t>
            </w:r>
            <w:r w:rsidR="00A3418C" w:rsidRPr="00224A80">
              <w:rPr>
                <w:rStyle w:val="Tijeloteksta7"/>
                <w:rFonts w:eastAsiaTheme="majorEastAsia"/>
                <w:sz w:val="18"/>
                <w:szCs w:val="18"/>
              </w:rPr>
              <w:t>.</w:t>
            </w:r>
          </w:p>
        </w:tc>
      </w:tr>
      <w:tr w:rsidR="00446750" w:rsidRPr="00060A59" w14:paraId="3728BA28" w14:textId="77777777" w:rsidTr="00A3418C">
        <w:trPr>
          <w:trHeight w:hRule="exact" w:val="281"/>
        </w:trPr>
        <w:tc>
          <w:tcPr>
            <w:tcW w:w="3437" w:type="dxa"/>
            <w:tcBorders>
              <w:top w:val="single" w:sz="4" w:space="0" w:color="auto"/>
              <w:left w:val="single" w:sz="4" w:space="0" w:color="auto"/>
            </w:tcBorders>
            <w:shd w:val="clear" w:color="auto" w:fill="FFFFFF"/>
          </w:tcPr>
          <w:p w14:paraId="272462EA" w14:textId="77777777" w:rsidR="00446750" w:rsidRPr="00224A80" w:rsidRDefault="00446750" w:rsidP="00446750">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Izjava prijavitelja</w:t>
            </w:r>
          </w:p>
        </w:tc>
        <w:tc>
          <w:tcPr>
            <w:tcW w:w="1982" w:type="dxa"/>
            <w:tcBorders>
              <w:top w:val="single" w:sz="4" w:space="0" w:color="auto"/>
              <w:left w:val="single" w:sz="4" w:space="0" w:color="auto"/>
            </w:tcBorders>
            <w:shd w:val="clear" w:color="auto" w:fill="FFFFFF"/>
          </w:tcPr>
          <w:p w14:paraId="39F380CD" w14:textId="77777777" w:rsidR="00446750" w:rsidRPr="00224A80" w:rsidRDefault="00446750" w:rsidP="00446750">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4DA1117D" w14:textId="77777777" w:rsidR="00446750" w:rsidRPr="00224A80" w:rsidRDefault="00446750" w:rsidP="00446750">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2.</w:t>
            </w:r>
          </w:p>
        </w:tc>
      </w:tr>
      <w:tr w:rsidR="00A3418C" w:rsidRPr="00060A59" w14:paraId="2AE7C919" w14:textId="77777777" w:rsidTr="00A3418C">
        <w:trPr>
          <w:trHeight w:hRule="exact" w:val="281"/>
        </w:trPr>
        <w:tc>
          <w:tcPr>
            <w:tcW w:w="3437" w:type="dxa"/>
            <w:tcBorders>
              <w:top w:val="single" w:sz="4" w:space="0" w:color="auto"/>
              <w:left w:val="single" w:sz="4" w:space="0" w:color="auto"/>
            </w:tcBorders>
            <w:shd w:val="clear" w:color="auto" w:fill="FFFFFF"/>
          </w:tcPr>
          <w:p w14:paraId="307A70E4" w14:textId="77777777" w:rsidR="00A3418C" w:rsidRPr="00224A80" w:rsidRDefault="00A3418C" w:rsidP="00A3418C">
            <w:pPr>
              <w:pStyle w:val="Tijeloteksta10"/>
              <w:shd w:val="clear" w:color="auto" w:fill="auto"/>
              <w:tabs>
                <w:tab w:val="left" w:pos="1071"/>
              </w:tabs>
              <w:spacing w:after="0" w:line="230" w:lineRule="exact"/>
              <w:ind w:left="120" w:firstLine="0"/>
              <w:jc w:val="left"/>
              <w:rPr>
                <w:rStyle w:val="Tijeloteksta7"/>
                <w:rFonts w:eastAsiaTheme="majorEastAsia"/>
                <w:sz w:val="18"/>
                <w:szCs w:val="18"/>
              </w:rPr>
            </w:pPr>
            <w:r w:rsidRPr="00224A80">
              <w:rPr>
                <w:sz w:val="18"/>
                <w:szCs w:val="18"/>
              </w:rPr>
              <w:t>Izjava partnera</w:t>
            </w:r>
            <w:r w:rsidRPr="00224A80">
              <w:rPr>
                <w:sz w:val="18"/>
                <w:szCs w:val="18"/>
              </w:rPr>
              <w:tab/>
            </w:r>
            <w:r w:rsidRPr="00224A80">
              <w:rPr>
                <w:sz w:val="18"/>
                <w:szCs w:val="18"/>
              </w:rPr>
              <w:tab/>
            </w:r>
          </w:p>
        </w:tc>
        <w:tc>
          <w:tcPr>
            <w:tcW w:w="1982" w:type="dxa"/>
            <w:tcBorders>
              <w:top w:val="single" w:sz="4" w:space="0" w:color="auto"/>
              <w:left w:val="single" w:sz="4" w:space="0" w:color="auto"/>
            </w:tcBorders>
            <w:shd w:val="clear" w:color="auto" w:fill="FFFFFF"/>
          </w:tcPr>
          <w:p w14:paraId="6449A4EE" w14:textId="77777777" w:rsidR="00A3418C" w:rsidRPr="00224A80" w:rsidRDefault="00A3418C" w:rsidP="00A3418C">
            <w:pPr>
              <w:pStyle w:val="Tijeloteksta10"/>
              <w:shd w:val="clear" w:color="auto" w:fill="auto"/>
              <w:spacing w:after="0" w:line="230" w:lineRule="exact"/>
              <w:ind w:firstLine="0"/>
              <w:jc w:val="center"/>
              <w:rPr>
                <w:rStyle w:val="Tijeloteksta7"/>
                <w:rFonts w:eastAsiaTheme="majorEastAsia"/>
                <w:sz w:val="18"/>
                <w:szCs w:val="18"/>
              </w:rPr>
            </w:pPr>
            <w:r w:rsidRPr="00224A80">
              <w:rPr>
                <w:sz w:val="18"/>
                <w:szCs w:val="18"/>
              </w:rPr>
              <w:t>Ako je primjenjivo</w:t>
            </w:r>
          </w:p>
        </w:tc>
        <w:tc>
          <w:tcPr>
            <w:tcW w:w="3667" w:type="dxa"/>
            <w:tcBorders>
              <w:top w:val="single" w:sz="4" w:space="0" w:color="auto"/>
              <w:left w:val="single" w:sz="4" w:space="0" w:color="auto"/>
              <w:right w:val="single" w:sz="4" w:space="0" w:color="auto"/>
            </w:tcBorders>
            <w:shd w:val="clear" w:color="auto" w:fill="FFFFFF"/>
          </w:tcPr>
          <w:p w14:paraId="784930F3" w14:textId="77777777" w:rsidR="00A3418C" w:rsidRPr="00224A80" w:rsidRDefault="00A3418C" w:rsidP="00A3418C">
            <w:pPr>
              <w:pStyle w:val="Tijeloteksta10"/>
              <w:shd w:val="clear" w:color="auto" w:fill="auto"/>
              <w:spacing w:after="0" w:line="230" w:lineRule="exact"/>
              <w:ind w:left="120" w:firstLine="0"/>
              <w:jc w:val="left"/>
              <w:rPr>
                <w:rStyle w:val="Tijeloteksta7"/>
                <w:rFonts w:eastAsiaTheme="majorEastAsia"/>
                <w:sz w:val="18"/>
                <w:szCs w:val="18"/>
              </w:rPr>
            </w:pPr>
            <w:r w:rsidRPr="00224A80">
              <w:rPr>
                <w:sz w:val="18"/>
                <w:szCs w:val="18"/>
              </w:rPr>
              <w:t>Obrazac 2.</w:t>
            </w:r>
          </w:p>
        </w:tc>
      </w:tr>
      <w:tr w:rsidR="00A3418C" w:rsidRPr="00060A59" w14:paraId="06EE4CB7" w14:textId="77777777" w:rsidTr="00A3418C">
        <w:trPr>
          <w:trHeight w:hRule="exact" w:val="281"/>
        </w:trPr>
        <w:tc>
          <w:tcPr>
            <w:tcW w:w="3437" w:type="dxa"/>
            <w:tcBorders>
              <w:top w:val="single" w:sz="4" w:space="0" w:color="auto"/>
              <w:left w:val="single" w:sz="4" w:space="0" w:color="auto"/>
            </w:tcBorders>
            <w:shd w:val="clear" w:color="auto" w:fill="FFFFFF"/>
          </w:tcPr>
          <w:p w14:paraId="191A9070" w14:textId="77777777" w:rsidR="00A3418C" w:rsidRPr="00224A80" w:rsidRDefault="00A3418C" w:rsidP="00A3418C">
            <w:pPr>
              <w:pStyle w:val="Tijeloteksta10"/>
              <w:shd w:val="clear" w:color="auto" w:fill="auto"/>
              <w:tabs>
                <w:tab w:val="left" w:pos="1071"/>
              </w:tabs>
              <w:spacing w:after="0" w:line="230" w:lineRule="exact"/>
              <w:ind w:left="120" w:firstLine="0"/>
              <w:jc w:val="left"/>
              <w:rPr>
                <w:sz w:val="18"/>
                <w:szCs w:val="18"/>
              </w:rPr>
            </w:pPr>
            <w:r w:rsidRPr="00224A80">
              <w:rPr>
                <w:sz w:val="18"/>
                <w:szCs w:val="18"/>
              </w:rPr>
              <w:t>Izjava stručnjaka</w:t>
            </w:r>
          </w:p>
        </w:tc>
        <w:tc>
          <w:tcPr>
            <w:tcW w:w="1982" w:type="dxa"/>
            <w:tcBorders>
              <w:top w:val="single" w:sz="4" w:space="0" w:color="auto"/>
              <w:left w:val="single" w:sz="4" w:space="0" w:color="auto"/>
            </w:tcBorders>
            <w:shd w:val="clear" w:color="auto" w:fill="FFFFFF"/>
          </w:tcPr>
          <w:p w14:paraId="2B23CFB0" w14:textId="77777777" w:rsidR="00A3418C" w:rsidRPr="00224A80" w:rsidRDefault="00A3418C" w:rsidP="00A3418C">
            <w:pPr>
              <w:pStyle w:val="Tijeloteksta10"/>
              <w:shd w:val="clear" w:color="auto" w:fill="auto"/>
              <w:spacing w:after="0" w:line="230" w:lineRule="exact"/>
              <w:ind w:firstLine="0"/>
              <w:jc w:val="center"/>
              <w:rPr>
                <w:sz w:val="18"/>
                <w:szCs w:val="18"/>
              </w:rPr>
            </w:pPr>
            <w:r w:rsidRPr="00224A80">
              <w:rPr>
                <w:sz w:val="18"/>
                <w:szCs w:val="18"/>
              </w:rPr>
              <w:t>DA</w:t>
            </w:r>
          </w:p>
        </w:tc>
        <w:tc>
          <w:tcPr>
            <w:tcW w:w="3667" w:type="dxa"/>
            <w:tcBorders>
              <w:top w:val="single" w:sz="4" w:space="0" w:color="auto"/>
              <w:left w:val="single" w:sz="4" w:space="0" w:color="auto"/>
              <w:right w:val="single" w:sz="4" w:space="0" w:color="auto"/>
            </w:tcBorders>
            <w:shd w:val="clear" w:color="auto" w:fill="FFFFFF"/>
          </w:tcPr>
          <w:p w14:paraId="17E352DB" w14:textId="77777777" w:rsidR="00A3418C" w:rsidRPr="00224A80" w:rsidRDefault="00A3418C" w:rsidP="00A3418C">
            <w:pPr>
              <w:pStyle w:val="Tijeloteksta10"/>
              <w:shd w:val="clear" w:color="auto" w:fill="auto"/>
              <w:spacing w:after="0" w:line="230" w:lineRule="exact"/>
              <w:ind w:left="120" w:firstLine="0"/>
              <w:jc w:val="left"/>
              <w:rPr>
                <w:sz w:val="18"/>
                <w:szCs w:val="18"/>
              </w:rPr>
            </w:pPr>
            <w:r w:rsidRPr="00224A80">
              <w:rPr>
                <w:sz w:val="18"/>
                <w:szCs w:val="18"/>
              </w:rPr>
              <w:t>Obrazac 3.</w:t>
            </w:r>
          </w:p>
        </w:tc>
      </w:tr>
      <w:tr w:rsidR="00A3418C" w:rsidRPr="00060A59" w14:paraId="1ADB1F5A" w14:textId="77777777" w:rsidTr="00224A80">
        <w:trPr>
          <w:trHeight w:hRule="exact" w:val="427"/>
        </w:trPr>
        <w:tc>
          <w:tcPr>
            <w:tcW w:w="3437" w:type="dxa"/>
            <w:tcBorders>
              <w:top w:val="single" w:sz="4" w:space="0" w:color="auto"/>
              <w:left w:val="single" w:sz="4" w:space="0" w:color="auto"/>
            </w:tcBorders>
            <w:shd w:val="clear" w:color="auto" w:fill="FFFFFF"/>
          </w:tcPr>
          <w:p w14:paraId="7F01C1F2" w14:textId="77777777" w:rsidR="00A3418C" w:rsidRPr="00224A80" w:rsidRDefault="00A3418C" w:rsidP="00A3418C">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Izjava o imenovanju voditelja operacije</w:t>
            </w:r>
          </w:p>
        </w:tc>
        <w:tc>
          <w:tcPr>
            <w:tcW w:w="1982" w:type="dxa"/>
            <w:tcBorders>
              <w:top w:val="single" w:sz="4" w:space="0" w:color="auto"/>
              <w:left w:val="single" w:sz="4" w:space="0" w:color="auto"/>
            </w:tcBorders>
            <w:shd w:val="clear" w:color="auto" w:fill="FFFFFF"/>
          </w:tcPr>
          <w:p w14:paraId="017A6D55" w14:textId="77777777" w:rsidR="00A3418C" w:rsidRPr="00224A80" w:rsidRDefault="00A3418C" w:rsidP="00A3418C">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50C118A4" w14:textId="77777777" w:rsidR="00A3418C" w:rsidRPr="00224A80" w:rsidRDefault="00A3418C" w:rsidP="00A3418C">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4.</w:t>
            </w:r>
          </w:p>
        </w:tc>
      </w:tr>
      <w:tr w:rsidR="00A3418C" w:rsidRPr="00060A59" w14:paraId="03E3B231" w14:textId="77777777" w:rsidTr="00224A80">
        <w:trPr>
          <w:trHeight w:hRule="exact" w:val="716"/>
        </w:trPr>
        <w:tc>
          <w:tcPr>
            <w:tcW w:w="3437" w:type="dxa"/>
            <w:tcBorders>
              <w:top w:val="single" w:sz="4" w:space="0" w:color="auto"/>
              <w:left w:val="single" w:sz="4" w:space="0" w:color="auto"/>
            </w:tcBorders>
            <w:shd w:val="clear" w:color="auto" w:fill="FFFFFF"/>
          </w:tcPr>
          <w:p w14:paraId="634E817B" w14:textId="77777777" w:rsidR="00A3418C" w:rsidRPr="00224A80" w:rsidRDefault="00A3418C" w:rsidP="00A3418C">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Izjava prijavitelja o mogućnosti povrata poreza na dodanu vrijednost</w:t>
            </w:r>
          </w:p>
        </w:tc>
        <w:tc>
          <w:tcPr>
            <w:tcW w:w="1982" w:type="dxa"/>
            <w:tcBorders>
              <w:top w:val="single" w:sz="4" w:space="0" w:color="auto"/>
              <w:left w:val="single" w:sz="4" w:space="0" w:color="auto"/>
            </w:tcBorders>
            <w:shd w:val="clear" w:color="auto" w:fill="FFFFFF"/>
          </w:tcPr>
          <w:p w14:paraId="55CA37F4" w14:textId="77777777" w:rsidR="00A3418C" w:rsidRPr="00224A80" w:rsidRDefault="00A3418C" w:rsidP="00A3418C">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49D17789" w14:textId="77777777" w:rsidR="00A3418C" w:rsidRPr="00224A80" w:rsidRDefault="00A3418C" w:rsidP="00A3418C">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5.</w:t>
            </w:r>
          </w:p>
        </w:tc>
      </w:tr>
      <w:tr w:rsidR="00A3418C" w:rsidRPr="00060A59" w14:paraId="579C3854" w14:textId="77777777" w:rsidTr="00224A80">
        <w:trPr>
          <w:trHeight w:hRule="exact" w:val="713"/>
        </w:trPr>
        <w:tc>
          <w:tcPr>
            <w:tcW w:w="3437" w:type="dxa"/>
            <w:tcBorders>
              <w:top w:val="single" w:sz="4" w:space="0" w:color="auto"/>
              <w:left w:val="single" w:sz="4" w:space="0" w:color="auto"/>
            </w:tcBorders>
            <w:shd w:val="clear" w:color="auto" w:fill="FFFFFF"/>
          </w:tcPr>
          <w:p w14:paraId="5137B919" w14:textId="77777777" w:rsidR="00A3418C" w:rsidRPr="00224A80" w:rsidRDefault="00A3418C" w:rsidP="00A3418C">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Dokaz vlasništva ili prava na korištenje</w:t>
            </w:r>
          </w:p>
        </w:tc>
        <w:tc>
          <w:tcPr>
            <w:tcW w:w="1982" w:type="dxa"/>
            <w:tcBorders>
              <w:top w:val="single" w:sz="4" w:space="0" w:color="auto"/>
              <w:left w:val="single" w:sz="4" w:space="0" w:color="auto"/>
            </w:tcBorders>
            <w:shd w:val="clear" w:color="auto" w:fill="FFFFFF"/>
          </w:tcPr>
          <w:p w14:paraId="61C4CFDE" w14:textId="77777777" w:rsidR="00A3418C" w:rsidRPr="00224A80" w:rsidRDefault="00A3418C" w:rsidP="00A3418C">
            <w:pPr>
              <w:pStyle w:val="Tijeloteksta10"/>
              <w:shd w:val="clear" w:color="auto" w:fill="auto"/>
              <w:spacing w:after="0" w:line="312" w:lineRule="exact"/>
              <w:ind w:firstLine="0"/>
              <w:jc w:val="center"/>
              <w:rPr>
                <w:sz w:val="18"/>
                <w:szCs w:val="18"/>
              </w:rPr>
            </w:pPr>
            <w:r w:rsidRPr="00224A80">
              <w:rPr>
                <w:rStyle w:val="Tijeloteksta7"/>
                <w:rFonts w:eastAsiaTheme="majorEastAsia"/>
                <w:sz w:val="18"/>
                <w:szCs w:val="18"/>
              </w:rPr>
              <w:t>Ako je primjenjivo</w:t>
            </w:r>
          </w:p>
        </w:tc>
        <w:tc>
          <w:tcPr>
            <w:tcW w:w="3667" w:type="dxa"/>
            <w:tcBorders>
              <w:top w:val="single" w:sz="4" w:space="0" w:color="auto"/>
              <w:left w:val="single" w:sz="4" w:space="0" w:color="auto"/>
              <w:right w:val="single" w:sz="4" w:space="0" w:color="auto"/>
            </w:tcBorders>
            <w:shd w:val="clear" w:color="auto" w:fill="FFFFFF"/>
          </w:tcPr>
          <w:p w14:paraId="5667650B" w14:textId="77777777" w:rsidR="00A3418C" w:rsidRPr="00224A80" w:rsidRDefault="00A3418C" w:rsidP="00A3418C">
            <w:pPr>
              <w:pStyle w:val="Tijeloteksta10"/>
              <w:shd w:val="clear" w:color="auto" w:fill="auto"/>
              <w:spacing w:after="0" w:line="278" w:lineRule="exact"/>
              <w:ind w:left="120" w:firstLine="0"/>
              <w:jc w:val="left"/>
              <w:rPr>
                <w:sz w:val="18"/>
                <w:szCs w:val="18"/>
              </w:rPr>
            </w:pPr>
            <w:r w:rsidRPr="00224A80">
              <w:rPr>
                <w:rStyle w:val="Tijeloteksta7"/>
                <w:rFonts w:eastAsiaTheme="majorEastAsia"/>
                <w:sz w:val="18"/>
                <w:szCs w:val="18"/>
              </w:rPr>
              <w:t>Sukladno točki 2.6. Prihvatljivost operacije ovih Uputa</w:t>
            </w:r>
          </w:p>
        </w:tc>
      </w:tr>
      <w:tr w:rsidR="00A3418C" w:rsidRPr="00060A59" w14:paraId="2B12684F" w14:textId="77777777" w:rsidTr="00224A80">
        <w:trPr>
          <w:trHeight w:hRule="exact" w:val="992"/>
        </w:trPr>
        <w:tc>
          <w:tcPr>
            <w:tcW w:w="3437" w:type="dxa"/>
            <w:tcBorders>
              <w:top w:val="single" w:sz="4" w:space="0" w:color="auto"/>
              <w:left w:val="single" w:sz="4" w:space="0" w:color="auto"/>
            </w:tcBorders>
            <w:shd w:val="clear" w:color="auto" w:fill="FFFFFF"/>
          </w:tcPr>
          <w:p w14:paraId="1F29C67C" w14:textId="77777777" w:rsidR="00A3418C" w:rsidRPr="00224A80" w:rsidRDefault="00A3418C" w:rsidP="00A3418C">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Nalaz ovlaštenog inženjera građevinske ili druge odgovarajuće struke (projektanta) ili nalaz sudskog vještaka građevinske ili druge odgovarajuće struke</w:t>
            </w:r>
          </w:p>
        </w:tc>
        <w:tc>
          <w:tcPr>
            <w:tcW w:w="1982" w:type="dxa"/>
            <w:tcBorders>
              <w:top w:val="single" w:sz="4" w:space="0" w:color="auto"/>
              <w:left w:val="single" w:sz="4" w:space="0" w:color="auto"/>
            </w:tcBorders>
            <w:shd w:val="clear" w:color="auto" w:fill="FFFFFF"/>
          </w:tcPr>
          <w:p w14:paraId="20B03FF7" w14:textId="77777777" w:rsidR="00A3418C" w:rsidRPr="00224A80" w:rsidRDefault="00A3418C" w:rsidP="00A3418C">
            <w:pPr>
              <w:pStyle w:val="Tijeloteksta10"/>
              <w:shd w:val="clear" w:color="auto" w:fill="auto"/>
              <w:spacing w:after="0" w:line="240" w:lineRule="auto"/>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2492B40F" w14:textId="77777777" w:rsidR="00A3418C" w:rsidRPr="00224A80" w:rsidRDefault="00A3418C" w:rsidP="00A3418C">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Sukladno točki 2.6. Prihvatljivost operacije ovih Uputa</w:t>
            </w:r>
          </w:p>
        </w:tc>
      </w:tr>
      <w:tr w:rsidR="00A3418C" w:rsidRPr="00060A59" w14:paraId="392CAEAA" w14:textId="77777777" w:rsidTr="00224A80">
        <w:trPr>
          <w:trHeight w:hRule="exact" w:val="567"/>
        </w:trPr>
        <w:tc>
          <w:tcPr>
            <w:tcW w:w="3437" w:type="dxa"/>
            <w:tcBorders>
              <w:top w:val="single" w:sz="4" w:space="0" w:color="auto"/>
              <w:left w:val="single" w:sz="4" w:space="0" w:color="auto"/>
            </w:tcBorders>
            <w:shd w:val="clear" w:color="auto" w:fill="FFFFFF"/>
          </w:tcPr>
          <w:p w14:paraId="7C3875C3" w14:textId="77777777" w:rsidR="00A3418C" w:rsidRPr="00224A80" w:rsidRDefault="00A3418C" w:rsidP="00A3418C">
            <w:pPr>
              <w:pStyle w:val="Tijeloteksta10"/>
              <w:shd w:val="clear" w:color="auto" w:fill="auto"/>
              <w:spacing w:after="0" w:line="240" w:lineRule="auto"/>
              <w:ind w:left="120" w:firstLine="0"/>
              <w:jc w:val="left"/>
              <w:rPr>
                <w:rStyle w:val="Tijeloteksta7"/>
                <w:rFonts w:eastAsiaTheme="majorEastAsia"/>
                <w:sz w:val="18"/>
                <w:szCs w:val="18"/>
              </w:rPr>
            </w:pPr>
            <w:r w:rsidRPr="00224A80">
              <w:rPr>
                <w:rStyle w:val="Tijeloteksta7"/>
                <w:rFonts w:eastAsiaTheme="majorEastAsia"/>
                <w:sz w:val="18"/>
                <w:szCs w:val="18"/>
              </w:rPr>
              <w:t>Dokaz o ispunjavanju posebnih uvjeta za obavljanje djelatnosti vodnih usluga</w:t>
            </w:r>
          </w:p>
        </w:tc>
        <w:tc>
          <w:tcPr>
            <w:tcW w:w="1982" w:type="dxa"/>
            <w:tcBorders>
              <w:top w:val="single" w:sz="4" w:space="0" w:color="auto"/>
              <w:left w:val="single" w:sz="4" w:space="0" w:color="auto"/>
            </w:tcBorders>
            <w:shd w:val="clear" w:color="auto" w:fill="FFFFFF"/>
          </w:tcPr>
          <w:p w14:paraId="1D0ABC98" w14:textId="77777777" w:rsidR="00A3418C" w:rsidRPr="00224A80" w:rsidRDefault="00A3418C" w:rsidP="00A3418C">
            <w:pPr>
              <w:pStyle w:val="Tijeloteksta10"/>
              <w:shd w:val="clear" w:color="auto" w:fill="auto"/>
              <w:spacing w:after="0" w:line="240" w:lineRule="auto"/>
              <w:ind w:firstLine="0"/>
              <w:jc w:val="center"/>
              <w:rPr>
                <w:rStyle w:val="Tijeloteksta7"/>
                <w:rFonts w:eastAsiaTheme="majorEastAsia"/>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3FF1C559" w14:textId="77777777" w:rsidR="00A3418C" w:rsidRPr="00224A80" w:rsidRDefault="00A3418C" w:rsidP="00A3418C">
            <w:pPr>
              <w:pStyle w:val="Tijeloteksta10"/>
              <w:shd w:val="clear" w:color="auto" w:fill="auto"/>
              <w:spacing w:after="0" w:line="240" w:lineRule="auto"/>
              <w:ind w:left="120" w:firstLine="0"/>
              <w:jc w:val="left"/>
              <w:rPr>
                <w:rStyle w:val="Tijeloteksta7"/>
                <w:rFonts w:eastAsiaTheme="majorEastAsia"/>
                <w:sz w:val="18"/>
                <w:szCs w:val="18"/>
              </w:rPr>
            </w:pPr>
            <w:r w:rsidRPr="00224A80">
              <w:rPr>
                <w:rStyle w:val="Tijeloteksta7"/>
                <w:rFonts w:eastAsiaTheme="majorEastAsia"/>
                <w:sz w:val="18"/>
                <w:szCs w:val="18"/>
              </w:rPr>
              <w:t>Sukladno točki 2.1. Prihvatljivost prijavitelja ovih Uputa</w:t>
            </w:r>
          </w:p>
        </w:tc>
      </w:tr>
      <w:tr w:rsidR="00A3418C" w:rsidRPr="00060A59" w14:paraId="45E7027B" w14:textId="77777777" w:rsidTr="00224A80">
        <w:trPr>
          <w:trHeight w:hRule="exact" w:val="405"/>
        </w:trPr>
        <w:tc>
          <w:tcPr>
            <w:tcW w:w="3437" w:type="dxa"/>
            <w:tcBorders>
              <w:top w:val="single" w:sz="4" w:space="0" w:color="auto"/>
              <w:left w:val="single" w:sz="4" w:space="0" w:color="auto"/>
            </w:tcBorders>
            <w:shd w:val="clear" w:color="auto" w:fill="FFFFFF"/>
          </w:tcPr>
          <w:p w14:paraId="0235869B" w14:textId="77777777" w:rsidR="00A3418C" w:rsidRPr="00224A80" w:rsidRDefault="00A3418C" w:rsidP="00A3418C">
            <w:pPr>
              <w:pStyle w:val="Tijeloteksta10"/>
              <w:shd w:val="clear" w:color="auto" w:fill="auto"/>
              <w:spacing w:after="0" w:line="240" w:lineRule="auto"/>
              <w:ind w:left="120" w:firstLine="0"/>
              <w:jc w:val="left"/>
              <w:rPr>
                <w:rStyle w:val="Tijeloteksta7"/>
                <w:rFonts w:eastAsiaTheme="majorEastAsia"/>
                <w:sz w:val="18"/>
                <w:szCs w:val="18"/>
              </w:rPr>
            </w:pPr>
            <w:r w:rsidRPr="00224A80">
              <w:rPr>
                <w:sz w:val="18"/>
                <w:szCs w:val="18"/>
              </w:rPr>
              <w:t>Troškovnik za svaku aktivnost operacije</w:t>
            </w:r>
          </w:p>
        </w:tc>
        <w:tc>
          <w:tcPr>
            <w:tcW w:w="1982" w:type="dxa"/>
            <w:tcBorders>
              <w:top w:val="single" w:sz="4" w:space="0" w:color="auto"/>
              <w:left w:val="single" w:sz="4" w:space="0" w:color="auto"/>
            </w:tcBorders>
            <w:shd w:val="clear" w:color="auto" w:fill="FFFFFF"/>
          </w:tcPr>
          <w:p w14:paraId="5A79896D" w14:textId="77777777" w:rsidR="00A3418C" w:rsidRPr="00224A80" w:rsidRDefault="00A3418C" w:rsidP="00A3418C">
            <w:pPr>
              <w:pStyle w:val="Tijeloteksta10"/>
              <w:shd w:val="clear" w:color="auto" w:fill="auto"/>
              <w:spacing w:after="0" w:line="240" w:lineRule="auto"/>
              <w:ind w:firstLine="0"/>
              <w:jc w:val="center"/>
              <w:rPr>
                <w:rStyle w:val="Tijeloteksta7"/>
                <w:rFonts w:eastAsiaTheme="majorEastAsia"/>
                <w:sz w:val="18"/>
                <w:szCs w:val="18"/>
              </w:rPr>
            </w:pPr>
            <w:r w:rsidRPr="00224A80">
              <w:rPr>
                <w:sz w:val="18"/>
                <w:szCs w:val="18"/>
              </w:rPr>
              <w:t>Da</w:t>
            </w:r>
          </w:p>
        </w:tc>
        <w:tc>
          <w:tcPr>
            <w:tcW w:w="3667" w:type="dxa"/>
            <w:tcBorders>
              <w:top w:val="single" w:sz="4" w:space="0" w:color="auto"/>
              <w:left w:val="single" w:sz="4" w:space="0" w:color="auto"/>
              <w:right w:val="single" w:sz="4" w:space="0" w:color="auto"/>
            </w:tcBorders>
            <w:shd w:val="clear" w:color="auto" w:fill="FFFFFF"/>
          </w:tcPr>
          <w:p w14:paraId="0399FF62" w14:textId="77777777" w:rsidR="00A3418C" w:rsidRPr="00224A80" w:rsidRDefault="00A3418C" w:rsidP="00A3418C">
            <w:pPr>
              <w:pStyle w:val="Tijeloteksta10"/>
              <w:shd w:val="clear" w:color="auto" w:fill="auto"/>
              <w:spacing w:after="0" w:line="240" w:lineRule="auto"/>
              <w:ind w:left="120" w:firstLine="0"/>
              <w:jc w:val="left"/>
              <w:rPr>
                <w:rStyle w:val="Tijeloteksta7"/>
                <w:rFonts w:eastAsiaTheme="majorEastAsia"/>
                <w:sz w:val="18"/>
                <w:szCs w:val="18"/>
              </w:rPr>
            </w:pPr>
            <w:r w:rsidRPr="00224A80">
              <w:rPr>
                <w:sz w:val="18"/>
                <w:szCs w:val="18"/>
              </w:rPr>
              <w:t>Dostavlja se digitalni dokument</w:t>
            </w:r>
          </w:p>
        </w:tc>
      </w:tr>
      <w:tr w:rsidR="00A3418C" w:rsidRPr="00060A59" w14:paraId="13B9EF51" w14:textId="77777777" w:rsidTr="00224A80">
        <w:trPr>
          <w:trHeight w:hRule="exact" w:val="1147"/>
        </w:trPr>
        <w:tc>
          <w:tcPr>
            <w:tcW w:w="3437" w:type="dxa"/>
            <w:tcBorders>
              <w:top w:val="single" w:sz="4" w:space="0" w:color="auto"/>
              <w:left w:val="single" w:sz="4" w:space="0" w:color="auto"/>
            </w:tcBorders>
            <w:shd w:val="clear" w:color="auto" w:fill="FFFFFF"/>
          </w:tcPr>
          <w:p w14:paraId="4A570525" w14:textId="77777777" w:rsidR="00A3418C" w:rsidRPr="00224A80" w:rsidRDefault="00A3418C" w:rsidP="00A3418C">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Projektno - tehnička dokumentacija</w:t>
            </w:r>
          </w:p>
        </w:tc>
        <w:tc>
          <w:tcPr>
            <w:tcW w:w="1982" w:type="dxa"/>
            <w:tcBorders>
              <w:top w:val="single" w:sz="4" w:space="0" w:color="auto"/>
              <w:left w:val="single" w:sz="4" w:space="0" w:color="auto"/>
            </w:tcBorders>
            <w:shd w:val="clear" w:color="auto" w:fill="FFFFFF"/>
          </w:tcPr>
          <w:p w14:paraId="076D3BD4" w14:textId="77777777" w:rsidR="00A3418C" w:rsidRPr="00224A80" w:rsidRDefault="00A3418C" w:rsidP="00A3418C">
            <w:pPr>
              <w:pStyle w:val="Tijeloteksta10"/>
              <w:shd w:val="clear" w:color="auto" w:fill="auto"/>
              <w:spacing w:after="0" w:line="240" w:lineRule="auto"/>
              <w:ind w:firstLine="0"/>
              <w:jc w:val="left"/>
              <w:rPr>
                <w:sz w:val="18"/>
                <w:szCs w:val="18"/>
              </w:rPr>
            </w:pPr>
            <w:r w:rsidRPr="00224A80">
              <w:rPr>
                <w:rStyle w:val="Tijeloteksta7"/>
                <w:rFonts w:eastAsiaTheme="majorEastAsia"/>
                <w:sz w:val="18"/>
                <w:szCs w:val="18"/>
              </w:rPr>
              <w:t>Ako je primjenjivo</w:t>
            </w:r>
            <w:r w:rsidRPr="00224A80">
              <w:rPr>
                <w:sz w:val="18"/>
                <w:szCs w:val="18"/>
              </w:rPr>
              <w:t xml:space="preserve"> </w:t>
            </w:r>
            <w:r w:rsidRPr="00224A80">
              <w:rPr>
                <w:rStyle w:val="Tijeloteksta7"/>
                <w:rFonts w:eastAsiaTheme="majorEastAsia"/>
                <w:sz w:val="18"/>
                <w:szCs w:val="18"/>
              </w:rPr>
              <w:t>Ukoliko nije izrađena, dostavlja se naknadno, a prije početka izvedbe radova</w:t>
            </w:r>
          </w:p>
        </w:tc>
        <w:tc>
          <w:tcPr>
            <w:tcW w:w="3667" w:type="dxa"/>
            <w:tcBorders>
              <w:top w:val="single" w:sz="4" w:space="0" w:color="auto"/>
              <w:left w:val="single" w:sz="4" w:space="0" w:color="auto"/>
              <w:right w:val="single" w:sz="4" w:space="0" w:color="auto"/>
            </w:tcBorders>
            <w:shd w:val="clear" w:color="auto" w:fill="FFFFFF"/>
          </w:tcPr>
          <w:p w14:paraId="049CF043" w14:textId="77777777" w:rsidR="00A3418C" w:rsidRPr="00224A80" w:rsidRDefault="00A3418C" w:rsidP="00A3418C">
            <w:pPr>
              <w:pStyle w:val="Tijeloteksta10"/>
              <w:shd w:val="clear" w:color="auto" w:fill="auto"/>
              <w:spacing w:after="0" w:line="240" w:lineRule="auto"/>
              <w:ind w:left="120" w:firstLine="0"/>
              <w:rPr>
                <w:sz w:val="18"/>
                <w:szCs w:val="18"/>
              </w:rPr>
            </w:pPr>
            <w:r w:rsidRPr="00224A80">
              <w:rPr>
                <w:rStyle w:val="Tijeloteksta7"/>
                <w:rFonts w:eastAsiaTheme="majorEastAsia"/>
                <w:sz w:val="18"/>
                <w:szCs w:val="18"/>
              </w:rPr>
              <w:t>Sukladno točki 2.6. Prihvatljivost operacije ovih Uputa</w:t>
            </w:r>
          </w:p>
        </w:tc>
      </w:tr>
      <w:tr w:rsidR="00A3418C" w:rsidRPr="00060A59" w14:paraId="48FF60B5" w14:textId="77777777" w:rsidTr="00224A80">
        <w:trPr>
          <w:trHeight w:hRule="exact" w:val="851"/>
        </w:trPr>
        <w:tc>
          <w:tcPr>
            <w:tcW w:w="3437" w:type="dxa"/>
            <w:tcBorders>
              <w:top w:val="single" w:sz="4" w:space="0" w:color="auto"/>
              <w:left w:val="single" w:sz="4" w:space="0" w:color="auto"/>
              <w:bottom w:val="single" w:sz="4" w:space="0" w:color="auto"/>
            </w:tcBorders>
            <w:shd w:val="clear" w:color="auto" w:fill="FFFFFF"/>
          </w:tcPr>
          <w:p w14:paraId="5F1EBA02" w14:textId="77777777" w:rsidR="00A3418C" w:rsidRPr="00224A80" w:rsidRDefault="00A3418C" w:rsidP="00A3418C">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Punomoć za zastupanje</w:t>
            </w:r>
          </w:p>
        </w:tc>
        <w:tc>
          <w:tcPr>
            <w:tcW w:w="1982" w:type="dxa"/>
            <w:tcBorders>
              <w:top w:val="single" w:sz="4" w:space="0" w:color="auto"/>
              <w:left w:val="single" w:sz="4" w:space="0" w:color="auto"/>
              <w:bottom w:val="single" w:sz="4" w:space="0" w:color="auto"/>
            </w:tcBorders>
            <w:shd w:val="clear" w:color="auto" w:fill="FFFFFF"/>
          </w:tcPr>
          <w:p w14:paraId="38D2D8C9" w14:textId="77777777" w:rsidR="00A3418C" w:rsidRPr="00224A80" w:rsidRDefault="00A3418C" w:rsidP="00A3418C">
            <w:pPr>
              <w:pStyle w:val="Tijeloteksta10"/>
              <w:shd w:val="clear" w:color="auto" w:fill="auto"/>
              <w:spacing w:after="0" w:line="240" w:lineRule="auto"/>
              <w:ind w:firstLine="0"/>
              <w:rPr>
                <w:sz w:val="18"/>
                <w:szCs w:val="18"/>
              </w:rPr>
            </w:pPr>
            <w:r w:rsidRPr="00224A80">
              <w:rPr>
                <w:rStyle w:val="Tijeloteksta7"/>
                <w:rFonts w:eastAsiaTheme="majorEastAsia"/>
                <w:sz w:val="18"/>
                <w:szCs w:val="18"/>
              </w:rPr>
              <w:t>Ako je primjenjivo</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0BD36CBE" w14:textId="77777777" w:rsidR="00A3418C" w:rsidRPr="00224A80" w:rsidRDefault="00A3418C" w:rsidP="00A3418C">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Ukoliko prijavitelja u postupku podnošenja projektnog prijedloga ne zastupa osoba po zakonu ovlaštena za zastupanje već opunomoćena osoba</w:t>
            </w:r>
          </w:p>
        </w:tc>
      </w:tr>
    </w:tbl>
    <w:p w14:paraId="082DD5A0" w14:textId="77777777" w:rsidR="00446750" w:rsidRPr="008619DC" w:rsidRDefault="00446750" w:rsidP="00141FCD">
      <w:pPr>
        <w:pStyle w:val="Bezproreda"/>
        <w:jc w:val="both"/>
        <w:rPr>
          <w:rFonts w:ascii="Times New Roman" w:hAnsi="Times New Roman" w:cs="Times New Roman"/>
          <w:color w:val="000000"/>
          <w:sz w:val="24"/>
          <w:szCs w:val="24"/>
        </w:rPr>
      </w:pPr>
    </w:p>
    <w:p w14:paraId="616914BE" w14:textId="77777777" w:rsidR="00A3418C" w:rsidRDefault="00A3418C" w:rsidP="00A3418C">
      <w:pPr>
        <w:widowControl w:val="0"/>
        <w:autoSpaceDE w:val="0"/>
        <w:autoSpaceDN w:val="0"/>
        <w:adjustRightInd w:val="0"/>
        <w:spacing w:after="0"/>
        <w:jc w:val="both"/>
        <w:rPr>
          <w:rFonts w:ascii="Times New Roman" w:hAnsi="Times New Roman" w:cs="Times New Roman"/>
          <w:b/>
          <w:bCs/>
          <w:i/>
          <w:iCs/>
          <w:sz w:val="24"/>
          <w:szCs w:val="24"/>
        </w:rPr>
      </w:pPr>
      <w:bookmarkStart w:id="57" w:name="_POPIS_KRATICA_(UPUTA:"/>
      <w:bookmarkEnd w:id="57"/>
      <w:r w:rsidRPr="00C6372A">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14:paraId="174DB104" w14:textId="77777777" w:rsidR="00A3418C" w:rsidRPr="00523509" w:rsidRDefault="00A3418C" w:rsidP="00A3418C">
      <w:pPr>
        <w:widowControl w:val="0"/>
        <w:autoSpaceDE w:val="0"/>
        <w:autoSpaceDN w:val="0"/>
        <w:adjustRightInd w:val="0"/>
        <w:spacing w:after="0"/>
        <w:jc w:val="both"/>
        <w:rPr>
          <w:rFonts w:ascii="Times New Roman" w:hAnsi="Times New Roman" w:cs="Times New Roman"/>
          <w:b/>
          <w:bCs/>
          <w:i/>
          <w:iCs/>
          <w:color w:val="000000"/>
          <w:sz w:val="24"/>
          <w:szCs w:val="24"/>
        </w:rPr>
      </w:pPr>
    </w:p>
    <w:p w14:paraId="1A8CA0D3" w14:textId="77777777" w:rsidR="00A3418C" w:rsidRDefault="00A3418C" w:rsidP="00A3418C">
      <w:pPr>
        <w:widowControl w:val="0"/>
        <w:autoSpaceDE w:val="0"/>
        <w:autoSpaceDN w:val="0"/>
        <w:adjustRightInd w:val="0"/>
        <w:spacing w:after="0"/>
        <w:jc w:val="both"/>
        <w:rPr>
          <w:rFonts w:ascii="Times New Roman" w:hAnsi="Times New Roman" w:cs="Times New Roman"/>
          <w:b/>
          <w:bCs/>
          <w:i/>
          <w:iCs/>
          <w:sz w:val="24"/>
          <w:szCs w:val="24"/>
        </w:rPr>
      </w:pPr>
      <w:r w:rsidRPr="00C6372A">
        <w:rPr>
          <w:rFonts w:ascii="Times New Roman" w:hAnsi="Times New Roman" w:cs="Times New Roman"/>
          <w:b/>
          <w:bCs/>
          <w:i/>
          <w:iCs/>
          <w:sz w:val="24"/>
          <w:szCs w:val="24"/>
        </w:rPr>
        <w:t>Vremenom zaprimanja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2002853D" w14:textId="77777777" w:rsidR="00A3418C" w:rsidRDefault="00A3418C" w:rsidP="00A3418C">
      <w:pPr>
        <w:widowControl w:val="0"/>
        <w:autoSpaceDE w:val="0"/>
        <w:autoSpaceDN w:val="0"/>
        <w:adjustRightInd w:val="0"/>
        <w:spacing w:after="0"/>
        <w:jc w:val="both"/>
        <w:rPr>
          <w:rFonts w:ascii="Times New Roman" w:hAnsi="Times New Roman" w:cs="Times New Roman"/>
          <w:color w:val="000000"/>
          <w:sz w:val="24"/>
          <w:szCs w:val="24"/>
        </w:rPr>
      </w:pPr>
    </w:p>
    <w:p w14:paraId="1BBE2CAF" w14:textId="77777777" w:rsidR="00A3418C" w:rsidRDefault="00A3418C" w:rsidP="00092CD9">
      <w:pPr>
        <w:pStyle w:val="Naslov2"/>
      </w:pPr>
      <w:bookmarkStart w:id="58" w:name="_Toc92034010"/>
      <w:r>
        <w:t xml:space="preserve">3.2. </w:t>
      </w:r>
      <w:r w:rsidRPr="00523509">
        <w:t>Rok za predaju projektnog prijedloga</w:t>
      </w:r>
      <w:bookmarkEnd w:id="58"/>
    </w:p>
    <w:p w14:paraId="69C4FFE7" w14:textId="77777777" w:rsidR="000902DF" w:rsidRPr="000902DF" w:rsidRDefault="000902DF" w:rsidP="000902DF"/>
    <w:p w14:paraId="459A21F3" w14:textId="77777777" w:rsidR="00A3418C" w:rsidRPr="00E53F0E" w:rsidRDefault="00A3418C" w:rsidP="00A3418C">
      <w:pPr>
        <w:pStyle w:val="Bezproreda"/>
        <w:jc w:val="both"/>
        <w:rPr>
          <w:rFonts w:ascii="Times New Roman" w:hAnsi="Times New Roman" w:cs="Times New Roman"/>
          <w:sz w:val="24"/>
          <w:szCs w:val="24"/>
        </w:rPr>
      </w:pPr>
      <w:r w:rsidRPr="00E53F0E">
        <w:rPr>
          <w:rFonts w:ascii="Times New Roman" w:hAnsi="Times New Roman" w:cs="Times New Roman"/>
          <w:sz w:val="24"/>
          <w:szCs w:val="24"/>
        </w:rPr>
        <w:t xml:space="preserve">Poziv se provodi kao </w:t>
      </w:r>
      <w:r>
        <w:rPr>
          <w:rFonts w:ascii="Times New Roman" w:hAnsi="Times New Roman" w:cs="Times New Roman"/>
          <w:sz w:val="24"/>
          <w:szCs w:val="24"/>
        </w:rPr>
        <w:t>o</w:t>
      </w:r>
      <w:r w:rsidRPr="00646E34">
        <w:rPr>
          <w:rFonts w:ascii="Times New Roman" w:hAnsi="Times New Roman" w:cs="Times New Roman"/>
          <w:sz w:val="24"/>
          <w:szCs w:val="24"/>
        </w:rPr>
        <w:t xml:space="preserve">graničeni poziv na dostavu projektnih prijedloga </w:t>
      </w:r>
      <w:r w:rsidRPr="00E53F0E">
        <w:rPr>
          <w:rFonts w:ascii="Times New Roman" w:hAnsi="Times New Roman" w:cs="Times New Roman"/>
          <w:sz w:val="24"/>
          <w:szCs w:val="24"/>
        </w:rPr>
        <w:t xml:space="preserve">s krajnjim rokom dostave projektnih prijedloga do </w:t>
      </w:r>
      <w:r>
        <w:rPr>
          <w:rFonts w:ascii="Times New Roman" w:hAnsi="Times New Roman" w:cs="Times New Roman"/>
          <w:sz w:val="24"/>
          <w:szCs w:val="24"/>
        </w:rPr>
        <w:t>iskorištenja financijske alokacije, odnosno do 30. svibnja 2022. godine</w:t>
      </w:r>
      <w:r w:rsidRPr="00F7187E">
        <w:rPr>
          <w:rFonts w:ascii="Times New Roman" w:hAnsi="Times New Roman" w:cs="Times New Roman"/>
          <w:sz w:val="24"/>
          <w:szCs w:val="24"/>
        </w:rPr>
        <w:t>, ovisno o tome što prije nastupi.</w:t>
      </w:r>
    </w:p>
    <w:p w14:paraId="451549BC" w14:textId="77777777" w:rsidR="00A3418C" w:rsidRPr="006F3544" w:rsidRDefault="00A3418C" w:rsidP="00A3418C">
      <w:pPr>
        <w:pStyle w:val="Bezproreda"/>
        <w:jc w:val="both"/>
        <w:rPr>
          <w:rFonts w:ascii="Times New Roman" w:hAnsi="Times New Roman" w:cs="Times New Roman"/>
          <w:sz w:val="24"/>
          <w:szCs w:val="24"/>
          <w:highlight w:val="cyan"/>
        </w:rPr>
      </w:pPr>
      <w:r w:rsidRPr="006F3544">
        <w:rPr>
          <w:rFonts w:ascii="Times New Roman" w:hAnsi="Times New Roman" w:cs="Times New Roman"/>
          <w:sz w:val="24"/>
          <w:szCs w:val="24"/>
          <w:highlight w:val="cyan"/>
        </w:rPr>
        <w:t xml:space="preserve"> </w:t>
      </w:r>
    </w:p>
    <w:p w14:paraId="5CBA7EB2" w14:textId="77777777" w:rsidR="00A3418C" w:rsidRPr="006F3544" w:rsidRDefault="00A3418C" w:rsidP="00A3418C">
      <w:pPr>
        <w:pStyle w:val="Bezproreda"/>
        <w:jc w:val="both"/>
        <w:rPr>
          <w:rFonts w:ascii="Times New Roman" w:hAnsi="Times New Roman" w:cs="Times New Roman"/>
          <w:sz w:val="24"/>
          <w:szCs w:val="24"/>
        </w:rPr>
      </w:pPr>
      <w:r w:rsidRPr="006C2B6F">
        <w:rPr>
          <w:rFonts w:ascii="Times New Roman" w:hAnsi="Times New Roman" w:cs="Times New Roman"/>
          <w:sz w:val="24"/>
          <w:szCs w:val="24"/>
        </w:rPr>
        <w:t>Dostava projektnog prijedloga dozvoljena je najranije od dana objave javnog poziva.</w:t>
      </w:r>
    </w:p>
    <w:p w14:paraId="799B64DA" w14:textId="77777777" w:rsidR="00A3418C" w:rsidRPr="006F3544" w:rsidRDefault="00A3418C" w:rsidP="00A3418C">
      <w:pPr>
        <w:pStyle w:val="Bezproreda"/>
        <w:jc w:val="both"/>
        <w:rPr>
          <w:rFonts w:ascii="Times New Roman" w:hAnsi="Times New Roman" w:cs="Times New Roman"/>
          <w:sz w:val="24"/>
          <w:szCs w:val="24"/>
          <w:highlight w:val="cyan"/>
        </w:rPr>
      </w:pPr>
    </w:p>
    <w:p w14:paraId="5978F881" w14:textId="77777777" w:rsidR="00A3418C" w:rsidRPr="006F3544" w:rsidRDefault="00A3418C" w:rsidP="00A3418C">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Obrazložena informacija  o izmjenama Poziva, zatvaranju Poziva i obustavu Poziva, kao i sam Poziv objavljuju se na internetskim stranicama </w:t>
      </w:r>
      <w:hyperlink r:id="rId14" w:history="1">
        <w:r w:rsidRPr="006F3544">
          <w:rPr>
            <w:rStyle w:val="Hiperveza"/>
            <w:rFonts w:ascii="Times New Roman" w:hAnsi="Times New Roman" w:cs="Times New Roman"/>
            <w:sz w:val="24"/>
            <w:szCs w:val="24"/>
          </w:rPr>
          <w:t>www.strukturnifondovi.hr</w:t>
        </w:r>
      </w:hyperlink>
      <w:r>
        <w:rPr>
          <w:rStyle w:val="Hiperveza"/>
          <w:rFonts w:ascii="Times New Roman" w:hAnsi="Times New Roman" w:cs="Times New Roman"/>
          <w:sz w:val="24"/>
          <w:szCs w:val="24"/>
        </w:rPr>
        <w:t xml:space="preserve"> i </w:t>
      </w:r>
      <w:r w:rsidRPr="00483B1F">
        <w:rPr>
          <w:rStyle w:val="Hiperveza"/>
          <w:rFonts w:ascii="Times New Roman" w:hAnsi="Times New Roman" w:cs="Times New Roman"/>
          <w:sz w:val="24"/>
          <w:szCs w:val="24"/>
        </w:rPr>
        <w:t>https://mingor.gov.hr</w:t>
      </w:r>
      <w:r>
        <w:rPr>
          <w:rFonts w:ascii="Times New Roman" w:hAnsi="Times New Roman" w:cs="Times New Roman"/>
          <w:sz w:val="24"/>
          <w:szCs w:val="24"/>
          <w:u w:val="single"/>
        </w:rPr>
        <w:t>.</w:t>
      </w:r>
    </w:p>
    <w:p w14:paraId="10E249B4" w14:textId="77777777" w:rsidR="00A3418C" w:rsidRDefault="00A3418C" w:rsidP="00A3418C">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w:t>
      </w:r>
    </w:p>
    <w:p w14:paraId="543233E3" w14:textId="77777777" w:rsidR="00A3418C" w:rsidRPr="00C222BC" w:rsidRDefault="00A3418C" w:rsidP="00A3418C">
      <w:pPr>
        <w:pStyle w:val="Bezproreda"/>
        <w:jc w:val="both"/>
        <w:rPr>
          <w:rFonts w:ascii="Times New Roman" w:hAnsi="Times New Roman" w:cs="Times New Roman"/>
          <w:sz w:val="24"/>
          <w:szCs w:val="24"/>
        </w:rPr>
      </w:pPr>
      <w:r w:rsidRPr="00C222BC">
        <w:rPr>
          <w:rFonts w:ascii="Times New Roman" w:hAnsi="Times New Roman" w:cs="Times New Roman"/>
          <w:sz w:val="24"/>
          <w:szCs w:val="24"/>
        </w:rPr>
        <w:t>Poziv se zatvara u trenutku iscrpljenja financijske alokacije Poziva. </w:t>
      </w:r>
    </w:p>
    <w:p w14:paraId="24FD7FD5" w14:textId="77777777" w:rsidR="00A3418C" w:rsidRPr="00C222BC" w:rsidRDefault="00A3418C" w:rsidP="00A3418C">
      <w:pPr>
        <w:pStyle w:val="Bezproreda"/>
        <w:jc w:val="both"/>
        <w:rPr>
          <w:rFonts w:ascii="Times New Roman" w:hAnsi="Times New Roman" w:cs="Times New Roman"/>
          <w:sz w:val="24"/>
          <w:szCs w:val="24"/>
        </w:rPr>
      </w:pPr>
    </w:p>
    <w:p w14:paraId="2C1DC53A" w14:textId="3E763C30" w:rsidR="00A3418C" w:rsidRPr="006F3544" w:rsidRDefault="00A3418C" w:rsidP="00A3418C">
      <w:pPr>
        <w:pStyle w:val="Bezproreda"/>
        <w:jc w:val="both"/>
        <w:rPr>
          <w:rFonts w:ascii="Times New Roman" w:hAnsi="Times New Roman" w:cs="Times New Roman"/>
          <w:sz w:val="24"/>
          <w:szCs w:val="24"/>
        </w:rPr>
      </w:pPr>
      <w:r w:rsidRPr="00C222BC">
        <w:rPr>
          <w:rFonts w:ascii="Times New Roman" w:hAnsi="Times New Roman" w:cs="Times New Roman"/>
          <w:sz w:val="24"/>
          <w:szCs w:val="24"/>
        </w:rPr>
        <w:t xml:space="preserve">Poziv se obustavlja </w:t>
      </w:r>
      <w:r w:rsidR="00F3134C">
        <w:rPr>
          <w:rFonts w:ascii="Times New Roman" w:hAnsi="Times New Roman" w:cs="Times New Roman"/>
          <w:sz w:val="24"/>
          <w:szCs w:val="24"/>
        </w:rPr>
        <w:t xml:space="preserve">najkasnije </w:t>
      </w:r>
      <w:r w:rsidRPr="00C222BC">
        <w:rPr>
          <w:rFonts w:ascii="Times New Roman" w:hAnsi="Times New Roman" w:cs="Times New Roman"/>
          <w:sz w:val="24"/>
          <w:szCs w:val="24"/>
        </w:rPr>
        <w:t>u trenutku kada iznos traženih bespovratnih</w:t>
      </w:r>
      <w:r>
        <w:rPr>
          <w:rFonts w:ascii="Times New Roman" w:hAnsi="Times New Roman" w:cs="Times New Roman"/>
          <w:sz w:val="24"/>
          <w:szCs w:val="24"/>
        </w:rPr>
        <w:t xml:space="preserve"> financijskih</w:t>
      </w:r>
      <w:r w:rsidRPr="00C222BC">
        <w:rPr>
          <w:rFonts w:ascii="Times New Roman" w:hAnsi="Times New Roman" w:cs="Times New Roman"/>
          <w:sz w:val="24"/>
          <w:szCs w:val="24"/>
        </w:rPr>
        <w:t xml:space="preserve"> sredstava zaprimljenih projektnih prijedloga, u odnosu na raspoloživu alokaciju bespovratnih </w:t>
      </w:r>
      <w:r>
        <w:rPr>
          <w:rFonts w:ascii="Times New Roman" w:hAnsi="Times New Roman" w:cs="Times New Roman"/>
          <w:sz w:val="24"/>
          <w:szCs w:val="24"/>
        </w:rPr>
        <w:t xml:space="preserve">financijskih </w:t>
      </w:r>
      <w:r w:rsidRPr="00C222BC">
        <w:rPr>
          <w:rFonts w:ascii="Times New Roman" w:hAnsi="Times New Roman" w:cs="Times New Roman"/>
          <w:sz w:val="24"/>
          <w:szCs w:val="24"/>
        </w:rPr>
        <w:t xml:space="preserve">sredstava, dosegne </w:t>
      </w:r>
      <w:r w:rsidRPr="006C2B6F">
        <w:rPr>
          <w:rFonts w:ascii="Times New Roman" w:hAnsi="Times New Roman" w:cs="Times New Roman"/>
          <w:sz w:val="24"/>
          <w:szCs w:val="24"/>
        </w:rPr>
        <w:t>200%</w:t>
      </w:r>
      <w:r w:rsidRPr="00C222BC">
        <w:rPr>
          <w:rFonts w:ascii="Times New Roman" w:hAnsi="Times New Roman" w:cs="Times New Roman"/>
          <w:sz w:val="24"/>
          <w:szCs w:val="24"/>
        </w:rPr>
        <w:t xml:space="preserve"> ukupno raspoloživog iznosa bespovratnih </w:t>
      </w:r>
      <w:r>
        <w:rPr>
          <w:rFonts w:ascii="Times New Roman" w:hAnsi="Times New Roman" w:cs="Times New Roman"/>
          <w:sz w:val="24"/>
          <w:szCs w:val="24"/>
        </w:rPr>
        <w:t xml:space="preserve">financijskih </w:t>
      </w:r>
      <w:r w:rsidRPr="00C222BC">
        <w:rPr>
          <w:rFonts w:ascii="Times New Roman" w:hAnsi="Times New Roman" w:cs="Times New Roman"/>
          <w:sz w:val="24"/>
          <w:szCs w:val="24"/>
        </w:rPr>
        <w:t xml:space="preserve">sredstava </w:t>
      </w:r>
      <w:r>
        <w:rPr>
          <w:rFonts w:ascii="Times New Roman" w:hAnsi="Times New Roman" w:cs="Times New Roman"/>
          <w:sz w:val="24"/>
          <w:szCs w:val="24"/>
        </w:rPr>
        <w:t>Poziva</w:t>
      </w:r>
      <w:r w:rsidRPr="00C222BC">
        <w:rPr>
          <w:rFonts w:ascii="Times New Roman" w:hAnsi="Times New Roman" w:cs="Times New Roman"/>
          <w:sz w:val="24"/>
          <w:szCs w:val="24"/>
        </w:rPr>
        <w:t xml:space="preserve">. </w:t>
      </w:r>
    </w:p>
    <w:p w14:paraId="0D241A6A" w14:textId="77777777" w:rsidR="00A3418C" w:rsidRDefault="00A3418C" w:rsidP="00A3418C">
      <w:pPr>
        <w:widowControl w:val="0"/>
        <w:autoSpaceDE w:val="0"/>
        <w:autoSpaceDN w:val="0"/>
        <w:adjustRightInd w:val="0"/>
        <w:spacing w:after="0"/>
        <w:jc w:val="both"/>
        <w:rPr>
          <w:rFonts w:ascii="Times New Roman" w:hAnsi="Times New Roman" w:cs="Times New Roman"/>
          <w:sz w:val="24"/>
          <w:szCs w:val="24"/>
        </w:rPr>
      </w:pPr>
    </w:p>
    <w:p w14:paraId="3D160DE7" w14:textId="77777777" w:rsidR="00A3418C" w:rsidRDefault="00A3418C" w:rsidP="00A3418C">
      <w:pPr>
        <w:widowControl w:val="0"/>
        <w:autoSpaceDE w:val="0"/>
        <w:autoSpaceDN w:val="0"/>
        <w:adjustRightInd w:val="0"/>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Projektni prijedlozi koji se predaju nakon proteka roka za predaju </w:t>
      </w:r>
      <w:r>
        <w:rPr>
          <w:rFonts w:ascii="Times New Roman" w:hAnsi="Times New Roman" w:cs="Times New Roman"/>
          <w:sz w:val="24"/>
          <w:szCs w:val="24"/>
        </w:rPr>
        <w:t xml:space="preserve">neće se razmatrati, odnosno neće biti uvršteni u postupak dodjele. </w:t>
      </w:r>
    </w:p>
    <w:p w14:paraId="12203601" w14:textId="77777777" w:rsidR="000902DF" w:rsidRDefault="000902DF" w:rsidP="00A3418C">
      <w:pPr>
        <w:widowControl w:val="0"/>
        <w:autoSpaceDE w:val="0"/>
        <w:autoSpaceDN w:val="0"/>
        <w:adjustRightInd w:val="0"/>
        <w:spacing w:after="0" w:line="259" w:lineRule="auto"/>
        <w:jc w:val="both"/>
        <w:rPr>
          <w:rFonts w:ascii="Times New Roman" w:hAnsi="Times New Roman" w:cs="Times New Roman"/>
          <w:sz w:val="24"/>
          <w:szCs w:val="24"/>
        </w:rPr>
      </w:pPr>
    </w:p>
    <w:p w14:paraId="78C48B18" w14:textId="77777777" w:rsidR="000902DF" w:rsidRPr="004E1781" w:rsidRDefault="000902DF" w:rsidP="00A3418C">
      <w:pPr>
        <w:widowControl w:val="0"/>
        <w:autoSpaceDE w:val="0"/>
        <w:autoSpaceDN w:val="0"/>
        <w:adjustRightInd w:val="0"/>
        <w:spacing w:after="0" w:line="259" w:lineRule="auto"/>
        <w:jc w:val="both"/>
        <w:rPr>
          <w:rFonts w:ascii="Times New Roman" w:hAnsi="Times New Roman" w:cs="Times New Roman"/>
          <w:sz w:val="24"/>
          <w:szCs w:val="24"/>
        </w:rPr>
      </w:pPr>
    </w:p>
    <w:p w14:paraId="2719038B" w14:textId="77777777" w:rsidR="00A3418C" w:rsidRPr="009D6F7D" w:rsidRDefault="00A3418C" w:rsidP="00A3418C">
      <w:pPr>
        <w:widowControl w:val="0"/>
        <w:autoSpaceDE w:val="0"/>
        <w:autoSpaceDN w:val="0"/>
        <w:adjustRightInd w:val="0"/>
        <w:spacing w:after="0"/>
        <w:jc w:val="both"/>
        <w:rPr>
          <w:rFonts w:ascii="Times New Roman" w:hAnsi="Times New Roman" w:cs="Times New Roman"/>
          <w:color w:val="000000"/>
          <w:sz w:val="24"/>
          <w:szCs w:val="24"/>
        </w:rPr>
      </w:pPr>
    </w:p>
    <w:p w14:paraId="05A9ADA9" w14:textId="77777777" w:rsidR="00A3418C" w:rsidRDefault="000902DF" w:rsidP="00092CD9">
      <w:pPr>
        <w:pStyle w:val="Naslov2"/>
        <w:numPr>
          <w:ilvl w:val="1"/>
          <w:numId w:val="22"/>
        </w:numPr>
      </w:pPr>
      <w:bookmarkStart w:id="59" w:name="_Toc92034011"/>
      <w:r>
        <w:t xml:space="preserve"> </w:t>
      </w:r>
      <w:r w:rsidR="00A3418C" w:rsidRPr="00D1107E">
        <w:t>Pitanja i odgovori</w:t>
      </w:r>
      <w:bookmarkEnd w:id="59"/>
    </w:p>
    <w:p w14:paraId="5977EEC8" w14:textId="77777777" w:rsidR="000902DF" w:rsidRPr="000902DF" w:rsidRDefault="000902DF" w:rsidP="000902DF">
      <w:pPr>
        <w:pStyle w:val="Odlomakpopisa"/>
        <w:ind w:left="1080"/>
      </w:pPr>
    </w:p>
    <w:p w14:paraId="691045F2" w14:textId="77777777" w:rsidR="00A3418C" w:rsidRPr="00570950" w:rsidRDefault="00A3418C" w:rsidP="00A3418C">
      <w:pPr>
        <w:spacing w:after="0"/>
        <w:jc w:val="both"/>
        <w:rPr>
          <w:rFonts w:ascii="Times New Roman" w:hAnsi="Times New Roman" w:cs="Times New Roman"/>
          <w:color w:val="0563C1" w:themeColor="hyperlink"/>
          <w:sz w:val="24"/>
          <w:szCs w:val="24"/>
          <w:u w:val="single"/>
        </w:rPr>
      </w:pPr>
      <w:r w:rsidRPr="006F3544">
        <w:rPr>
          <w:rFonts w:ascii="Times New Roman" w:hAnsi="Times New Roman" w:cs="Times New Roman"/>
          <w:sz w:val="24"/>
          <w:szCs w:val="24"/>
        </w:rPr>
        <w:t>Potencijalni prijavitelji </w:t>
      </w:r>
      <w:r>
        <w:rPr>
          <w:rFonts w:ascii="Times New Roman" w:hAnsi="Times New Roman" w:cs="Times New Roman"/>
          <w:sz w:val="24"/>
          <w:szCs w:val="24"/>
        </w:rPr>
        <w:t xml:space="preserve"> </w:t>
      </w:r>
      <w:r w:rsidRPr="006F3544">
        <w:rPr>
          <w:rFonts w:ascii="Times New Roman" w:hAnsi="Times New Roman" w:cs="Times New Roman"/>
          <w:sz w:val="24"/>
          <w:szCs w:val="24"/>
        </w:rPr>
        <w:t>mogu za vrijeme trajanja Poziva postavljati pitanja</w:t>
      </w:r>
      <w:r>
        <w:rPr>
          <w:rFonts w:ascii="Times New Roman" w:hAnsi="Times New Roman" w:cs="Times New Roman"/>
          <w:sz w:val="24"/>
          <w:szCs w:val="24"/>
        </w:rPr>
        <w:t xml:space="preserve"> u svrhu dobivanja dodatnih pojašnjenja i obrazloženja odredbi Poziva</w:t>
      </w:r>
      <w:r w:rsidRPr="006F3544">
        <w:rPr>
          <w:rFonts w:ascii="Times New Roman" w:hAnsi="Times New Roman" w:cs="Times New Roman"/>
          <w:sz w:val="24"/>
          <w:szCs w:val="24"/>
        </w:rPr>
        <w:t>. Postavljeno pitanje treba sadržavati jasnu referencu</w:t>
      </w:r>
      <w:r>
        <w:rPr>
          <w:rFonts w:ascii="Times New Roman" w:hAnsi="Times New Roman" w:cs="Times New Roman"/>
          <w:sz w:val="24"/>
          <w:szCs w:val="24"/>
        </w:rPr>
        <w:t xml:space="preserve"> </w:t>
      </w:r>
      <w:r w:rsidRPr="006F3544">
        <w:rPr>
          <w:rFonts w:ascii="Times New Roman" w:hAnsi="Times New Roman" w:cs="Times New Roman"/>
          <w:sz w:val="24"/>
          <w:szCs w:val="24"/>
        </w:rPr>
        <w:t xml:space="preserve">na Poziv. Odgovori će se objaviti tijekom postupka dodjele na </w:t>
      </w:r>
      <w:r>
        <w:rPr>
          <w:rFonts w:ascii="Times New Roman" w:hAnsi="Times New Roman" w:cs="Times New Roman"/>
          <w:sz w:val="24"/>
          <w:szCs w:val="24"/>
        </w:rPr>
        <w:t xml:space="preserve">internetskoj </w:t>
      </w:r>
      <w:r w:rsidRPr="006F3544">
        <w:rPr>
          <w:rFonts w:ascii="Times New Roman" w:hAnsi="Times New Roman" w:cs="Times New Roman"/>
          <w:sz w:val="24"/>
          <w:szCs w:val="24"/>
        </w:rPr>
        <w:t>stranici </w:t>
      </w:r>
      <w:hyperlink r:id="rId15" w:history="1">
        <w:r w:rsidRPr="0069089A">
          <w:rPr>
            <w:rStyle w:val="Hiperveza"/>
            <w:rFonts w:ascii="Times New Roman" w:hAnsi="Times New Roman" w:cs="Times New Roman"/>
            <w:sz w:val="24"/>
            <w:szCs w:val="24"/>
          </w:rPr>
          <w:t>www.strukturnifondovi.hr</w:t>
        </w:r>
      </w:hyperlink>
      <w:r>
        <w:rPr>
          <w:rStyle w:val="Hiperveza"/>
          <w:rFonts w:ascii="Times New Roman" w:hAnsi="Times New Roman" w:cs="Times New Roman"/>
          <w:sz w:val="24"/>
          <w:szCs w:val="24"/>
        </w:rPr>
        <w:t xml:space="preserve"> i </w:t>
      </w:r>
      <w:r w:rsidRPr="00483B1F">
        <w:rPr>
          <w:rStyle w:val="Hiperveza"/>
          <w:rFonts w:ascii="Times New Roman" w:hAnsi="Times New Roman" w:cs="Times New Roman"/>
          <w:sz w:val="24"/>
          <w:szCs w:val="24"/>
        </w:rPr>
        <w:t>https://mingor.gov.hr</w:t>
      </w:r>
      <w:r>
        <w:rPr>
          <w:rStyle w:val="Hiperveza"/>
          <w:rFonts w:ascii="Times New Roman" w:hAnsi="Times New Roman" w:cs="Times New Roman"/>
          <w:sz w:val="24"/>
          <w:szCs w:val="24"/>
        </w:rPr>
        <w:t xml:space="preserve">, </w:t>
      </w:r>
      <w:r w:rsidRPr="00570950">
        <w:rPr>
          <w:rStyle w:val="Hiperveza"/>
          <w:rFonts w:ascii="Times New Roman" w:hAnsi="Times New Roman" w:cs="Times New Roman"/>
          <w:color w:val="auto"/>
          <w:sz w:val="24"/>
          <w:szCs w:val="24"/>
          <w:u w:val="none"/>
        </w:rPr>
        <w:t>u segmentu</w:t>
      </w:r>
      <w:r>
        <w:rPr>
          <w:rStyle w:val="Hiperveza"/>
          <w:rFonts w:ascii="Times New Roman" w:hAnsi="Times New Roman" w:cs="Times New Roman"/>
          <w:color w:val="auto"/>
          <w:sz w:val="24"/>
          <w:szCs w:val="24"/>
          <w:u w:val="none"/>
        </w:rPr>
        <w:t xml:space="preserve"> „Pitanja i odgovori“</w:t>
      </w:r>
      <w:r>
        <w:rPr>
          <w:rStyle w:val="Hiperveza"/>
          <w:rFonts w:ascii="Times New Roman" w:hAnsi="Times New Roman" w:cs="Times New Roman"/>
          <w:sz w:val="24"/>
          <w:szCs w:val="24"/>
        </w:rPr>
        <w:t>, svakih 7 radnih dana.</w:t>
      </w:r>
      <w:r w:rsidDel="00F62FE5">
        <w:rPr>
          <w:rStyle w:val="Hiperveza"/>
          <w:rFonts w:ascii="Times New Roman" w:hAnsi="Times New Roman" w:cs="Times New Roman"/>
          <w:sz w:val="24"/>
          <w:szCs w:val="24"/>
        </w:rPr>
        <w:t xml:space="preserve"> </w:t>
      </w:r>
      <w:r w:rsidRPr="003E7781">
        <w:rPr>
          <w:rFonts w:ascii="Times New Roman" w:hAnsi="Times New Roman" w:cs="Times New Roman"/>
          <w:sz w:val="24"/>
          <w:szCs w:val="24"/>
        </w:rPr>
        <w:t xml:space="preserve">Pitanja s jasno naznačenom referencom na Poziv moguće je poslati putem elektroničke </w:t>
      </w:r>
      <w:r w:rsidRPr="0067599F">
        <w:rPr>
          <w:rFonts w:ascii="Times New Roman" w:hAnsi="Times New Roman" w:cs="Times New Roman"/>
          <w:sz w:val="24"/>
          <w:szCs w:val="24"/>
        </w:rPr>
        <w:t>pošt</w:t>
      </w:r>
      <w:r w:rsidRPr="00CF6F8A">
        <w:rPr>
          <w:rFonts w:ascii="Times New Roman" w:hAnsi="Times New Roman" w:cs="Times New Roman"/>
          <w:sz w:val="24"/>
          <w:szCs w:val="24"/>
        </w:rPr>
        <w:t>e na adresu: </w:t>
      </w:r>
      <w:hyperlink r:id="rId16" w:history="1">
        <w:r w:rsidR="000902DF" w:rsidRPr="0047418D">
          <w:rPr>
            <w:rStyle w:val="Hiperveza"/>
            <w:rFonts w:ascii="Times New Roman" w:hAnsi="Times New Roman" w:cs="Times New Roman"/>
            <w:bCs/>
            <w:sz w:val="24"/>
            <w:szCs w:val="24"/>
          </w:rPr>
          <w:t>javnipoziv3@mingor.hr</w:t>
        </w:r>
      </w:hyperlink>
      <w:r w:rsidRPr="00A221F1">
        <w:rPr>
          <w:rFonts w:ascii="Times New Roman" w:hAnsi="Times New Roman" w:cs="Times New Roman"/>
          <w:bCs/>
          <w:sz w:val="24"/>
          <w:szCs w:val="24"/>
        </w:rPr>
        <w:t>.</w:t>
      </w:r>
      <w:r>
        <w:t xml:space="preserve"> </w:t>
      </w:r>
    </w:p>
    <w:p w14:paraId="30584635" w14:textId="77777777" w:rsidR="00A3418C" w:rsidRPr="008747AA" w:rsidRDefault="00A3418C" w:rsidP="00A3418C">
      <w:pPr>
        <w:spacing w:after="0"/>
        <w:jc w:val="both"/>
        <w:rPr>
          <w:rFonts w:ascii="Times New Roman" w:hAnsi="Times New Roman" w:cs="Times New Roman"/>
          <w:sz w:val="24"/>
          <w:szCs w:val="24"/>
        </w:rPr>
      </w:pPr>
      <w:r w:rsidRPr="0069089A">
        <w:rPr>
          <w:rFonts w:ascii="Times New Roman" w:hAnsi="Times New Roman" w:cs="Times New Roman"/>
          <w:sz w:val="24"/>
          <w:szCs w:val="24"/>
        </w:rPr>
        <w:t> </w:t>
      </w:r>
    </w:p>
    <w:p w14:paraId="458A2B4E" w14:textId="77777777" w:rsidR="00A3418C" w:rsidRPr="007A240D" w:rsidRDefault="00A3418C" w:rsidP="00A3418C">
      <w:pPr>
        <w:spacing w:after="0"/>
        <w:jc w:val="both"/>
        <w:rPr>
          <w:rFonts w:ascii="Times New Roman" w:hAnsi="Times New Roman" w:cs="Times New Roman"/>
          <w:sz w:val="24"/>
          <w:szCs w:val="24"/>
        </w:rPr>
      </w:pPr>
      <w:r w:rsidRPr="007A240D">
        <w:rPr>
          <w:rFonts w:ascii="Times New Roman" w:hAnsi="Times New Roman" w:cs="Times New Roman"/>
          <w:sz w:val="24"/>
          <w:szCs w:val="24"/>
        </w:rPr>
        <w:t xml:space="preserve">U svrhu osiguravanja poštivanja načela jednakog postupanja prema svim prijaviteljima, ne </w:t>
      </w:r>
      <w:r>
        <w:rPr>
          <w:rFonts w:ascii="Times New Roman" w:hAnsi="Times New Roman" w:cs="Times New Roman"/>
          <w:sz w:val="24"/>
          <w:szCs w:val="24"/>
        </w:rPr>
        <w:t>daju se</w:t>
      </w:r>
      <w:r w:rsidRPr="007A240D">
        <w:rPr>
          <w:rFonts w:ascii="Times New Roman" w:hAnsi="Times New Roman" w:cs="Times New Roman"/>
          <w:sz w:val="24"/>
          <w:szCs w:val="24"/>
        </w:rPr>
        <w:t xml:space="preserve"> prethodn</w:t>
      </w:r>
      <w:r>
        <w:rPr>
          <w:rFonts w:ascii="Times New Roman" w:hAnsi="Times New Roman" w:cs="Times New Roman"/>
          <w:sz w:val="24"/>
          <w:szCs w:val="24"/>
        </w:rPr>
        <w:t>a</w:t>
      </w:r>
      <w:r w:rsidRPr="007A240D">
        <w:rPr>
          <w:rFonts w:ascii="Times New Roman" w:hAnsi="Times New Roman" w:cs="Times New Roman"/>
          <w:sz w:val="24"/>
          <w:szCs w:val="24"/>
        </w:rPr>
        <w:t xml:space="preserve"> mišljenj</w:t>
      </w:r>
      <w:r>
        <w:rPr>
          <w:rFonts w:ascii="Times New Roman" w:hAnsi="Times New Roman" w:cs="Times New Roman"/>
          <w:sz w:val="24"/>
          <w:szCs w:val="24"/>
        </w:rPr>
        <w:t>a</w:t>
      </w:r>
      <w:r w:rsidRPr="007A240D">
        <w:rPr>
          <w:rFonts w:ascii="Times New Roman" w:hAnsi="Times New Roman" w:cs="Times New Roman"/>
          <w:sz w:val="24"/>
          <w:szCs w:val="24"/>
        </w:rPr>
        <w:t xml:space="preserve"> vezan</w:t>
      </w:r>
      <w:r>
        <w:rPr>
          <w:rFonts w:ascii="Times New Roman" w:hAnsi="Times New Roman" w:cs="Times New Roman"/>
          <w:sz w:val="24"/>
          <w:szCs w:val="24"/>
        </w:rPr>
        <w:t>a</w:t>
      </w:r>
      <w:r w:rsidRPr="007A240D">
        <w:rPr>
          <w:rFonts w:ascii="Times New Roman" w:hAnsi="Times New Roman" w:cs="Times New Roman"/>
          <w:sz w:val="24"/>
          <w:szCs w:val="24"/>
        </w:rPr>
        <w:t xml:space="preserve"> uz prihvatljivost prijavitelja, </w:t>
      </w:r>
      <w:r>
        <w:rPr>
          <w:rFonts w:ascii="Times New Roman" w:hAnsi="Times New Roman" w:cs="Times New Roman"/>
          <w:sz w:val="24"/>
          <w:szCs w:val="24"/>
        </w:rPr>
        <w:t xml:space="preserve">operacije, </w:t>
      </w:r>
      <w:r w:rsidRPr="007A240D">
        <w:rPr>
          <w:rFonts w:ascii="Times New Roman" w:hAnsi="Times New Roman" w:cs="Times New Roman"/>
          <w:sz w:val="24"/>
          <w:szCs w:val="24"/>
        </w:rPr>
        <w:t>aktivnosti i troškova</w:t>
      </w:r>
      <w:r>
        <w:rPr>
          <w:rFonts w:ascii="Times New Roman" w:hAnsi="Times New Roman" w:cs="Times New Roman"/>
          <w:sz w:val="24"/>
          <w:szCs w:val="24"/>
        </w:rPr>
        <w:t xml:space="preserve"> u odnosu na pojedinu operaciju</w:t>
      </w:r>
      <w:r w:rsidRPr="007A240D">
        <w:rPr>
          <w:rFonts w:ascii="Times New Roman" w:hAnsi="Times New Roman" w:cs="Times New Roman"/>
          <w:sz w:val="24"/>
          <w:szCs w:val="24"/>
        </w:rPr>
        <w:t>. </w:t>
      </w:r>
    </w:p>
    <w:p w14:paraId="60AC372F" w14:textId="77777777" w:rsidR="00A3418C" w:rsidRPr="00A4618A" w:rsidRDefault="00A3418C" w:rsidP="00A3418C">
      <w:pPr>
        <w:widowControl w:val="0"/>
        <w:autoSpaceDE w:val="0"/>
        <w:autoSpaceDN w:val="0"/>
        <w:adjustRightInd w:val="0"/>
        <w:spacing w:after="0"/>
        <w:jc w:val="both"/>
        <w:rPr>
          <w:rFonts w:ascii="Times New Roman" w:hAnsi="Times New Roman" w:cs="Times New Roman"/>
          <w:color w:val="000000"/>
          <w:sz w:val="24"/>
          <w:szCs w:val="24"/>
        </w:rPr>
      </w:pPr>
    </w:p>
    <w:p w14:paraId="49CDFCD6" w14:textId="77777777" w:rsidR="00A3418C" w:rsidRDefault="00A3418C" w:rsidP="00092CD9">
      <w:pPr>
        <w:pStyle w:val="Naslov2"/>
        <w:numPr>
          <w:ilvl w:val="1"/>
          <w:numId w:val="22"/>
        </w:numPr>
      </w:pPr>
      <w:bookmarkStart w:id="60" w:name="_Toc92034012"/>
      <w:r w:rsidRPr="00782D02">
        <w:t>Objava rezultata Poziva</w:t>
      </w:r>
      <w:bookmarkEnd w:id="60"/>
    </w:p>
    <w:p w14:paraId="7E6973C2" w14:textId="77777777" w:rsidR="006D51BB" w:rsidRPr="006D51BB" w:rsidRDefault="006D51BB" w:rsidP="006D51BB">
      <w:pPr>
        <w:pStyle w:val="Odlomakpopisa"/>
      </w:pPr>
    </w:p>
    <w:p w14:paraId="2E8AC766" w14:textId="77777777" w:rsidR="00A3418C" w:rsidRDefault="00A3418C" w:rsidP="00A3418C">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Popis korisnika s kojima je potpisan </w:t>
      </w:r>
      <w:r>
        <w:rPr>
          <w:rFonts w:ascii="Times New Roman" w:hAnsi="Times New Roman" w:cs="Times New Roman"/>
          <w:sz w:val="24"/>
          <w:szCs w:val="24"/>
        </w:rPr>
        <w:t>u</w:t>
      </w:r>
      <w:r w:rsidRPr="006F3544">
        <w:rPr>
          <w:rFonts w:ascii="Times New Roman" w:hAnsi="Times New Roman" w:cs="Times New Roman"/>
          <w:sz w:val="24"/>
          <w:szCs w:val="24"/>
        </w:rPr>
        <w:t>govor</w:t>
      </w:r>
      <w:r>
        <w:rPr>
          <w:rFonts w:ascii="Times New Roman" w:hAnsi="Times New Roman" w:cs="Times New Roman"/>
          <w:sz w:val="24"/>
          <w:szCs w:val="24"/>
        </w:rPr>
        <w:t xml:space="preserve"> o dodjeli bespovratnih financijskih sredstava</w:t>
      </w:r>
      <w:r w:rsidRPr="006F3544">
        <w:rPr>
          <w:rFonts w:ascii="Times New Roman" w:hAnsi="Times New Roman" w:cs="Times New Roman"/>
          <w:sz w:val="24"/>
          <w:szCs w:val="24"/>
        </w:rPr>
        <w:t xml:space="preserve"> zajedno s iznosom dodijeljenih bespovratnih</w:t>
      </w:r>
      <w:r>
        <w:rPr>
          <w:rFonts w:ascii="Times New Roman" w:hAnsi="Times New Roman" w:cs="Times New Roman"/>
          <w:sz w:val="24"/>
          <w:szCs w:val="24"/>
        </w:rPr>
        <w:t xml:space="preserve"> financijskih</w:t>
      </w:r>
      <w:r w:rsidRPr="006F3544">
        <w:rPr>
          <w:rFonts w:ascii="Times New Roman" w:hAnsi="Times New Roman" w:cs="Times New Roman"/>
          <w:sz w:val="24"/>
          <w:szCs w:val="24"/>
        </w:rPr>
        <w:t xml:space="preserve"> sredstava bit će objavljen na internetskoj stranici </w:t>
      </w:r>
      <w:hyperlink r:id="rId17" w:history="1">
        <w:r w:rsidRPr="006F3544">
          <w:rPr>
            <w:rStyle w:val="Hiperveza"/>
            <w:rFonts w:ascii="Times New Roman" w:hAnsi="Times New Roman" w:cs="Times New Roman"/>
            <w:spacing w:val="-1"/>
            <w:sz w:val="24"/>
            <w:szCs w:val="24"/>
          </w:rPr>
          <w:t>www.strukturnifondovi.hr</w:t>
        </w:r>
      </w:hyperlink>
      <w:r w:rsidRPr="006F3544">
        <w:rPr>
          <w:rStyle w:val="Hiperveza"/>
          <w:rFonts w:ascii="Times New Roman" w:hAnsi="Times New Roman" w:cs="Times New Roman"/>
          <w:color w:val="auto"/>
          <w:spacing w:val="-1"/>
          <w:sz w:val="24"/>
          <w:szCs w:val="24"/>
          <w:u w:val="none"/>
        </w:rPr>
        <w:t xml:space="preserve"> </w:t>
      </w:r>
      <w:r>
        <w:rPr>
          <w:rStyle w:val="Hiperveza"/>
          <w:rFonts w:ascii="Times New Roman" w:hAnsi="Times New Roman" w:cs="Times New Roman"/>
          <w:sz w:val="24"/>
          <w:szCs w:val="24"/>
        </w:rPr>
        <w:t xml:space="preserve">i </w:t>
      </w:r>
      <w:r w:rsidRPr="00483B1F">
        <w:rPr>
          <w:rStyle w:val="Hiperveza"/>
          <w:rFonts w:ascii="Times New Roman" w:hAnsi="Times New Roman" w:cs="Times New Roman"/>
          <w:sz w:val="24"/>
          <w:szCs w:val="24"/>
        </w:rPr>
        <w:t xml:space="preserve">https://mingor.gov.hr </w:t>
      </w:r>
      <w:r w:rsidRPr="006F3544">
        <w:rPr>
          <w:rFonts w:ascii="Times New Roman" w:hAnsi="Times New Roman" w:cs="Times New Roman"/>
          <w:sz w:val="24"/>
          <w:szCs w:val="24"/>
        </w:rPr>
        <w:t xml:space="preserve">u roku </w:t>
      </w:r>
      <w:r>
        <w:rPr>
          <w:rFonts w:ascii="Times New Roman" w:hAnsi="Times New Roman" w:cs="Times New Roman"/>
          <w:sz w:val="24"/>
          <w:szCs w:val="24"/>
        </w:rPr>
        <w:t>od pet (5) radnih</w:t>
      </w:r>
      <w:r w:rsidRPr="006F3544">
        <w:rPr>
          <w:rFonts w:ascii="Times New Roman" w:hAnsi="Times New Roman" w:cs="Times New Roman"/>
          <w:color w:val="000000"/>
          <w:sz w:val="24"/>
          <w:szCs w:val="24"/>
        </w:rPr>
        <w:t xml:space="preserve"> </w:t>
      </w:r>
      <w:r w:rsidRPr="006F3544">
        <w:rPr>
          <w:rFonts w:ascii="Times New Roman" w:hAnsi="Times New Roman" w:cs="Times New Roman"/>
          <w:sz w:val="24"/>
          <w:szCs w:val="24"/>
        </w:rPr>
        <w:t xml:space="preserve">dana nakon potpisa </w:t>
      </w:r>
      <w:r>
        <w:rPr>
          <w:rFonts w:ascii="Times New Roman" w:hAnsi="Times New Roman" w:cs="Times New Roman"/>
          <w:sz w:val="24"/>
          <w:szCs w:val="24"/>
        </w:rPr>
        <w:t>pojedinog</w:t>
      </w:r>
      <w:r w:rsidRPr="006F3544">
        <w:rPr>
          <w:rFonts w:ascii="Times New Roman" w:hAnsi="Times New Roman" w:cs="Times New Roman"/>
          <w:sz w:val="24"/>
          <w:szCs w:val="24"/>
        </w:rPr>
        <w:t xml:space="preserve"> </w:t>
      </w:r>
      <w:r>
        <w:rPr>
          <w:rFonts w:ascii="Times New Roman" w:hAnsi="Times New Roman" w:cs="Times New Roman"/>
          <w:sz w:val="24"/>
          <w:szCs w:val="24"/>
        </w:rPr>
        <w:t>u</w:t>
      </w:r>
      <w:r w:rsidRPr="006F3544">
        <w:rPr>
          <w:rFonts w:ascii="Times New Roman" w:hAnsi="Times New Roman" w:cs="Times New Roman"/>
          <w:sz w:val="24"/>
          <w:szCs w:val="24"/>
        </w:rPr>
        <w:t>govora</w:t>
      </w:r>
      <w:r>
        <w:rPr>
          <w:rFonts w:ascii="Times New Roman" w:hAnsi="Times New Roman" w:cs="Times New Roman"/>
          <w:sz w:val="24"/>
          <w:szCs w:val="24"/>
        </w:rPr>
        <w:t xml:space="preserve"> u okviru Poziva.</w:t>
      </w:r>
      <w:r w:rsidRPr="006F3544">
        <w:rPr>
          <w:rFonts w:ascii="Times New Roman" w:hAnsi="Times New Roman" w:cs="Times New Roman"/>
          <w:sz w:val="24"/>
          <w:szCs w:val="24"/>
        </w:rPr>
        <w:t xml:space="preserve"> </w:t>
      </w:r>
    </w:p>
    <w:p w14:paraId="1D105984" w14:textId="77777777" w:rsidR="00A3418C" w:rsidRPr="006F3544" w:rsidRDefault="00A3418C" w:rsidP="00A3418C">
      <w:pPr>
        <w:pStyle w:val="Bezproreda"/>
        <w:jc w:val="both"/>
        <w:rPr>
          <w:rFonts w:ascii="Times New Roman" w:hAnsi="Times New Roman" w:cs="Times New Roman"/>
          <w:sz w:val="24"/>
          <w:szCs w:val="24"/>
        </w:rPr>
      </w:pPr>
    </w:p>
    <w:p w14:paraId="1746DF0B" w14:textId="77777777" w:rsidR="00A3418C" w:rsidRPr="006F3544" w:rsidRDefault="00A3418C" w:rsidP="00A3418C">
      <w:pPr>
        <w:pStyle w:val="Bezproreda"/>
        <w:jc w:val="both"/>
        <w:rPr>
          <w:rFonts w:ascii="Times New Roman" w:hAnsi="Times New Roman" w:cs="Times New Roman"/>
          <w:sz w:val="24"/>
          <w:szCs w:val="24"/>
        </w:rPr>
      </w:pPr>
      <w:r>
        <w:rPr>
          <w:rFonts w:ascii="Times New Roman" w:hAnsi="Times New Roman" w:cs="Times New Roman"/>
          <w:sz w:val="24"/>
          <w:szCs w:val="24"/>
        </w:rPr>
        <w:t>Objavljuju se najmanje</w:t>
      </w:r>
      <w:r w:rsidRPr="006F3544">
        <w:rPr>
          <w:rFonts w:ascii="Times New Roman" w:hAnsi="Times New Roman" w:cs="Times New Roman"/>
          <w:sz w:val="24"/>
          <w:szCs w:val="24"/>
        </w:rPr>
        <w:t xml:space="preserve"> sljedeć</w:t>
      </w:r>
      <w:r>
        <w:rPr>
          <w:rFonts w:ascii="Times New Roman" w:hAnsi="Times New Roman" w:cs="Times New Roman"/>
          <w:sz w:val="24"/>
          <w:szCs w:val="24"/>
        </w:rPr>
        <w:t>i</w:t>
      </w:r>
      <w:r w:rsidRPr="006F3544">
        <w:rPr>
          <w:rFonts w:ascii="Times New Roman" w:hAnsi="Times New Roman" w:cs="Times New Roman"/>
          <w:sz w:val="24"/>
          <w:szCs w:val="24"/>
        </w:rPr>
        <w:t xml:space="preserve"> podat</w:t>
      </w:r>
      <w:r>
        <w:rPr>
          <w:rFonts w:ascii="Times New Roman" w:hAnsi="Times New Roman" w:cs="Times New Roman"/>
          <w:sz w:val="24"/>
          <w:szCs w:val="24"/>
        </w:rPr>
        <w:t>ci</w:t>
      </w:r>
      <w:r w:rsidRPr="006F3544">
        <w:rPr>
          <w:rFonts w:ascii="Times New Roman" w:hAnsi="Times New Roman" w:cs="Times New Roman"/>
          <w:sz w:val="24"/>
          <w:szCs w:val="24"/>
        </w:rPr>
        <w:t xml:space="preserve">: </w:t>
      </w:r>
    </w:p>
    <w:p w14:paraId="14E7646B" w14:textId="77777777" w:rsidR="00A3418C" w:rsidRPr="006F3544" w:rsidRDefault="00A3418C" w:rsidP="00A3418C">
      <w:pPr>
        <w:pStyle w:val="Bezproreda"/>
        <w:jc w:val="both"/>
        <w:rPr>
          <w:rFonts w:ascii="Times New Roman" w:hAnsi="Times New Roman" w:cs="Times New Roman"/>
          <w:sz w:val="24"/>
          <w:szCs w:val="24"/>
        </w:rPr>
      </w:pPr>
    </w:p>
    <w:p w14:paraId="0C0411EC" w14:textId="77777777" w:rsidR="00A3418C" w:rsidRPr="00483B1F" w:rsidRDefault="00A3418C" w:rsidP="00A3418C">
      <w:pPr>
        <w:pStyle w:val="Bezproreda"/>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lastRenderedPageBreak/>
        <w:t xml:space="preserve">naziv </w:t>
      </w:r>
      <w:r w:rsidRPr="00483B1F">
        <w:rPr>
          <w:rFonts w:ascii="Times New Roman" w:hAnsi="Times New Roman" w:cs="Times New Roman"/>
          <w:sz w:val="24"/>
          <w:szCs w:val="24"/>
        </w:rPr>
        <w:t>korisnika i partnera</w:t>
      </w:r>
    </w:p>
    <w:p w14:paraId="1330554B" w14:textId="77777777" w:rsidR="00A3418C" w:rsidRPr="006F3544" w:rsidRDefault="00A3418C" w:rsidP="00A3418C">
      <w:pPr>
        <w:pStyle w:val="Bezproreda"/>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Pr>
          <w:rFonts w:ascii="Times New Roman" w:hAnsi="Times New Roman" w:cs="Times New Roman"/>
          <w:sz w:val="24"/>
          <w:szCs w:val="24"/>
        </w:rPr>
        <w:t>operacije</w:t>
      </w:r>
      <w:r w:rsidRPr="006F3544">
        <w:rPr>
          <w:rFonts w:ascii="Times New Roman" w:hAnsi="Times New Roman" w:cs="Times New Roman"/>
          <w:sz w:val="24"/>
          <w:szCs w:val="24"/>
        </w:rPr>
        <w:t xml:space="preserve"> </w:t>
      </w:r>
    </w:p>
    <w:p w14:paraId="4044C775" w14:textId="77777777" w:rsidR="00A3418C" w:rsidRPr="006F3544" w:rsidRDefault="00A3418C" w:rsidP="00A3418C">
      <w:pPr>
        <w:pStyle w:val="Bezproreda"/>
        <w:numPr>
          <w:ilvl w:val="0"/>
          <w:numId w:val="5"/>
        </w:numPr>
        <w:jc w:val="both"/>
        <w:rPr>
          <w:rFonts w:ascii="Times New Roman" w:hAnsi="Times New Roman" w:cs="Times New Roman"/>
          <w:sz w:val="24"/>
          <w:szCs w:val="24"/>
        </w:rPr>
      </w:pPr>
      <w:r w:rsidRPr="006F3544">
        <w:rPr>
          <w:rFonts w:ascii="Times New Roman" w:hAnsi="Times New Roman" w:cs="Times New Roman"/>
          <w:color w:val="000000"/>
          <w:sz w:val="24"/>
          <w:szCs w:val="24"/>
        </w:rPr>
        <w:t>iznos bespovratnih</w:t>
      </w:r>
      <w:r>
        <w:rPr>
          <w:rFonts w:ascii="Times New Roman" w:hAnsi="Times New Roman" w:cs="Times New Roman"/>
          <w:color w:val="000000"/>
          <w:sz w:val="24"/>
          <w:szCs w:val="24"/>
        </w:rPr>
        <w:t xml:space="preserve"> financijskih</w:t>
      </w:r>
      <w:r w:rsidRPr="006F3544">
        <w:rPr>
          <w:rFonts w:ascii="Times New Roman" w:hAnsi="Times New Roman" w:cs="Times New Roman"/>
          <w:color w:val="000000"/>
          <w:sz w:val="24"/>
          <w:szCs w:val="24"/>
        </w:rPr>
        <w:t xml:space="preserve"> sredstava dodijeljenih </w:t>
      </w:r>
      <w:r>
        <w:rPr>
          <w:rFonts w:ascii="Times New Roman" w:hAnsi="Times New Roman" w:cs="Times New Roman"/>
          <w:color w:val="000000"/>
          <w:sz w:val="24"/>
          <w:szCs w:val="24"/>
        </w:rPr>
        <w:t>operaciji</w:t>
      </w:r>
      <w:r w:rsidRPr="006F3544">
        <w:rPr>
          <w:rFonts w:ascii="Times New Roman" w:hAnsi="Times New Roman" w:cs="Times New Roman"/>
          <w:color w:val="000000"/>
          <w:sz w:val="24"/>
          <w:szCs w:val="24"/>
        </w:rPr>
        <w:t xml:space="preserve"> i stopu sufinanciranja (intenzitet potpora)</w:t>
      </w:r>
    </w:p>
    <w:p w14:paraId="29A4A999" w14:textId="77777777" w:rsidR="00A3418C" w:rsidRPr="006F3544" w:rsidRDefault="00A3418C" w:rsidP="00A3418C">
      <w:pPr>
        <w:pStyle w:val="Bezproreda"/>
        <w:numPr>
          <w:ilvl w:val="0"/>
          <w:numId w:val="5"/>
        </w:numPr>
        <w:jc w:val="both"/>
        <w:rPr>
          <w:rFonts w:ascii="Times New Roman" w:hAnsi="Times New Roman" w:cs="Times New Roman"/>
          <w:sz w:val="24"/>
          <w:szCs w:val="24"/>
        </w:rPr>
      </w:pPr>
      <w:r w:rsidRPr="006F3544">
        <w:rPr>
          <w:rFonts w:ascii="Times New Roman" w:hAnsi="Times New Roman" w:cs="Times New Roman"/>
          <w:sz w:val="24"/>
          <w:szCs w:val="24"/>
        </w:rPr>
        <w:t>krat</w:t>
      </w:r>
      <w:r>
        <w:rPr>
          <w:rFonts w:ascii="Times New Roman" w:hAnsi="Times New Roman" w:cs="Times New Roman"/>
          <w:sz w:val="24"/>
          <w:szCs w:val="24"/>
        </w:rPr>
        <w:t>ki</w:t>
      </w:r>
      <w:r w:rsidRPr="006F3544">
        <w:rPr>
          <w:rFonts w:ascii="Times New Roman" w:hAnsi="Times New Roman" w:cs="Times New Roman"/>
          <w:sz w:val="24"/>
          <w:szCs w:val="24"/>
        </w:rPr>
        <w:t xml:space="preserve"> opis </w:t>
      </w:r>
      <w:r>
        <w:rPr>
          <w:rFonts w:ascii="Times New Roman" w:hAnsi="Times New Roman" w:cs="Times New Roman"/>
          <w:sz w:val="24"/>
          <w:szCs w:val="24"/>
        </w:rPr>
        <w:t>operacije.</w:t>
      </w:r>
    </w:p>
    <w:p w14:paraId="2D0B211C" w14:textId="77777777" w:rsidR="00CD11FD" w:rsidRDefault="00CD11FD">
      <w:pPr>
        <w:spacing w:after="160" w:line="259" w:lineRule="auto"/>
        <w:rPr>
          <w:rFonts w:ascii="Times New Roman" w:eastAsia="Calibri" w:hAnsi="Times New Roman" w:cs="Times New Roman"/>
          <w:b/>
          <w:bCs/>
          <w:i/>
          <w:spacing w:val="-1"/>
          <w:sz w:val="24"/>
          <w:szCs w:val="24"/>
        </w:rPr>
      </w:pPr>
      <w:bookmarkStart w:id="61" w:name="_POSTUPAK_DODJELE"/>
      <w:bookmarkStart w:id="62" w:name="_Toc452468706"/>
      <w:bookmarkEnd w:id="61"/>
    </w:p>
    <w:p w14:paraId="1F01F070" w14:textId="77777777" w:rsidR="00A3418C" w:rsidRDefault="00A3418C" w:rsidP="001B0691">
      <w:pPr>
        <w:pStyle w:val="Naslov1"/>
        <w:numPr>
          <w:ilvl w:val="0"/>
          <w:numId w:val="8"/>
        </w:numPr>
      </w:pPr>
      <w:bookmarkStart w:id="63" w:name="_Toc92034013"/>
      <w:r>
        <w:t>P</w:t>
      </w:r>
      <w:r w:rsidRPr="006F3544">
        <w:t>OSTUP</w:t>
      </w:r>
      <w:r>
        <w:t>AK</w:t>
      </w:r>
      <w:r w:rsidRPr="006F3544">
        <w:t xml:space="preserve"> DODJELE BESPOVRATNIH</w:t>
      </w:r>
      <w:r>
        <w:t xml:space="preserve"> FINANCIJSKIH</w:t>
      </w:r>
      <w:r w:rsidRPr="006F3544">
        <w:t xml:space="preserve"> SREDSTAVA</w:t>
      </w:r>
      <w:bookmarkEnd w:id="62"/>
      <w:bookmarkEnd w:id="63"/>
    </w:p>
    <w:p w14:paraId="2871B42F" w14:textId="77777777" w:rsidR="00A3418C" w:rsidRDefault="00A3418C" w:rsidP="00092CD9">
      <w:pPr>
        <w:pStyle w:val="Naslov2"/>
        <w:numPr>
          <w:ilvl w:val="1"/>
          <w:numId w:val="8"/>
        </w:numPr>
      </w:pPr>
      <w:bookmarkStart w:id="64" w:name="_Toc92034014"/>
      <w:r w:rsidRPr="00523509">
        <w:t>Faze postupka dodjele</w:t>
      </w:r>
      <w:bookmarkEnd w:id="64"/>
    </w:p>
    <w:p w14:paraId="2D1A2B18" w14:textId="77777777" w:rsidR="006D51BB" w:rsidRPr="006D51BB" w:rsidRDefault="006D51BB" w:rsidP="006D51BB">
      <w:pPr>
        <w:pStyle w:val="Odlomakpopisa"/>
        <w:ind w:left="780"/>
      </w:pPr>
    </w:p>
    <w:p w14:paraId="5FF3FE26" w14:textId="77777777" w:rsidR="00A3418C" w:rsidRPr="008619DC" w:rsidRDefault="00A3418C" w:rsidP="00A3418C">
      <w:pPr>
        <w:spacing w:after="0" w:line="240" w:lineRule="auto"/>
        <w:jc w:val="both"/>
        <w:rPr>
          <w:rFonts w:ascii="Times New Roman" w:eastAsia="Times New Roman" w:hAnsi="Times New Roman" w:cs="Times New Roman"/>
          <w:bCs/>
          <w:color w:val="000000"/>
          <w:sz w:val="24"/>
          <w:szCs w:val="24"/>
          <w:lang w:eastAsia="hr-HR"/>
        </w:rPr>
      </w:pPr>
      <w:r w:rsidRPr="008619DC">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2E69EE1E" w14:textId="77777777" w:rsidR="00A3418C" w:rsidRPr="008619DC" w:rsidRDefault="00A3418C" w:rsidP="00A3418C">
      <w:pPr>
        <w:spacing w:after="0" w:line="240" w:lineRule="auto"/>
        <w:jc w:val="both"/>
        <w:rPr>
          <w:rFonts w:ascii="Times New Roman" w:eastAsia="Times New Roman" w:hAnsi="Times New Roman" w:cs="Times New Roman"/>
          <w:bCs/>
          <w:color w:val="000000"/>
          <w:sz w:val="24"/>
          <w:szCs w:val="24"/>
          <w:lang w:eastAsia="hr-HR"/>
        </w:rPr>
      </w:pPr>
    </w:p>
    <w:p w14:paraId="30E0C778" w14:textId="77777777" w:rsidR="00A3418C" w:rsidRPr="00F630BC" w:rsidRDefault="00A3418C" w:rsidP="00A3418C">
      <w:pPr>
        <w:pStyle w:val="Odlomakpopisa"/>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FAZA 1: zaprimanje i registracija projektnih prijedloga</w:t>
      </w:r>
    </w:p>
    <w:p w14:paraId="3A5126E1" w14:textId="77777777" w:rsidR="00A3418C" w:rsidRPr="00F630BC" w:rsidRDefault="00A3418C" w:rsidP="00A3418C">
      <w:pPr>
        <w:pStyle w:val="Odlomakpopisa"/>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 xml:space="preserve">FAZA 2: administrativna provjera </w:t>
      </w:r>
    </w:p>
    <w:p w14:paraId="564D48DF" w14:textId="77777777" w:rsidR="00A3418C" w:rsidRPr="00F630BC" w:rsidRDefault="00A3418C" w:rsidP="00A3418C">
      <w:pPr>
        <w:pStyle w:val="Odlomakpopisa"/>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 xml:space="preserve">FAZA 3: provjera prihvatljivosti </w:t>
      </w:r>
      <w:r w:rsidRPr="00DE448B">
        <w:rPr>
          <w:rFonts w:ascii="Times New Roman" w:eastAsia="Times New Roman" w:hAnsi="Times New Roman" w:cs="Times New Roman"/>
          <w:bCs/>
          <w:color w:val="000000"/>
          <w:sz w:val="24"/>
          <w:szCs w:val="24"/>
          <w:lang w:eastAsia="hr-HR"/>
        </w:rPr>
        <w:t>prijavitelja i partnera</w:t>
      </w:r>
      <w:r w:rsidRPr="00F630BC">
        <w:rPr>
          <w:rFonts w:ascii="Times New Roman" w:eastAsia="Times New Roman" w:hAnsi="Times New Roman" w:cs="Times New Roman"/>
          <w:bCs/>
          <w:color w:val="000000"/>
          <w:sz w:val="24"/>
          <w:szCs w:val="24"/>
          <w:lang w:eastAsia="hr-HR"/>
        </w:rPr>
        <w:t>, operacije, troškova i aktivnosti,</w:t>
      </w:r>
    </w:p>
    <w:p w14:paraId="6DF1899F" w14:textId="77777777" w:rsidR="00A3418C" w:rsidRPr="00C144A0" w:rsidRDefault="00A3418C" w:rsidP="00A3418C">
      <w:pPr>
        <w:pStyle w:val="Odlomakpopisa"/>
        <w:numPr>
          <w:ilvl w:val="0"/>
          <w:numId w:val="7"/>
        </w:numPr>
        <w:spacing w:after="0" w:line="240" w:lineRule="auto"/>
        <w:jc w:val="both"/>
        <w:rPr>
          <w:rFonts w:ascii="Times New Roman" w:eastAsia="Times New Roman" w:hAnsi="Times New Roman" w:cs="Times New Roman"/>
          <w:bCs/>
          <w:color w:val="000000"/>
          <w:sz w:val="24"/>
          <w:szCs w:val="24"/>
          <w:lang w:eastAsia="hr-HR"/>
        </w:rPr>
      </w:pPr>
      <w:r w:rsidRPr="00F630BC">
        <w:rPr>
          <w:rFonts w:ascii="Times New Roman" w:eastAsia="Times New Roman" w:hAnsi="Times New Roman" w:cs="Times New Roman"/>
          <w:bCs/>
          <w:color w:val="000000"/>
          <w:sz w:val="24"/>
          <w:szCs w:val="24"/>
          <w:lang w:eastAsia="hr-HR"/>
        </w:rPr>
        <w:t>FAZA 4: sklapanje ugovora</w:t>
      </w:r>
    </w:p>
    <w:p w14:paraId="66398734" w14:textId="77777777" w:rsidR="00A3418C" w:rsidRDefault="00A3418C" w:rsidP="00A3418C">
      <w:pPr>
        <w:ind w:firstLine="708"/>
        <w:rPr>
          <w:rFonts w:ascii="Times New Roman" w:eastAsiaTheme="majorEastAsia" w:hAnsi="Times New Roman" w:cs="Times New Roman"/>
          <w:b/>
          <w:bCs/>
          <w:i/>
          <w:sz w:val="24"/>
          <w:szCs w:val="24"/>
        </w:rPr>
      </w:pPr>
    </w:p>
    <w:p w14:paraId="4804CC34" w14:textId="77777777" w:rsidR="00A3418C" w:rsidRPr="007F0B6F" w:rsidRDefault="00A3418C" w:rsidP="00092CD9">
      <w:pPr>
        <w:pStyle w:val="Naslov2"/>
      </w:pPr>
      <w:bookmarkStart w:id="65" w:name="_Toc92034015"/>
      <w:r w:rsidRPr="00523509">
        <w:t>4.2. Provođenje postupka dodjele</w:t>
      </w:r>
      <w:bookmarkEnd w:id="65"/>
    </w:p>
    <w:p w14:paraId="7B1AB975" w14:textId="77777777" w:rsidR="00A3418C" w:rsidRPr="008619DC" w:rsidRDefault="00A3418C" w:rsidP="00A3418C">
      <w:pPr>
        <w:spacing w:after="0" w:line="240" w:lineRule="auto"/>
        <w:jc w:val="both"/>
        <w:rPr>
          <w:rFonts w:ascii="Times New Roman" w:eastAsia="Times New Roman" w:hAnsi="Times New Roman" w:cs="Times New Roman"/>
          <w:bCs/>
          <w:color w:val="000000"/>
          <w:sz w:val="24"/>
          <w:szCs w:val="24"/>
          <w:lang w:eastAsia="hr-HR"/>
        </w:rPr>
      </w:pPr>
    </w:p>
    <w:p w14:paraId="4B49C426" w14:textId="77777777" w:rsidR="00A3418C" w:rsidRDefault="00A3418C" w:rsidP="00A3418C">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Postupak dodjele provodi </w:t>
      </w:r>
      <w:r w:rsidRPr="00585465">
        <w:rPr>
          <w:rFonts w:ascii="Times New Roman" w:hAnsi="Times New Roman" w:cs="Times New Roman"/>
          <w:color w:val="000000"/>
          <w:sz w:val="24"/>
          <w:szCs w:val="24"/>
        </w:rPr>
        <w:t>Ministarstvo gospodarstva i održivog razvoja</w:t>
      </w:r>
      <w:r>
        <w:rPr>
          <w:rFonts w:ascii="Times New Roman" w:hAnsi="Times New Roman" w:cs="Times New Roman"/>
          <w:color w:val="000000"/>
          <w:sz w:val="24"/>
          <w:szCs w:val="24"/>
        </w:rPr>
        <w:t>, kao tijelo odgovorno za provedbu financijskog doprinosa (TOPFD).</w:t>
      </w:r>
    </w:p>
    <w:p w14:paraId="67F6CF60" w14:textId="77777777" w:rsidR="00A3418C" w:rsidRDefault="00A3418C" w:rsidP="00A3418C">
      <w:pPr>
        <w:pStyle w:val="Bezproreda"/>
        <w:spacing w:line="276" w:lineRule="auto"/>
        <w:jc w:val="both"/>
        <w:rPr>
          <w:rFonts w:ascii="Times New Roman" w:hAnsi="Times New Roman" w:cs="Times New Roman"/>
          <w:color w:val="000000"/>
          <w:sz w:val="24"/>
          <w:szCs w:val="24"/>
        </w:rPr>
      </w:pPr>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027E9375" w14:textId="77777777" w:rsidR="00A3418C" w:rsidRPr="00DD5DFA" w:rsidRDefault="00A3418C" w:rsidP="00A3418C">
      <w:pPr>
        <w:pStyle w:val="Bezproreda"/>
        <w:jc w:val="both"/>
        <w:rPr>
          <w:rFonts w:ascii="Times New Roman" w:hAnsi="Times New Roman" w:cs="Times New Roman"/>
          <w:sz w:val="24"/>
          <w:szCs w:val="24"/>
        </w:rPr>
      </w:pPr>
    </w:p>
    <w:p w14:paraId="4CEBB377" w14:textId="77777777" w:rsidR="00A3418C" w:rsidRPr="006F3544" w:rsidRDefault="00A3418C" w:rsidP="00A3418C">
      <w:pPr>
        <w:pStyle w:val="Bezproreda"/>
        <w:jc w:val="both"/>
        <w:rPr>
          <w:rFonts w:ascii="Times New Roman" w:hAnsi="Times New Roman" w:cs="Times New Roman"/>
          <w:sz w:val="24"/>
          <w:szCs w:val="24"/>
        </w:rPr>
      </w:pPr>
      <w:bookmarkStart w:id="66" w:name="_Hlk61258837"/>
      <w:r w:rsidRPr="006F3544">
        <w:rPr>
          <w:rFonts w:ascii="Times New Roman" w:hAnsi="Times New Roman" w:cs="Times New Roman"/>
          <w:spacing w:val="-1"/>
          <w:sz w:val="24"/>
          <w:szCs w:val="24"/>
        </w:rPr>
        <w:t>Postupak dodjele traje</w:t>
      </w:r>
      <w:r>
        <w:rPr>
          <w:rFonts w:ascii="Times New Roman" w:hAnsi="Times New Roman" w:cs="Times New Roman"/>
          <w:spacing w:val="-1"/>
          <w:sz w:val="24"/>
          <w:szCs w:val="24"/>
        </w:rPr>
        <w:t xml:space="preserve"> maksimalno 105 dana od prvog sljedećeg dana zaprimanja projektnog prijedloga. </w:t>
      </w:r>
      <w:r w:rsidRPr="006F3544">
        <w:rPr>
          <w:rFonts w:ascii="Times New Roman" w:hAnsi="Times New Roman" w:cs="Times New Roman"/>
          <w:spacing w:val="-1"/>
          <w:sz w:val="24"/>
          <w:szCs w:val="24"/>
        </w:rPr>
        <w:t xml:space="preserve"> </w:t>
      </w:r>
      <w:r w:rsidRPr="00A3159C">
        <w:rPr>
          <w:rFonts w:ascii="Times New Roman" w:hAnsi="Times New Roman" w:cs="Times New Roman"/>
          <w:spacing w:val="-1"/>
          <w:sz w:val="24"/>
          <w:szCs w:val="24"/>
        </w:rPr>
        <w:t>Faze 1-3 postupka dodjele sredstava mogu ukupno trajati do 60 dana, a faza 4 najviše do 45 dana.</w:t>
      </w:r>
      <w:bookmarkEnd w:id="66"/>
    </w:p>
    <w:p w14:paraId="0950AC69" w14:textId="77777777" w:rsidR="00A3418C" w:rsidRPr="006F3544" w:rsidRDefault="00A3418C" w:rsidP="00A3418C">
      <w:pPr>
        <w:widowControl w:val="0"/>
        <w:autoSpaceDE w:val="0"/>
        <w:autoSpaceDN w:val="0"/>
        <w:adjustRightInd w:val="0"/>
        <w:spacing w:after="0"/>
        <w:jc w:val="both"/>
        <w:rPr>
          <w:rFonts w:ascii="Times New Roman" w:hAnsi="Times New Roman" w:cs="Times New Roman"/>
          <w:b/>
          <w:color w:val="000000"/>
          <w:u w:val="single"/>
        </w:rPr>
      </w:pPr>
    </w:p>
    <w:p w14:paraId="76F2E9E5"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Faza 1.-</w:t>
      </w:r>
      <w:r w:rsidRPr="008619DC">
        <w:rPr>
          <w:rFonts w:ascii="Times New Roman" w:eastAsia="Times New Roman" w:hAnsi="Times New Roman" w:cs="Times New Roman"/>
          <w:i/>
          <w:iCs/>
          <w:sz w:val="24"/>
          <w:szCs w:val="24"/>
        </w:rPr>
        <w:t xml:space="preserve">Zaprimanje i registracija projektnih prijedloga </w:t>
      </w:r>
    </w:p>
    <w:p w14:paraId="6003E768"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p>
    <w:p w14:paraId="10D16C4E"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4D34B8EA"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p>
    <w:p w14:paraId="7AA6B4E8"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Faza 2. - </w:t>
      </w:r>
      <w:r w:rsidRPr="008619DC">
        <w:rPr>
          <w:rFonts w:ascii="Times New Roman" w:eastAsia="Times New Roman" w:hAnsi="Times New Roman" w:cs="Times New Roman"/>
          <w:i/>
          <w:iCs/>
          <w:sz w:val="24"/>
          <w:szCs w:val="24"/>
        </w:rPr>
        <w:t>Administrativna provjera projektnih prijedloga</w:t>
      </w:r>
    </w:p>
    <w:p w14:paraId="6877288E"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p>
    <w:p w14:paraId="3E5BCE97"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Administrativna provjera registriranih projektnih prijedloga provodi se popunjavanjem </w:t>
      </w:r>
      <w:r w:rsidRPr="008619DC">
        <w:rPr>
          <w:rFonts w:ascii="Times New Roman" w:eastAsia="Times New Roman" w:hAnsi="Times New Roman" w:cs="Times New Roman"/>
          <w:b/>
          <w:bCs/>
          <w:sz w:val="24"/>
          <w:szCs w:val="24"/>
        </w:rPr>
        <w:t xml:space="preserve">Kontrolne liste za administrativnu provjeru </w:t>
      </w:r>
      <w:r w:rsidRPr="008619DC">
        <w:rPr>
          <w:rFonts w:ascii="Times New Roman" w:eastAsia="Times New Roman" w:hAnsi="Times New Roman" w:cs="Times New Roman"/>
          <w:sz w:val="24"/>
          <w:szCs w:val="24"/>
        </w:rPr>
        <w:t xml:space="preserve">za svaki projektni </w:t>
      </w:r>
      <w:r w:rsidRPr="00585465">
        <w:rPr>
          <w:rFonts w:ascii="Times New Roman" w:eastAsia="Times New Roman" w:hAnsi="Times New Roman" w:cs="Times New Roman"/>
          <w:sz w:val="24"/>
          <w:szCs w:val="24"/>
        </w:rPr>
        <w:t>prijedlog</w:t>
      </w:r>
      <w:r w:rsidRPr="00585465">
        <w:rPr>
          <w:rFonts w:ascii="Times New Roman" w:eastAsia="Times New Roman" w:hAnsi="Times New Roman" w:cs="Times New Roman"/>
          <w:b/>
          <w:bCs/>
          <w:sz w:val="24"/>
          <w:szCs w:val="24"/>
        </w:rPr>
        <w:t>.</w:t>
      </w:r>
    </w:p>
    <w:p w14:paraId="63114C1F"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p>
    <w:p w14:paraId="29A2363A" w14:textId="77777777" w:rsidR="00A3418C" w:rsidRDefault="00A3418C" w:rsidP="00A3418C">
      <w:pPr>
        <w:spacing w:after="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4F07174D" w14:textId="77777777" w:rsidR="00A3418C" w:rsidRPr="009B0BFB" w:rsidRDefault="00A3418C" w:rsidP="00A3418C">
      <w:pPr>
        <w:spacing w:after="0"/>
        <w:jc w:val="both"/>
        <w:rPr>
          <w:rFonts w:ascii="Times New Roman" w:eastAsia="Times New Roman" w:hAnsi="Times New Roman" w:cs="Times New Roman"/>
          <w:sz w:val="24"/>
          <w:szCs w:val="24"/>
        </w:rPr>
      </w:pPr>
    </w:p>
    <w:p w14:paraId="5E15C2B5"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lastRenderedPageBreak/>
        <w:t>Projektni prijedlog administrativno je prihvatljiv ako</w:t>
      </w:r>
      <w:r>
        <w:rPr>
          <w:rFonts w:ascii="Times New Roman" w:eastAsia="Times New Roman" w:hAnsi="Times New Roman" w:cs="Times New Roman"/>
          <w:sz w:val="24"/>
          <w:szCs w:val="24"/>
        </w:rPr>
        <w:t xml:space="preserve"> je</w:t>
      </w:r>
      <w:r w:rsidRPr="009B0BFB">
        <w:rPr>
          <w:rFonts w:ascii="Times New Roman" w:eastAsia="Times New Roman" w:hAnsi="Times New Roman" w:cs="Times New Roman"/>
          <w:sz w:val="24"/>
          <w:szCs w:val="24"/>
        </w:rPr>
        <w:t>:</w:t>
      </w:r>
    </w:p>
    <w:p w14:paraId="03DB7C83"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na odgovarajući Poziv </w:t>
      </w:r>
      <w:r>
        <w:rPr>
          <w:rFonts w:ascii="Times New Roman" w:eastAsia="Times New Roman" w:hAnsi="Times New Roman" w:cs="Times New Roman"/>
          <w:sz w:val="24"/>
          <w:szCs w:val="24"/>
        </w:rPr>
        <w:t>na dodjelu bespovratnih financijskih sredstava</w:t>
      </w:r>
      <w:r w:rsidRPr="009B0BFB">
        <w:rPr>
          <w:rFonts w:ascii="Times New Roman" w:eastAsia="Times New Roman" w:hAnsi="Times New Roman" w:cs="Times New Roman"/>
          <w:sz w:val="24"/>
          <w:szCs w:val="24"/>
        </w:rPr>
        <w:t>;</w:t>
      </w:r>
    </w:p>
    <w:p w14:paraId="16447081"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w:t>
      </w:r>
      <w:r w:rsidRPr="00585465">
        <w:rPr>
          <w:rFonts w:ascii="Times New Roman" w:eastAsia="Times New Roman" w:hAnsi="Times New Roman" w:cs="Times New Roman"/>
          <w:sz w:val="24"/>
          <w:szCs w:val="24"/>
        </w:rPr>
        <w:t>u digitalnom obliku putem pošte ili u pisarnicu MINGOR-a;</w:t>
      </w:r>
      <w:r w:rsidRPr="009B0BFB">
        <w:rPr>
          <w:rFonts w:ascii="Times New Roman" w:eastAsia="Times New Roman" w:hAnsi="Times New Roman" w:cs="Times New Roman"/>
          <w:sz w:val="24"/>
          <w:szCs w:val="24"/>
        </w:rPr>
        <w:t xml:space="preserve"> </w:t>
      </w:r>
    </w:p>
    <w:p w14:paraId="5A9CC035"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ispunjen po ispravnim predlošcima; </w:t>
      </w:r>
    </w:p>
    <w:p w14:paraId="4A8685B3"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sadrži sve obvezne priloge i prateće dokumente;</w:t>
      </w:r>
    </w:p>
    <w:p w14:paraId="25C3F2B4" w14:textId="77777777" w:rsidR="00A3418C" w:rsidRPr="009B0BFB"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napisan na hrvatskom jeziku i latiničnom pismu;</w:t>
      </w:r>
    </w:p>
    <w:p w14:paraId="6942B296" w14:textId="77777777" w:rsidR="00A3418C"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sva tražena dokumentacija priložena u traženom obliku</w:t>
      </w:r>
      <w:r>
        <w:rPr>
          <w:rFonts w:ascii="Times New Roman" w:eastAsia="Times New Roman" w:hAnsi="Times New Roman" w:cs="Times New Roman"/>
          <w:sz w:val="24"/>
          <w:szCs w:val="24"/>
        </w:rPr>
        <w:t>;</w:t>
      </w:r>
    </w:p>
    <w:p w14:paraId="3ECA2478" w14:textId="77777777" w:rsidR="00A3418C" w:rsidRPr="00B159AC" w:rsidRDefault="00A3418C" w:rsidP="00A3418C">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predan je pravovremeno.</w:t>
      </w:r>
    </w:p>
    <w:p w14:paraId="6BE5F2B9" w14:textId="77777777" w:rsidR="00A3418C" w:rsidRDefault="00A3418C" w:rsidP="00A3418C">
      <w:pPr>
        <w:spacing w:after="0" w:line="240" w:lineRule="auto"/>
        <w:jc w:val="both"/>
        <w:rPr>
          <w:rFonts w:ascii="Times New Roman" w:eastAsia="Times New Roman" w:hAnsi="Times New Roman" w:cs="Times New Roman"/>
          <w:i/>
          <w:iCs/>
          <w:sz w:val="24"/>
          <w:szCs w:val="24"/>
        </w:rPr>
      </w:pPr>
    </w:p>
    <w:p w14:paraId="6F9D88F5" w14:textId="77777777" w:rsidR="00A3418C" w:rsidRPr="00C144A0" w:rsidRDefault="00A3418C" w:rsidP="00A3418C">
      <w:pPr>
        <w:spacing w:after="0" w:line="240" w:lineRule="auto"/>
        <w:jc w:val="both"/>
        <w:rPr>
          <w:rFonts w:ascii="Times New Roman" w:eastAsia="Times New Roman" w:hAnsi="Times New Roman" w:cs="Times New Roman"/>
          <w:bCs/>
          <w:i/>
          <w:iCs/>
          <w:color w:val="000000"/>
          <w:sz w:val="24"/>
          <w:szCs w:val="24"/>
          <w:lang w:eastAsia="hr-HR"/>
        </w:rPr>
      </w:pPr>
      <w:r w:rsidRPr="00DE448B">
        <w:rPr>
          <w:rFonts w:ascii="Times New Roman" w:eastAsia="Times New Roman" w:hAnsi="Times New Roman" w:cs="Times New Roman"/>
          <w:i/>
          <w:iCs/>
          <w:sz w:val="24"/>
          <w:szCs w:val="24"/>
        </w:rPr>
        <w:t xml:space="preserve">Faza 3. </w:t>
      </w:r>
      <w:r w:rsidRPr="00DE448B">
        <w:rPr>
          <w:rFonts w:ascii="Times New Roman" w:eastAsia="Times New Roman" w:hAnsi="Times New Roman" w:cs="Times New Roman"/>
          <w:bCs/>
          <w:i/>
          <w:iCs/>
          <w:color w:val="000000"/>
          <w:sz w:val="24"/>
          <w:szCs w:val="24"/>
          <w:lang w:eastAsia="hr-HR"/>
        </w:rPr>
        <w:t>Provjera prihvatljivosti prijavitelja i partnera, operacije, troškova i aktivnosti</w:t>
      </w:r>
    </w:p>
    <w:p w14:paraId="099C129F" w14:textId="77777777" w:rsidR="00A3418C" w:rsidRDefault="00A3418C" w:rsidP="00A3418C">
      <w:pPr>
        <w:spacing w:after="0" w:line="240" w:lineRule="auto"/>
        <w:jc w:val="both"/>
        <w:rPr>
          <w:rFonts w:ascii="Times New Roman" w:eastAsia="Times New Roman" w:hAnsi="Times New Roman" w:cs="Times New Roman"/>
          <w:i/>
          <w:iCs/>
          <w:sz w:val="24"/>
          <w:szCs w:val="24"/>
        </w:rPr>
      </w:pPr>
    </w:p>
    <w:p w14:paraId="43831BBA" w14:textId="77777777" w:rsidR="00A3418C" w:rsidRDefault="00A3418C" w:rsidP="00A3418C">
      <w:pPr>
        <w:spacing w:after="0" w:line="240" w:lineRule="auto"/>
        <w:jc w:val="both"/>
        <w:rPr>
          <w:rFonts w:ascii="Times New Roman" w:eastAsia="Times New Roman" w:hAnsi="Times New Roman" w:cs="Times New Roman"/>
          <w:i/>
          <w:iCs/>
          <w:sz w:val="24"/>
          <w:szCs w:val="24"/>
        </w:rPr>
      </w:pPr>
    </w:p>
    <w:p w14:paraId="17CB90BB"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prijavit</w:t>
      </w:r>
      <w:r w:rsidRPr="00483B1F">
        <w:rPr>
          <w:rFonts w:ascii="Times New Roman" w:eastAsia="Times New Roman" w:hAnsi="Times New Roman" w:cs="Times New Roman"/>
          <w:i/>
          <w:iCs/>
          <w:sz w:val="24"/>
          <w:szCs w:val="24"/>
        </w:rPr>
        <w:t xml:space="preserve">elja </w:t>
      </w:r>
      <w:r w:rsidRPr="00483B1F">
        <w:rPr>
          <w:rFonts w:ascii="Times New Roman" w:eastAsia="Times New Roman" w:hAnsi="Times New Roman" w:cs="Times New Roman"/>
          <w:bCs/>
          <w:i/>
          <w:iCs/>
          <w:color w:val="000000"/>
          <w:sz w:val="24"/>
          <w:szCs w:val="24"/>
          <w:lang w:eastAsia="hr-HR"/>
        </w:rPr>
        <w:t>i partnera</w:t>
      </w:r>
    </w:p>
    <w:p w14:paraId="777C0775"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p>
    <w:p w14:paraId="6C37162D"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sz w:val="24"/>
          <w:szCs w:val="24"/>
        </w:rPr>
        <w:t>Provjera prihvatljivosti prijavitelja provodi</w:t>
      </w:r>
      <w:r w:rsidRPr="008619DC">
        <w:rPr>
          <w:rFonts w:ascii="Times New Roman" w:eastAsia="Times New Roman" w:hAnsi="Times New Roman" w:cs="Times New Roman"/>
          <w:i/>
          <w:iCs/>
          <w:sz w:val="24"/>
          <w:szCs w:val="24"/>
        </w:rPr>
        <w:t xml:space="preserve"> se </w:t>
      </w:r>
      <w:r w:rsidRPr="008619DC">
        <w:rPr>
          <w:rFonts w:ascii="Times New Roman" w:eastAsia="Times New Roman" w:hAnsi="Times New Roman" w:cs="Times New Roman"/>
          <w:sz w:val="24"/>
          <w:szCs w:val="24"/>
        </w:rPr>
        <w:t xml:space="preserve">popunjavanjem </w:t>
      </w:r>
      <w:r w:rsidRPr="008619DC">
        <w:rPr>
          <w:rFonts w:ascii="Times New Roman" w:eastAsia="Times New Roman" w:hAnsi="Times New Roman" w:cs="Times New Roman"/>
          <w:b/>
          <w:bCs/>
          <w:sz w:val="24"/>
          <w:szCs w:val="24"/>
        </w:rPr>
        <w:t>Kontrolne list</w:t>
      </w:r>
      <w:r>
        <w:rPr>
          <w:rFonts w:ascii="Times New Roman" w:eastAsia="Times New Roman" w:hAnsi="Times New Roman" w:cs="Times New Roman"/>
          <w:b/>
          <w:bCs/>
          <w:sz w:val="24"/>
          <w:szCs w:val="24"/>
        </w:rPr>
        <w:t>e</w:t>
      </w:r>
      <w:r w:rsidRPr="008619DC">
        <w:rPr>
          <w:rFonts w:ascii="Times New Roman" w:eastAsia="Times New Roman" w:hAnsi="Times New Roman" w:cs="Times New Roman"/>
          <w:b/>
          <w:bCs/>
          <w:sz w:val="24"/>
          <w:szCs w:val="24"/>
        </w:rPr>
        <w:t xml:space="preserve"> za provjeru prihvatljivosti prijavitelja</w:t>
      </w:r>
      <w:r w:rsidRPr="00B1478B">
        <w:rPr>
          <w:rFonts w:ascii="Times New Roman" w:eastAsia="Times New Roman" w:hAnsi="Times New Roman" w:cs="Times New Roman"/>
          <w:b/>
          <w:bCs/>
          <w:sz w:val="24"/>
          <w:szCs w:val="24"/>
        </w:rPr>
        <w:t>.</w:t>
      </w:r>
    </w:p>
    <w:p w14:paraId="185AB429" w14:textId="77777777" w:rsidR="00A3418C" w:rsidRPr="008619DC" w:rsidRDefault="00A3418C" w:rsidP="00A3418C">
      <w:pPr>
        <w:spacing w:after="0" w:line="240" w:lineRule="auto"/>
        <w:jc w:val="both"/>
        <w:rPr>
          <w:rFonts w:ascii="Times New Roman" w:eastAsia="Times New Roman" w:hAnsi="Times New Roman" w:cs="Times New Roman"/>
          <w:sz w:val="24"/>
          <w:szCs w:val="24"/>
          <w:highlight w:val="lightGray"/>
        </w:rPr>
      </w:pPr>
    </w:p>
    <w:p w14:paraId="6ABE4D74"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operacije i aktivnosti</w:t>
      </w:r>
    </w:p>
    <w:p w14:paraId="21AE3CB3" w14:textId="77777777" w:rsidR="00A3418C" w:rsidRPr="00C144A0" w:rsidRDefault="00A3418C" w:rsidP="00A3418C">
      <w:pPr>
        <w:spacing w:after="0" w:line="240" w:lineRule="auto"/>
        <w:jc w:val="both"/>
        <w:rPr>
          <w:rFonts w:ascii="Times New Roman" w:eastAsia="Times New Roman" w:hAnsi="Times New Roman" w:cs="Times New Roman"/>
          <w:b/>
          <w:bCs/>
          <w:sz w:val="24"/>
          <w:szCs w:val="24"/>
        </w:rPr>
      </w:pPr>
    </w:p>
    <w:p w14:paraId="345B6589" w14:textId="77777777" w:rsidR="00A3418C" w:rsidRPr="008619DC" w:rsidRDefault="00A3418C" w:rsidP="00A3418C">
      <w:pPr>
        <w:spacing w:after="0" w:line="240" w:lineRule="auto"/>
        <w:jc w:val="both"/>
        <w:rPr>
          <w:rFonts w:ascii="Times New Roman" w:eastAsia="Times New Roman" w:hAnsi="Times New Roman" w:cs="Times New Roman"/>
          <w:b/>
          <w:bCs/>
          <w:sz w:val="24"/>
          <w:szCs w:val="24"/>
        </w:rPr>
      </w:pPr>
      <w:r w:rsidRPr="00C144A0">
        <w:rPr>
          <w:rFonts w:ascii="Times New Roman" w:eastAsia="Times New Roman" w:hAnsi="Times New Roman" w:cs="Times New Roman"/>
          <w:b/>
          <w:bCs/>
          <w:sz w:val="24"/>
          <w:szCs w:val="24"/>
        </w:rPr>
        <w:t xml:space="preserve">Provjera prihvatljivosti operacije i aktivnosti provodi se prema </w:t>
      </w:r>
      <w:r w:rsidRPr="008619DC">
        <w:rPr>
          <w:rFonts w:ascii="Times New Roman" w:eastAsia="Times New Roman" w:hAnsi="Times New Roman" w:cs="Times New Roman"/>
          <w:b/>
          <w:bCs/>
          <w:sz w:val="24"/>
          <w:szCs w:val="24"/>
        </w:rPr>
        <w:t>Kontroln</w:t>
      </w:r>
      <w:r>
        <w:rPr>
          <w:rFonts w:ascii="Times New Roman" w:eastAsia="Times New Roman" w:hAnsi="Times New Roman" w:cs="Times New Roman"/>
          <w:b/>
          <w:bCs/>
          <w:sz w:val="24"/>
          <w:szCs w:val="24"/>
        </w:rPr>
        <w:t>oj</w:t>
      </w:r>
      <w:r w:rsidRPr="008619DC">
        <w:rPr>
          <w:rFonts w:ascii="Times New Roman" w:eastAsia="Times New Roman" w:hAnsi="Times New Roman" w:cs="Times New Roman"/>
          <w:b/>
          <w:bCs/>
          <w:sz w:val="24"/>
          <w:szCs w:val="24"/>
        </w:rPr>
        <w:t xml:space="preserve"> list</w:t>
      </w:r>
      <w:r>
        <w:rPr>
          <w:rFonts w:ascii="Times New Roman" w:eastAsia="Times New Roman" w:hAnsi="Times New Roman" w:cs="Times New Roman"/>
          <w:b/>
          <w:bCs/>
          <w:sz w:val="24"/>
          <w:szCs w:val="24"/>
        </w:rPr>
        <w:t>i</w:t>
      </w:r>
      <w:r w:rsidRPr="008619DC">
        <w:rPr>
          <w:rFonts w:ascii="Times New Roman" w:eastAsia="Times New Roman" w:hAnsi="Times New Roman" w:cs="Times New Roman"/>
          <w:b/>
          <w:bCs/>
          <w:sz w:val="24"/>
          <w:szCs w:val="24"/>
        </w:rPr>
        <w:t xml:space="preserve"> za provjeru operacije i aktivnosti.</w:t>
      </w:r>
    </w:p>
    <w:p w14:paraId="31530FB0" w14:textId="77777777" w:rsidR="00A3418C" w:rsidRDefault="00A3418C" w:rsidP="00A3418C">
      <w:pPr>
        <w:spacing w:after="0" w:line="240" w:lineRule="auto"/>
        <w:jc w:val="both"/>
        <w:rPr>
          <w:rFonts w:ascii="Times New Roman" w:eastAsia="Times New Roman" w:hAnsi="Times New Roman" w:cs="Times New Roman"/>
          <w:sz w:val="24"/>
          <w:szCs w:val="24"/>
        </w:rPr>
      </w:pPr>
    </w:p>
    <w:p w14:paraId="5A8DA163" w14:textId="77777777" w:rsidR="00A3418C" w:rsidRDefault="00A3418C" w:rsidP="00A3418C">
      <w:pPr>
        <w:spacing w:after="0"/>
        <w:jc w:val="both"/>
        <w:rPr>
          <w:rFonts w:ascii="Times New Roman" w:eastAsia="Times New Roman" w:hAnsi="Times New Roman" w:cs="Times New Roman"/>
          <w:bCs/>
          <w:sz w:val="24"/>
          <w:szCs w:val="24"/>
        </w:rPr>
      </w:pPr>
      <w:r w:rsidRPr="00403358">
        <w:rPr>
          <w:rFonts w:ascii="Times New Roman" w:eastAsia="Times New Roman" w:hAnsi="Times New Roman" w:cs="Times New Roman"/>
          <w:bCs/>
          <w:sz w:val="24"/>
          <w:szCs w:val="24"/>
        </w:rPr>
        <w:t xml:space="preserve">Cilj provjere prihvatljivosti </w:t>
      </w:r>
      <w:r>
        <w:rPr>
          <w:rFonts w:ascii="Times New Roman" w:eastAsia="Times New Roman" w:hAnsi="Times New Roman" w:cs="Times New Roman"/>
          <w:bCs/>
          <w:sz w:val="24"/>
          <w:szCs w:val="24"/>
        </w:rPr>
        <w:t xml:space="preserve">operacije </w:t>
      </w:r>
      <w:r w:rsidRPr="00403358">
        <w:rPr>
          <w:rFonts w:ascii="Times New Roman" w:eastAsia="Times New Roman" w:hAnsi="Times New Roman" w:cs="Times New Roman"/>
          <w:bCs/>
          <w:sz w:val="24"/>
          <w:szCs w:val="24"/>
        </w:rPr>
        <w:t xml:space="preserve">i aktivnosti je utvrditi usklađenost projektnog prijedloga s kriterijima prihvatljivosti za operaciju navedenih u točki </w:t>
      </w:r>
      <w:r w:rsidR="006C2B6F">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rPr>
        <w:t>ovih Uputa</w:t>
      </w:r>
      <w:r w:rsidRPr="00403358">
        <w:rPr>
          <w:rFonts w:ascii="Times New Roman" w:eastAsia="Times New Roman" w:hAnsi="Times New Roman" w:cs="Times New Roman"/>
          <w:bCs/>
          <w:sz w:val="24"/>
          <w:szCs w:val="24"/>
        </w:rPr>
        <w:t xml:space="preserve">,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067533A0" w14:textId="77777777" w:rsidR="00A3418C" w:rsidRDefault="00A3418C" w:rsidP="00A3418C">
      <w:pPr>
        <w:jc w:val="both"/>
        <w:rPr>
          <w:rFonts w:ascii="Times New Roman" w:eastAsia="Times New Roman" w:hAnsi="Times New Roman" w:cs="Times New Roman"/>
          <w:sz w:val="24"/>
          <w:szCs w:val="24"/>
        </w:rPr>
      </w:pPr>
    </w:p>
    <w:p w14:paraId="594A40BD" w14:textId="77777777" w:rsidR="00A3418C" w:rsidRPr="00C144A0" w:rsidRDefault="00A3418C" w:rsidP="00A3418C">
      <w:pPr>
        <w:jc w:val="both"/>
        <w:rPr>
          <w:rFonts w:ascii="Times New Roman" w:eastAsia="Times New Roman" w:hAnsi="Times New Roman" w:cs="Times New Roman"/>
          <w:sz w:val="24"/>
          <w:szCs w:val="24"/>
        </w:rPr>
      </w:pPr>
      <w:r w:rsidRPr="00C144A0">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Pr>
          <w:rFonts w:ascii="Times New Roman" w:eastAsia="Times New Roman" w:hAnsi="Times New Roman" w:cs="Times New Roman"/>
          <w:sz w:val="24"/>
          <w:szCs w:val="24"/>
        </w:rPr>
        <w:t>operacije</w:t>
      </w:r>
      <w:r w:rsidRPr="00C144A0">
        <w:rPr>
          <w:rFonts w:ascii="Times New Roman" w:eastAsia="Times New Roman" w:hAnsi="Times New Roman" w:cs="Times New Roman"/>
          <w:sz w:val="24"/>
          <w:szCs w:val="24"/>
        </w:rPr>
        <w:t xml:space="preserve"> brišu se tada troškovi koji se odnose na aktivnosti za koje je utvrđeno da su neprihvatljive.</w:t>
      </w:r>
    </w:p>
    <w:p w14:paraId="10A274AB" w14:textId="77777777" w:rsidR="00A3418C" w:rsidRPr="008619DC" w:rsidRDefault="00A3418C" w:rsidP="00A3418C">
      <w:pPr>
        <w:spacing w:after="0" w:line="240" w:lineRule="auto"/>
        <w:jc w:val="both"/>
        <w:rPr>
          <w:rFonts w:ascii="Times New Roman" w:eastAsia="Times New Roman" w:hAnsi="Times New Roman" w:cs="Times New Roman"/>
          <w:sz w:val="24"/>
          <w:szCs w:val="24"/>
          <w:highlight w:val="lightGray"/>
        </w:rPr>
      </w:pPr>
    </w:p>
    <w:p w14:paraId="43628E13"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 xml:space="preserve">Provjera prihvatljivosti troškova </w:t>
      </w:r>
    </w:p>
    <w:p w14:paraId="36F15375" w14:textId="77777777" w:rsidR="00A3418C" w:rsidRPr="008619DC" w:rsidRDefault="00A3418C" w:rsidP="00A3418C">
      <w:pPr>
        <w:spacing w:after="0" w:line="240" w:lineRule="auto"/>
        <w:jc w:val="both"/>
        <w:rPr>
          <w:rFonts w:ascii="Times New Roman" w:eastAsia="Times New Roman" w:hAnsi="Times New Roman" w:cs="Times New Roman"/>
          <w:i/>
          <w:iCs/>
          <w:sz w:val="24"/>
          <w:szCs w:val="24"/>
        </w:rPr>
      </w:pPr>
    </w:p>
    <w:p w14:paraId="631B8033"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Provjera prihvatljivosti troškova projektnih prijedloga provodi se prema </w:t>
      </w:r>
      <w:r w:rsidRPr="00E2226F">
        <w:rPr>
          <w:rFonts w:ascii="Times New Roman" w:eastAsia="Times New Roman" w:hAnsi="Times New Roman" w:cs="Times New Roman"/>
          <w:bCs/>
          <w:sz w:val="24"/>
          <w:szCs w:val="24"/>
        </w:rPr>
        <w:t>Kontrolnoj listi za provjeru prihvatljivosti troškova</w:t>
      </w:r>
      <w:r w:rsidRPr="00E2226F">
        <w:rPr>
          <w:rFonts w:ascii="Times New Roman" w:eastAsia="Times New Roman" w:hAnsi="Times New Roman" w:cs="Times New Roman"/>
          <w:sz w:val="24"/>
          <w:szCs w:val="24"/>
        </w:rPr>
        <w:t>.</w:t>
      </w:r>
      <w:r w:rsidRPr="008619DC">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Pr>
          <w:rFonts w:ascii="Times New Roman" w:eastAsia="Times New Roman" w:hAnsi="Times New Roman" w:cs="Times New Roman"/>
          <w:sz w:val="24"/>
          <w:szCs w:val="24"/>
        </w:rPr>
        <w:t xml:space="preserve">i njenim izmjenama navedenim u točki 1.1 ovih Uputa </w:t>
      </w:r>
      <w:r w:rsidRPr="008619DC">
        <w:rPr>
          <w:rFonts w:ascii="Times New Roman" w:eastAsia="Times New Roman" w:hAnsi="Times New Roman" w:cs="Times New Roman"/>
          <w:sz w:val="24"/>
          <w:szCs w:val="24"/>
        </w:rPr>
        <w:t xml:space="preserve">i pravilima prihvatljivosti </w:t>
      </w:r>
      <w:r>
        <w:rPr>
          <w:rFonts w:ascii="Times New Roman" w:eastAsia="Times New Roman" w:hAnsi="Times New Roman" w:cs="Times New Roman"/>
          <w:sz w:val="24"/>
          <w:szCs w:val="24"/>
        </w:rPr>
        <w:t>ovog Poziva.</w:t>
      </w:r>
    </w:p>
    <w:p w14:paraId="3112166B" w14:textId="77777777" w:rsidR="00A3418C" w:rsidRPr="008619DC" w:rsidRDefault="00A3418C" w:rsidP="00A3418C">
      <w:pPr>
        <w:spacing w:after="0" w:line="240" w:lineRule="auto"/>
        <w:contextualSpacing/>
        <w:jc w:val="both"/>
        <w:rPr>
          <w:rFonts w:ascii="Times New Roman" w:eastAsia="Times New Roman" w:hAnsi="Times New Roman" w:cs="Times New Roman"/>
          <w:sz w:val="24"/>
          <w:szCs w:val="24"/>
          <w:highlight w:val="lightGray"/>
        </w:rPr>
      </w:pPr>
    </w:p>
    <w:p w14:paraId="1DF2E44F" w14:textId="77777777" w:rsidR="00A3418C" w:rsidRDefault="00A3418C" w:rsidP="00A3418C">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lastRenderedPageBreak/>
        <w:t>Cilj provjere prihvatljivosti izdataka (troškova) projektnog prijedloga je provjeriti usklađenost projektnih prijedloga s popisa (liste) s kriterijima prihvatljivosti izdataka (</w:t>
      </w:r>
      <w:r>
        <w:rPr>
          <w:rFonts w:ascii="Times New Roman" w:eastAsia="Times New Roman" w:hAnsi="Times New Roman" w:cs="Times New Roman"/>
          <w:sz w:val="24"/>
          <w:szCs w:val="24"/>
        </w:rPr>
        <w:t xml:space="preserve">točka </w:t>
      </w:r>
      <w:r w:rsidR="006C2B6F">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Pr>
          <w:rFonts w:ascii="Times New Roman" w:eastAsia="Times New Roman" w:hAnsi="Times New Roman" w:cs="Times New Roman"/>
          <w:bCs/>
          <w:sz w:val="24"/>
          <w:szCs w:val="24"/>
        </w:rPr>
        <w:t>ovih Uputa</w:t>
      </w:r>
      <w:r w:rsidRPr="00403358">
        <w:rPr>
          <w:rFonts w:ascii="Times New Roman" w:eastAsia="Times New Roman" w:hAnsi="Times New Roman" w:cs="Times New Roman"/>
          <w:sz w:val="24"/>
          <w:szCs w:val="24"/>
        </w:rPr>
        <w:t xml:space="preserve">) primjenjujući Kontrolnu listu. </w:t>
      </w:r>
    </w:p>
    <w:p w14:paraId="0A2D7196" w14:textId="77777777" w:rsidR="00A3418C" w:rsidRPr="00403358" w:rsidRDefault="00A3418C" w:rsidP="00A3418C">
      <w:pPr>
        <w:spacing w:after="0"/>
        <w:contextualSpacing/>
        <w:jc w:val="both"/>
        <w:rPr>
          <w:rFonts w:ascii="Times New Roman" w:eastAsia="Times New Roman" w:hAnsi="Times New Roman" w:cs="Times New Roman"/>
          <w:sz w:val="24"/>
          <w:szCs w:val="24"/>
        </w:rPr>
      </w:pPr>
    </w:p>
    <w:p w14:paraId="0C6B3487" w14:textId="77777777" w:rsidR="00A3418C" w:rsidRDefault="00A3418C" w:rsidP="00A3418C">
      <w:pPr>
        <w:spacing w:after="0" w:line="240" w:lineRule="auto"/>
        <w:contextualSpacing/>
        <w:jc w:val="both"/>
        <w:rPr>
          <w:rFonts w:ascii="Times New Roman" w:eastAsia="Times New Roman" w:hAnsi="Times New Roman" w:cs="Times New Roman"/>
          <w:sz w:val="24"/>
          <w:szCs w:val="24"/>
        </w:rPr>
      </w:pPr>
      <w:r w:rsidRPr="002960E1">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w:t>
      </w:r>
      <w:r>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i temeljem ispravljenog proračuna </w:t>
      </w:r>
      <w:r>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određuje iznos bespovratnih</w:t>
      </w:r>
      <w:r>
        <w:rPr>
          <w:rFonts w:ascii="Times New Roman" w:eastAsia="Times New Roman" w:hAnsi="Times New Roman" w:cs="Times New Roman"/>
          <w:sz w:val="24"/>
          <w:szCs w:val="24"/>
        </w:rPr>
        <w:t xml:space="preserve"> financijskih</w:t>
      </w:r>
      <w:r w:rsidRPr="002960E1">
        <w:rPr>
          <w:rFonts w:ascii="Times New Roman" w:eastAsia="Times New Roman" w:hAnsi="Times New Roman" w:cs="Times New Roman"/>
          <w:sz w:val="24"/>
          <w:szCs w:val="24"/>
        </w:rPr>
        <w:t xml:space="preserve"> sredstava za dodjelu budućem korisniku.</w:t>
      </w:r>
    </w:p>
    <w:p w14:paraId="07CAD8E4" w14:textId="77777777" w:rsidR="00A3418C" w:rsidRDefault="00A3418C" w:rsidP="00A3418C">
      <w:pPr>
        <w:spacing w:after="0" w:line="240" w:lineRule="auto"/>
        <w:contextualSpacing/>
        <w:jc w:val="both"/>
        <w:rPr>
          <w:rFonts w:ascii="Times New Roman" w:eastAsia="Times New Roman" w:hAnsi="Times New Roman" w:cs="Times New Roman"/>
          <w:sz w:val="24"/>
          <w:szCs w:val="24"/>
          <w:highlight w:val="lightGray"/>
        </w:rPr>
      </w:pPr>
    </w:p>
    <w:p w14:paraId="0BEF5F00" w14:textId="77777777" w:rsidR="00A3418C" w:rsidRDefault="00A3418C" w:rsidP="00A3418C">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U projektnim prijedlozima u kojima se utvrde neprihvatljivi izdaci, ispravlja se predloženi proračun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791C3101" w14:textId="77777777" w:rsidR="00A3418C" w:rsidRPr="00403358" w:rsidRDefault="00A3418C" w:rsidP="00A3418C">
      <w:pPr>
        <w:spacing w:after="0"/>
        <w:contextualSpacing/>
        <w:jc w:val="both"/>
        <w:rPr>
          <w:rFonts w:ascii="Times New Roman" w:eastAsia="Times New Roman" w:hAnsi="Times New Roman" w:cs="Times New Roman"/>
          <w:sz w:val="24"/>
          <w:szCs w:val="24"/>
        </w:rPr>
      </w:pPr>
    </w:p>
    <w:p w14:paraId="4990E16F" w14:textId="77777777" w:rsidR="00A3418C" w:rsidRPr="00B159AC" w:rsidRDefault="00A3418C" w:rsidP="00A3418C">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562532B8" w14:textId="77777777" w:rsidR="00A3418C" w:rsidRDefault="00A3418C" w:rsidP="00A3418C">
      <w:pPr>
        <w:spacing w:after="0" w:line="240" w:lineRule="auto"/>
        <w:jc w:val="both"/>
        <w:rPr>
          <w:rFonts w:ascii="Times New Roman" w:eastAsia="Times New Roman" w:hAnsi="Times New Roman" w:cs="Times New Roman"/>
          <w:sz w:val="24"/>
          <w:szCs w:val="24"/>
        </w:rPr>
      </w:pPr>
    </w:p>
    <w:p w14:paraId="6C179D0D" w14:textId="77777777" w:rsidR="00A3418C" w:rsidRDefault="00A3418C" w:rsidP="00A3418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60F0DE40" w14:textId="77777777" w:rsidR="00A3418C" w:rsidRPr="008619DC" w:rsidRDefault="00A3418C" w:rsidP="00A3418C">
      <w:pPr>
        <w:spacing w:after="0" w:line="240" w:lineRule="auto"/>
        <w:jc w:val="both"/>
        <w:rPr>
          <w:rFonts w:ascii="Times New Roman" w:eastAsia="Times New Roman" w:hAnsi="Times New Roman" w:cs="Times New Roman"/>
          <w:sz w:val="24"/>
          <w:szCs w:val="24"/>
        </w:rPr>
      </w:pPr>
    </w:p>
    <w:p w14:paraId="138B380F" w14:textId="77777777" w:rsidR="00A3418C" w:rsidRPr="00483B1F" w:rsidRDefault="00A3418C" w:rsidP="00A3418C">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TOPFD mora provjeravati prihvatljivost onih projektnih prijedloga kojima se osigurava potpuna iskorištenost raspoloživih financijskih sredstava predmetnog PDP-a. Popis (lista) projektnih prijedloga može sadržavati i rezervnu listu koja obuhvaća projektne prijedloge koji prelaze okvir raspoloživih financijskih sredstava. TOPFD obavještava prijavitelje čiji projektni prijedlozi se nalaze na rezervnoj listi.</w:t>
      </w:r>
    </w:p>
    <w:p w14:paraId="5EF2661F" w14:textId="77777777" w:rsidR="00A3418C" w:rsidRPr="00483B1F" w:rsidRDefault="00A3418C" w:rsidP="00A3418C">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 xml:space="preserve">TOPFD zadržava pravo povećanja alokacije za predmetni Poziv te se postupak dodjele za projektne prijedloge s rezervne liste može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1444A8D4" w14:textId="77777777" w:rsidR="00A3418C" w:rsidRPr="00976D30" w:rsidRDefault="00A3418C" w:rsidP="00A3418C">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 xml:space="preserve">Nakon što se utvrdi potreba za ugovaranjem projektnih prijedloga s rezervne liste (tj. kada TOPFD ustanovi da ima višak raspoloživih sredstava), TOPFD obavještava prijavitelja (ili prijavitelje) da se nastavlja postupak za projektne prijedloge (ili dio projektnih prijedloga) s rezervne liste.  Postupak dodjele za projektne prijedloge s rezervne liste nastavlja se sukladno odredbama i u rokovima propisanima ovim Uputama, s tim da rokovi teku (nastavljaju se računati) od dana kada je prijavitelj primio obavijest o nastavku postupka u odnosu na projektne prijedloge s rezervne liste. Pojašnjava se da tada rok dalje teče, odnosno da se vrijeme koje je proteklo tijekom postupka dodjele, u odnosu na pojedini projektni prijedlog, uračunava u </w:t>
      </w:r>
      <w:r w:rsidRPr="00483B1F">
        <w:rPr>
          <w:rFonts w:ascii="Times New Roman" w:eastAsia="Times New Roman" w:hAnsi="Times New Roman" w:cs="Times New Roman"/>
          <w:sz w:val="24"/>
          <w:szCs w:val="24"/>
        </w:rPr>
        <w:lastRenderedPageBreak/>
        <w:t>utvrđeni rok. Rezervna lista utvrđuje se u fazi 3, odnosno kada se priprema popis (lista) projektnih prijedloga prema datumu i vremenu predaje (prijave) svakog pojedinog projektnog prijedloga.</w:t>
      </w:r>
      <w:r w:rsidRPr="00976D30">
        <w:rPr>
          <w:rFonts w:ascii="Times New Roman" w:eastAsia="Times New Roman" w:hAnsi="Times New Roman" w:cs="Times New Roman"/>
          <w:sz w:val="24"/>
          <w:szCs w:val="24"/>
        </w:rPr>
        <w:t xml:space="preserve"> </w:t>
      </w:r>
    </w:p>
    <w:p w14:paraId="290D8045" w14:textId="77777777" w:rsidR="00A3418C" w:rsidRDefault="00A3418C" w:rsidP="00A3418C">
      <w:pPr>
        <w:spacing w:after="0" w:line="240" w:lineRule="auto"/>
        <w:jc w:val="both"/>
        <w:rPr>
          <w:rFonts w:ascii="Times New Roman" w:eastAsia="Times New Roman" w:hAnsi="Times New Roman" w:cs="Times New Roman"/>
          <w:i/>
          <w:iCs/>
          <w:sz w:val="24"/>
          <w:szCs w:val="24"/>
        </w:rPr>
      </w:pPr>
    </w:p>
    <w:p w14:paraId="05FE93D6" w14:textId="77777777" w:rsidR="00A3418C" w:rsidRDefault="00A3418C" w:rsidP="00A3418C">
      <w:pPr>
        <w:spacing w:after="0" w:line="240" w:lineRule="auto"/>
        <w:jc w:val="both"/>
        <w:rPr>
          <w:rFonts w:ascii="Times New Roman" w:eastAsia="Times New Roman" w:hAnsi="Times New Roman" w:cs="Times New Roman"/>
          <w:i/>
          <w:iCs/>
          <w:sz w:val="24"/>
          <w:szCs w:val="24"/>
        </w:rPr>
      </w:pPr>
      <w:r w:rsidRPr="007F0B6F">
        <w:rPr>
          <w:rFonts w:ascii="Times New Roman" w:eastAsia="Times New Roman" w:hAnsi="Times New Roman" w:cs="Times New Roman"/>
          <w:i/>
          <w:iCs/>
          <w:sz w:val="24"/>
          <w:szCs w:val="24"/>
        </w:rPr>
        <w:t>Povlačenje projektnog prijedloga</w:t>
      </w:r>
    </w:p>
    <w:p w14:paraId="127A3822" w14:textId="77777777" w:rsidR="00A3418C" w:rsidRPr="008619DC" w:rsidRDefault="00A3418C" w:rsidP="00A3418C">
      <w:pPr>
        <w:spacing w:after="0" w:line="240" w:lineRule="auto"/>
        <w:jc w:val="both"/>
        <w:rPr>
          <w:rFonts w:ascii="Times New Roman" w:eastAsia="Times New Roman" w:hAnsi="Times New Roman" w:cs="Times New Roman"/>
          <w:sz w:val="24"/>
          <w:szCs w:val="24"/>
          <w:highlight w:val="lightGray"/>
        </w:rPr>
      </w:pPr>
    </w:p>
    <w:p w14:paraId="75C83D73" w14:textId="77777777" w:rsidR="00A3418C" w:rsidRDefault="00A3418C" w:rsidP="00A3418C">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Do trenutka potpisivanja ugovora</w:t>
      </w:r>
      <w:r>
        <w:rPr>
          <w:rFonts w:ascii="Times New Roman" w:eastAsia="Times New Roman" w:hAnsi="Times New Roman" w:cs="Times New Roman"/>
          <w:sz w:val="24"/>
          <w:szCs w:val="24"/>
        </w:rPr>
        <w:t xml:space="preserve"> o dodjeli bespovratnih financijskih sredstava</w:t>
      </w:r>
      <w:r w:rsidRPr="008619DC">
        <w:rPr>
          <w:rFonts w:ascii="Times New Roman" w:eastAsia="Times New Roman" w:hAnsi="Times New Roman" w:cs="Times New Roman"/>
          <w:sz w:val="24"/>
          <w:szCs w:val="24"/>
        </w:rPr>
        <w:t>, prijavitelj pisanom obaviješću</w:t>
      </w:r>
      <w:r>
        <w:rPr>
          <w:rFonts w:ascii="Times New Roman" w:eastAsia="Times New Roman" w:hAnsi="Times New Roman" w:cs="Times New Roman"/>
          <w:sz w:val="24"/>
          <w:szCs w:val="24"/>
        </w:rPr>
        <w:t xml:space="preserve"> upućenoj</w:t>
      </w:r>
      <w:r w:rsidRPr="008619DC">
        <w:rPr>
          <w:rFonts w:ascii="Times New Roman" w:eastAsia="Times New Roman" w:hAnsi="Times New Roman" w:cs="Times New Roman"/>
          <w:sz w:val="24"/>
          <w:szCs w:val="24"/>
        </w:rPr>
        <w:t xml:space="preserve"> nadležnom </w:t>
      </w:r>
      <w:r>
        <w:rPr>
          <w:rFonts w:ascii="Times New Roman" w:eastAsia="Times New Roman" w:hAnsi="Times New Roman" w:cs="Times New Roman"/>
          <w:sz w:val="24"/>
          <w:szCs w:val="24"/>
        </w:rPr>
        <w:t xml:space="preserve">TOPFD-u </w:t>
      </w:r>
      <w:r w:rsidRPr="008619DC">
        <w:rPr>
          <w:rFonts w:ascii="Times New Roman" w:eastAsia="Times New Roman" w:hAnsi="Times New Roman" w:cs="Times New Roman"/>
          <w:sz w:val="24"/>
          <w:szCs w:val="24"/>
        </w:rPr>
        <w:t>može povući svoj projektni prijedlog iz postupka dodjele.</w:t>
      </w:r>
    </w:p>
    <w:p w14:paraId="1DEA6176" w14:textId="77777777" w:rsidR="00A3418C" w:rsidRDefault="00A3418C" w:rsidP="00A3418C">
      <w:pPr>
        <w:spacing w:after="0" w:line="240" w:lineRule="auto"/>
        <w:jc w:val="both"/>
        <w:rPr>
          <w:rFonts w:ascii="Times New Roman" w:eastAsia="Times New Roman" w:hAnsi="Times New Roman" w:cs="Times New Roman"/>
          <w:b/>
          <w:i/>
          <w:iCs/>
          <w:color w:val="000000"/>
          <w:sz w:val="24"/>
          <w:szCs w:val="24"/>
          <w:lang w:eastAsia="hr-HR"/>
        </w:rPr>
      </w:pPr>
    </w:p>
    <w:p w14:paraId="43A9A8EF" w14:textId="77777777" w:rsidR="00A3418C" w:rsidRPr="006F3544" w:rsidRDefault="00A3418C" w:rsidP="00A3418C">
      <w:pPr>
        <w:widowControl w:val="0"/>
        <w:autoSpaceDE w:val="0"/>
        <w:autoSpaceDN w:val="0"/>
        <w:adjustRightInd w:val="0"/>
        <w:spacing w:after="0"/>
        <w:jc w:val="both"/>
        <w:rPr>
          <w:rFonts w:ascii="Times New Roman" w:hAnsi="Times New Roman" w:cs="Times New Roman"/>
          <w:color w:val="000000"/>
        </w:rPr>
      </w:pPr>
    </w:p>
    <w:p w14:paraId="5EC2B416" w14:textId="77777777" w:rsidR="00A3418C" w:rsidRPr="00A221F1" w:rsidRDefault="00A221F1" w:rsidP="00092CD9">
      <w:pPr>
        <w:pStyle w:val="Naslov2"/>
        <w:rPr>
          <w:i/>
        </w:rPr>
      </w:pPr>
      <w:r w:rsidRPr="00A221F1">
        <w:t>4.</w:t>
      </w:r>
      <w:r>
        <w:t>3</w:t>
      </w:r>
      <w:r w:rsidRPr="00A221F1">
        <w:t xml:space="preserve">. </w:t>
      </w:r>
      <w:r w:rsidR="00A3418C" w:rsidRPr="00A221F1">
        <w:t>Obavještavanje Prijavitelja</w:t>
      </w:r>
    </w:p>
    <w:p w14:paraId="6E8392F8" w14:textId="77777777" w:rsidR="00A3418C" w:rsidRPr="006F3544" w:rsidRDefault="00A3418C" w:rsidP="00A3418C">
      <w:pPr>
        <w:pStyle w:val="Bezproreda"/>
        <w:jc w:val="both"/>
        <w:rPr>
          <w:rFonts w:ascii="Times New Roman" w:hAnsi="Times New Roman" w:cs="Times New Roman"/>
          <w:i/>
          <w:sz w:val="24"/>
          <w:szCs w:val="24"/>
        </w:rPr>
      </w:pPr>
    </w:p>
    <w:p w14:paraId="48AA3246" w14:textId="77777777" w:rsidR="00A3418C" w:rsidRDefault="00A3418C" w:rsidP="00A3418C">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w:t>
      </w:r>
      <w:r>
        <w:rPr>
          <w:rFonts w:ascii="Times New Roman" w:eastAsia="Times New Roman" w:hAnsi="Times New Roman" w:cs="Times New Roman"/>
          <w:bCs/>
          <w:color w:val="000000"/>
          <w:sz w:val="24"/>
          <w:szCs w:val="24"/>
          <w:lang w:eastAsia="hr-HR"/>
        </w:rPr>
        <w:t>I</w:t>
      </w:r>
      <w:r w:rsidRPr="00192FDF">
        <w:rPr>
          <w:rFonts w:ascii="Times New Roman" w:eastAsia="Times New Roman" w:hAnsi="Times New Roman" w:cs="Times New Roman"/>
          <w:bCs/>
          <w:color w:val="000000"/>
          <w:sz w:val="24"/>
          <w:szCs w:val="24"/>
          <w:lang w:eastAsia="hr-HR"/>
        </w:rPr>
        <w:t xml:space="preserve">zjave prijavitelja o nepromijenjenim </w:t>
      </w:r>
      <w:r w:rsidRPr="00483B1F">
        <w:rPr>
          <w:rFonts w:ascii="Times New Roman" w:eastAsia="Times New Roman" w:hAnsi="Times New Roman" w:cs="Times New Roman"/>
          <w:bCs/>
          <w:color w:val="000000"/>
          <w:sz w:val="24"/>
          <w:szCs w:val="24"/>
          <w:lang w:eastAsia="hr-HR"/>
        </w:rPr>
        <w:t>okolnostima (Obrazac 6).</w:t>
      </w:r>
      <w:r w:rsidRPr="00192FDF">
        <w:rPr>
          <w:rFonts w:ascii="Times New Roman" w:eastAsia="Times New Roman" w:hAnsi="Times New Roman" w:cs="Times New Roman"/>
          <w:bCs/>
          <w:color w:val="000000"/>
          <w:sz w:val="24"/>
          <w:szCs w:val="24"/>
          <w:lang w:eastAsia="hr-HR"/>
        </w:rPr>
        <w:t xml:space="preserve"> </w:t>
      </w:r>
    </w:p>
    <w:p w14:paraId="44577CC6" w14:textId="77777777" w:rsidR="00A3418C" w:rsidRDefault="00A3418C" w:rsidP="00A3418C">
      <w:pPr>
        <w:pStyle w:val="Bezproreda"/>
        <w:jc w:val="both"/>
        <w:rPr>
          <w:rFonts w:ascii="Times New Roman" w:hAnsi="Times New Roman" w:cs="Times New Roman"/>
          <w:i/>
          <w:sz w:val="24"/>
          <w:szCs w:val="24"/>
        </w:rPr>
      </w:pPr>
    </w:p>
    <w:p w14:paraId="6B5A8D7F" w14:textId="77777777" w:rsidR="00A3418C" w:rsidRPr="007F0B6F" w:rsidRDefault="00A221F1" w:rsidP="00092CD9">
      <w:pPr>
        <w:pStyle w:val="Naslov2"/>
        <w:rPr>
          <w:i/>
        </w:rPr>
      </w:pPr>
      <w:r w:rsidRPr="00A221F1">
        <w:t>4.</w:t>
      </w:r>
      <w:r>
        <w:t>4</w:t>
      </w:r>
      <w:r w:rsidRPr="00A221F1">
        <w:t xml:space="preserve">. </w:t>
      </w:r>
      <w:r w:rsidR="00A3418C" w:rsidRPr="007F0B6F">
        <w:t>Pojašnjenja tijekom postupka dodjele</w:t>
      </w:r>
    </w:p>
    <w:p w14:paraId="0BF32B9D" w14:textId="77777777" w:rsidR="00A3418C" w:rsidRPr="005B0F3F" w:rsidRDefault="00A3418C" w:rsidP="00A3418C">
      <w:pPr>
        <w:spacing w:after="0" w:line="240" w:lineRule="auto"/>
        <w:jc w:val="both"/>
        <w:rPr>
          <w:rFonts w:ascii="Times New Roman" w:eastAsia="Times New Roman" w:hAnsi="Times New Roman" w:cs="Times New Roman"/>
          <w:bCs/>
          <w:color w:val="000000"/>
          <w:sz w:val="24"/>
          <w:szCs w:val="24"/>
          <w:lang w:eastAsia="hr-HR"/>
        </w:rPr>
      </w:pPr>
    </w:p>
    <w:p w14:paraId="0ADCDDDC" w14:textId="77777777" w:rsidR="00A3418C" w:rsidRPr="00483B1F" w:rsidRDefault="00A3418C" w:rsidP="00A3418C">
      <w:pPr>
        <w:spacing w:after="0" w:line="240" w:lineRule="auto"/>
        <w:jc w:val="both"/>
        <w:rPr>
          <w:rFonts w:ascii="Times New Roman" w:eastAsia="Times New Roman" w:hAnsi="Times New Roman" w:cs="Times New Roman"/>
          <w:bCs/>
          <w:color w:val="000000"/>
          <w:sz w:val="24"/>
          <w:szCs w:val="24"/>
          <w:lang w:eastAsia="hr-HR"/>
        </w:rPr>
      </w:pPr>
      <w:r w:rsidRPr="00483B1F">
        <w:rPr>
          <w:rFonts w:ascii="Times New Roman" w:eastAsia="Times New Roman" w:hAnsi="Times New Roman" w:cs="Times New Roman"/>
          <w:bCs/>
          <w:color w:val="000000"/>
          <w:sz w:val="24"/>
          <w:szCs w:val="24"/>
          <w:lang w:eastAsia="hr-HR"/>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 iz postupka dodjele. Prema svim prijaviteljima se postupa na jednak način, u skladu s načelima: jednakog postupanja, zabrane diskriminacije, transparentnosti, zaštite osobnih podataka, razmjernosti, sprječavanja sukoba interesa, tajnosti postupka. Svaki prijavitelj odgovoran je za pripremanje projektnog 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563800C2" w14:textId="77777777" w:rsidR="00A3418C" w:rsidRPr="005B0F3F" w:rsidRDefault="00A3418C" w:rsidP="00A3418C">
      <w:pPr>
        <w:spacing w:after="0" w:line="240" w:lineRule="auto"/>
        <w:jc w:val="both"/>
        <w:rPr>
          <w:rFonts w:ascii="Times New Roman" w:eastAsia="Times New Roman" w:hAnsi="Times New Roman" w:cs="Times New Roman"/>
          <w:iCs/>
          <w:sz w:val="24"/>
          <w:szCs w:val="24"/>
        </w:rPr>
      </w:pPr>
    </w:p>
    <w:p w14:paraId="3D820963" w14:textId="77777777" w:rsidR="00A3418C" w:rsidRPr="005B0F3F" w:rsidRDefault="00A3418C" w:rsidP="00A3418C">
      <w:pPr>
        <w:spacing w:after="0" w:line="240" w:lineRule="auto"/>
        <w:jc w:val="both"/>
        <w:rPr>
          <w:rFonts w:ascii="Times New Roman" w:eastAsia="Times New Roman" w:hAnsi="Times New Roman" w:cs="Times New Roman"/>
          <w:b/>
          <w:bCs/>
          <w:iCs/>
          <w:sz w:val="24"/>
          <w:szCs w:val="24"/>
        </w:rPr>
      </w:pPr>
      <w:r w:rsidRPr="005B0F3F">
        <w:rPr>
          <w:rFonts w:ascii="Times New Roman" w:eastAsia="Times New Roman" w:hAnsi="Times New Roman" w:cs="Times New Roman"/>
          <w:b/>
          <w:bCs/>
          <w:iCs/>
          <w:sz w:val="24"/>
          <w:szCs w:val="24"/>
        </w:rPr>
        <w:t xml:space="preserve">Projektni prijedlog koji ne udovoljava uvjetima </w:t>
      </w:r>
      <w:r>
        <w:rPr>
          <w:rFonts w:ascii="Times New Roman" w:eastAsia="Times New Roman" w:hAnsi="Times New Roman" w:cs="Times New Roman"/>
          <w:b/>
          <w:bCs/>
          <w:iCs/>
          <w:sz w:val="24"/>
          <w:szCs w:val="24"/>
        </w:rPr>
        <w:t>P</w:t>
      </w:r>
      <w:r w:rsidRPr="005B0F3F">
        <w:rPr>
          <w:rFonts w:ascii="Times New Roman" w:eastAsia="Times New Roman" w:hAnsi="Times New Roman" w:cs="Times New Roman"/>
          <w:b/>
          <w:bCs/>
          <w:iCs/>
          <w:sz w:val="24"/>
          <w:szCs w:val="24"/>
        </w:rPr>
        <w:t>oziva isključuje se iz postupka dodjele</w:t>
      </w:r>
      <w:r>
        <w:rPr>
          <w:rFonts w:ascii="Times New Roman" w:eastAsia="Times New Roman" w:hAnsi="Times New Roman" w:cs="Times New Roman"/>
          <w:b/>
          <w:bCs/>
          <w:iCs/>
          <w:sz w:val="24"/>
          <w:szCs w:val="24"/>
        </w:rPr>
        <w:t>, o čemu TOPFD obavještava Prijavitelja u roku od 5 radnih dana</w:t>
      </w:r>
      <w:r w:rsidRPr="005B0F3F">
        <w:rPr>
          <w:rFonts w:ascii="Times New Roman" w:eastAsia="Times New Roman" w:hAnsi="Times New Roman" w:cs="Times New Roman"/>
          <w:b/>
          <w:bCs/>
          <w:iCs/>
          <w:sz w:val="24"/>
          <w:szCs w:val="24"/>
        </w:rPr>
        <w:t>.</w:t>
      </w:r>
    </w:p>
    <w:p w14:paraId="40AEFEEB" w14:textId="77777777" w:rsidR="00A3418C" w:rsidRPr="005B0F3F" w:rsidRDefault="00A3418C" w:rsidP="00A3418C">
      <w:pPr>
        <w:spacing w:after="0" w:line="240" w:lineRule="auto"/>
        <w:jc w:val="both"/>
        <w:rPr>
          <w:rFonts w:ascii="Times New Roman" w:eastAsia="Times New Roman" w:hAnsi="Times New Roman" w:cs="Times New Roman"/>
          <w:b/>
          <w:bCs/>
          <w:i/>
          <w:sz w:val="24"/>
          <w:szCs w:val="24"/>
        </w:rPr>
      </w:pPr>
    </w:p>
    <w:p w14:paraId="1476630D" w14:textId="77777777" w:rsidR="00A3418C" w:rsidRPr="005B0F3F" w:rsidRDefault="00A3418C" w:rsidP="00A3418C">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1CC2AFDC" w14:textId="77777777" w:rsidR="00A3418C" w:rsidRPr="005B0F3F" w:rsidRDefault="00A3418C" w:rsidP="00A3418C">
      <w:pPr>
        <w:spacing w:after="0" w:line="240" w:lineRule="auto"/>
        <w:jc w:val="both"/>
        <w:rPr>
          <w:rFonts w:ascii="Times New Roman" w:eastAsia="Times New Roman" w:hAnsi="Times New Roman" w:cs="Times New Roman"/>
          <w:b/>
          <w:bCs/>
          <w:sz w:val="24"/>
          <w:szCs w:val="24"/>
        </w:rPr>
      </w:pPr>
    </w:p>
    <w:p w14:paraId="73E13EFF" w14:textId="77777777" w:rsidR="00A3418C" w:rsidRPr="005B0F3F" w:rsidRDefault="00A3418C" w:rsidP="00A3418C">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 xml:space="preserve">Cilj provjera je provjeriti usklađenost projektnih prijedloga s kriterijima koji su definirani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na način kako je to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definirano. </w:t>
      </w:r>
    </w:p>
    <w:p w14:paraId="233A9FB2" w14:textId="77777777" w:rsidR="00A3418C" w:rsidRPr="006F3544" w:rsidRDefault="00A3418C" w:rsidP="00A3418C">
      <w:pPr>
        <w:pStyle w:val="Bezproreda"/>
        <w:jc w:val="both"/>
        <w:rPr>
          <w:rStyle w:val="hps"/>
          <w:rFonts w:ascii="Times New Roman" w:hAnsi="Times New Roman"/>
          <w:sz w:val="24"/>
          <w:szCs w:val="24"/>
        </w:rPr>
      </w:pPr>
    </w:p>
    <w:p w14:paraId="1B0D283D" w14:textId="77777777" w:rsidR="00A3418C" w:rsidRPr="006F3544" w:rsidRDefault="00A3418C" w:rsidP="00A3418C">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A3418C" w:rsidRPr="006F3544" w14:paraId="7CA6D8B3" w14:textId="77777777" w:rsidTr="00A3418C">
        <w:tc>
          <w:tcPr>
            <w:tcW w:w="9072" w:type="dxa"/>
            <w:shd w:val="clear" w:color="auto" w:fill="D6F8D7"/>
          </w:tcPr>
          <w:p w14:paraId="62CD64F4" w14:textId="77777777" w:rsidR="00A3418C" w:rsidRPr="006F3544" w:rsidRDefault="00A3418C" w:rsidP="00A3418C">
            <w:pPr>
              <w:widowControl w:val="0"/>
              <w:autoSpaceDE w:val="0"/>
              <w:autoSpaceDN w:val="0"/>
              <w:adjustRightInd w:val="0"/>
              <w:spacing w:after="0"/>
              <w:jc w:val="both"/>
              <w:rPr>
                <w:rFonts w:ascii="Times New Roman" w:hAnsi="Times New Roman" w:cs="Times New Roman"/>
                <w:i/>
                <w:color w:val="000000"/>
              </w:rPr>
            </w:pPr>
            <w:r w:rsidRPr="006F3544">
              <w:rPr>
                <w:rFonts w:ascii="Times New Roman" w:hAnsi="Times New Roman" w:cs="Times New Roman"/>
                <w:b/>
                <w:i/>
                <w:color w:val="000000"/>
              </w:rPr>
              <w:t>Napomena:</w:t>
            </w:r>
            <w:r w:rsidRPr="006F3544">
              <w:rPr>
                <w:rFonts w:ascii="Times New Roman" w:hAnsi="Times New Roman" w:cs="Times New Roman"/>
                <w:i/>
                <w:color w:val="000000"/>
              </w:rPr>
              <w:t xml:space="preserve"> Prijavitelj je obvezan o svakoj promjeni odnosno okolnostima, koje</w:t>
            </w:r>
            <w:r>
              <w:rPr>
                <w:rFonts w:ascii="Times New Roman" w:hAnsi="Times New Roman" w:cs="Times New Roman"/>
                <w:i/>
                <w:color w:val="000000"/>
              </w:rPr>
              <w:t xml:space="preserve"> utječu ili</w:t>
            </w:r>
            <w:r w:rsidRPr="006F3544">
              <w:rPr>
                <w:rFonts w:ascii="Times New Roman" w:hAnsi="Times New Roman" w:cs="Times New Roman"/>
                <w:i/>
                <w:color w:val="000000"/>
              </w:rPr>
              <w:t xml:space="preserve"> bi mogle utjecati na </w:t>
            </w:r>
            <w:r>
              <w:rPr>
                <w:rFonts w:ascii="Times New Roman" w:hAnsi="Times New Roman" w:cs="Times New Roman"/>
                <w:i/>
                <w:color w:val="000000"/>
              </w:rPr>
              <w:t xml:space="preserve">postupak </w:t>
            </w:r>
            <w:r w:rsidRPr="006F3544">
              <w:rPr>
                <w:rFonts w:ascii="Times New Roman" w:hAnsi="Times New Roman" w:cs="Times New Roman"/>
                <w:i/>
                <w:color w:val="000000"/>
              </w:rPr>
              <w:t>dodjele</w:t>
            </w:r>
            <w:r>
              <w:rPr>
                <w:rFonts w:ascii="Times New Roman" w:hAnsi="Times New Roman" w:cs="Times New Roman"/>
                <w:i/>
                <w:color w:val="000000"/>
              </w:rPr>
              <w:t xml:space="preserve"> i sredstva koja se dodjeljuju</w:t>
            </w:r>
            <w:r w:rsidRPr="006F3544">
              <w:rPr>
                <w:rFonts w:ascii="Times New Roman" w:hAnsi="Times New Roman" w:cs="Times New Roman"/>
                <w:i/>
                <w:color w:val="000000"/>
              </w:rPr>
              <w:t xml:space="preserve">, bez odgode </w:t>
            </w:r>
            <w:r>
              <w:rPr>
                <w:rFonts w:ascii="Times New Roman" w:hAnsi="Times New Roman" w:cs="Times New Roman"/>
                <w:i/>
                <w:color w:val="000000"/>
              </w:rPr>
              <w:t>o tome obavijestiti TOPFD – u protivnom operacija podliježe mogućnosti povrata sredstava</w:t>
            </w:r>
            <w:r w:rsidRPr="006F3544">
              <w:rPr>
                <w:rFonts w:ascii="Times New Roman" w:hAnsi="Times New Roman" w:cs="Times New Roman"/>
                <w:i/>
                <w:color w:val="000000"/>
              </w:rPr>
              <w:t>.</w:t>
            </w:r>
          </w:p>
        </w:tc>
      </w:tr>
    </w:tbl>
    <w:p w14:paraId="27D45918" w14:textId="77777777" w:rsidR="00A3418C" w:rsidRPr="006F3544" w:rsidRDefault="00A3418C" w:rsidP="00A3418C">
      <w:pPr>
        <w:pStyle w:val="Default"/>
        <w:jc w:val="both"/>
      </w:pPr>
    </w:p>
    <w:p w14:paraId="186AB02F" w14:textId="3EE67249" w:rsidR="00A3418C" w:rsidRDefault="00A3418C" w:rsidP="00A3418C">
      <w:pPr>
        <w:spacing w:after="0" w:line="240" w:lineRule="auto"/>
        <w:jc w:val="both"/>
      </w:pPr>
      <w:r>
        <w:t xml:space="preserve">   </w:t>
      </w:r>
    </w:p>
    <w:p w14:paraId="29BB3A81" w14:textId="26EBDC6A" w:rsidR="00CC36A5" w:rsidRDefault="00CC36A5" w:rsidP="00A3418C">
      <w:pPr>
        <w:spacing w:after="0" w:line="240" w:lineRule="auto"/>
        <w:jc w:val="both"/>
      </w:pPr>
    </w:p>
    <w:p w14:paraId="41739205" w14:textId="77777777" w:rsidR="00CC36A5" w:rsidRDefault="00CC36A5" w:rsidP="00A3418C">
      <w:pPr>
        <w:spacing w:after="0" w:line="240" w:lineRule="auto"/>
        <w:jc w:val="both"/>
      </w:pPr>
    </w:p>
    <w:p w14:paraId="4FF5B2F8" w14:textId="77777777" w:rsidR="00A3418C" w:rsidRDefault="00A3418C" w:rsidP="00A3418C">
      <w:pPr>
        <w:spacing w:after="0" w:line="240" w:lineRule="auto"/>
        <w:jc w:val="both"/>
        <w:rPr>
          <w:rFonts w:ascii="Times New Roman" w:eastAsia="Times New Roman" w:hAnsi="Times New Roman" w:cs="Times New Roman"/>
          <w:bCs/>
          <w:color w:val="000000"/>
          <w:sz w:val="24"/>
          <w:szCs w:val="24"/>
          <w:lang w:eastAsia="hr-HR"/>
        </w:rPr>
      </w:pPr>
      <w:r w:rsidRPr="00BA1B08">
        <w:rPr>
          <w:rFonts w:ascii="Times New Roman" w:eastAsia="Times New Roman" w:hAnsi="Times New Roman" w:cs="Times New Roman"/>
          <w:i/>
          <w:iCs/>
          <w:sz w:val="24"/>
          <w:szCs w:val="24"/>
        </w:rPr>
        <w:lastRenderedPageBreak/>
        <w:t>Faza 4. Sklapanje ugovora</w:t>
      </w:r>
    </w:p>
    <w:p w14:paraId="1FDFC144" w14:textId="77777777" w:rsidR="00A3418C" w:rsidRDefault="00A3418C" w:rsidP="00A3418C">
      <w:pPr>
        <w:spacing w:after="0" w:line="240" w:lineRule="auto"/>
        <w:jc w:val="both"/>
        <w:rPr>
          <w:rFonts w:ascii="Times New Roman" w:eastAsia="Times New Roman" w:hAnsi="Times New Roman" w:cs="Times New Roman"/>
          <w:bCs/>
          <w:color w:val="000000"/>
          <w:sz w:val="24"/>
          <w:szCs w:val="24"/>
          <w:lang w:eastAsia="hr-HR"/>
        </w:rPr>
      </w:pPr>
    </w:p>
    <w:p w14:paraId="66061A21" w14:textId="77777777" w:rsidR="00A3418C" w:rsidRPr="00192FDF" w:rsidRDefault="00A3418C" w:rsidP="00A3418C">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13254852" w14:textId="77777777" w:rsidR="00A3418C" w:rsidRPr="00192FDF" w:rsidRDefault="00A3418C" w:rsidP="00A3418C">
      <w:pPr>
        <w:spacing w:after="0" w:line="240" w:lineRule="auto"/>
        <w:jc w:val="both"/>
        <w:rPr>
          <w:rFonts w:ascii="Times New Roman" w:eastAsia="Times New Roman" w:hAnsi="Times New Roman" w:cs="Times New Roman"/>
          <w:bCs/>
          <w:color w:val="000000"/>
          <w:sz w:val="24"/>
          <w:szCs w:val="24"/>
          <w:lang w:eastAsia="hr-HR"/>
        </w:rPr>
      </w:pPr>
    </w:p>
    <w:p w14:paraId="18542D96" w14:textId="77777777" w:rsidR="00A3418C" w:rsidRPr="00B159AC" w:rsidRDefault="00A3418C" w:rsidP="00A3418C">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izjave o nepromijenjenim </w:t>
      </w:r>
      <w:r w:rsidRPr="00483B1F">
        <w:rPr>
          <w:rFonts w:ascii="Times New Roman" w:eastAsia="Times New Roman" w:hAnsi="Times New Roman" w:cs="Times New Roman"/>
          <w:bCs/>
          <w:color w:val="000000"/>
          <w:sz w:val="24"/>
          <w:szCs w:val="24"/>
          <w:lang w:eastAsia="hr-HR"/>
        </w:rPr>
        <w:t>okolnostima (Obrazac 6)</w:t>
      </w:r>
      <w:r w:rsidRPr="003107E6">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70658504" w14:textId="77777777" w:rsidR="00A3418C" w:rsidRDefault="00A3418C" w:rsidP="00A3418C">
      <w:pPr>
        <w:pStyle w:val="Bezproreda"/>
        <w:jc w:val="both"/>
        <w:rPr>
          <w:rFonts w:ascii="Times New Roman" w:eastAsia="Times New Roman" w:hAnsi="Times New Roman" w:cs="Times New Roman"/>
          <w:bCs/>
          <w:color w:val="000000"/>
          <w:sz w:val="24"/>
          <w:szCs w:val="24"/>
          <w:lang w:eastAsia="hr-HR"/>
        </w:rPr>
      </w:pPr>
    </w:p>
    <w:p w14:paraId="01ACED22" w14:textId="77777777" w:rsidR="00A3418C" w:rsidRPr="00AA403A" w:rsidRDefault="00A3418C" w:rsidP="00A3418C">
      <w:pPr>
        <w:spacing w:after="240"/>
        <w:jc w:val="both"/>
        <w:rPr>
          <w:bCs/>
          <w:color w:val="000000"/>
        </w:rPr>
      </w:pPr>
      <w:r w:rsidRPr="00A746F5">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6211DC6F" w14:textId="77777777" w:rsidR="00A3418C" w:rsidRDefault="00A3418C" w:rsidP="00A3418C">
      <w:pPr>
        <w:pStyle w:val="Bezproreda"/>
        <w:jc w:val="both"/>
        <w:rPr>
          <w:rFonts w:ascii="Times New Roman" w:eastAsia="Times New Roman" w:hAnsi="Times New Roman" w:cs="Times New Roman"/>
          <w:bCs/>
          <w:color w:val="000000"/>
          <w:sz w:val="24"/>
          <w:szCs w:val="24"/>
          <w:lang w:eastAsia="hr-HR"/>
        </w:rPr>
      </w:pPr>
      <w:r w:rsidRPr="006C2B6F">
        <w:rPr>
          <w:rFonts w:ascii="Times New Roman" w:eastAsia="Times New Roman" w:hAnsi="Times New Roman" w:cs="Times New Roman"/>
          <w:sz w:val="24"/>
          <w:szCs w:val="24"/>
          <w:lang w:eastAsia="hr-HR"/>
        </w:rPr>
        <w:t>Sporazum o partnerstvu Korisnika i Partnera dostavlja se u okviru projektnog prijedloga. Korisnik treba TOPFD-u dostaviti Sporazum o partnerstvu Korisnika i Partnera prije sklapanja Ugovora. Nedostavljanje Sporazuma o partnerstvu Korisnika i Partnera prije sklapanja Ugovora TOPFD predstavlja razlog za isključenje.</w:t>
      </w:r>
    </w:p>
    <w:p w14:paraId="6242792C" w14:textId="77777777" w:rsidR="00A3418C" w:rsidRDefault="00A3418C" w:rsidP="00A3418C">
      <w:pPr>
        <w:jc w:val="both"/>
        <w:rPr>
          <w:bCs/>
          <w:color w:val="000000"/>
        </w:rPr>
      </w:pPr>
    </w:p>
    <w:p w14:paraId="2B2F7E94" w14:textId="77777777" w:rsidR="00A3418C" w:rsidRDefault="00A3418C" w:rsidP="00A3418C">
      <w:pPr>
        <w:jc w:val="both"/>
      </w:pPr>
      <w:r w:rsidRPr="00192FDF">
        <w:rPr>
          <w:rFonts w:ascii="Times New Roman" w:hAnsi="Times New Roman" w:cs="Times New Roman"/>
          <w:bCs/>
          <w:color w:val="000000"/>
          <w:sz w:val="24"/>
          <w:szCs w:val="24"/>
        </w:rPr>
        <w:t xml:space="preserve">Ugovor se sklapa prema </w:t>
      </w:r>
      <w:r w:rsidRPr="00483B1F">
        <w:rPr>
          <w:rFonts w:ascii="Times New Roman" w:hAnsi="Times New Roman" w:cs="Times New Roman"/>
          <w:bCs/>
          <w:color w:val="000000"/>
          <w:sz w:val="24"/>
          <w:szCs w:val="24"/>
        </w:rPr>
        <w:t xml:space="preserve">predlošku iz </w:t>
      </w:r>
      <w:r w:rsidRPr="00483B1F">
        <w:rPr>
          <w:rFonts w:ascii="Times New Roman" w:hAnsi="Times New Roman" w:cs="Times New Roman"/>
          <w:b/>
          <w:color w:val="000000"/>
          <w:sz w:val="24"/>
          <w:szCs w:val="24"/>
        </w:rPr>
        <w:t xml:space="preserve">Priloga 1, ovih Uputa, koji se dopunjava prema specifičnim zahtjevima pojedinog poziva i prilozima kako je navedeno u Prilogu 2. </w:t>
      </w:r>
      <w:r w:rsidRPr="00483B1F">
        <w:rPr>
          <w:rFonts w:ascii="Times New Roman" w:hAnsi="Times New Roman" w:cs="Times New Roman"/>
          <w:bCs/>
          <w:color w:val="000000"/>
          <w:sz w:val="24"/>
          <w:szCs w:val="24"/>
        </w:rPr>
        <w:t>Ugovor priprema TOPFD.</w:t>
      </w:r>
      <w:r w:rsidRPr="00483B1F">
        <w:rPr>
          <w:b/>
          <w:color w:val="000000"/>
        </w:rPr>
        <w:t xml:space="preserve"> </w:t>
      </w:r>
      <w:r w:rsidRPr="00483B1F">
        <w:rPr>
          <w:rFonts w:ascii="Times New Roman" w:hAnsi="Times New Roman" w:cs="Times New Roman"/>
          <w:b/>
          <w:color w:val="000000"/>
          <w:sz w:val="24"/>
          <w:szCs w:val="24"/>
        </w:rPr>
        <w:t>Predmetni ugovor sklapaju TOPFD i uspješni prijavitelj.</w:t>
      </w:r>
    </w:p>
    <w:p w14:paraId="5817B554" w14:textId="77777777" w:rsidR="00A3418C" w:rsidRDefault="00A3418C" w:rsidP="00092CD9">
      <w:pPr>
        <w:pStyle w:val="Naslov2"/>
      </w:pPr>
      <w:bookmarkStart w:id="67" w:name="_ODREDBE_KOJE_SE"/>
      <w:bookmarkStart w:id="68" w:name="_Toc92034016"/>
      <w:bookmarkEnd w:id="67"/>
      <w:r>
        <w:t>4.</w:t>
      </w:r>
      <w:r w:rsidR="00BD6F51">
        <w:t>5</w:t>
      </w:r>
      <w:r>
        <w:t>. Prigovor</w:t>
      </w:r>
      <w:bookmarkEnd w:id="68"/>
      <w:r>
        <w:tab/>
      </w:r>
    </w:p>
    <w:p w14:paraId="20942EE2" w14:textId="77777777" w:rsidR="006D51BB" w:rsidRPr="006D51BB" w:rsidRDefault="006D51BB" w:rsidP="006D51BB"/>
    <w:p w14:paraId="6FD765FF" w14:textId="77777777" w:rsidR="00A3418C" w:rsidRPr="00DA1DC0" w:rsidRDefault="00A3418C" w:rsidP="00A3418C">
      <w:pPr>
        <w:jc w:val="both"/>
        <w:rPr>
          <w:rFonts w:ascii="Times New Roman" w:hAnsi="Times New Roman" w:cs="Times New Roman"/>
          <w:color w:val="000000"/>
          <w:sz w:val="24"/>
          <w:szCs w:val="24"/>
        </w:rPr>
      </w:pPr>
      <w:r>
        <w:rPr>
          <w:rFonts w:ascii="Times New Roman" w:eastAsia="Calibri" w:hAnsi="Times New Roman" w:cs="Times New Roman"/>
          <w:sz w:val="24"/>
          <w:szCs w:val="24"/>
        </w:rPr>
        <w:t>Prigovor vezan uz postupak dodjele podnosi se NKT-u, a može se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w:t>
      </w:r>
      <w:r>
        <w:rPr>
          <w:rFonts w:ascii="Times New Roman" w:hAnsi="Times New Roman" w:cs="Times New Roman"/>
          <w:color w:val="000000"/>
          <w:sz w:val="24"/>
          <w:szCs w:val="24"/>
        </w:rPr>
        <w:t xml:space="preserve">od </w:t>
      </w:r>
      <w:r w:rsidRPr="00DA1DC0">
        <w:rPr>
          <w:rFonts w:ascii="Times New Roman" w:hAnsi="Times New Roman" w:cs="Times New Roman"/>
          <w:color w:val="000000"/>
          <w:sz w:val="24"/>
          <w:szCs w:val="24"/>
        </w:rPr>
        <w:t>dana primitka obavijesti o statusu projektnog prijedloga u pojedinoj fazi postupka</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 xml:space="preserve">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eastAsia="Calibri" w:hAnsi="Times New Roman" w:cs="Times New Roman"/>
          <w:sz w:val="24"/>
          <w:szCs w:val="24"/>
        </w:rPr>
        <w:t>.</w:t>
      </w:r>
      <w:r w:rsidRPr="00DA1DC0">
        <w:rPr>
          <w:rFonts w:ascii="Times New Roman" w:hAnsi="Times New Roman" w:cs="Times New Roman"/>
          <w:color w:val="000000"/>
          <w:sz w:val="24"/>
          <w:szCs w:val="24"/>
        </w:rPr>
        <w:t xml:space="preserve"> </w:t>
      </w:r>
      <w:r w:rsidRPr="003107E6">
        <w:rPr>
          <w:rFonts w:ascii="Times New Roman" w:hAnsi="Times New Roman" w:cs="Times New Roman"/>
          <w:color w:val="000000"/>
          <w:sz w:val="24"/>
          <w:szCs w:val="24"/>
        </w:rPr>
        <w:t xml:space="preserve">Prigovor u obliku elektroničke isprave može se podnijet na adresu elektroničke pošte </w:t>
      </w:r>
      <w:hyperlink r:id="rId18" w:history="1">
        <w:r w:rsidRPr="0024338F">
          <w:rPr>
            <w:rStyle w:val="Hiperveza"/>
            <w:rFonts w:ascii="Times New Roman" w:hAnsi="Times New Roman" w:cs="Times New Roman"/>
            <w:sz w:val="24"/>
            <w:szCs w:val="24"/>
          </w:rPr>
          <w:t>fseu-prigovor-dodjela@mpgi.hr</w:t>
        </w:r>
      </w:hyperlink>
      <w:r>
        <w:rPr>
          <w:rFonts w:ascii="Times New Roman" w:hAnsi="Times New Roman" w:cs="Times New Roman"/>
          <w:color w:val="000000"/>
          <w:sz w:val="24"/>
          <w:szCs w:val="24"/>
        </w:rPr>
        <w:t xml:space="preserve"> </w:t>
      </w:r>
      <w:r w:rsidRPr="003107E6">
        <w:rPr>
          <w:rFonts w:ascii="Times New Roman" w:hAnsi="Times New Roman" w:cs="Times New Roman"/>
          <w:color w:val="000000"/>
          <w:sz w:val="24"/>
          <w:szCs w:val="24"/>
        </w:rPr>
        <w:t>.</w:t>
      </w:r>
    </w:p>
    <w:p w14:paraId="3570D5EF" w14:textId="77777777" w:rsidR="00A3418C" w:rsidRPr="003107E6" w:rsidRDefault="00A3418C" w:rsidP="00A3418C">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44CBF3B0" w14:textId="77777777" w:rsidR="00A3418C" w:rsidRPr="003107E6" w:rsidRDefault="00A3418C" w:rsidP="00A3418C">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5F5073D0" w14:textId="77777777" w:rsidR="00A3418C" w:rsidRPr="003107E6" w:rsidRDefault="00A3418C" w:rsidP="00A3418C">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w:t>
      </w:r>
      <w:r w:rsidRPr="003107E6">
        <w:rPr>
          <w:rFonts w:ascii="Times New Roman" w:hAnsi="Times New Roman" w:cs="Times New Roman"/>
          <w:color w:val="000000"/>
          <w:sz w:val="24"/>
          <w:szCs w:val="24"/>
        </w:rPr>
        <w:lastRenderedPageBreak/>
        <w:t xml:space="preserve">dužan otkloniti nedostatak, uz upozorenje na posljedice ako to ne učini. Ako se nedostaci ne otklone u zadanom roku, prigovor se neće uzeti u razmatranje, već će se rješenjem odbaciti. </w:t>
      </w:r>
    </w:p>
    <w:p w14:paraId="2C77DA57" w14:textId="77777777" w:rsidR="00A3418C" w:rsidRPr="003107E6" w:rsidRDefault="00A3418C" w:rsidP="00A3418C">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O prigovoru odlučuje čelnik NKT-a rješenjem, u roku 30 radnih dana od dana zaprimanja prigovora. </w:t>
      </w:r>
    </w:p>
    <w:p w14:paraId="0D00050A" w14:textId="77777777" w:rsidR="00A3418C" w:rsidRPr="003107E6" w:rsidRDefault="00A3418C" w:rsidP="00A3418C">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kojim je odlučeno o prigovoru dostavlja se podnositelju prigovora (prijavitelju)</w:t>
      </w:r>
      <w:r>
        <w:rPr>
          <w:rFonts w:ascii="Times New Roman" w:hAnsi="Times New Roman" w:cs="Times New Roman"/>
          <w:color w:val="000000"/>
          <w:sz w:val="24"/>
          <w:szCs w:val="24"/>
        </w:rPr>
        <w:t xml:space="preserve"> i </w:t>
      </w:r>
      <w:r w:rsidRPr="003107E6">
        <w:rPr>
          <w:rFonts w:ascii="Times New Roman" w:hAnsi="Times New Roman" w:cs="Times New Roman"/>
          <w:color w:val="000000"/>
          <w:sz w:val="24"/>
          <w:szCs w:val="24"/>
        </w:rPr>
        <w:t>nadležn</w:t>
      </w:r>
      <w:r>
        <w:rPr>
          <w:rFonts w:ascii="Times New Roman" w:hAnsi="Times New Roman" w:cs="Times New Roman"/>
          <w:color w:val="000000"/>
          <w:sz w:val="24"/>
          <w:szCs w:val="24"/>
        </w:rPr>
        <w:t>o</w:t>
      </w:r>
      <w:r w:rsidRPr="003107E6">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3107E6">
        <w:rPr>
          <w:rFonts w:ascii="Times New Roman" w:hAnsi="Times New Roman" w:cs="Times New Roman"/>
          <w:color w:val="000000"/>
          <w:sz w:val="24"/>
          <w:szCs w:val="24"/>
        </w:rPr>
        <w:t xml:space="preserve"> u okviru konkretnog poziva.</w:t>
      </w:r>
    </w:p>
    <w:p w14:paraId="54CE0468" w14:textId="77777777" w:rsidR="00A3418C" w:rsidRPr="00AA4CBD" w:rsidRDefault="00A3418C" w:rsidP="00A3418C">
      <w:pPr>
        <w:spacing w:after="600"/>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7E8BF753" w14:textId="77777777" w:rsidR="00A3418C" w:rsidRDefault="00A3418C" w:rsidP="001B0691">
      <w:pPr>
        <w:pStyle w:val="Naslov1"/>
        <w:numPr>
          <w:ilvl w:val="0"/>
          <w:numId w:val="8"/>
        </w:numPr>
      </w:pPr>
      <w:bookmarkStart w:id="69" w:name="_Toc92034017"/>
      <w:r w:rsidRPr="00CD11FD">
        <w:t>ODREDBE KOJE SE ODNOSE NA PROVEDBU PROJEKATA</w:t>
      </w:r>
      <w:bookmarkEnd w:id="69"/>
    </w:p>
    <w:p w14:paraId="5A9C1A6B" w14:textId="77777777" w:rsidR="00A3418C" w:rsidRDefault="00A3418C" w:rsidP="00092CD9">
      <w:pPr>
        <w:pStyle w:val="Naslov2"/>
        <w:numPr>
          <w:ilvl w:val="1"/>
          <w:numId w:val="8"/>
        </w:numPr>
      </w:pPr>
      <w:bookmarkStart w:id="70" w:name="_Toc92034018"/>
      <w:r w:rsidRPr="006F3544">
        <w:t xml:space="preserve">Razdoblje provedbe </w:t>
      </w:r>
      <w:r>
        <w:t>operacije</w:t>
      </w:r>
      <w:bookmarkEnd w:id="70"/>
    </w:p>
    <w:p w14:paraId="31AE7109" w14:textId="77777777" w:rsidR="006D51BB" w:rsidRPr="006D51BB" w:rsidRDefault="006D51BB" w:rsidP="006D51BB">
      <w:pPr>
        <w:pStyle w:val="Odlomakpopisa"/>
        <w:ind w:left="0"/>
      </w:pPr>
    </w:p>
    <w:p w14:paraId="0C332AE8" w14:textId="77777777" w:rsidR="00A3418C" w:rsidRPr="006F3544" w:rsidRDefault="00A3418C" w:rsidP="00A3418C">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Pod razdobljem provedbe </w:t>
      </w:r>
      <w:r>
        <w:rPr>
          <w:rFonts w:ascii="Times New Roman" w:hAnsi="Times New Roman" w:cs="Times New Roman"/>
          <w:sz w:val="24"/>
          <w:szCs w:val="24"/>
        </w:rPr>
        <w:t>operacije</w:t>
      </w:r>
      <w:r w:rsidRPr="006F3544">
        <w:rPr>
          <w:rFonts w:ascii="Times New Roman" w:hAnsi="Times New Roman" w:cs="Times New Roman"/>
          <w:sz w:val="24"/>
          <w:szCs w:val="24"/>
        </w:rPr>
        <w:t xml:space="preserve"> podrazumijeva se datum početka i predviđenog završetka provedbe</w:t>
      </w:r>
      <w:r w:rsidRPr="006F3544">
        <w:rPr>
          <w:rFonts w:ascii="Times New Roman" w:hAnsi="Times New Roman" w:cs="Times New Roman"/>
          <w:i/>
          <w:sz w:val="24"/>
          <w:szCs w:val="24"/>
        </w:rPr>
        <w:t>.</w:t>
      </w:r>
      <w:r w:rsidRPr="006F3544">
        <w:rPr>
          <w:rFonts w:ascii="Times New Roman" w:hAnsi="Times New Roman" w:cs="Times New Roman"/>
          <w:sz w:val="24"/>
          <w:szCs w:val="24"/>
        </w:rPr>
        <w:t xml:space="preserve"> </w:t>
      </w:r>
      <w:r>
        <w:rPr>
          <w:rFonts w:ascii="Times New Roman" w:hAnsi="Times New Roman" w:cs="Times New Roman"/>
          <w:sz w:val="24"/>
          <w:szCs w:val="24"/>
        </w:rPr>
        <w:t>Definira se u ugovoru o dodjeli bespovratnih financijskih sredstava.</w:t>
      </w:r>
    </w:p>
    <w:p w14:paraId="2201C872" w14:textId="77777777" w:rsidR="00A3418C" w:rsidRPr="006F3544" w:rsidRDefault="00A3418C" w:rsidP="00A3418C">
      <w:pPr>
        <w:widowControl w:val="0"/>
        <w:autoSpaceDE w:val="0"/>
        <w:autoSpaceDN w:val="0"/>
        <w:adjustRightInd w:val="0"/>
        <w:spacing w:after="0"/>
        <w:rPr>
          <w:rFonts w:ascii="Times New Roman" w:hAnsi="Times New Roman" w:cs="Times New Roman"/>
        </w:rPr>
      </w:pPr>
    </w:p>
    <w:p w14:paraId="39737FCD" w14:textId="7CF15CF5" w:rsidR="00A3418C" w:rsidRPr="002A4992" w:rsidRDefault="00A3418C" w:rsidP="00A3418C">
      <w:pPr>
        <w:pStyle w:val="Bezproreda"/>
        <w:jc w:val="both"/>
        <w:rPr>
          <w:rFonts w:ascii="Times New Roman" w:hAnsi="Times New Roman" w:cs="Times New Roman"/>
          <w:sz w:val="24"/>
          <w:szCs w:val="24"/>
        </w:rPr>
      </w:pPr>
      <w:r w:rsidRPr="002A4992">
        <w:rPr>
          <w:rFonts w:ascii="Times New Roman" w:hAnsi="Times New Roman" w:cs="Times New Roman"/>
          <w:sz w:val="24"/>
          <w:szCs w:val="24"/>
        </w:rPr>
        <w:t>Provedba operacije smije započeti najranije 2</w:t>
      </w:r>
      <w:r w:rsidR="002915E7">
        <w:rPr>
          <w:rFonts w:ascii="Times New Roman" w:hAnsi="Times New Roman" w:cs="Times New Roman"/>
          <w:sz w:val="24"/>
          <w:szCs w:val="24"/>
        </w:rPr>
        <w:t>8</w:t>
      </w:r>
      <w:r w:rsidRPr="002A4992">
        <w:rPr>
          <w:rFonts w:ascii="Times New Roman" w:hAnsi="Times New Roman" w:cs="Times New Roman"/>
          <w:sz w:val="24"/>
          <w:szCs w:val="24"/>
        </w:rPr>
        <w:t xml:space="preserve">. prosinca 2020. godine, a mora se dovršiti  do </w:t>
      </w:r>
      <w:r w:rsidR="008C160D">
        <w:rPr>
          <w:rFonts w:ascii="Times New Roman" w:hAnsi="Times New Roman" w:cs="Times New Roman"/>
          <w:sz w:val="24"/>
          <w:szCs w:val="24"/>
        </w:rPr>
        <w:t>15.</w:t>
      </w:r>
      <w:r w:rsidR="00BD1CE0">
        <w:rPr>
          <w:rFonts w:ascii="Times New Roman" w:hAnsi="Times New Roman" w:cs="Times New Roman"/>
          <w:sz w:val="24"/>
          <w:szCs w:val="24"/>
        </w:rPr>
        <w:t xml:space="preserve"> </w:t>
      </w:r>
      <w:r w:rsidR="008C160D">
        <w:rPr>
          <w:rFonts w:ascii="Times New Roman" w:hAnsi="Times New Roman" w:cs="Times New Roman"/>
          <w:sz w:val="24"/>
          <w:szCs w:val="24"/>
        </w:rPr>
        <w:t>svibnja 2023. godine, s mogućnošću produljenja u opravdanim slučajevima ako tako nadležan TOPFD odluči.</w:t>
      </w:r>
      <w:r w:rsidR="008C160D" w:rsidRPr="002A4992" w:rsidDel="008C160D">
        <w:rPr>
          <w:rFonts w:ascii="Times New Roman" w:hAnsi="Times New Roman" w:cs="Times New Roman"/>
          <w:sz w:val="24"/>
          <w:szCs w:val="24"/>
        </w:rPr>
        <w:t xml:space="preserve"> </w:t>
      </w:r>
      <w:r w:rsidRPr="002A4992">
        <w:rPr>
          <w:rFonts w:ascii="Times New Roman" w:hAnsi="Times New Roman" w:cs="Times New Roman"/>
          <w:sz w:val="24"/>
          <w:szCs w:val="24"/>
        </w:rPr>
        <w:t xml:space="preserve">Ukoliko provedba operacije traje dulje od navedenog roka, troškovi će se financirati iz vlastitih sredstava prijavitelja.  </w:t>
      </w:r>
    </w:p>
    <w:p w14:paraId="1EFAB2C4" w14:textId="77777777" w:rsidR="00A3418C" w:rsidRPr="006F3544" w:rsidRDefault="00A3418C" w:rsidP="00A3418C">
      <w:pPr>
        <w:pStyle w:val="Bezproreda"/>
        <w:jc w:val="both"/>
        <w:rPr>
          <w:rFonts w:ascii="Times New Roman" w:hAnsi="Times New Roman" w:cs="Times New Roman"/>
          <w:i/>
          <w:sz w:val="24"/>
          <w:szCs w:val="24"/>
          <w:u w:val="single"/>
        </w:rPr>
      </w:pPr>
    </w:p>
    <w:p w14:paraId="12A8D422" w14:textId="77777777" w:rsidR="00A3418C" w:rsidRDefault="00A3418C" w:rsidP="00092CD9">
      <w:pPr>
        <w:pStyle w:val="Naslov2"/>
        <w:numPr>
          <w:ilvl w:val="1"/>
          <w:numId w:val="8"/>
        </w:numPr>
      </w:pPr>
      <w:bookmarkStart w:id="71" w:name="_Toc92034019"/>
      <w:r>
        <w:t>Nabava</w:t>
      </w:r>
      <w:bookmarkEnd w:id="71"/>
    </w:p>
    <w:p w14:paraId="71DEE867" w14:textId="77777777" w:rsidR="006D51BB" w:rsidRPr="006D51BB" w:rsidRDefault="006D51BB" w:rsidP="006D51BB">
      <w:pPr>
        <w:pStyle w:val="Odlomakpopisa"/>
        <w:ind w:left="780"/>
      </w:pPr>
    </w:p>
    <w:p w14:paraId="0F869F46" w14:textId="77777777" w:rsidR="00A3418C" w:rsidRPr="006F3544" w:rsidRDefault="00A3418C" w:rsidP="00A3418C">
      <w:pPr>
        <w:pStyle w:val="Bezproreda"/>
        <w:jc w:val="both"/>
        <w:rPr>
          <w:rFonts w:ascii="Times New Roman" w:hAnsi="Times New Roman" w:cs="Times New Roman"/>
          <w:i/>
          <w:sz w:val="24"/>
          <w:szCs w:val="24"/>
        </w:rPr>
      </w:pPr>
      <w:r w:rsidRPr="00DD5157">
        <w:rPr>
          <w:rFonts w:ascii="Times New Roman" w:hAnsi="Times New Roman" w:cs="Times New Roman"/>
          <w:sz w:val="24"/>
          <w:szCs w:val="24"/>
        </w:rPr>
        <w:t xml:space="preserve">Kod podnošenja projektnog prijedloga i tijekom provedbe operacije prijavitelj/korisnik se mora pridržavati postupaka nabave utvrđenih u dokumentaciji Poziva te </w:t>
      </w:r>
      <w:r w:rsidRPr="00DD5157">
        <w:rPr>
          <w:rFonts w:ascii="Times New Roman" w:hAnsi="Times New Roman" w:cs="Times New Roman"/>
          <w:i/>
          <w:sz w:val="24"/>
          <w:szCs w:val="24"/>
        </w:rPr>
        <w:t xml:space="preserve">Ugovoru (Prilog </w:t>
      </w:r>
      <w:r w:rsidRPr="00DD5157">
        <w:rPr>
          <w:rFonts w:ascii="Times New Roman" w:hAnsi="Times New Roman" w:cs="Times New Roman"/>
          <w:sz w:val="24"/>
          <w:szCs w:val="24"/>
        </w:rPr>
        <w:t>1</w:t>
      </w:r>
      <w:r w:rsidRPr="00DD5157">
        <w:rPr>
          <w:rFonts w:ascii="Times New Roman" w:hAnsi="Times New Roman" w:cs="Times New Roman"/>
          <w:i/>
          <w:sz w:val="24"/>
          <w:szCs w:val="24"/>
        </w:rPr>
        <w:t xml:space="preserve">.) </w:t>
      </w:r>
      <w:r w:rsidRPr="00DD5157">
        <w:rPr>
          <w:rFonts w:ascii="Times New Roman" w:hAnsi="Times New Roman" w:cs="Times New Roman"/>
          <w:sz w:val="24"/>
          <w:szCs w:val="24"/>
        </w:rPr>
        <w:t xml:space="preserve">i Općim </w:t>
      </w:r>
      <w:r w:rsidRPr="00DD5157">
        <w:rPr>
          <w:rFonts w:ascii="Times New Roman" w:hAnsi="Times New Roman" w:cs="Times New Roman"/>
          <w:i/>
          <w:sz w:val="24"/>
          <w:szCs w:val="24"/>
        </w:rPr>
        <w:t xml:space="preserve">uvjetima Ugovora (Prilog </w:t>
      </w:r>
      <w:r w:rsidRPr="00DD5157">
        <w:rPr>
          <w:rFonts w:ascii="Times New Roman" w:hAnsi="Times New Roman" w:cs="Times New Roman"/>
          <w:sz w:val="24"/>
          <w:szCs w:val="24"/>
        </w:rPr>
        <w:t>2</w:t>
      </w:r>
      <w:r w:rsidRPr="00DD5157">
        <w:rPr>
          <w:rFonts w:ascii="Times New Roman" w:hAnsi="Times New Roman" w:cs="Times New Roman"/>
          <w:i/>
          <w:sz w:val="24"/>
          <w:szCs w:val="24"/>
        </w:rPr>
        <w:t>).</w:t>
      </w:r>
    </w:p>
    <w:p w14:paraId="3A98EA9D" w14:textId="77777777" w:rsidR="00A3418C" w:rsidRPr="006F3544" w:rsidRDefault="00A3418C" w:rsidP="00A3418C">
      <w:pPr>
        <w:pStyle w:val="Bezproreda"/>
        <w:jc w:val="both"/>
        <w:rPr>
          <w:rFonts w:ascii="Times New Roman" w:hAnsi="Times New Roman" w:cs="Times New Roman"/>
          <w:sz w:val="24"/>
          <w:szCs w:val="24"/>
        </w:rPr>
      </w:pPr>
    </w:p>
    <w:p w14:paraId="176D6CFE" w14:textId="77777777" w:rsidR="00A3418C" w:rsidRDefault="00A3418C" w:rsidP="00A3418C">
      <w:pPr>
        <w:pStyle w:val="Bezproreda"/>
        <w:jc w:val="both"/>
        <w:rPr>
          <w:rFonts w:ascii="Times New Roman" w:hAnsi="Times New Roman" w:cs="Times New Roman"/>
          <w:sz w:val="24"/>
          <w:szCs w:val="24"/>
        </w:rPr>
      </w:pPr>
      <w:r w:rsidRPr="00DD5157">
        <w:rPr>
          <w:rFonts w:ascii="Times New Roman" w:hAnsi="Times New Roman" w:cs="Times New Roman"/>
          <w:sz w:val="24"/>
          <w:szCs w:val="24"/>
        </w:rPr>
        <w:t xml:space="preserve">Korisnik i/ili partner (ako je primjenjivo), obveznici Zakona o javnoj nabavi, primjenjuju Zakon o javnoj nabavi (Narodne novine, br. 120/16) na postupke nabave u okviru operacije. </w:t>
      </w:r>
    </w:p>
    <w:p w14:paraId="5BFB0B96" w14:textId="77777777" w:rsidR="00A3418C" w:rsidRPr="006F3544" w:rsidRDefault="00A3418C" w:rsidP="00A3418C">
      <w:pPr>
        <w:pStyle w:val="Bezproreda"/>
        <w:jc w:val="both"/>
        <w:rPr>
          <w:rFonts w:ascii="Times New Roman" w:hAnsi="Times New Roman" w:cs="Times New Roman"/>
          <w:sz w:val="24"/>
          <w:szCs w:val="24"/>
        </w:rPr>
      </w:pPr>
    </w:p>
    <w:p w14:paraId="48F865FD" w14:textId="77777777" w:rsidR="00A3418C" w:rsidRDefault="00A3418C" w:rsidP="00A3418C">
      <w:pPr>
        <w:pStyle w:val="Bezproreda"/>
        <w:jc w:val="both"/>
        <w:rPr>
          <w:rFonts w:ascii="Times New Roman" w:hAnsi="Times New Roman" w:cs="Times New Roman"/>
          <w:sz w:val="24"/>
          <w:szCs w:val="24"/>
        </w:rPr>
      </w:pPr>
      <w:r w:rsidRPr="006F3544">
        <w:rPr>
          <w:rFonts w:ascii="Times New Roman" w:hAnsi="Times New Roman" w:cs="Times New Roman"/>
          <w:sz w:val="24"/>
          <w:szCs w:val="24"/>
        </w:rPr>
        <w:t>Troškovi koji uključuju nabavu bit će prihvatljivi samo pod uvjetom da je nabava provedena u skladu sa Zakonom o javnoj nabavi</w:t>
      </w:r>
      <w:r>
        <w:rPr>
          <w:rFonts w:ascii="Times New Roman" w:hAnsi="Times New Roman" w:cs="Times New Roman"/>
          <w:sz w:val="24"/>
          <w:szCs w:val="24"/>
        </w:rPr>
        <w:t>.</w:t>
      </w:r>
      <w:r w:rsidRPr="006F3544">
        <w:rPr>
          <w:rFonts w:ascii="Times New Roman" w:hAnsi="Times New Roman" w:cs="Times New Roman"/>
          <w:sz w:val="24"/>
          <w:szCs w:val="24"/>
        </w:rPr>
        <w:t xml:space="preserve"> </w:t>
      </w:r>
      <w:r w:rsidRPr="00AF1429">
        <w:rPr>
          <w:rFonts w:ascii="Times New Roman" w:hAnsi="Times New Roman" w:cs="Times New Roman"/>
          <w:sz w:val="24"/>
          <w:szCs w:val="24"/>
        </w:rPr>
        <w:t>Nepridr</w:t>
      </w:r>
      <w:r w:rsidRPr="006F3544">
        <w:rPr>
          <w:rFonts w:ascii="Times New Roman" w:hAnsi="Times New Roman" w:cs="Times New Roman"/>
          <w:sz w:val="24"/>
          <w:szCs w:val="24"/>
        </w:rPr>
        <w:t xml:space="preserve">žavanje ovih postupaka odrazit će se na prihvatljivost izdataka, a </w:t>
      </w:r>
      <w:r>
        <w:rPr>
          <w:rFonts w:ascii="Times New Roman" w:hAnsi="Times New Roman" w:cs="Times New Roman"/>
          <w:sz w:val="24"/>
          <w:szCs w:val="24"/>
        </w:rPr>
        <w:t>TOPFD</w:t>
      </w:r>
      <w:r w:rsidRPr="006F3544">
        <w:rPr>
          <w:rFonts w:ascii="Times New Roman" w:hAnsi="Times New Roman" w:cs="Times New Roman"/>
          <w:sz w:val="24"/>
          <w:szCs w:val="24"/>
        </w:rPr>
        <w:t xml:space="preserve"> prilikom provjere zahtjeva za nadoknadom sredstava koje tijekom provedbe </w:t>
      </w:r>
      <w:r>
        <w:rPr>
          <w:rFonts w:ascii="Times New Roman" w:hAnsi="Times New Roman" w:cs="Times New Roman"/>
          <w:sz w:val="24"/>
          <w:szCs w:val="24"/>
        </w:rPr>
        <w:t>operacije</w:t>
      </w:r>
      <w:r w:rsidRPr="006F3544">
        <w:rPr>
          <w:rFonts w:ascii="Times New Roman" w:hAnsi="Times New Roman" w:cs="Times New Roman"/>
          <w:sz w:val="24"/>
          <w:szCs w:val="24"/>
        </w:rPr>
        <w:t xml:space="preserve"> podnosi korisnik, </w:t>
      </w:r>
      <w:r>
        <w:rPr>
          <w:rFonts w:ascii="Times New Roman" w:hAnsi="Times New Roman" w:cs="Times New Roman"/>
          <w:sz w:val="24"/>
          <w:szCs w:val="24"/>
        </w:rPr>
        <w:t xml:space="preserve">može proglasiti vezane troškove </w:t>
      </w:r>
      <w:r w:rsidRPr="006F3544">
        <w:rPr>
          <w:rFonts w:ascii="Times New Roman" w:hAnsi="Times New Roman" w:cs="Times New Roman"/>
          <w:sz w:val="24"/>
          <w:szCs w:val="24"/>
        </w:rPr>
        <w:t>neprihvatljivima.</w:t>
      </w:r>
    </w:p>
    <w:p w14:paraId="7C6D7558" w14:textId="77777777" w:rsidR="00A3418C" w:rsidRPr="00AF1429" w:rsidRDefault="00A3418C" w:rsidP="00A3418C">
      <w:pPr>
        <w:pStyle w:val="Bezproreda"/>
        <w:jc w:val="both"/>
        <w:rPr>
          <w:rFonts w:ascii="Times New Roman" w:hAnsi="Times New Roman" w:cs="Times New Roman"/>
          <w:i/>
          <w:sz w:val="24"/>
          <w:szCs w:val="24"/>
        </w:rPr>
      </w:pPr>
    </w:p>
    <w:p w14:paraId="0E3BBA64" w14:textId="77777777" w:rsidR="00A3418C" w:rsidRPr="003D3101" w:rsidRDefault="00A3418C" w:rsidP="00092CD9">
      <w:pPr>
        <w:pStyle w:val="Naslov2"/>
      </w:pPr>
      <w:bookmarkStart w:id="72" w:name="_Hlk89261035"/>
      <w:r w:rsidRPr="003D3101">
        <w:t>5.3. Podnošenje zahtjeva za predujmom/nadoknadom sredstava</w:t>
      </w:r>
    </w:p>
    <w:bookmarkEnd w:id="72"/>
    <w:p w14:paraId="246A46E7" w14:textId="77777777" w:rsidR="00A3418C" w:rsidRDefault="00A3418C" w:rsidP="00A3418C">
      <w:pPr>
        <w:pStyle w:val="Bezproreda"/>
        <w:jc w:val="both"/>
        <w:rPr>
          <w:rFonts w:ascii="Times New Roman" w:eastAsia="Calibri" w:hAnsi="Times New Roman" w:cs="Times New Roman"/>
          <w:sz w:val="24"/>
          <w:szCs w:val="24"/>
        </w:rPr>
      </w:pPr>
    </w:p>
    <w:p w14:paraId="1C2EC4B7" w14:textId="77777777" w:rsidR="00A3418C" w:rsidRDefault="00A3418C" w:rsidP="00A3418C">
      <w:pPr>
        <w:pStyle w:val="Bezproreda"/>
        <w:jc w:val="both"/>
        <w:rPr>
          <w:rFonts w:ascii="Times New Roman" w:eastAsia="Calibri" w:hAnsi="Times New Roman" w:cs="Times New Roman"/>
          <w:sz w:val="24"/>
          <w:szCs w:val="24"/>
        </w:rPr>
      </w:pPr>
      <w:r w:rsidRPr="006F3544">
        <w:rPr>
          <w:rFonts w:ascii="Times New Roman" w:eastAsia="Calibri" w:hAnsi="Times New Roman" w:cs="Times New Roman"/>
          <w:sz w:val="24"/>
          <w:szCs w:val="24"/>
        </w:rPr>
        <w:t>Mogućnosti i uvjeti za podnošenje Zahtjeva za predujmom/nadoknadom sredstava i korištenje predujma određeni su u Ugovoru.</w:t>
      </w:r>
    </w:p>
    <w:p w14:paraId="493D6E2E" w14:textId="77777777" w:rsidR="00A3418C" w:rsidRDefault="00A3418C" w:rsidP="00A3418C">
      <w:pPr>
        <w:pStyle w:val="Bezproreda"/>
        <w:jc w:val="both"/>
        <w:rPr>
          <w:rFonts w:ascii="Times New Roman" w:eastAsia="Calibri" w:hAnsi="Times New Roman" w:cs="Times New Roman"/>
          <w:sz w:val="24"/>
          <w:szCs w:val="24"/>
        </w:rPr>
      </w:pPr>
    </w:p>
    <w:p w14:paraId="54B8C269" w14:textId="77777777" w:rsidR="00A3418C" w:rsidRDefault="00A3418C" w:rsidP="00A3418C">
      <w:pPr>
        <w:pStyle w:val="Bezproreda"/>
        <w:jc w:val="both"/>
        <w:rPr>
          <w:rFonts w:ascii="Times New Roman" w:eastAsia="Calibri" w:hAnsi="Times New Roman" w:cs="Times New Roman"/>
          <w:sz w:val="24"/>
          <w:szCs w:val="24"/>
        </w:rPr>
      </w:pPr>
      <w:r w:rsidRPr="00483B1F">
        <w:rPr>
          <w:rFonts w:ascii="Times New Roman" w:eastAsia="Calibri" w:hAnsi="Times New Roman" w:cs="Times New Roman"/>
          <w:sz w:val="24"/>
          <w:szCs w:val="24"/>
        </w:rPr>
        <w:t xml:space="preserve">Zahtjevi za nadoknadom sredstava (Prilog </w:t>
      </w:r>
      <w:r w:rsidR="00C51804">
        <w:rPr>
          <w:rFonts w:ascii="Times New Roman" w:eastAsia="Calibri" w:hAnsi="Times New Roman" w:cs="Times New Roman"/>
          <w:sz w:val="24"/>
          <w:szCs w:val="24"/>
        </w:rPr>
        <w:t>4.</w:t>
      </w:r>
      <w:r w:rsidRPr="00483B1F">
        <w:rPr>
          <w:rFonts w:ascii="Times New Roman" w:eastAsia="Calibri" w:hAnsi="Times New Roman" w:cs="Times New Roman"/>
          <w:sz w:val="24"/>
          <w:szCs w:val="24"/>
        </w:rPr>
        <w:t>) s pripadajućim prilozima podnose se u roku 15 (petnaest) dana od isteka svaka tri mjeseca od sklapanja Ugovora, za to tromjesečno razdoblje.</w:t>
      </w:r>
    </w:p>
    <w:p w14:paraId="4F071EF8" w14:textId="77777777" w:rsidR="00A3418C" w:rsidRPr="006F3544" w:rsidRDefault="00A3418C" w:rsidP="00A3418C">
      <w:pPr>
        <w:pStyle w:val="Bezproreda"/>
        <w:jc w:val="both"/>
        <w:rPr>
          <w:rFonts w:ascii="Times New Roman" w:eastAsia="Calibri" w:hAnsi="Times New Roman" w:cs="Times New Roman"/>
          <w:sz w:val="24"/>
          <w:szCs w:val="24"/>
        </w:rPr>
      </w:pPr>
    </w:p>
    <w:p w14:paraId="5F3BEE5A" w14:textId="77777777" w:rsidR="00A3418C" w:rsidRDefault="00A3418C" w:rsidP="00A3418C">
      <w:pPr>
        <w:pStyle w:val="Bezproreda"/>
        <w:jc w:val="both"/>
        <w:rPr>
          <w:rFonts w:ascii="Times New Roman" w:eastAsia="Calibri" w:hAnsi="Times New Roman" w:cs="Times New Roman"/>
          <w:sz w:val="24"/>
          <w:szCs w:val="24"/>
        </w:rPr>
      </w:pPr>
      <w:r w:rsidRPr="00DD5157">
        <w:rPr>
          <w:rFonts w:ascii="Times New Roman" w:eastAsia="Calibri" w:hAnsi="Times New Roman" w:cs="Times New Roman"/>
          <w:sz w:val="24"/>
          <w:szCs w:val="24"/>
        </w:rPr>
        <w:t xml:space="preserve">Korisnik ima pravo podnijeti zahtjev za predujam i to najviše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odobrenih bespovratnih financijskih sredstava u operaciji. Ukoliko se radi o operaciji koja se sastoji od više faza, </w:t>
      </w:r>
      <w:r w:rsidRPr="00DD5157">
        <w:rPr>
          <w:rFonts w:ascii="Times New Roman" w:eastAsia="Calibri" w:hAnsi="Times New Roman" w:cs="Times New Roman"/>
          <w:sz w:val="24"/>
          <w:szCs w:val="24"/>
        </w:rPr>
        <w:lastRenderedPageBreak/>
        <w:t xml:space="preserve">korisnik ima pravo na isplatu predujma u iznosu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vrijednosti prve faze operacije, a po odobrenju prve faze u iznosu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vrijednosti sljedeće faze operacije. </w:t>
      </w:r>
    </w:p>
    <w:p w14:paraId="1933DFDE" w14:textId="77777777" w:rsidR="00A3418C" w:rsidRDefault="00A3418C" w:rsidP="00A3418C">
      <w:pPr>
        <w:pStyle w:val="Bezproreda"/>
        <w:jc w:val="both"/>
        <w:rPr>
          <w:rFonts w:ascii="Times New Roman" w:eastAsia="Calibri" w:hAnsi="Times New Roman" w:cs="Times New Roman"/>
          <w:sz w:val="24"/>
          <w:szCs w:val="24"/>
        </w:rPr>
      </w:pPr>
    </w:p>
    <w:p w14:paraId="76201413" w14:textId="77777777" w:rsidR="00A3418C" w:rsidRDefault="00A3418C" w:rsidP="00092CD9">
      <w:pPr>
        <w:pStyle w:val="Naslov2"/>
      </w:pPr>
      <w:r w:rsidRPr="00F37B1F">
        <w:t>5.</w:t>
      </w:r>
      <w:r w:rsidR="003D3101">
        <w:t>4</w:t>
      </w:r>
      <w:r w:rsidRPr="00F37B1F">
        <w:t xml:space="preserve">. </w:t>
      </w:r>
      <w:bookmarkStart w:id="73" w:name="_Toc92034020"/>
      <w:r w:rsidRPr="00F37B1F">
        <w:t>Povrat sredstava</w:t>
      </w:r>
      <w:bookmarkEnd w:id="73"/>
    </w:p>
    <w:p w14:paraId="47AF013B" w14:textId="77777777" w:rsidR="006D51BB" w:rsidRPr="006D51BB" w:rsidRDefault="006D51BB" w:rsidP="006D51BB"/>
    <w:p w14:paraId="1FCF16AB" w14:textId="77777777" w:rsidR="00A3418C" w:rsidRPr="006F3544" w:rsidRDefault="00A3418C" w:rsidP="00A3418C">
      <w:pPr>
        <w:pStyle w:val="Bezproreda"/>
        <w:jc w:val="both"/>
        <w:rPr>
          <w:rFonts w:ascii="Times New Roman" w:eastAsia="Calibri" w:hAnsi="Times New Roman" w:cs="Times New Roman"/>
          <w:sz w:val="24"/>
          <w:szCs w:val="24"/>
        </w:rPr>
      </w:pPr>
      <w:r w:rsidRPr="00275460">
        <w:rPr>
          <w:rFonts w:ascii="Times New Roman" w:eastAsia="Calibri" w:hAnsi="Times New Roman" w:cs="Times New Roman"/>
          <w:sz w:val="24"/>
          <w:szCs w:val="24"/>
        </w:rPr>
        <w:t xml:space="preserve">Ako postoji opravdana sumnja ili je utvrđeno da je </w:t>
      </w:r>
      <w:r>
        <w:rPr>
          <w:rFonts w:ascii="Times New Roman" w:eastAsia="Calibri" w:hAnsi="Times New Roman" w:cs="Times New Roman"/>
          <w:sz w:val="24"/>
          <w:szCs w:val="24"/>
        </w:rPr>
        <w:t>ugroženo</w:t>
      </w:r>
      <w:r w:rsidRPr="00275460">
        <w:rPr>
          <w:rFonts w:ascii="Times New Roman" w:eastAsia="Calibri" w:hAnsi="Times New Roman" w:cs="Times New Roman"/>
          <w:sz w:val="24"/>
          <w:szCs w:val="24"/>
        </w:rPr>
        <w:t xml:space="preserve"> izvršavanje Ugovora</w:t>
      </w:r>
      <w:r>
        <w:rPr>
          <w:rFonts w:ascii="Times New Roman" w:eastAsia="Calibri" w:hAnsi="Times New Roman" w:cs="Times New Roman"/>
          <w:sz w:val="24"/>
          <w:szCs w:val="24"/>
        </w:rPr>
        <w:t xml:space="preserve"> o dodjeli bespovratnih financijskih sredstava </w:t>
      </w:r>
      <w:r w:rsidRPr="00275460">
        <w:rPr>
          <w:rFonts w:ascii="Times New Roman" w:eastAsia="Calibri" w:hAnsi="Times New Roman" w:cs="Times New Roman"/>
          <w:sz w:val="24"/>
          <w:szCs w:val="24"/>
        </w:rPr>
        <w:t xml:space="preserve">značajnim </w:t>
      </w:r>
      <w:r>
        <w:rPr>
          <w:rFonts w:ascii="Times New Roman" w:eastAsia="Calibri" w:hAnsi="Times New Roman" w:cs="Times New Roman"/>
          <w:sz w:val="24"/>
          <w:szCs w:val="24"/>
        </w:rPr>
        <w:t>nepravilnostima ili nepoštivanjem ugovornih obaveza od strane Korisnika</w:t>
      </w:r>
      <w:r w:rsidRPr="00275460">
        <w:rPr>
          <w:rFonts w:ascii="Times New Roman" w:eastAsia="Calibri" w:hAnsi="Times New Roman" w:cs="Times New Roman"/>
          <w:sz w:val="24"/>
          <w:szCs w:val="24"/>
        </w:rPr>
        <w:t xml:space="preserve">, </w:t>
      </w:r>
      <w:r>
        <w:rPr>
          <w:rFonts w:ascii="Times New Roman" w:eastAsia="Calibri" w:hAnsi="Times New Roman" w:cs="Times New Roman"/>
          <w:sz w:val="24"/>
          <w:szCs w:val="24"/>
        </w:rPr>
        <w:t>TOPFD</w:t>
      </w:r>
      <w:r w:rsidRPr="00275460">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w:t>
      </w:r>
      <w:r>
        <w:rPr>
          <w:rFonts w:ascii="Times New Roman" w:eastAsia="Calibri" w:hAnsi="Times New Roman" w:cs="Times New Roman"/>
          <w:sz w:val="24"/>
          <w:szCs w:val="24"/>
        </w:rPr>
        <w:t>nepravilnosti</w:t>
      </w:r>
      <w:r w:rsidRPr="00DD5DFA">
        <w:rPr>
          <w:rFonts w:ascii="Times New Roman" w:eastAsia="Calibri" w:hAnsi="Times New Roman" w:cs="Times New Roman"/>
          <w:sz w:val="24"/>
          <w:szCs w:val="24"/>
        </w:rPr>
        <w:t xml:space="preserve">. Razlozi i osnova za pokretanja postupka obustavljanja plaćanja i povrata sredstava </w:t>
      </w:r>
      <w:r>
        <w:rPr>
          <w:rFonts w:ascii="Times New Roman" w:eastAsia="Calibri" w:hAnsi="Times New Roman" w:cs="Times New Roman"/>
          <w:sz w:val="24"/>
          <w:szCs w:val="24"/>
        </w:rPr>
        <w:t>su</w:t>
      </w:r>
      <w:r w:rsidRPr="00DD5DFA">
        <w:rPr>
          <w:rFonts w:ascii="Times New Roman" w:eastAsia="Calibri" w:hAnsi="Times New Roman" w:cs="Times New Roman"/>
          <w:sz w:val="24"/>
          <w:szCs w:val="24"/>
        </w:rPr>
        <w:t xml:space="preserve"> definirani Ugovorom.</w:t>
      </w:r>
    </w:p>
    <w:p w14:paraId="66A5569D" w14:textId="77777777" w:rsidR="00A3418C" w:rsidRPr="00C82F52" w:rsidRDefault="00A3418C" w:rsidP="00A3418C">
      <w:pPr>
        <w:pStyle w:val="Bezproreda"/>
        <w:jc w:val="both"/>
        <w:rPr>
          <w:rFonts w:ascii="Times New Roman" w:eastAsia="Calibri" w:hAnsi="Times New Roman" w:cs="Times New Roman"/>
          <w:sz w:val="24"/>
          <w:szCs w:val="24"/>
        </w:rPr>
      </w:pPr>
    </w:p>
    <w:p w14:paraId="6FF8C396" w14:textId="77777777" w:rsidR="00A3418C" w:rsidRDefault="00A3418C" w:rsidP="00092CD9">
      <w:pPr>
        <w:pStyle w:val="Naslov2"/>
      </w:pPr>
      <w:bookmarkStart w:id="74" w:name="_GoBack"/>
      <w:bookmarkEnd w:id="74"/>
      <w:r w:rsidRPr="000B58A2">
        <w:t>5.</w:t>
      </w:r>
      <w:r w:rsidR="003D3101">
        <w:t>5</w:t>
      </w:r>
      <w:r w:rsidRPr="000B58A2">
        <w:t xml:space="preserve">. </w:t>
      </w:r>
      <w:bookmarkStart w:id="75" w:name="_Toc92034021"/>
      <w:r w:rsidRPr="000B58A2">
        <w:t>Prigovori u postupku provedbe operacije</w:t>
      </w:r>
      <w:bookmarkEnd w:id="75"/>
    </w:p>
    <w:p w14:paraId="357449AE" w14:textId="77777777" w:rsidR="00EC522E" w:rsidRPr="00EC522E" w:rsidRDefault="00EC522E" w:rsidP="00EC522E"/>
    <w:p w14:paraId="493B592C" w14:textId="77777777" w:rsidR="00A3418C" w:rsidRPr="000B58A2" w:rsidRDefault="00A3418C" w:rsidP="00A3418C">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Tijekom provedbe operacije Korisnik može podnijeti prigovor NKT-u na:</w:t>
      </w:r>
    </w:p>
    <w:p w14:paraId="04D8D956" w14:textId="77777777" w:rsidR="00A3418C" w:rsidRPr="000B58A2" w:rsidRDefault="00A3418C" w:rsidP="00A3418C">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nepravilnostima</w:t>
      </w:r>
    </w:p>
    <w:p w14:paraId="0E165E62" w14:textId="77777777" w:rsidR="00A3418C" w:rsidRPr="000B58A2" w:rsidRDefault="00A3418C" w:rsidP="00A3418C">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povratu, u slučaju kada nije donesena Odluka o nepravilnostima</w:t>
      </w:r>
    </w:p>
    <w:p w14:paraId="0B2F9A8A" w14:textId="77777777" w:rsidR="00A3418C" w:rsidRPr="000B58A2" w:rsidRDefault="00A3418C" w:rsidP="00A3418C">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postupanje TOPFD-a u postupku provedbe operacija</w:t>
      </w:r>
      <w:r>
        <w:rPr>
          <w:rFonts w:ascii="Times New Roman" w:hAnsi="Times New Roman" w:cs="Times New Roman"/>
          <w:sz w:val="24"/>
          <w:szCs w:val="24"/>
        </w:rPr>
        <w:t>.</w:t>
      </w:r>
    </w:p>
    <w:p w14:paraId="3C4857CE" w14:textId="77777777" w:rsidR="00A3418C" w:rsidRDefault="00A3418C" w:rsidP="00A3418C">
      <w:pPr>
        <w:jc w:val="both"/>
        <w:rPr>
          <w:rStyle w:val="Hiperveza"/>
          <w:rFonts w:ascii="Times New Roman" w:hAnsi="Times New Roman" w:cs="Times New Roman"/>
          <w:sz w:val="24"/>
          <w:szCs w:val="24"/>
        </w:rPr>
      </w:pPr>
      <w:r>
        <w:rPr>
          <w:rFonts w:ascii="Times New Roman" w:eastAsia="Calibri" w:hAnsi="Times New Roman" w:cs="Times New Roman"/>
          <w:sz w:val="24"/>
          <w:szCs w:val="24"/>
        </w:rPr>
        <w:t>Prigovor se može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dana od dana primitka </w:t>
      </w:r>
      <w:r w:rsidRPr="00E8591B">
        <w:rPr>
          <w:rFonts w:ascii="Times New Roman" w:hAnsi="Times New Roman" w:cs="Times New Roman"/>
          <w:color w:val="000000"/>
          <w:sz w:val="24"/>
          <w:szCs w:val="24"/>
        </w:rPr>
        <w:t>obavijesti kojom TOPFD odlučuje o ZNS-u ili odluke o nepravilnosti, odnosno odluke o povratu</w:t>
      </w:r>
      <w:r>
        <w:rPr>
          <w:rFonts w:ascii="Times New Roman" w:eastAsia="Calibri" w:hAnsi="Times New Roman" w:cs="Times New Roman"/>
          <w:sz w:val="24"/>
          <w:szCs w:val="24"/>
        </w:rPr>
        <w:t xml:space="preserve">, 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hAnsi="Times New Roman" w:cs="Times New Roman"/>
          <w:color w:val="000000"/>
          <w:sz w:val="24"/>
          <w:szCs w:val="24"/>
        </w:rPr>
        <w:t>.</w:t>
      </w:r>
      <w:r w:rsidRPr="00232E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Prigovor u obliku elektroničke isprave može se podnijet na adresu elektroničke pošte </w:t>
      </w:r>
      <w:hyperlink r:id="rId19" w:history="1">
        <w:r w:rsidRPr="00E52C81">
          <w:rPr>
            <w:rStyle w:val="Hiperveza"/>
            <w:rFonts w:ascii="Times New Roman" w:hAnsi="Times New Roman" w:cs="Times New Roman"/>
            <w:sz w:val="24"/>
            <w:szCs w:val="24"/>
          </w:rPr>
          <w:t>fseu-prigovor-</w:t>
        </w:r>
        <w:r w:rsidRPr="00716261">
          <w:rPr>
            <w:rStyle w:val="Hiperveza"/>
            <w:rFonts w:ascii="Times New Roman" w:hAnsi="Times New Roman" w:cs="Times New Roman"/>
            <w:sz w:val="24"/>
            <w:szCs w:val="24"/>
          </w:rPr>
          <w:t>provedba@mpgi.hr</w:t>
        </w:r>
      </w:hyperlink>
      <w:r>
        <w:rPr>
          <w:rStyle w:val="Hiperveza"/>
          <w:rFonts w:ascii="Times New Roman" w:hAnsi="Times New Roman" w:cs="Times New Roman"/>
          <w:sz w:val="24"/>
          <w:szCs w:val="24"/>
        </w:rPr>
        <w:t>.</w:t>
      </w:r>
    </w:p>
    <w:p w14:paraId="3E5D521A" w14:textId="77777777" w:rsidR="00A3418C" w:rsidRDefault="00A3418C" w:rsidP="00A3418C">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1D23883D" w14:textId="77777777" w:rsidR="00A3418C" w:rsidRPr="00EC0385" w:rsidRDefault="00A3418C" w:rsidP="00A3418C">
      <w:pPr>
        <w:spacing w:after="0"/>
        <w:jc w:val="both"/>
        <w:rPr>
          <w:rFonts w:ascii="Times New Roman" w:hAnsi="Times New Roman" w:cs="Times New Roman"/>
          <w:color w:val="000000"/>
          <w:sz w:val="24"/>
          <w:szCs w:val="24"/>
        </w:rPr>
      </w:pPr>
    </w:p>
    <w:p w14:paraId="772E4900" w14:textId="77777777" w:rsidR="00A3418C" w:rsidRDefault="00A3418C" w:rsidP="00A3418C">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Prigovoru mora biti priložena punomoć osobe ovlaštene za zastupanje ako je </w:t>
      </w:r>
      <w:r>
        <w:rPr>
          <w:rFonts w:ascii="Times New Roman" w:hAnsi="Times New Roman" w:cs="Times New Roman"/>
          <w:color w:val="000000"/>
          <w:sz w:val="24"/>
          <w:szCs w:val="24"/>
        </w:rPr>
        <w:t>korisnik</w:t>
      </w:r>
      <w:r w:rsidRPr="00EC0385">
        <w:rPr>
          <w:rFonts w:ascii="Times New Roman" w:hAnsi="Times New Roman" w:cs="Times New Roman"/>
          <w:color w:val="000000"/>
          <w:sz w:val="24"/>
          <w:szCs w:val="24"/>
        </w:rPr>
        <w:t xml:space="preserve"> ima i dokumentacija kojom dokazuje navode iznijete u prigovoru.</w:t>
      </w:r>
    </w:p>
    <w:p w14:paraId="45B371B9" w14:textId="77777777" w:rsidR="00A3418C" w:rsidRPr="00EC0385" w:rsidRDefault="00A3418C" w:rsidP="00A3418C">
      <w:pPr>
        <w:spacing w:after="0"/>
        <w:jc w:val="both"/>
        <w:rPr>
          <w:rFonts w:ascii="Times New Roman" w:hAnsi="Times New Roman" w:cs="Times New Roman"/>
          <w:color w:val="000000"/>
          <w:sz w:val="24"/>
          <w:szCs w:val="24"/>
        </w:rPr>
      </w:pPr>
    </w:p>
    <w:p w14:paraId="101E8F44" w14:textId="77777777" w:rsidR="00A3418C" w:rsidRDefault="00A3418C" w:rsidP="00A3418C">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će se na to upozoriti i odredit će se rok u kojem je dužan otkloniti nedostatak, uz upozorenje na posljedice ako to ne učini. Ako se nedostaci ne otklone u zadanom roku, prigovor se neće uzeti u razmatranje, već će se rješenjem odbaciti. </w:t>
      </w:r>
    </w:p>
    <w:p w14:paraId="7F6ADAFF" w14:textId="77777777" w:rsidR="00A3418C" w:rsidRPr="00EC0385" w:rsidRDefault="00A3418C" w:rsidP="00A3418C">
      <w:pPr>
        <w:spacing w:after="0"/>
        <w:jc w:val="both"/>
        <w:rPr>
          <w:rFonts w:ascii="Times New Roman" w:hAnsi="Times New Roman" w:cs="Times New Roman"/>
          <w:color w:val="000000"/>
          <w:sz w:val="24"/>
          <w:szCs w:val="24"/>
        </w:rPr>
      </w:pPr>
    </w:p>
    <w:p w14:paraId="41606ACA" w14:textId="77777777" w:rsidR="00A3418C" w:rsidRDefault="00A3418C" w:rsidP="00A3418C">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O prigovoru odlučuje čelnik NKT-a rješenjem u roku 30 radnih dana od dana zaprimanja prigovora. </w:t>
      </w:r>
    </w:p>
    <w:p w14:paraId="2AED8E7E" w14:textId="77777777" w:rsidR="00A3418C" w:rsidRPr="00EC0385" w:rsidRDefault="00A3418C" w:rsidP="00A3418C">
      <w:pPr>
        <w:spacing w:after="0"/>
        <w:jc w:val="both"/>
        <w:rPr>
          <w:rFonts w:ascii="Times New Roman" w:hAnsi="Times New Roman" w:cs="Times New Roman"/>
          <w:color w:val="000000"/>
          <w:sz w:val="24"/>
          <w:szCs w:val="24"/>
        </w:rPr>
      </w:pPr>
    </w:p>
    <w:p w14:paraId="768039B5" w14:textId="77777777" w:rsidR="00A3418C" w:rsidRDefault="00A3418C" w:rsidP="00A3418C">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w:t>
      </w:r>
      <w:r>
        <w:rPr>
          <w:rFonts w:ascii="Times New Roman" w:hAnsi="Times New Roman" w:cs="Times New Roman"/>
          <w:color w:val="000000"/>
          <w:sz w:val="24"/>
          <w:szCs w:val="24"/>
        </w:rPr>
        <w:t>korisniku</w:t>
      </w:r>
      <w:r w:rsidRPr="00EC03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0385">
        <w:rPr>
          <w:rFonts w:ascii="Times New Roman" w:hAnsi="Times New Roman" w:cs="Times New Roman"/>
          <w:color w:val="000000"/>
          <w:sz w:val="24"/>
          <w:szCs w:val="24"/>
        </w:rPr>
        <w:t>i nadležn</w:t>
      </w:r>
      <w:r>
        <w:rPr>
          <w:rFonts w:ascii="Times New Roman" w:hAnsi="Times New Roman" w:cs="Times New Roman"/>
          <w:color w:val="000000"/>
          <w:sz w:val="24"/>
          <w:szCs w:val="24"/>
        </w:rPr>
        <w:t>o</w:t>
      </w:r>
      <w:r w:rsidRPr="00EC0385">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EC0385">
        <w:rPr>
          <w:rFonts w:ascii="Times New Roman" w:hAnsi="Times New Roman" w:cs="Times New Roman"/>
          <w:color w:val="000000"/>
          <w:sz w:val="24"/>
          <w:szCs w:val="24"/>
        </w:rPr>
        <w:t xml:space="preserve"> u okviru konkretnog poziva.</w:t>
      </w:r>
    </w:p>
    <w:p w14:paraId="3032CEF7" w14:textId="77777777" w:rsidR="00A3418C" w:rsidRPr="00EC0385" w:rsidRDefault="00A3418C" w:rsidP="00A3418C">
      <w:pPr>
        <w:spacing w:after="0"/>
        <w:jc w:val="both"/>
        <w:rPr>
          <w:rFonts w:ascii="Times New Roman" w:hAnsi="Times New Roman" w:cs="Times New Roman"/>
          <w:color w:val="000000"/>
          <w:sz w:val="24"/>
          <w:szCs w:val="24"/>
        </w:rPr>
      </w:pPr>
    </w:p>
    <w:p w14:paraId="283A9719" w14:textId="77777777" w:rsidR="0076276A" w:rsidRDefault="00A3418C" w:rsidP="0076276A">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lastRenderedPageBreak/>
        <w:t>Rješenje čelnika NKT-a je izvršno te se može pokrenuti upravni spor pred nadležnim upravnim sudom u roku 30 dana od dana dostave rješenja.</w:t>
      </w:r>
    </w:p>
    <w:p w14:paraId="6AC36ADA" w14:textId="77777777" w:rsidR="0076276A" w:rsidRDefault="0076276A" w:rsidP="0076276A">
      <w:pPr>
        <w:spacing w:after="0"/>
        <w:jc w:val="both"/>
        <w:rPr>
          <w:rFonts w:ascii="Times New Roman" w:eastAsia="Calibri" w:hAnsi="Times New Roman" w:cs="Times New Roman"/>
          <w:b/>
          <w:bCs/>
          <w:i/>
          <w:spacing w:val="-1"/>
          <w:sz w:val="24"/>
          <w:szCs w:val="24"/>
        </w:rPr>
      </w:pPr>
    </w:p>
    <w:p w14:paraId="65E7260D" w14:textId="77777777" w:rsidR="00A3418C" w:rsidRPr="002900A0" w:rsidRDefault="00A3418C" w:rsidP="001B0691">
      <w:pPr>
        <w:pStyle w:val="Naslov1"/>
        <w:numPr>
          <w:ilvl w:val="0"/>
          <w:numId w:val="8"/>
        </w:numPr>
      </w:pPr>
      <w:bookmarkStart w:id="76" w:name="_Toc92034022"/>
      <w:r w:rsidRPr="002900A0">
        <w:t>ZAŠTITA OSOBNIH PODATAKA</w:t>
      </w:r>
      <w:bookmarkEnd w:id="76"/>
    </w:p>
    <w:p w14:paraId="6FABC066"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2B00F6AD" w14:textId="77777777" w:rsidR="00A3418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Osobni podaci koji se </w:t>
      </w:r>
      <w:r>
        <w:rPr>
          <w:rFonts w:ascii="Times New Roman" w:eastAsia="Calibri" w:hAnsi="Times New Roman" w:cs="Times New Roman"/>
          <w:sz w:val="24"/>
          <w:szCs w:val="24"/>
        </w:rPr>
        <w:t xml:space="preserve">prikupljaju u okviru </w:t>
      </w:r>
      <w:r w:rsidRPr="00C65CEC">
        <w:rPr>
          <w:rFonts w:ascii="Times New Roman" w:eastAsia="Calibri" w:hAnsi="Times New Roman" w:cs="Times New Roman"/>
          <w:sz w:val="24"/>
          <w:szCs w:val="24"/>
        </w:rPr>
        <w:t>projektnog prijedloga</w:t>
      </w:r>
      <w:r>
        <w:rPr>
          <w:rFonts w:ascii="Times New Roman" w:eastAsia="Calibri" w:hAnsi="Times New Roman" w:cs="Times New Roman"/>
          <w:sz w:val="24"/>
          <w:szCs w:val="24"/>
        </w:rPr>
        <w:t xml:space="preserve"> su podaci prijavitelja, odnosno o</w:t>
      </w:r>
      <w:r w:rsidRPr="00372AB9">
        <w:rPr>
          <w:rFonts w:ascii="Times New Roman" w:eastAsia="Calibri" w:hAnsi="Times New Roman" w:cs="Times New Roman"/>
          <w:sz w:val="24"/>
          <w:szCs w:val="24"/>
        </w:rPr>
        <w:t>sob</w:t>
      </w:r>
      <w:r>
        <w:rPr>
          <w:rFonts w:ascii="Times New Roman" w:eastAsia="Calibri" w:hAnsi="Times New Roman" w:cs="Times New Roman"/>
          <w:sz w:val="24"/>
          <w:szCs w:val="24"/>
        </w:rPr>
        <w:t>e</w:t>
      </w:r>
      <w:r w:rsidRPr="00372AB9">
        <w:rPr>
          <w:rFonts w:ascii="Times New Roman" w:eastAsia="Calibri" w:hAnsi="Times New Roman" w:cs="Times New Roman"/>
          <w:sz w:val="24"/>
          <w:szCs w:val="24"/>
        </w:rPr>
        <w:t xml:space="preserve"> ovlaštene za zastupanje</w:t>
      </w:r>
      <w:r>
        <w:rPr>
          <w:rFonts w:ascii="Times New Roman" w:eastAsia="Calibri" w:hAnsi="Times New Roman" w:cs="Times New Roman"/>
          <w:sz w:val="24"/>
          <w:szCs w:val="24"/>
        </w:rPr>
        <w:t xml:space="preserve"> </w:t>
      </w:r>
      <w:r w:rsidRPr="00372AB9">
        <w:rPr>
          <w:rFonts w:ascii="Times New Roman" w:eastAsia="Calibri" w:hAnsi="Times New Roman" w:cs="Times New Roman"/>
          <w:sz w:val="24"/>
          <w:szCs w:val="24"/>
        </w:rPr>
        <w:t xml:space="preserve">prijavitelja </w:t>
      </w:r>
      <w:r>
        <w:rPr>
          <w:rFonts w:ascii="Times New Roman" w:eastAsia="Calibri" w:hAnsi="Times New Roman" w:cs="Times New Roman"/>
          <w:sz w:val="24"/>
          <w:szCs w:val="24"/>
        </w:rPr>
        <w:t>(o</w:t>
      </w:r>
      <w:r w:rsidRPr="00372AB9">
        <w:rPr>
          <w:rFonts w:ascii="Times New Roman" w:eastAsia="Calibri" w:hAnsi="Times New Roman" w:cs="Times New Roman"/>
          <w:sz w:val="24"/>
          <w:szCs w:val="24"/>
        </w:rPr>
        <w:t xml:space="preserve">pći podaci </w:t>
      </w:r>
      <w:r>
        <w:rPr>
          <w:rFonts w:ascii="Times New Roman" w:eastAsia="Calibri" w:hAnsi="Times New Roman" w:cs="Times New Roman"/>
          <w:sz w:val="24"/>
          <w:szCs w:val="24"/>
        </w:rPr>
        <w:t xml:space="preserve">- </w:t>
      </w:r>
      <w:r w:rsidRPr="00372AB9">
        <w:rPr>
          <w:rFonts w:ascii="Times New Roman" w:eastAsia="Calibri" w:hAnsi="Times New Roman" w:cs="Times New Roman"/>
          <w:sz w:val="24"/>
          <w:szCs w:val="24"/>
        </w:rPr>
        <w:t>ime, prezime, OIB, e-mail adresa, broj</w:t>
      </w:r>
      <w:r>
        <w:rPr>
          <w:rFonts w:ascii="Times New Roman" w:eastAsia="Calibri" w:hAnsi="Times New Roman" w:cs="Times New Roman"/>
          <w:sz w:val="24"/>
          <w:szCs w:val="24"/>
        </w:rPr>
        <w:t xml:space="preserve"> telefona. U provedbi ugovora o dodjeli bespovratnih financijskih sredstava prikupljaju se i podaci d</w:t>
      </w:r>
      <w:r w:rsidRPr="00372AB9">
        <w:rPr>
          <w:rFonts w:ascii="Times New Roman" w:eastAsia="Calibri" w:hAnsi="Times New Roman" w:cs="Times New Roman"/>
          <w:sz w:val="24"/>
          <w:szCs w:val="24"/>
        </w:rPr>
        <w:t>ioni</w:t>
      </w:r>
      <w:r>
        <w:rPr>
          <w:rFonts w:ascii="Times New Roman" w:eastAsia="Calibri" w:hAnsi="Times New Roman" w:cs="Times New Roman"/>
          <w:sz w:val="24"/>
          <w:szCs w:val="24"/>
        </w:rPr>
        <w:t>ka</w:t>
      </w:r>
      <w:r w:rsidRPr="00372AB9">
        <w:rPr>
          <w:rFonts w:ascii="Times New Roman" w:eastAsia="Calibri" w:hAnsi="Times New Roman" w:cs="Times New Roman"/>
          <w:sz w:val="24"/>
          <w:szCs w:val="24"/>
        </w:rPr>
        <w:t xml:space="preserve"> u provedbi </w:t>
      </w:r>
      <w:r>
        <w:rPr>
          <w:rFonts w:ascii="Times New Roman" w:eastAsia="Calibri" w:hAnsi="Times New Roman" w:cs="Times New Roman"/>
          <w:sz w:val="24"/>
          <w:szCs w:val="24"/>
        </w:rPr>
        <w:t xml:space="preserve">navedenog </w:t>
      </w:r>
      <w:r w:rsidRPr="00372AB9">
        <w:rPr>
          <w:rFonts w:ascii="Times New Roman" w:eastAsia="Calibri" w:hAnsi="Times New Roman" w:cs="Times New Roman"/>
          <w:sz w:val="24"/>
          <w:szCs w:val="24"/>
        </w:rPr>
        <w:t xml:space="preserve">ugovora </w:t>
      </w:r>
      <w:r w:rsidRPr="00FC5C0B">
        <w:rPr>
          <w:rFonts w:ascii="Times New Roman" w:eastAsia="Calibri" w:hAnsi="Times New Roman" w:cs="Times New Roman"/>
          <w:sz w:val="24"/>
          <w:szCs w:val="24"/>
        </w:rPr>
        <w:t xml:space="preserve">(ime, prezime, OIB, plaća te ostali podaci koji se dostavljaju u sklopu provedbe </w:t>
      </w:r>
      <w:r>
        <w:rPr>
          <w:rFonts w:ascii="Times New Roman" w:eastAsia="Calibri" w:hAnsi="Times New Roman" w:cs="Times New Roman"/>
          <w:sz w:val="24"/>
          <w:szCs w:val="24"/>
        </w:rPr>
        <w:t>operacije</w:t>
      </w:r>
      <w:r w:rsidRPr="00FC5C0B">
        <w:rPr>
          <w:rFonts w:ascii="Times New Roman" w:eastAsia="Calibri" w:hAnsi="Times New Roman" w:cs="Times New Roman"/>
          <w:sz w:val="24"/>
          <w:szCs w:val="24"/>
        </w:rPr>
        <w:t xml:space="preserve"> u obliku priloženih dokumenata u izvještajima, ukoliko se povezani troškovi nadoknađuju kroz</w:t>
      </w:r>
      <w:r>
        <w:rPr>
          <w:rFonts w:ascii="Times New Roman" w:eastAsia="Calibri" w:hAnsi="Times New Roman" w:cs="Times New Roman"/>
          <w:sz w:val="24"/>
          <w:szCs w:val="24"/>
        </w:rPr>
        <w:t xml:space="preserve"> predmetni</w:t>
      </w:r>
      <w:r w:rsidRPr="00FC5C0B">
        <w:rPr>
          <w:rFonts w:ascii="Times New Roman" w:eastAsia="Calibri" w:hAnsi="Times New Roman" w:cs="Times New Roman"/>
          <w:sz w:val="24"/>
          <w:szCs w:val="24"/>
        </w:rPr>
        <w:t xml:space="preserve"> ugovor)</w:t>
      </w:r>
      <w:r>
        <w:rPr>
          <w:rFonts w:ascii="Times New Roman" w:eastAsia="Calibri" w:hAnsi="Times New Roman" w:cs="Times New Roman"/>
          <w:sz w:val="24"/>
          <w:szCs w:val="24"/>
        </w:rPr>
        <w:t xml:space="preserve">. Navedeni osobni podaci obrađuju se </w:t>
      </w:r>
      <w:r w:rsidRPr="00C65CEC">
        <w:rPr>
          <w:rFonts w:ascii="Times New Roman" w:eastAsia="Calibri" w:hAnsi="Times New Roman" w:cs="Times New Roman"/>
          <w:sz w:val="24"/>
          <w:szCs w:val="24"/>
        </w:rPr>
        <w:t xml:space="preserve">u svrhu izrade i podnošenja projektnog prijedloga, provedbe postupka dodjele bespovratnih </w:t>
      </w:r>
      <w:r>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w:t>
      </w:r>
      <w:r>
        <w:rPr>
          <w:rFonts w:ascii="Times New Roman" w:eastAsia="Calibri" w:hAnsi="Times New Roman" w:cs="Times New Roman"/>
          <w:sz w:val="24"/>
          <w:szCs w:val="24"/>
        </w:rPr>
        <w:t xml:space="preserve">sklapanja i </w:t>
      </w:r>
      <w:r w:rsidRPr="00C65CEC">
        <w:rPr>
          <w:rFonts w:ascii="Times New Roman" w:eastAsia="Calibri" w:hAnsi="Times New Roman" w:cs="Times New Roman"/>
          <w:sz w:val="24"/>
          <w:szCs w:val="24"/>
        </w:rPr>
        <w:t xml:space="preserve">izvršavanja ugovora o dodjeli bespovratnih </w:t>
      </w:r>
      <w:r>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provedbe </w:t>
      </w:r>
      <w:r w:rsidRPr="00E81D44">
        <w:rPr>
          <w:rFonts w:ascii="Times New Roman" w:eastAsia="Calibri" w:hAnsi="Times New Roman" w:cs="Times New Roman"/>
          <w:sz w:val="24"/>
          <w:szCs w:val="24"/>
        </w:rPr>
        <w:t xml:space="preserve">revizije </w:t>
      </w:r>
      <w:r>
        <w:rPr>
          <w:rFonts w:ascii="Times New Roman" w:eastAsia="Calibri" w:hAnsi="Times New Roman" w:cs="Times New Roman"/>
          <w:sz w:val="24"/>
          <w:szCs w:val="24"/>
        </w:rPr>
        <w:t>operacija.</w:t>
      </w:r>
    </w:p>
    <w:p w14:paraId="5F041ACB" w14:textId="77777777" w:rsidR="00A3418C" w:rsidRPr="00C65CEC" w:rsidRDefault="00A3418C" w:rsidP="00A3418C">
      <w:pPr>
        <w:jc w:val="both"/>
        <w:rPr>
          <w:rFonts w:ascii="Times New Roman" w:eastAsia="Calibri" w:hAnsi="Times New Roman" w:cs="Times New Roman"/>
          <w:sz w:val="24"/>
          <w:szCs w:val="24"/>
        </w:rPr>
      </w:pPr>
      <w:r>
        <w:rPr>
          <w:rFonts w:ascii="Times New Roman" w:eastAsia="Calibri" w:hAnsi="Times New Roman" w:cs="Times New Roman"/>
          <w:sz w:val="24"/>
          <w:szCs w:val="24"/>
        </w:rPr>
        <w:t>Navedeni</w:t>
      </w:r>
      <w:r w:rsidRPr="00C65CEC">
        <w:rPr>
          <w:rFonts w:ascii="Times New Roman" w:eastAsia="Calibri" w:hAnsi="Times New Roman" w:cs="Times New Roman"/>
          <w:sz w:val="24"/>
          <w:szCs w:val="24"/>
        </w:rPr>
        <w:t xml:space="preserve"> se</w:t>
      </w:r>
      <w:r>
        <w:rPr>
          <w:rFonts w:ascii="Times New Roman" w:eastAsia="Calibri" w:hAnsi="Times New Roman" w:cs="Times New Roman"/>
          <w:sz w:val="24"/>
          <w:szCs w:val="24"/>
        </w:rPr>
        <w:t xml:space="preserve"> osobni</w:t>
      </w:r>
      <w:r w:rsidRPr="00C65CEC">
        <w:rPr>
          <w:rFonts w:ascii="Times New Roman" w:eastAsia="Calibri" w:hAnsi="Times New Roman" w:cs="Times New Roman"/>
          <w:sz w:val="24"/>
          <w:szCs w:val="24"/>
        </w:rPr>
        <w:t xml:space="preserve"> podaci mogu razmjenjivati:</w:t>
      </w:r>
    </w:p>
    <w:p w14:paraId="3B84D6AE"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između tijela sustava upravljanja i kontrole </w:t>
      </w:r>
      <w:r>
        <w:rPr>
          <w:rFonts w:ascii="Times New Roman" w:eastAsia="Calibri" w:hAnsi="Times New Roman" w:cs="Times New Roman"/>
          <w:sz w:val="24"/>
          <w:szCs w:val="24"/>
        </w:rPr>
        <w:t>za FSEU (NKT-a i TPFD-a zaduženog za konkretni poziv, pa time i operacije u okviru tog poziva)</w:t>
      </w:r>
    </w:p>
    <w:p w14:paraId="722CB17E" w14:textId="77777777" w:rsidR="00A3418C" w:rsidRPr="00C65CEC" w:rsidRDefault="00A3418C" w:rsidP="00A3418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65CEC">
        <w:rPr>
          <w:rFonts w:ascii="Times New Roman" w:eastAsia="Calibri" w:hAnsi="Times New Roman" w:cs="Times New Roman"/>
          <w:sz w:val="24"/>
          <w:szCs w:val="24"/>
        </w:rPr>
        <w:t xml:space="preserve">tijela sustava upravljanja i kontrole </w:t>
      </w:r>
      <w:r>
        <w:rPr>
          <w:rFonts w:ascii="Times New Roman" w:eastAsia="Calibri" w:hAnsi="Times New Roman" w:cs="Times New Roman"/>
          <w:sz w:val="24"/>
          <w:szCs w:val="24"/>
        </w:rPr>
        <w:t xml:space="preserve">za FSEU i </w:t>
      </w:r>
      <w:r w:rsidRPr="00C65CEC">
        <w:rPr>
          <w:rFonts w:ascii="Times New Roman" w:eastAsia="Calibri" w:hAnsi="Times New Roman" w:cs="Times New Roman"/>
          <w:sz w:val="24"/>
          <w:szCs w:val="24"/>
        </w:rPr>
        <w:t xml:space="preserve">tijela koja su ovlaštena provoditi reviziju, u skladu s pravnim i institucionalnim okvirom za </w:t>
      </w:r>
      <w:r>
        <w:rPr>
          <w:rFonts w:ascii="Times New Roman" w:eastAsia="Calibri" w:hAnsi="Times New Roman" w:cs="Times New Roman"/>
          <w:sz w:val="24"/>
          <w:szCs w:val="24"/>
        </w:rPr>
        <w:t>FSEU</w:t>
      </w:r>
      <w:r w:rsidRPr="00C65CEC">
        <w:rPr>
          <w:rFonts w:ascii="Times New Roman" w:eastAsia="Calibri" w:hAnsi="Times New Roman" w:cs="Times New Roman"/>
          <w:sz w:val="24"/>
          <w:szCs w:val="24"/>
        </w:rPr>
        <w:t xml:space="preserve"> (Neovisno reviz</w:t>
      </w:r>
      <w:r>
        <w:rPr>
          <w:rFonts w:ascii="Times New Roman" w:eastAsia="Calibri" w:hAnsi="Times New Roman" w:cs="Times New Roman"/>
          <w:sz w:val="24"/>
          <w:szCs w:val="24"/>
        </w:rPr>
        <w:t>orsko tijelo</w:t>
      </w:r>
      <w:r w:rsidRPr="00C65CEC">
        <w:rPr>
          <w:rFonts w:ascii="Times New Roman" w:eastAsia="Calibri" w:hAnsi="Times New Roman" w:cs="Times New Roman"/>
          <w:sz w:val="24"/>
          <w:szCs w:val="24"/>
        </w:rPr>
        <w:t>, Europska komisija, Europski revizorski sud, OLAF, drugi revizor kojeg su ta tijela za navedeno ovlastila).</w:t>
      </w:r>
    </w:p>
    <w:p w14:paraId="37A21846"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tijela sustava upravljanja i kontrole </w:t>
      </w:r>
      <w:r>
        <w:rPr>
          <w:rFonts w:ascii="Times New Roman" w:eastAsia="Calibri" w:hAnsi="Times New Roman" w:cs="Times New Roman"/>
          <w:sz w:val="24"/>
          <w:szCs w:val="24"/>
        </w:rPr>
        <w:t xml:space="preserve">za FSEU </w:t>
      </w:r>
      <w:r w:rsidRPr="00C65CEC">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608A05AD"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Pristup osobnim podacima je ograničen samo na osobe koje </w:t>
      </w:r>
      <w:r>
        <w:rPr>
          <w:rFonts w:ascii="Times New Roman" w:eastAsia="Calibri" w:hAnsi="Times New Roman" w:cs="Times New Roman"/>
          <w:sz w:val="24"/>
          <w:szCs w:val="24"/>
        </w:rPr>
        <w:t xml:space="preserve"> obavljaju</w:t>
      </w:r>
      <w:r w:rsidRPr="00C65CEC">
        <w:rPr>
          <w:rFonts w:ascii="Times New Roman" w:eastAsia="Calibri" w:hAnsi="Times New Roman" w:cs="Times New Roman"/>
          <w:sz w:val="24"/>
          <w:szCs w:val="24"/>
        </w:rPr>
        <w:t xml:space="preserve"> poslove za koje je pristup osobnim podacima nužan.</w:t>
      </w:r>
    </w:p>
    <w:p w14:paraId="2A08AC4B" w14:textId="77777777" w:rsidR="00A3418C" w:rsidRPr="00C65CEC" w:rsidRDefault="00A3418C" w:rsidP="00A3418C">
      <w:pPr>
        <w:jc w:val="both"/>
        <w:rPr>
          <w:rFonts w:ascii="Times New Roman" w:eastAsia="Calibri" w:hAnsi="Times New Roman" w:cs="Times New Roman"/>
          <w:sz w:val="24"/>
          <w:szCs w:val="24"/>
        </w:rPr>
      </w:pPr>
      <w:r>
        <w:rPr>
          <w:rFonts w:ascii="Times New Roman" w:eastAsia="Calibri" w:hAnsi="Times New Roman" w:cs="Times New Roman"/>
          <w:sz w:val="24"/>
          <w:szCs w:val="24"/>
        </w:rPr>
        <w:t>Prijavitelji odnosno korisnici</w:t>
      </w:r>
      <w:r w:rsidRPr="00C65CEC">
        <w:rPr>
          <w:rFonts w:ascii="Times New Roman" w:eastAsia="Calibri" w:hAnsi="Times New Roman" w:cs="Times New Roman"/>
          <w:sz w:val="24"/>
          <w:szCs w:val="24"/>
        </w:rPr>
        <w:t xml:space="preserve"> imaju sljedeća prava</w:t>
      </w:r>
      <w:r>
        <w:rPr>
          <w:rFonts w:ascii="Times New Roman" w:eastAsia="Calibri" w:hAnsi="Times New Roman" w:cs="Times New Roman"/>
          <w:sz w:val="24"/>
          <w:szCs w:val="24"/>
        </w:rPr>
        <w:t xml:space="preserve"> u zaštiti osobnih podataka</w:t>
      </w:r>
      <w:r w:rsidRPr="00C65CEC">
        <w:rPr>
          <w:rFonts w:ascii="Times New Roman" w:eastAsia="Calibri" w:hAnsi="Times New Roman" w:cs="Times New Roman"/>
          <w:sz w:val="24"/>
          <w:szCs w:val="24"/>
        </w:rPr>
        <w:t>:</w:t>
      </w:r>
    </w:p>
    <w:p w14:paraId="29C6890C"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pristup svojim osobnim podacima, tj. pravo zahtijevati potvrdu obrađuju li se osobni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te ako se takvi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obrađuju, pravo zahtijevati pristup i informacije o obradi i kopiju osobnih podataka koji se obrađuju</w:t>
      </w:r>
    </w:p>
    <w:p w14:paraId="408455FE"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pravo na ispravak netočnih i nadopunu nepotpunih podataka </w:t>
      </w:r>
    </w:p>
    <w:p w14:paraId="2FE3D9CD"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53274FDC"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ograničavanje obrade osobnih podataka</w:t>
      </w:r>
    </w:p>
    <w:p w14:paraId="262F8237"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uložiti prigovor na obradu osobnih podataka</w:t>
      </w:r>
    </w:p>
    <w:p w14:paraId="07A342EA" w14:textId="77777777" w:rsidR="00A3418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lastRenderedPageBreak/>
        <w:t>- pravo podnijeti pritužbu Agenciji za zaštitu osobnih podataka.</w:t>
      </w:r>
    </w:p>
    <w:p w14:paraId="1D4AB0B3" w14:textId="77777777" w:rsidR="00A3418C" w:rsidRPr="00C65CEC" w:rsidRDefault="00A3418C" w:rsidP="00A3418C">
      <w:pPr>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C65CEC">
        <w:rPr>
          <w:rFonts w:ascii="Times New Roman" w:eastAsia="Calibri" w:hAnsi="Times New Roman" w:cs="Times New Roman"/>
          <w:sz w:val="24"/>
          <w:szCs w:val="24"/>
        </w:rPr>
        <w:t xml:space="preserve">sobni podaci čuvaju se dok za navedeno postoji svrha, </w:t>
      </w:r>
      <w:r>
        <w:rPr>
          <w:rFonts w:ascii="Times New Roman" w:eastAsia="Calibri" w:hAnsi="Times New Roman" w:cs="Times New Roman"/>
          <w:sz w:val="24"/>
          <w:szCs w:val="24"/>
        </w:rPr>
        <w:t xml:space="preserve">a </w:t>
      </w:r>
      <w:r w:rsidRPr="00C65CEC">
        <w:rPr>
          <w:rFonts w:ascii="Times New Roman" w:eastAsia="Calibri" w:hAnsi="Times New Roman" w:cs="Times New Roman"/>
          <w:sz w:val="24"/>
          <w:szCs w:val="24"/>
        </w:rPr>
        <w:t xml:space="preserve">najdulje </w:t>
      </w:r>
      <w:r>
        <w:rPr>
          <w:rFonts w:ascii="Times New Roman" w:eastAsia="Calibri" w:hAnsi="Times New Roman" w:cs="Times New Roman"/>
          <w:sz w:val="24"/>
          <w:szCs w:val="24"/>
        </w:rPr>
        <w:t>tijekom razdoblja od tri godina nakon zaključenja pomoći iz FSEU.</w:t>
      </w:r>
    </w:p>
    <w:p w14:paraId="55698484"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Pravna osnova </w:t>
      </w:r>
      <w:r>
        <w:rPr>
          <w:rFonts w:ascii="Times New Roman" w:eastAsia="Calibri" w:hAnsi="Times New Roman" w:cs="Times New Roman"/>
          <w:sz w:val="24"/>
          <w:szCs w:val="24"/>
        </w:rPr>
        <w:t xml:space="preserve">za obradu osobnih podataka prikupljenih u svrhu </w:t>
      </w:r>
      <w:r w:rsidRPr="00BC7402">
        <w:rPr>
          <w:rFonts w:ascii="Times New Roman" w:eastAsia="Calibri" w:hAnsi="Times New Roman" w:cs="Times New Roman"/>
          <w:sz w:val="24"/>
          <w:szCs w:val="24"/>
        </w:rPr>
        <w:t xml:space="preserve">provedbe postupka dodjele bespovratnih </w:t>
      </w:r>
      <w:r>
        <w:rPr>
          <w:rFonts w:ascii="Times New Roman" w:eastAsia="Calibri" w:hAnsi="Times New Roman" w:cs="Times New Roman"/>
          <w:sz w:val="24"/>
          <w:szCs w:val="24"/>
        </w:rPr>
        <w:t xml:space="preserve">financijskih </w:t>
      </w:r>
      <w:r w:rsidRPr="00BC7402">
        <w:rPr>
          <w:rFonts w:ascii="Times New Roman" w:eastAsia="Calibri" w:hAnsi="Times New Roman" w:cs="Times New Roman"/>
          <w:sz w:val="24"/>
          <w:szCs w:val="24"/>
        </w:rPr>
        <w:t>sredstava</w:t>
      </w:r>
      <w:r>
        <w:rPr>
          <w:rFonts w:ascii="Times New Roman" w:eastAsia="Calibri" w:hAnsi="Times New Roman" w:cs="Times New Roman"/>
          <w:sz w:val="24"/>
          <w:szCs w:val="24"/>
        </w:rPr>
        <w:t xml:space="preserve"> je</w:t>
      </w:r>
      <w:r w:rsidRPr="00BC7402">
        <w:rPr>
          <w:rFonts w:ascii="Times New Roman" w:eastAsia="Calibri" w:hAnsi="Times New Roman" w:cs="Times New Roman"/>
          <w:sz w:val="24"/>
          <w:szCs w:val="24"/>
        </w:rPr>
        <w:t xml:space="preserve"> sklapanj</w:t>
      </w:r>
      <w:r>
        <w:rPr>
          <w:rFonts w:ascii="Times New Roman" w:eastAsia="Calibri" w:hAnsi="Times New Roman" w:cs="Times New Roman"/>
          <w:sz w:val="24"/>
          <w:szCs w:val="24"/>
        </w:rPr>
        <w:t>e</w:t>
      </w:r>
      <w:r w:rsidRPr="00BC7402">
        <w:rPr>
          <w:rFonts w:ascii="Times New Roman" w:eastAsia="Calibri" w:hAnsi="Times New Roman" w:cs="Times New Roman"/>
          <w:sz w:val="24"/>
          <w:szCs w:val="24"/>
        </w:rPr>
        <w:t xml:space="preserve"> i izvršavanj</w:t>
      </w:r>
      <w:r>
        <w:rPr>
          <w:rFonts w:ascii="Times New Roman" w:eastAsia="Calibri" w:hAnsi="Times New Roman" w:cs="Times New Roman"/>
          <w:sz w:val="24"/>
          <w:szCs w:val="24"/>
        </w:rPr>
        <w:t>e</w:t>
      </w:r>
      <w:r w:rsidRPr="00BC7402">
        <w:rPr>
          <w:rFonts w:ascii="Times New Roman" w:eastAsia="Calibri" w:hAnsi="Times New Roman" w:cs="Times New Roman"/>
          <w:sz w:val="24"/>
          <w:szCs w:val="24"/>
        </w:rPr>
        <w:t xml:space="preserve"> ugovora o dodjeli bespovratnih </w:t>
      </w:r>
      <w:r>
        <w:rPr>
          <w:rFonts w:ascii="Times New Roman" w:eastAsia="Calibri" w:hAnsi="Times New Roman" w:cs="Times New Roman"/>
          <w:sz w:val="24"/>
          <w:szCs w:val="24"/>
        </w:rPr>
        <w:t xml:space="preserve"> financijskih </w:t>
      </w:r>
      <w:r w:rsidRPr="00BC7402">
        <w:rPr>
          <w:rFonts w:ascii="Times New Roman" w:eastAsia="Calibri" w:hAnsi="Times New Roman" w:cs="Times New Roman"/>
          <w:sz w:val="24"/>
          <w:szCs w:val="24"/>
        </w:rPr>
        <w:t>sredstava</w:t>
      </w:r>
      <w:r>
        <w:rPr>
          <w:rFonts w:ascii="Times New Roman" w:eastAsia="Calibri" w:hAnsi="Times New Roman" w:cs="Times New Roman"/>
          <w:sz w:val="24"/>
          <w:szCs w:val="24"/>
        </w:rPr>
        <w:t xml:space="preserve"> </w:t>
      </w:r>
      <w:r w:rsidRPr="008F44E4">
        <w:rPr>
          <w:rFonts w:ascii="Times New Roman" w:eastAsia="Calibri" w:hAnsi="Times New Roman" w:cs="Times New Roman"/>
          <w:sz w:val="24"/>
          <w:szCs w:val="24"/>
        </w:rPr>
        <w:t xml:space="preserve">u skladu s točkom b) stavka 1. članka 6. </w:t>
      </w:r>
      <w:r>
        <w:rPr>
          <w:rFonts w:ascii="Times New Roman" w:eastAsia="Calibri" w:hAnsi="Times New Roman" w:cs="Times New Roman"/>
          <w:sz w:val="24"/>
          <w:szCs w:val="24"/>
        </w:rPr>
        <w:t>Opće uredbe o zaštiti osobnih podataka</w:t>
      </w:r>
      <w:r w:rsidRPr="008F44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F44E4">
        <w:rPr>
          <w:rFonts w:ascii="Times New Roman" w:eastAsia="Calibri" w:hAnsi="Times New Roman" w:cs="Times New Roman"/>
          <w:sz w:val="24"/>
          <w:szCs w:val="24"/>
        </w:rPr>
        <w:t>Također, obrada osobnih podataka iz svih</w:t>
      </w:r>
      <w:r>
        <w:rPr>
          <w:rFonts w:ascii="Times New Roman" w:eastAsia="Calibri" w:hAnsi="Times New Roman" w:cs="Times New Roman"/>
          <w:sz w:val="24"/>
          <w:szCs w:val="24"/>
        </w:rPr>
        <w:t xml:space="preserve"> utvrđenih svrha </w:t>
      </w:r>
      <w:r w:rsidRPr="008F44E4">
        <w:rPr>
          <w:rFonts w:ascii="Times New Roman" w:eastAsia="Calibri" w:hAnsi="Times New Roman" w:cs="Times New Roman"/>
          <w:sz w:val="24"/>
          <w:szCs w:val="24"/>
        </w:rPr>
        <w:t xml:space="preserve">nužna je radi poštivanja pravnih obveza voditelja obrade u skladu s točkom c) stavka 1. članka 6. </w:t>
      </w:r>
      <w:r w:rsidRPr="00BC7402">
        <w:rPr>
          <w:rFonts w:ascii="Times New Roman" w:eastAsia="Calibri" w:hAnsi="Times New Roman" w:cs="Times New Roman"/>
          <w:sz w:val="24"/>
          <w:szCs w:val="24"/>
        </w:rPr>
        <w:t>Opće uredbe o zaštiti osobnih podataka</w:t>
      </w:r>
      <w:r>
        <w:rPr>
          <w:rFonts w:ascii="Times New Roman" w:eastAsia="Calibri" w:hAnsi="Times New Roman" w:cs="Times New Roman"/>
          <w:sz w:val="24"/>
          <w:szCs w:val="24"/>
        </w:rPr>
        <w:t xml:space="preserve"> te radi</w:t>
      </w:r>
      <w:r w:rsidRPr="008F44E4">
        <w:rPr>
          <w:rFonts w:ascii="Times New Roman" w:eastAsia="Calibri" w:hAnsi="Times New Roman" w:cs="Times New Roman"/>
          <w:sz w:val="24"/>
          <w:szCs w:val="24"/>
        </w:rPr>
        <w:t xml:space="preserve"> izvršavanj</w:t>
      </w:r>
      <w:r>
        <w:rPr>
          <w:rFonts w:ascii="Times New Roman" w:eastAsia="Calibri" w:hAnsi="Times New Roman" w:cs="Times New Roman"/>
          <w:sz w:val="24"/>
          <w:szCs w:val="24"/>
        </w:rPr>
        <w:t>a</w:t>
      </w:r>
      <w:r w:rsidRPr="008F44E4">
        <w:rPr>
          <w:rFonts w:ascii="Times New Roman" w:eastAsia="Calibri" w:hAnsi="Times New Roman" w:cs="Times New Roman"/>
          <w:sz w:val="24"/>
          <w:szCs w:val="24"/>
        </w:rPr>
        <w:t xml:space="preserve"> zadaće od javnog interesa i pri izvršavanju službene ovlasti voditelja obrade u skladu s točkom e) stavka 1. članka 6. </w:t>
      </w:r>
      <w:r w:rsidRPr="00BC7402">
        <w:rPr>
          <w:rFonts w:ascii="Times New Roman" w:eastAsia="Calibri" w:hAnsi="Times New Roman" w:cs="Times New Roman"/>
          <w:sz w:val="24"/>
          <w:szCs w:val="24"/>
        </w:rPr>
        <w:t>Opće uredbe o zaštiti osobnih podataka</w:t>
      </w:r>
      <w:r w:rsidRPr="008F44E4">
        <w:rPr>
          <w:rFonts w:ascii="Times New Roman" w:eastAsia="Calibri" w:hAnsi="Times New Roman" w:cs="Times New Roman"/>
          <w:sz w:val="24"/>
          <w:szCs w:val="24"/>
        </w:rPr>
        <w:t>.</w:t>
      </w:r>
    </w:p>
    <w:p w14:paraId="4C0D8C5A" w14:textId="77777777" w:rsidR="00A3418C" w:rsidRPr="00C65CEC" w:rsidRDefault="00A3418C" w:rsidP="00A3418C">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3ECE2EB7"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r w:rsidRPr="00DA1768">
        <w:rPr>
          <w:rFonts w:ascii="Times New Roman" w:eastAsia="Calibri" w:hAnsi="Times New Roman" w:cs="Times New Roman"/>
          <w:sz w:val="24"/>
          <w:szCs w:val="24"/>
        </w:rPr>
        <w:t>Ministarstvo gospodarstva i održivog razvoja: (OIB:19370100881, MB:2831309)</w:t>
      </w:r>
    </w:p>
    <w:p w14:paraId="06E2EA0A"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Kontakt podaci službenika za zaštitu podataka</w:t>
      </w:r>
      <w:r w:rsidRPr="00C65CEC">
        <w:rPr>
          <w:rFonts w:ascii="Times New Roman" w:eastAsia="Calibri" w:hAnsi="Times New Roman" w:cs="Times New Roman"/>
          <w:sz w:val="24"/>
          <w:szCs w:val="24"/>
        </w:rPr>
        <w:t>:</w:t>
      </w:r>
      <w:r>
        <w:rPr>
          <w:rFonts w:ascii="Times New Roman" w:eastAsia="Calibri" w:hAnsi="Times New Roman" w:cs="Times New Roman"/>
          <w:sz w:val="24"/>
          <w:szCs w:val="24"/>
        </w:rPr>
        <w:t xml:space="preserve"> Davor Golenja (</w:t>
      </w:r>
      <w:hyperlink r:id="rId20" w:history="1">
        <w:r w:rsidRPr="0049714C">
          <w:rPr>
            <w:rStyle w:val="Hiperveza"/>
            <w:rFonts w:ascii="Times New Roman" w:eastAsia="Calibri" w:hAnsi="Times New Roman" w:cs="Times New Roman"/>
            <w:sz w:val="24"/>
            <w:szCs w:val="24"/>
          </w:rPr>
          <w:t>davor.golenja@mingor.hr</w:t>
        </w:r>
      </w:hyperlink>
      <w:r>
        <w:rPr>
          <w:rFonts w:ascii="Times New Roman" w:eastAsia="Calibri" w:hAnsi="Times New Roman" w:cs="Times New Roman"/>
          <w:sz w:val="24"/>
          <w:szCs w:val="24"/>
        </w:rPr>
        <w:t>), Željka Botica (</w:t>
      </w:r>
      <w:r w:rsidRPr="00DA1768">
        <w:rPr>
          <w:rFonts w:ascii="Times New Roman" w:eastAsia="Calibri" w:hAnsi="Times New Roman" w:cs="Times New Roman"/>
          <w:sz w:val="24"/>
          <w:szCs w:val="24"/>
        </w:rPr>
        <w:t>zamjenica službenika za zaštitu osobnih podataka</w:t>
      </w:r>
      <w:r>
        <w:rPr>
          <w:rFonts w:ascii="Times New Roman" w:eastAsia="Calibri" w:hAnsi="Times New Roman" w:cs="Times New Roman"/>
          <w:sz w:val="24"/>
          <w:szCs w:val="24"/>
        </w:rPr>
        <w:t xml:space="preserve">, </w:t>
      </w:r>
      <w:hyperlink r:id="rId21" w:history="1">
        <w:r w:rsidRPr="0049714C">
          <w:rPr>
            <w:rStyle w:val="Hiperveza"/>
            <w:rFonts w:ascii="Times New Roman" w:eastAsia="Calibri" w:hAnsi="Times New Roman" w:cs="Times New Roman"/>
            <w:sz w:val="24"/>
            <w:szCs w:val="24"/>
          </w:rPr>
          <w:t>zeljka.botica@mingor.hr</w:t>
        </w:r>
      </w:hyperlink>
      <w:r>
        <w:rPr>
          <w:rFonts w:ascii="Times New Roman" w:eastAsia="Calibri" w:hAnsi="Times New Roman" w:cs="Times New Roman"/>
          <w:sz w:val="24"/>
          <w:szCs w:val="24"/>
        </w:rPr>
        <w:t xml:space="preserve">) </w:t>
      </w:r>
    </w:p>
    <w:p w14:paraId="4A394704" w14:textId="77777777" w:rsidR="00A3418C" w:rsidRPr="00C65CEC" w:rsidRDefault="00A3418C" w:rsidP="00A3418C">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Zahtjev za utvrđenje povrede prava se podnosi nadzornom tijelu (Agencija za zaštitu osobnih podataka).</w:t>
      </w:r>
    </w:p>
    <w:p w14:paraId="126645F0" w14:textId="77777777" w:rsidR="00A3418C" w:rsidRPr="002B12ED" w:rsidRDefault="00A3418C" w:rsidP="00A3418C">
      <w:pPr>
        <w:jc w:val="both"/>
        <w:rPr>
          <w:rFonts w:ascii="Times New Roman" w:eastAsia="Times New Roman" w:hAnsi="Times New Roman" w:cs="Times New Roman"/>
          <w:b/>
          <w:bCs/>
        </w:rPr>
      </w:pPr>
    </w:p>
    <w:p w14:paraId="7895C7B9" w14:textId="77777777" w:rsidR="00A3418C" w:rsidRPr="006F3544" w:rsidRDefault="00A3418C" w:rsidP="001B0691">
      <w:pPr>
        <w:pStyle w:val="Naslov1"/>
        <w:numPr>
          <w:ilvl w:val="0"/>
          <w:numId w:val="8"/>
        </w:numPr>
      </w:pPr>
      <w:bookmarkStart w:id="77" w:name="_OBRASCI_I_PRILOZI"/>
      <w:bookmarkStart w:id="78" w:name="_Toc92034023"/>
      <w:bookmarkEnd w:id="77"/>
      <w:r>
        <w:t>OBRASCI I PRILOZI</w:t>
      </w:r>
      <w:bookmarkEnd w:id="78"/>
    </w:p>
    <w:p w14:paraId="251C059C" w14:textId="77777777" w:rsidR="00A3418C" w:rsidRPr="00E26AFD" w:rsidRDefault="00A3418C" w:rsidP="00A3418C">
      <w:pPr>
        <w:pStyle w:val="Bezproreda"/>
        <w:jc w:val="both"/>
        <w:rPr>
          <w:rFonts w:ascii="Times New Roman" w:hAnsi="Times New Roman" w:cs="Times New Roman"/>
          <w:sz w:val="24"/>
          <w:szCs w:val="24"/>
        </w:rPr>
      </w:pPr>
      <w:r w:rsidRPr="00E26AFD">
        <w:rPr>
          <w:rFonts w:ascii="Times New Roman" w:hAnsi="Times New Roman" w:cs="Times New Roman"/>
          <w:sz w:val="24"/>
          <w:szCs w:val="24"/>
        </w:rPr>
        <w:t xml:space="preserve">Obrasci koji su sastavni dio Poziva: </w:t>
      </w:r>
    </w:p>
    <w:p w14:paraId="3F0FFFD3" w14:textId="77777777" w:rsidR="00A3418C" w:rsidRPr="00E26AFD" w:rsidRDefault="00A3418C" w:rsidP="00A3418C">
      <w:pPr>
        <w:pStyle w:val="Bezproreda"/>
        <w:ind w:firstLine="426"/>
        <w:jc w:val="both"/>
        <w:rPr>
          <w:rFonts w:ascii="Times New Roman" w:hAnsi="Times New Roman" w:cs="Times New Roman"/>
          <w:sz w:val="24"/>
          <w:szCs w:val="24"/>
        </w:rPr>
      </w:pPr>
    </w:p>
    <w:p w14:paraId="63D6066F"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1.</w:t>
      </w:r>
      <w:r w:rsidRPr="00E26AFD">
        <w:rPr>
          <w:rFonts w:ascii="Times New Roman" w:hAnsi="Times New Roman" w:cs="Times New Roman"/>
          <w:sz w:val="24"/>
          <w:szCs w:val="24"/>
        </w:rPr>
        <w:tab/>
        <w:t xml:space="preserve">Prijavni obrazac </w:t>
      </w:r>
    </w:p>
    <w:p w14:paraId="24C1C6CA"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2.</w:t>
      </w:r>
      <w:r w:rsidRPr="00E26AFD">
        <w:rPr>
          <w:rFonts w:ascii="Times New Roman" w:hAnsi="Times New Roman" w:cs="Times New Roman"/>
          <w:sz w:val="24"/>
          <w:szCs w:val="24"/>
        </w:rPr>
        <w:tab/>
        <w:t>Izjava prijavitelja</w:t>
      </w:r>
      <w:r w:rsidR="00E26AFD" w:rsidRPr="00E26AFD">
        <w:rPr>
          <w:rFonts w:ascii="Times New Roman" w:hAnsi="Times New Roman" w:cs="Times New Roman"/>
          <w:sz w:val="24"/>
          <w:szCs w:val="24"/>
        </w:rPr>
        <w:t>/partnera</w:t>
      </w:r>
      <w:r w:rsidRPr="00E26AFD">
        <w:rPr>
          <w:rFonts w:ascii="Times New Roman" w:hAnsi="Times New Roman" w:cs="Times New Roman"/>
          <w:sz w:val="24"/>
          <w:szCs w:val="24"/>
        </w:rPr>
        <w:t xml:space="preserve"> </w:t>
      </w:r>
    </w:p>
    <w:p w14:paraId="38F3ED87"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3.</w:t>
      </w:r>
      <w:r w:rsidRPr="00E26AFD">
        <w:rPr>
          <w:rFonts w:ascii="Times New Roman" w:hAnsi="Times New Roman" w:cs="Times New Roman"/>
          <w:sz w:val="24"/>
          <w:szCs w:val="24"/>
        </w:rPr>
        <w:tab/>
        <w:t xml:space="preserve">Izjava stručnjaka </w:t>
      </w:r>
    </w:p>
    <w:p w14:paraId="00EC2C16"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4.</w:t>
      </w:r>
      <w:r w:rsidRPr="00E26AFD">
        <w:rPr>
          <w:rFonts w:ascii="Times New Roman" w:hAnsi="Times New Roman" w:cs="Times New Roman"/>
          <w:sz w:val="24"/>
          <w:szCs w:val="24"/>
        </w:rPr>
        <w:tab/>
        <w:t xml:space="preserve">Izjava o imenovanju voditelja operacije </w:t>
      </w:r>
    </w:p>
    <w:p w14:paraId="7F640BE0"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5.</w:t>
      </w:r>
      <w:r w:rsidRPr="00E26AFD">
        <w:rPr>
          <w:rFonts w:ascii="Times New Roman" w:hAnsi="Times New Roman" w:cs="Times New Roman"/>
          <w:sz w:val="24"/>
          <w:szCs w:val="24"/>
        </w:rPr>
        <w:tab/>
        <w:t xml:space="preserve">Izjava prijavitelja o mogućnosti povrata poreza na dodanu vrijednost </w:t>
      </w:r>
    </w:p>
    <w:p w14:paraId="3C287FF2"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6.</w:t>
      </w:r>
      <w:r w:rsidRPr="00E26AFD">
        <w:rPr>
          <w:rFonts w:ascii="Times New Roman" w:hAnsi="Times New Roman" w:cs="Times New Roman"/>
          <w:sz w:val="24"/>
          <w:szCs w:val="24"/>
        </w:rPr>
        <w:tab/>
        <w:t xml:space="preserve">Izjava o nepromijenjenim okolnostima </w:t>
      </w:r>
    </w:p>
    <w:p w14:paraId="78C137C2"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7.</w:t>
      </w:r>
      <w:r w:rsidRPr="00E26AFD">
        <w:rPr>
          <w:rFonts w:ascii="Times New Roman" w:hAnsi="Times New Roman" w:cs="Times New Roman"/>
          <w:sz w:val="24"/>
          <w:szCs w:val="24"/>
        </w:rPr>
        <w:tab/>
        <w:t xml:space="preserve">Predložak adresiranja omotnice </w:t>
      </w:r>
    </w:p>
    <w:p w14:paraId="27850D4E" w14:textId="77777777" w:rsidR="00A3418C" w:rsidRPr="00E26AFD" w:rsidRDefault="00A3418C" w:rsidP="00A3418C">
      <w:pPr>
        <w:pStyle w:val="Bezproreda"/>
        <w:jc w:val="both"/>
        <w:rPr>
          <w:rFonts w:ascii="Times New Roman" w:hAnsi="Times New Roman" w:cs="Times New Roman"/>
          <w:sz w:val="24"/>
          <w:szCs w:val="24"/>
        </w:rPr>
      </w:pPr>
    </w:p>
    <w:p w14:paraId="365C3EAE" w14:textId="77777777" w:rsidR="00A3418C" w:rsidRPr="00E26AFD" w:rsidRDefault="00A3418C" w:rsidP="00A3418C">
      <w:pPr>
        <w:pStyle w:val="Bezproreda"/>
        <w:jc w:val="both"/>
        <w:rPr>
          <w:rFonts w:ascii="Times New Roman" w:hAnsi="Times New Roman" w:cs="Times New Roman"/>
          <w:sz w:val="24"/>
          <w:szCs w:val="24"/>
        </w:rPr>
      </w:pPr>
      <w:r w:rsidRPr="00E26AFD">
        <w:rPr>
          <w:rFonts w:ascii="Times New Roman" w:hAnsi="Times New Roman" w:cs="Times New Roman"/>
          <w:sz w:val="24"/>
          <w:szCs w:val="24"/>
        </w:rPr>
        <w:t xml:space="preserve">Prilozi koji sastavni dio Poziva: </w:t>
      </w:r>
    </w:p>
    <w:p w14:paraId="0BDD6EC8" w14:textId="77777777" w:rsidR="00A3418C" w:rsidRPr="00E26AFD" w:rsidRDefault="00A3418C" w:rsidP="00A3418C">
      <w:pPr>
        <w:pStyle w:val="Bezproreda"/>
        <w:jc w:val="both"/>
        <w:rPr>
          <w:rFonts w:ascii="Times New Roman" w:hAnsi="Times New Roman" w:cs="Times New Roman"/>
          <w:sz w:val="24"/>
          <w:szCs w:val="24"/>
        </w:rPr>
      </w:pPr>
    </w:p>
    <w:p w14:paraId="48EFB2C4"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1.</w:t>
      </w:r>
      <w:r w:rsidRPr="00E26AFD">
        <w:rPr>
          <w:rFonts w:ascii="Times New Roman" w:hAnsi="Times New Roman" w:cs="Times New Roman"/>
          <w:sz w:val="24"/>
          <w:szCs w:val="24"/>
        </w:rPr>
        <w:tab/>
        <w:t xml:space="preserve">Ugovor o dodjeli bespovratnih financijskih sredstava </w:t>
      </w:r>
    </w:p>
    <w:p w14:paraId="2EA9E750"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2.</w:t>
      </w:r>
      <w:r w:rsidRPr="00E26AFD">
        <w:rPr>
          <w:rFonts w:ascii="Times New Roman" w:hAnsi="Times New Roman" w:cs="Times New Roman"/>
          <w:sz w:val="24"/>
          <w:szCs w:val="24"/>
        </w:rPr>
        <w:tab/>
        <w:t xml:space="preserve">Opći uvjeti Ugovora </w:t>
      </w:r>
    </w:p>
    <w:p w14:paraId="471BC74C" w14:textId="77777777" w:rsidR="00A3418C" w:rsidRPr="00E26AFD" w:rsidRDefault="00A3418C" w:rsidP="00A3418C">
      <w:pPr>
        <w:pStyle w:val="Bezproreda"/>
        <w:ind w:left="709" w:hanging="283"/>
        <w:jc w:val="both"/>
        <w:rPr>
          <w:rFonts w:ascii="Times New Roman" w:hAnsi="Times New Roman" w:cs="Times New Roman"/>
          <w:sz w:val="24"/>
          <w:szCs w:val="24"/>
        </w:rPr>
      </w:pPr>
      <w:r w:rsidRPr="00E26AFD">
        <w:rPr>
          <w:rFonts w:ascii="Times New Roman" w:hAnsi="Times New Roman" w:cs="Times New Roman"/>
          <w:sz w:val="24"/>
          <w:szCs w:val="24"/>
        </w:rPr>
        <w:t>3.</w:t>
      </w:r>
      <w:r w:rsidRPr="00E26AFD">
        <w:rPr>
          <w:rFonts w:ascii="Times New Roman" w:hAnsi="Times New Roman" w:cs="Times New Roman"/>
          <w:sz w:val="24"/>
          <w:szCs w:val="24"/>
        </w:rPr>
        <w:tab/>
        <w:t xml:space="preserve">Prilog Odluci Komisije od 14.5.2019. godine o utvrđivanju smjernica za određivanje financijskih ispravaka koje u slučaju nepoštivanja primjenjivih pravila o javnoj nabavi Komisija primjenjuje na rashode koje financira Unija  </w:t>
      </w:r>
    </w:p>
    <w:p w14:paraId="0FB98348" w14:textId="77777777" w:rsidR="00A3418C" w:rsidRPr="00E26AFD"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4.</w:t>
      </w:r>
      <w:r w:rsidRPr="00E26AFD">
        <w:rPr>
          <w:rFonts w:ascii="Times New Roman" w:hAnsi="Times New Roman" w:cs="Times New Roman"/>
          <w:sz w:val="24"/>
          <w:szCs w:val="24"/>
        </w:rPr>
        <w:tab/>
        <w:t xml:space="preserve">Zahtjev za nadoknadom sredstava </w:t>
      </w:r>
    </w:p>
    <w:p w14:paraId="5AEE1E5F" w14:textId="77777777" w:rsidR="00A3418C" w:rsidRDefault="00A3418C" w:rsidP="00A3418C">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5.</w:t>
      </w:r>
      <w:r w:rsidRPr="00E26AFD">
        <w:rPr>
          <w:rFonts w:ascii="Times New Roman" w:hAnsi="Times New Roman" w:cs="Times New Roman"/>
          <w:sz w:val="24"/>
          <w:szCs w:val="24"/>
        </w:rPr>
        <w:tab/>
        <w:t xml:space="preserve">Završno izvješće </w:t>
      </w:r>
    </w:p>
    <w:p w14:paraId="7C100BB5" w14:textId="77777777" w:rsidR="00A221F1" w:rsidRPr="006F3544" w:rsidRDefault="00A221F1" w:rsidP="00A3418C">
      <w:pPr>
        <w:pStyle w:val="Bezproreda"/>
        <w:ind w:firstLine="426"/>
        <w:jc w:val="both"/>
        <w:rPr>
          <w:rFonts w:ascii="Times New Roman" w:hAnsi="Times New Roman" w:cs="Times New Roman"/>
          <w:sz w:val="24"/>
          <w:szCs w:val="24"/>
        </w:rPr>
      </w:pPr>
    </w:p>
    <w:p w14:paraId="0E9E1FDC" w14:textId="77777777" w:rsidR="00A3418C" w:rsidRDefault="00A3418C" w:rsidP="001B0691">
      <w:pPr>
        <w:pStyle w:val="Naslov1"/>
        <w:numPr>
          <w:ilvl w:val="0"/>
          <w:numId w:val="8"/>
        </w:numPr>
      </w:pPr>
      <w:bookmarkStart w:id="79" w:name="_POJMOVNIK"/>
      <w:bookmarkStart w:id="80" w:name="_Toc92034024"/>
      <w:bookmarkEnd w:id="79"/>
      <w:r>
        <w:lastRenderedPageBreak/>
        <w:t>POJMOVNIK</w:t>
      </w:r>
      <w:r w:rsidRPr="006F3544">
        <w:t xml:space="preserve"> </w:t>
      </w:r>
      <w:r>
        <w:t xml:space="preserve"> I POPIS KRATICA</w:t>
      </w:r>
      <w:bookmarkEnd w:id="80"/>
      <w:r>
        <w:t xml:space="preserve"> </w:t>
      </w:r>
    </w:p>
    <w:p w14:paraId="6338ED32" w14:textId="77777777" w:rsidR="00A3418C" w:rsidRPr="001A0FBE" w:rsidRDefault="00A3418C" w:rsidP="00A3418C">
      <w:pPr>
        <w:pStyle w:val="Naslov4"/>
        <w:keepNext/>
        <w:keepLines/>
        <w:spacing w:before="0" w:after="10" w:line="249" w:lineRule="auto"/>
        <w:ind w:left="562" w:right="110" w:hanging="10"/>
        <w:jc w:val="both"/>
        <w:rPr>
          <w:rFonts w:ascii="Times New Roman" w:eastAsia="Times New Roman" w:hAnsi="Times New Roman" w:cs="Times New Roman"/>
          <w:bCs w:val="0"/>
          <w:iCs w:val="0"/>
          <w:color w:val="000000"/>
          <w:sz w:val="24"/>
          <w:lang w:eastAsia="hr-HR"/>
        </w:rPr>
      </w:pPr>
      <w:r w:rsidRPr="001A0FBE">
        <w:rPr>
          <w:rFonts w:ascii="Times New Roman" w:eastAsia="Times New Roman" w:hAnsi="Times New Roman" w:cs="Times New Roman"/>
          <w:bCs w:val="0"/>
          <w:iCs w:val="0"/>
          <w:color w:val="000000"/>
          <w:sz w:val="24"/>
          <w:lang w:eastAsia="hr-HR"/>
        </w:rPr>
        <w:t xml:space="preserve">POPIS KRATICA </w:t>
      </w:r>
    </w:p>
    <w:p w14:paraId="19F092CC" w14:textId="77777777" w:rsidR="00A3418C" w:rsidRPr="00646E34" w:rsidRDefault="00A3418C" w:rsidP="00A3418C">
      <w:pPr>
        <w:spacing w:after="0"/>
        <w:rPr>
          <w:lang w:eastAsia="hr-HR"/>
        </w:rPr>
      </w:pPr>
    </w:p>
    <w:tbl>
      <w:tblPr>
        <w:tblStyle w:val="TableGrid"/>
        <w:tblW w:w="9078" w:type="dxa"/>
        <w:tblInd w:w="562" w:type="dxa"/>
        <w:tblCellMar>
          <w:top w:w="12" w:type="dxa"/>
          <w:left w:w="151" w:type="dxa"/>
          <w:right w:w="115" w:type="dxa"/>
        </w:tblCellMar>
        <w:tblLook w:val="04A0" w:firstRow="1" w:lastRow="0" w:firstColumn="1" w:lastColumn="0" w:noHBand="0" w:noVBand="1"/>
      </w:tblPr>
      <w:tblGrid>
        <w:gridCol w:w="2131"/>
        <w:gridCol w:w="6947"/>
      </w:tblGrid>
      <w:tr w:rsidR="00A3418C" w:rsidRPr="00080FAD" w14:paraId="2F6C8412"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3D3C6AB6"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FSEU (EUSF)</w:t>
            </w:r>
          </w:p>
        </w:tc>
        <w:tc>
          <w:tcPr>
            <w:tcW w:w="6947" w:type="dxa"/>
            <w:tcBorders>
              <w:top w:val="single" w:sz="4" w:space="0" w:color="000000"/>
              <w:left w:val="single" w:sz="4" w:space="0" w:color="000000"/>
              <w:bottom w:val="single" w:sz="4" w:space="0" w:color="000000"/>
              <w:right w:val="single" w:sz="4" w:space="0" w:color="000000"/>
            </w:tcBorders>
            <w:vAlign w:val="center"/>
          </w:tcPr>
          <w:p w14:paraId="51D69059"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Fond solidarnosti Europske unije</w:t>
            </w:r>
          </w:p>
        </w:tc>
      </w:tr>
      <w:tr w:rsidR="00A3418C" w:rsidRPr="00080FAD" w14:paraId="67326714"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711362EE"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NKT </w:t>
            </w:r>
          </w:p>
        </w:tc>
        <w:tc>
          <w:tcPr>
            <w:tcW w:w="6947" w:type="dxa"/>
            <w:tcBorders>
              <w:top w:val="single" w:sz="4" w:space="0" w:color="000000"/>
              <w:left w:val="single" w:sz="4" w:space="0" w:color="000000"/>
              <w:bottom w:val="single" w:sz="4" w:space="0" w:color="000000"/>
              <w:right w:val="single" w:sz="4" w:space="0" w:color="000000"/>
            </w:tcBorders>
            <w:vAlign w:val="center"/>
          </w:tcPr>
          <w:p w14:paraId="0FC72DBD"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 xml:space="preserve">Nacionalno koordinacijsko tijelo  </w:t>
            </w:r>
          </w:p>
        </w:tc>
      </w:tr>
      <w:tr w:rsidR="00A3418C" w:rsidRPr="00080FAD" w14:paraId="1FEEA4C7"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13A945AE"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MPGI</w:t>
            </w:r>
          </w:p>
        </w:tc>
        <w:tc>
          <w:tcPr>
            <w:tcW w:w="6947" w:type="dxa"/>
            <w:tcBorders>
              <w:top w:val="single" w:sz="4" w:space="0" w:color="000000"/>
              <w:left w:val="single" w:sz="4" w:space="0" w:color="000000"/>
              <w:bottom w:val="single" w:sz="4" w:space="0" w:color="000000"/>
              <w:right w:val="single" w:sz="4" w:space="0" w:color="000000"/>
            </w:tcBorders>
            <w:vAlign w:val="center"/>
          </w:tcPr>
          <w:p w14:paraId="5FE2EEC3"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Ministarstvo prostornog uređenja, graditeljstva i državne imovine</w:t>
            </w:r>
          </w:p>
        </w:tc>
      </w:tr>
      <w:tr w:rsidR="00A3418C" w:rsidRPr="00080FAD" w14:paraId="74D15308" w14:textId="77777777" w:rsidTr="00A3418C">
        <w:trPr>
          <w:trHeight w:val="526"/>
        </w:trPr>
        <w:tc>
          <w:tcPr>
            <w:tcW w:w="2131" w:type="dxa"/>
            <w:tcBorders>
              <w:top w:val="single" w:sz="4" w:space="0" w:color="000000"/>
              <w:left w:val="single" w:sz="4" w:space="0" w:color="000000"/>
              <w:bottom w:val="single" w:sz="4" w:space="0" w:color="000000"/>
              <w:right w:val="single" w:sz="4" w:space="0" w:color="000000"/>
            </w:tcBorders>
          </w:tcPr>
          <w:p w14:paraId="21343C63"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TOPFD </w:t>
            </w:r>
          </w:p>
        </w:tc>
        <w:tc>
          <w:tcPr>
            <w:tcW w:w="6947" w:type="dxa"/>
            <w:tcBorders>
              <w:top w:val="single" w:sz="4" w:space="0" w:color="000000"/>
              <w:left w:val="single" w:sz="4" w:space="0" w:color="000000"/>
              <w:bottom w:val="single" w:sz="4" w:space="0" w:color="000000"/>
              <w:right w:val="single" w:sz="4" w:space="0" w:color="000000"/>
            </w:tcBorders>
            <w:vAlign w:val="center"/>
          </w:tcPr>
          <w:p w14:paraId="6BFD707D"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 xml:space="preserve">Tijelo određeno za provedbu financijskog doprinosa </w:t>
            </w:r>
          </w:p>
        </w:tc>
      </w:tr>
      <w:tr w:rsidR="00A3418C" w:rsidRPr="00080FAD" w14:paraId="7D4084EB"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1D6B6234"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MINGOR</w:t>
            </w:r>
          </w:p>
        </w:tc>
        <w:tc>
          <w:tcPr>
            <w:tcW w:w="6947" w:type="dxa"/>
            <w:tcBorders>
              <w:top w:val="single" w:sz="4" w:space="0" w:color="000000"/>
              <w:left w:val="single" w:sz="4" w:space="0" w:color="000000"/>
              <w:bottom w:val="single" w:sz="4" w:space="0" w:color="000000"/>
              <w:right w:val="single" w:sz="4" w:space="0" w:color="000000"/>
            </w:tcBorders>
            <w:vAlign w:val="center"/>
          </w:tcPr>
          <w:p w14:paraId="3BA327F4"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 xml:space="preserve">Ministarstvo gospodarstva i održivog razvoja </w:t>
            </w:r>
          </w:p>
        </w:tc>
      </w:tr>
      <w:tr w:rsidR="00A3418C" w:rsidRPr="00080FAD" w14:paraId="5CBAE20F"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2F381DF0"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SUK</w:t>
            </w:r>
          </w:p>
        </w:tc>
        <w:tc>
          <w:tcPr>
            <w:tcW w:w="6947" w:type="dxa"/>
            <w:tcBorders>
              <w:top w:val="single" w:sz="4" w:space="0" w:color="000000"/>
              <w:left w:val="single" w:sz="4" w:space="0" w:color="000000"/>
              <w:bottom w:val="single" w:sz="4" w:space="0" w:color="000000"/>
              <w:right w:val="single" w:sz="4" w:space="0" w:color="000000"/>
            </w:tcBorders>
            <w:vAlign w:val="center"/>
          </w:tcPr>
          <w:p w14:paraId="16E14FB0"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Sustav upravljanja i kontrole za provedbu FSEU</w:t>
            </w:r>
          </w:p>
        </w:tc>
      </w:tr>
      <w:tr w:rsidR="00A3418C" w:rsidRPr="00080FAD" w14:paraId="5333867E" w14:textId="77777777" w:rsidTr="00A3418C">
        <w:trPr>
          <w:trHeight w:val="528"/>
        </w:trPr>
        <w:tc>
          <w:tcPr>
            <w:tcW w:w="2131" w:type="dxa"/>
            <w:tcBorders>
              <w:top w:val="single" w:sz="4" w:space="0" w:color="000000"/>
              <w:left w:val="single" w:sz="4" w:space="0" w:color="000000"/>
              <w:bottom w:val="single" w:sz="4" w:space="0" w:color="000000"/>
              <w:right w:val="single" w:sz="4" w:space="0" w:color="000000"/>
            </w:tcBorders>
          </w:tcPr>
          <w:p w14:paraId="087F5276"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OLAF</w:t>
            </w:r>
          </w:p>
        </w:tc>
        <w:tc>
          <w:tcPr>
            <w:tcW w:w="6947" w:type="dxa"/>
            <w:tcBorders>
              <w:top w:val="single" w:sz="4" w:space="0" w:color="000000"/>
              <w:left w:val="single" w:sz="4" w:space="0" w:color="000000"/>
              <w:bottom w:val="single" w:sz="4" w:space="0" w:color="000000"/>
              <w:right w:val="single" w:sz="4" w:space="0" w:color="000000"/>
            </w:tcBorders>
            <w:vAlign w:val="center"/>
          </w:tcPr>
          <w:p w14:paraId="178B39C2" w14:textId="77777777" w:rsidR="00A3418C" w:rsidRPr="00080FAD" w:rsidRDefault="00A3418C" w:rsidP="00A3418C">
            <w:pPr>
              <w:spacing w:after="0" w:line="259" w:lineRule="auto"/>
              <w:ind w:left="98"/>
              <w:rPr>
                <w:rFonts w:ascii="Times New Roman" w:hAnsi="Times New Roman" w:cs="Times New Roman"/>
                <w:sz w:val="24"/>
                <w:szCs w:val="24"/>
              </w:rPr>
            </w:pPr>
            <w:r w:rsidRPr="00080FAD">
              <w:rPr>
                <w:rFonts w:ascii="Times New Roman" w:hAnsi="Times New Roman" w:cs="Times New Roman"/>
                <w:sz w:val="24"/>
                <w:szCs w:val="24"/>
              </w:rPr>
              <w:t>Europski ured za borbu protiv prijevara</w:t>
            </w:r>
          </w:p>
        </w:tc>
      </w:tr>
    </w:tbl>
    <w:p w14:paraId="7ABB6065" w14:textId="77777777" w:rsidR="00A3418C" w:rsidRDefault="00A3418C" w:rsidP="00A3418C">
      <w:pPr>
        <w:tabs>
          <w:tab w:val="left" w:pos="567"/>
        </w:tabs>
        <w:kinsoku w:val="0"/>
        <w:overflowPunct w:val="0"/>
        <w:spacing w:after="0"/>
        <w:contextualSpacing/>
        <w:outlineLvl w:val="0"/>
        <w:rPr>
          <w:rFonts w:ascii="Times New Roman" w:eastAsiaTheme="majorEastAsia" w:hAnsi="Times New Roman" w:cs="Times New Roman"/>
          <w:b/>
          <w:bCs/>
          <w:sz w:val="24"/>
        </w:rPr>
      </w:pPr>
    </w:p>
    <w:p w14:paraId="016DED9E" w14:textId="77777777" w:rsidR="00A3418C" w:rsidRDefault="00A3418C" w:rsidP="00A3418C">
      <w:pPr>
        <w:tabs>
          <w:tab w:val="left" w:pos="567"/>
        </w:tabs>
        <w:kinsoku w:val="0"/>
        <w:overflowPunct w:val="0"/>
        <w:spacing w:after="0"/>
        <w:contextualSpacing/>
        <w:outlineLvl w:val="0"/>
        <w:rPr>
          <w:rFonts w:ascii="Times New Roman" w:eastAsiaTheme="majorEastAsia" w:hAnsi="Times New Roman" w:cs="Times New Roman"/>
          <w:b/>
          <w:bCs/>
          <w:sz w:val="24"/>
        </w:rPr>
      </w:pPr>
    </w:p>
    <w:p w14:paraId="714181AA" w14:textId="77777777" w:rsidR="00DE76A1" w:rsidRDefault="00DE76A1" w:rsidP="00A3418C">
      <w:pPr>
        <w:tabs>
          <w:tab w:val="left" w:pos="567"/>
        </w:tabs>
        <w:kinsoku w:val="0"/>
        <w:overflowPunct w:val="0"/>
        <w:spacing w:after="0"/>
        <w:contextualSpacing/>
        <w:outlineLvl w:val="0"/>
        <w:rPr>
          <w:rFonts w:ascii="Times New Roman" w:eastAsiaTheme="majorEastAsia" w:hAnsi="Times New Roman" w:cs="Times New Roman"/>
          <w:b/>
          <w:bCs/>
          <w:sz w:val="24"/>
        </w:rPr>
      </w:pPr>
    </w:p>
    <w:p w14:paraId="79184A98" w14:textId="77777777" w:rsidR="00DE76A1" w:rsidRDefault="00DE76A1" w:rsidP="00A3418C">
      <w:pPr>
        <w:tabs>
          <w:tab w:val="left" w:pos="567"/>
        </w:tabs>
        <w:kinsoku w:val="0"/>
        <w:overflowPunct w:val="0"/>
        <w:spacing w:after="0"/>
        <w:contextualSpacing/>
        <w:outlineLvl w:val="0"/>
        <w:rPr>
          <w:rFonts w:ascii="Times New Roman" w:eastAsiaTheme="majorEastAsia" w:hAnsi="Times New Roman" w:cs="Times New Roman"/>
          <w:b/>
          <w:bCs/>
          <w:sz w:val="24"/>
        </w:rPr>
      </w:pPr>
    </w:p>
    <w:p w14:paraId="33F2ADEB" w14:textId="77777777" w:rsidR="00A3418C" w:rsidRDefault="001A0FBE" w:rsidP="001A0FBE">
      <w:pPr>
        <w:pStyle w:val="Naslov1"/>
        <w:numPr>
          <w:ilvl w:val="0"/>
          <w:numId w:val="0"/>
        </w:numPr>
      </w:pPr>
      <w:bookmarkStart w:id="81" w:name="_Toc73359433"/>
      <w:bookmarkStart w:id="82" w:name="_Toc92034025"/>
      <w:r>
        <w:t xml:space="preserve">         </w:t>
      </w:r>
      <w:r w:rsidR="00A3418C" w:rsidRPr="00646E34">
        <w:t>POJMOVNIK</w:t>
      </w:r>
      <w:bookmarkEnd w:id="81"/>
      <w:bookmarkEnd w:id="82"/>
      <w:r w:rsidR="00A3418C" w:rsidRPr="00646E34">
        <w:t xml:space="preserve"> </w:t>
      </w:r>
    </w:p>
    <w:p w14:paraId="0006DE3A" w14:textId="77777777" w:rsidR="00A3418C" w:rsidRPr="006F3544" w:rsidRDefault="00A3418C" w:rsidP="00A3418C">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Style w:val="TableGrid"/>
        <w:tblW w:w="9083" w:type="dxa"/>
        <w:tblInd w:w="562" w:type="dxa"/>
        <w:tblCellMar>
          <w:top w:w="7" w:type="dxa"/>
          <w:left w:w="5" w:type="dxa"/>
          <w:right w:w="50" w:type="dxa"/>
        </w:tblCellMar>
        <w:tblLook w:val="04A0" w:firstRow="1" w:lastRow="0" w:firstColumn="1" w:lastColumn="0" w:noHBand="0" w:noVBand="1"/>
      </w:tblPr>
      <w:tblGrid>
        <w:gridCol w:w="2364"/>
        <w:gridCol w:w="6719"/>
      </w:tblGrid>
      <w:tr w:rsidR="00A3418C" w:rsidRPr="00080FAD" w14:paraId="4019EBD9" w14:textId="77777777" w:rsidTr="00A3418C">
        <w:trPr>
          <w:trHeight w:val="862"/>
        </w:trPr>
        <w:tc>
          <w:tcPr>
            <w:tcW w:w="2364" w:type="dxa"/>
            <w:tcBorders>
              <w:top w:val="single" w:sz="4" w:space="0" w:color="000000"/>
              <w:left w:val="single" w:sz="4" w:space="0" w:color="000000"/>
              <w:bottom w:val="single" w:sz="4" w:space="0" w:color="000000"/>
              <w:right w:val="single" w:sz="4" w:space="0" w:color="000000"/>
            </w:tcBorders>
          </w:tcPr>
          <w:p w14:paraId="2287FFFC"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Akt </w:t>
            </w:r>
          </w:p>
        </w:tc>
        <w:tc>
          <w:tcPr>
            <w:tcW w:w="6719" w:type="dxa"/>
            <w:tcBorders>
              <w:top w:val="single" w:sz="4" w:space="0" w:color="000000"/>
              <w:left w:val="single" w:sz="4" w:space="0" w:color="000000"/>
              <w:bottom w:val="single" w:sz="4" w:space="0" w:color="000000"/>
              <w:right w:val="single" w:sz="4" w:space="0" w:color="000000"/>
            </w:tcBorders>
          </w:tcPr>
          <w:p w14:paraId="567420C4" w14:textId="77777777" w:rsidR="00A3418C" w:rsidRPr="00080FAD" w:rsidRDefault="00A3418C" w:rsidP="00A3418C">
            <w:pPr>
              <w:spacing w:after="0" w:line="259" w:lineRule="auto"/>
              <w:ind w:right="203"/>
              <w:jc w:val="both"/>
              <w:rPr>
                <w:rFonts w:ascii="Times New Roman" w:hAnsi="Times New Roman" w:cs="Times New Roman"/>
                <w:sz w:val="24"/>
                <w:szCs w:val="24"/>
              </w:rPr>
            </w:pPr>
            <w:r w:rsidRPr="00080FAD">
              <w:rPr>
                <w:rFonts w:ascii="Times New Roman" w:hAnsi="Times New Roman" w:cs="Times New Roman"/>
                <w:sz w:val="24"/>
                <w:szCs w:val="24"/>
              </w:rPr>
              <w:t xml:space="preserve">Akt koji je za strane Ugovora pravno obvezujući po svojoj naravi ili po odluci države članice (NKT-a), a temelji se na nacionalnim i/ili EU pravilima ili predstavlja nacionalno i/ili EU pravilo </w:t>
            </w:r>
          </w:p>
        </w:tc>
      </w:tr>
      <w:tr w:rsidR="00A3418C" w:rsidRPr="00080FAD" w14:paraId="6C22B3B5" w14:textId="77777777" w:rsidTr="00A3418C">
        <w:trPr>
          <w:trHeight w:val="1709"/>
        </w:trPr>
        <w:tc>
          <w:tcPr>
            <w:tcW w:w="2364" w:type="dxa"/>
            <w:tcBorders>
              <w:top w:val="single" w:sz="4" w:space="0" w:color="000000"/>
              <w:left w:val="single" w:sz="4" w:space="0" w:color="000000"/>
              <w:bottom w:val="single" w:sz="4" w:space="0" w:color="000000"/>
              <w:right w:val="single" w:sz="4" w:space="0" w:color="000000"/>
            </w:tcBorders>
          </w:tcPr>
          <w:p w14:paraId="3D79CC35"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Bespovratna financijska    sredstva </w:t>
            </w:r>
          </w:p>
        </w:tc>
        <w:tc>
          <w:tcPr>
            <w:tcW w:w="6719" w:type="dxa"/>
            <w:tcBorders>
              <w:top w:val="single" w:sz="4" w:space="0" w:color="000000"/>
              <w:left w:val="single" w:sz="4" w:space="0" w:color="000000"/>
              <w:bottom w:val="single" w:sz="4" w:space="0" w:color="000000"/>
              <w:right w:val="single" w:sz="4" w:space="0" w:color="000000"/>
            </w:tcBorders>
          </w:tcPr>
          <w:p w14:paraId="049BE812" w14:textId="77777777" w:rsidR="00A3418C" w:rsidRPr="00080FAD" w:rsidRDefault="00A3418C" w:rsidP="00A3418C">
            <w:pPr>
              <w:spacing w:after="0" w:line="259" w:lineRule="auto"/>
              <w:ind w:right="212"/>
              <w:jc w:val="both"/>
              <w:rPr>
                <w:rFonts w:ascii="Times New Roman" w:hAnsi="Times New Roman" w:cs="Times New Roman"/>
                <w:sz w:val="24"/>
                <w:szCs w:val="24"/>
              </w:rPr>
            </w:pPr>
            <w:r w:rsidRPr="00080FAD">
              <w:rPr>
                <w:rFonts w:ascii="Times New Roman" w:hAnsi="Times New Roman" w:cs="Times New Roman"/>
                <w:sz w:val="24"/>
                <w:szCs w:val="24"/>
              </w:rPr>
              <w:t xml:space="preserve">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 </w:t>
            </w:r>
          </w:p>
        </w:tc>
      </w:tr>
      <w:tr w:rsidR="00A3418C" w:rsidRPr="00080FAD" w14:paraId="22C750D5" w14:textId="77777777" w:rsidTr="00A3418C">
        <w:trPr>
          <w:trHeight w:val="852"/>
        </w:trPr>
        <w:tc>
          <w:tcPr>
            <w:tcW w:w="2364" w:type="dxa"/>
            <w:tcBorders>
              <w:top w:val="single" w:sz="4" w:space="0" w:color="000000"/>
              <w:left w:val="single" w:sz="4" w:space="0" w:color="000000"/>
              <w:bottom w:val="single" w:sz="4" w:space="0" w:color="000000"/>
              <w:right w:val="single" w:sz="4" w:space="0" w:color="000000"/>
            </w:tcBorders>
          </w:tcPr>
          <w:p w14:paraId="0A55174D"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Dan </w:t>
            </w:r>
          </w:p>
        </w:tc>
        <w:tc>
          <w:tcPr>
            <w:tcW w:w="6719" w:type="dxa"/>
            <w:tcBorders>
              <w:top w:val="single" w:sz="4" w:space="0" w:color="000000"/>
              <w:left w:val="single" w:sz="4" w:space="0" w:color="000000"/>
              <w:bottom w:val="single" w:sz="4" w:space="0" w:color="000000"/>
              <w:right w:val="single" w:sz="4" w:space="0" w:color="000000"/>
            </w:tcBorders>
          </w:tcPr>
          <w:p w14:paraId="7D6B91DA" w14:textId="77777777" w:rsidR="00A3418C" w:rsidRPr="00080FAD" w:rsidRDefault="00A3418C" w:rsidP="00A3418C">
            <w:pPr>
              <w:spacing w:after="0" w:line="259" w:lineRule="auto"/>
              <w:ind w:left="2"/>
              <w:jc w:val="both"/>
              <w:rPr>
                <w:rFonts w:ascii="Times New Roman" w:hAnsi="Times New Roman" w:cs="Times New Roman"/>
                <w:sz w:val="24"/>
                <w:szCs w:val="24"/>
              </w:rPr>
            </w:pPr>
            <w:r w:rsidRPr="00080FAD">
              <w:rPr>
                <w:rFonts w:ascii="Times New Roman" w:hAnsi="Times New Roman" w:cs="Times New Roman"/>
                <w:sz w:val="24"/>
                <w:szCs w:val="24"/>
              </w:rPr>
              <w:t>Kalendarski dani ako nije drukčije određen</w:t>
            </w:r>
            <w:r>
              <w:rPr>
                <w:rFonts w:ascii="Times New Roman" w:hAnsi="Times New Roman" w:cs="Times New Roman"/>
                <w:sz w:val="24"/>
                <w:szCs w:val="24"/>
              </w:rPr>
              <w:t>o pojedinim odredbama ovih Općih</w:t>
            </w:r>
            <w:r w:rsidRPr="00080FAD">
              <w:rPr>
                <w:rFonts w:ascii="Times New Roman" w:hAnsi="Times New Roman" w:cs="Times New Roman"/>
                <w:sz w:val="24"/>
                <w:szCs w:val="24"/>
              </w:rPr>
              <w:t xml:space="preserve"> uvjeta. </w:t>
            </w:r>
          </w:p>
        </w:tc>
      </w:tr>
      <w:tr w:rsidR="00A3418C" w:rsidRPr="00080FAD" w14:paraId="74A4D4E4" w14:textId="77777777" w:rsidTr="00A3418C">
        <w:trPr>
          <w:trHeight w:val="2401"/>
        </w:trPr>
        <w:tc>
          <w:tcPr>
            <w:tcW w:w="2364" w:type="dxa"/>
            <w:tcBorders>
              <w:top w:val="single" w:sz="4" w:space="0" w:color="000000"/>
              <w:left w:val="single" w:sz="4" w:space="0" w:color="000000"/>
              <w:bottom w:val="single" w:sz="4" w:space="0" w:color="000000"/>
              <w:right w:val="single" w:sz="4" w:space="0" w:color="000000"/>
            </w:tcBorders>
          </w:tcPr>
          <w:p w14:paraId="5374BFF0"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Europski ured za borbu protiv prijevara (OLAF) </w:t>
            </w:r>
          </w:p>
        </w:tc>
        <w:tc>
          <w:tcPr>
            <w:tcW w:w="6719" w:type="dxa"/>
            <w:tcBorders>
              <w:top w:val="single" w:sz="4" w:space="0" w:color="000000"/>
              <w:left w:val="single" w:sz="4" w:space="0" w:color="000000"/>
              <w:bottom w:val="single" w:sz="4" w:space="0" w:color="000000"/>
              <w:right w:val="single" w:sz="4" w:space="0" w:color="000000"/>
            </w:tcBorders>
          </w:tcPr>
          <w:p w14:paraId="40F43BBF" w14:textId="77777777" w:rsidR="00A3418C" w:rsidRPr="00080FAD" w:rsidRDefault="00A3418C" w:rsidP="00A3418C">
            <w:pPr>
              <w:spacing w:after="0" w:line="259" w:lineRule="auto"/>
              <w:ind w:right="177"/>
              <w:jc w:val="both"/>
              <w:rPr>
                <w:rFonts w:ascii="Times New Roman" w:hAnsi="Times New Roman" w:cs="Times New Roman"/>
                <w:sz w:val="24"/>
                <w:szCs w:val="24"/>
              </w:rPr>
            </w:pPr>
            <w:r w:rsidRPr="00080FAD">
              <w:rPr>
                <w:rFonts w:ascii="Times New Roman" w:hAnsi="Times New Roman" w:cs="Times New Roman"/>
                <w:sz w:val="24"/>
                <w:szCs w:val="24"/>
              </w:rPr>
              <w:t xml:space="preserve">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 </w:t>
            </w:r>
          </w:p>
        </w:tc>
      </w:tr>
      <w:tr w:rsidR="00A3418C" w:rsidRPr="00080FAD" w14:paraId="3FB8407F" w14:textId="77777777" w:rsidTr="00A3418C">
        <w:trPr>
          <w:trHeight w:val="456"/>
        </w:trPr>
        <w:tc>
          <w:tcPr>
            <w:tcW w:w="2364" w:type="dxa"/>
            <w:tcBorders>
              <w:top w:val="single" w:sz="4" w:space="0" w:color="000000"/>
              <w:left w:val="single" w:sz="4" w:space="0" w:color="000000"/>
              <w:bottom w:val="single" w:sz="4" w:space="0" w:color="000000"/>
              <w:right w:val="single" w:sz="4" w:space="0" w:color="000000"/>
            </w:tcBorders>
          </w:tcPr>
          <w:p w14:paraId="72882C1B"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Izdatak (trošak) </w:t>
            </w:r>
          </w:p>
        </w:tc>
        <w:tc>
          <w:tcPr>
            <w:tcW w:w="6719" w:type="dxa"/>
            <w:tcBorders>
              <w:top w:val="single" w:sz="4" w:space="0" w:color="000000"/>
              <w:left w:val="single" w:sz="4" w:space="0" w:color="000000"/>
              <w:bottom w:val="single" w:sz="4" w:space="0" w:color="000000"/>
              <w:right w:val="single" w:sz="4" w:space="0" w:color="000000"/>
            </w:tcBorders>
          </w:tcPr>
          <w:p w14:paraId="6D10FC9F"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Izdatak je trošak koji je plaćen iz sredstava Korisnika ili Prijavitelja. </w:t>
            </w:r>
          </w:p>
        </w:tc>
      </w:tr>
      <w:tr w:rsidR="00A3418C" w:rsidRPr="00080FAD" w14:paraId="5167E827" w14:textId="77777777" w:rsidTr="00A3418C">
        <w:trPr>
          <w:trHeight w:val="749"/>
        </w:trPr>
        <w:tc>
          <w:tcPr>
            <w:tcW w:w="2364" w:type="dxa"/>
            <w:tcBorders>
              <w:top w:val="single" w:sz="4" w:space="0" w:color="000000"/>
              <w:left w:val="single" w:sz="4" w:space="0" w:color="000000"/>
              <w:bottom w:val="single" w:sz="4" w:space="0" w:color="000000"/>
              <w:right w:val="single" w:sz="4" w:space="0" w:color="000000"/>
            </w:tcBorders>
          </w:tcPr>
          <w:p w14:paraId="1A8F0ECC"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Izjava o imenovanju voditelja operacije </w:t>
            </w:r>
          </w:p>
        </w:tc>
        <w:tc>
          <w:tcPr>
            <w:tcW w:w="6719" w:type="dxa"/>
            <w:tcBorders>
              <w:top w:val="single" w:sz="4" w:space="0" w:color="000000"/>
              <w:left w:val="single" w:sz="4" w:space="0" w:color="000000"/>
              <w:bottom w:val="single" w:sz="4" w:space="0" w:color="000000"/>
              <w:right w:val="single" w:sz="4" w:space="0" w:color="000000"/>
            </w:tcBorders>
          </w:tcPr>
          <w:p w14:paraId="7D376699"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Izjava o imenovanju voditelja operacije je izjava u kojoj Prijavitelj imenuje odgovornu operativnu osobu za prijavu i provedbu operacije. </w:t>
            </w:r>
          </w:p>
        </w:tc>
      </w:tr>
    </w:tbl>
    <w:tbl>
      <w:tblPr>
        <w:tblStyle w:val="TableGrid10"/>
        <w:tblW w:w="9083" w:type="dxa"/>
        <w:tblInd w:w="562" w:type="dxa"/>
        <w:tblCellMar>
          <w:top w:w="7" w:type="dxa"/>
          <w:left w:w="5" w:type="dxa"/>
          <w:right w:w="115" w:type="dxa"/>
        </w:tblCellMar>
        <w:tblLook w:val="04A0" w:firstRow="1" w:lastRow="0" w:firstColumn="1" w:lastColumn="0" w:noHBand="0" w:noVBand="1"/>
      </w:tblPr>
      <w:tblGrid>
        <w:gridCol w:w="2364"/>
        <w:gridCol w:w="6719"/>
      </w:tblGrid>
      <w:tr w:rsidR="00A3418C" w:rsidRPr="00080FAD" w14:paraId="2AC1834B" w14:textId="77777777" w:rsidTr="00A3418C">
        <w:trPr>
          <w:trHeight w:val="1037"/>
        </w:trPr>
        <w:tc>
          <w:tcPr>
            <w:tcW w:w="2364" w:type="dxa"/>
            <w:tcBorders>
              <w:top w:val="single" w:sz="4" w:space="0" w:color="000000"/>
              <w:left w:val="single" w:sz="4" w:space="0" w:color="000000"/>
              <w:bottom w:val="single" w:sz="4" w:space="0" w:color="000000"/>
              <w:right w:val="single" w:sz="4" w:space="0" w:color="000000"/>
            </w:tcBorders>
          </w:tcPr>
          <w:p w14:paraId="1A4201A7"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Korisnik </w:t>
            </w:r>
          </w:p>
        </w:tc>
        <w:tc>
          <w:tcPr>
            <w:tcW w:w="6719" w:type="dxa"/>
            <w:tcBorders>
              <w:top w:val="single" w:sz="4" w:space="0" w:color="000000"/>
              <w:left w:val="single" w:sz="4" w:space="0" w:color="000000"/>
              <w:bottom w:val="single" w:sz="4" w:space="0" w:color="000000"/>
              <w:right w:val="single" w:sz="4" w:space="0" w:color="000000"/>
            </w:tcBorders>
          </w:tcPr>
          <w:p w14:paraId="71462334"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A3418C" w:rsidRPr="00080FAD" w14:paraId="566AF334" w14:textId="77777777" w:rsidTr="00A3418C">
        <w:trPr>
          <w:trHeight w:val="1728"/>
        </w:trPr>
        <w:tc>
          <w:tcPr>
            <w:tcW w:w="2364" w:type="dxa"/>
            <w:tcBorders>
              <w:top w:val="single" w:sz="4" w:space="0" w:color="000000"/>
              <w:left w:val="single" w:sz="4" w:space="0" w:color="000000"/>
              <w:bottom w:val="single" w:sz="4" w:space="0" w:color="000000"/>
              <w:right w:val="single" w:sz="4" w:space="0" w:color="000000"/>
            </w:tcBorders>
          </w:tcPr>
          <w:p w14:paraId="5CD6A265"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Nabava </w:t>
            </w:r>
          </w:p>
        </w:tc>
        <w:tc>
          <w:tcPr>
            <w:tcW w:w="6719" w:type="dxa"/>
            <w:tcBorders>
              <w:top w:val="single" w:sz="4" w:space="0" w:color="000000"/>
              <w:left w:val="single" w:sz="4" w:space="0" w:color="000000"/>
              <w:bottom w:val="single" w:sz="4" w:space="0" w:color="000000"/>
              <w:right w:val="single" w:sz="4" w:space="0" w:color="000000"/>
            </w:tcBorders>
          </w:tcPr>
          <w:p w14:paraId="3120E7D7" w14:textId="77777777" w:rsidR="00A3418C" w:rsidRPr="00080FAD" w:rsidRDefault="00A3418C" w:rsidP="00A3418C">
            <w:pPr>
              <w:spacing w:after="0" w:line="259" w:lineRule="auto"/>
              <w:ind w:right="122"/>
              <w:jc w:val="both"/>
              <w:rPr>
                <w:rFonts w:ascii="Times New Roman" w:hAnsi="Times New Roman" w:cs="Times New Roman"/>
                <w:sz w:val="24"/>
                <w:szCs w:val="24"/>
              </w:rPr>
            </w:pPr>
            <w:r w:rsidRPr="00080FAD">
              <w:rPr>
                <w:rFonts w:ascii="Times New Roman" w:hAnsi="Times New Roman" w:cs="Times New Roman"/>
                <w:sz w:val="24"/>
                <w:szCs w:val="24"/>
              </w:rPr>
              <w:t xml:space="preserve">Nabava radova, robe i/ili usluga za potrebe operacije koja je predmet Ugovora, a provodi se u skladu s odredbama Zakona o javnoj nabavi. </w:t>
            </w:r>
          </w:p>
        </w:tc>
      </w:tr>
      <w:tr w:rsidR="00A3418C" w:rsidRPr="00080FAD" w14:paraId="0AB7DF36" w14:textId="77777777" w:rsidTr="00A3418C">
        <w:trPr>
          <w:trHeight w:val="2547"/>
        </w:trPr>
        <w:tc>
          <w:tcPr>
            <w:tcW w:w="2364" w:type="dxa"/>
            <w:tcBorders>
              <w:top w:val="single" w:sz="4" w:space="0" w:color="000000"/>
              <w:left w:val="single" w:sz="4" w:space="0" w:color="000000"/>
              <w:bottom w:val="single" w:sz="4" w:space="0" w:color="000000"/>
              <w:right w:val="single" w:sz="4" w:space="0" w:color="000000"/>
            </w:tcBorders>
          </w:tcPr>
          <w:p w14:paraId="6000F266" w14:textId="77777777" w:rsidR="00A3418C" w:rsidRPr="00F27DE7" w:rsidRDefault="00A3418C" w:rsidP="00A3418C">
            <w:pPr>
              <w:spacing w:after="15" w:line="259" w:lineRule="auto"/>
              <w:rPr>
                <w:rFonts w:ascii="Times New Roman" w:hAnsi="Times New Roman" w:cs="Times New Roman"/>
                <w:sz w:val="24"/>
                <w:szCs w:val="24"/>
              </w:rPr>
            </w:pPr>
            <w:r w:rsidRPr="00F27DE7">
              <w:rPr>
                <w:rFonts w:ascii="Times New Roman" w:hAnsi="Times New Roman" w:cs="Times New Roman"/>
                <w:sz w:val="24"/>
                <w:szCs w:val="24"/>
              </w:rPr>
              <w:t xml:space="preserve">Nacionalno </w:t>
            </w:r>
          </w:p>
          <w:p w14:paraId="1F600B19" w14:textId="77777777" w:rsidR="00A3418C" w:rsidRPr="00F27DE7" w:rsidRDefault="00A3418C" w:rsidP="00A3418C">
            <w:pPr>
              <w:spacing w:after="17" w:line="259" w:lineRule="auto"/>
              <w:rPr>
                <w:rFonts w:ascii="Times New Roman" w:hAnsi="Times New Roman" w:cs="Times New Roman"/>
                <w:sz w:val="24"/>
                <w:szCs w:val="24"/>
              </w:rPr>
            </w:pPr>
            <w:r w:rsidRPr="00F27DE7">
              <w:rPr>
                <w:rFonts w:ascii="Times New Roman" w:hAnsi="Times New Roman" w:cs="Times New Roman"/>
                <w:sz w:val="24"/>
                <w:szCs w:val="24"/>
              </w:rPr>
              <w:t xml:space="preserve">koordinacijsko tijelo </w:t>
            </w:r>
          </w:p>
          <w:p w14:paraId="429681F8" w14:textId="77777777" w:rsidR="00A3418C" w:rsidRPr="00F27DE7" w:rsidRDefault="00A3418C" w:rsidP="00A3418C">
            <w:pPr>
              <w:spacing w:after="0" w:line="259" w:lineRule="auto"/>
              <w:rPr>
                <w:rFonts w:ascii="Times New Roman" w:hAnsi="Times New Roman" w:cs="Times New Roman"/>
                <w:sz w:val="24"/>
                <w:szCs w:val="24"/>
              </w:rPr>
            </w:pPr>
            <w:r w:rsidRPr="00F27DE7">
              <w:rPr>
                <w:rFonts w:ascii="Times New Roman" w:hAnsi="Times New Roman" w:cs="Times New Roman"/>
                <w:sz w:val="24"/>
                <w:szCs w:val="24"/>
              </w:rPr>
              <w:t xml:space="preserve">(NKT) </w:t>
            </w:r>
          </w:p>
        </w:tc>
        <w:tc>
          <w:tcPr>
            <w:tcW w:w="6719" w:type="dxa"/>
            <w:tcBorders>
              <w:top w:val="single" w:sz="4" w:space="0" w:color="000000"/>
              <w:left w:val="single" w:sz="4" w:space="0" w:color="000000"/>
              <w:bottom w:val="single" w:sz="4" w:space="0" w:color="000000"/>
              <w:right w:val="single" w:sz="4" w:space="0" w:color="000000"/>
            </w:tcBorders>
          </w:tcPr>
          <w:p w14:paraId="2304D04D" w14:textId="77777777" w:rsidR="00A3418C" w:rsidRPr="00F27DE7" w:rsidRDefault="00A3418C" w:rsidP="00A3418C">
            <w:pPr>
              <w:spacing w:after="0" w:line="279" w:lineRule="auto"/>
              <w:ind w:right="43"/>
              <w:jc w:val="both"/>
              <w:rPr>
                <w:rFonts w:ascii="Times New Roman" w:hAnsi="Times New Roman" w:cs="Times New Roman"/>
                <w:sz w:val="24"/>
                <w:szCs w:val="24"/>
              </w:rPr>
            </w:pPr>
            <w:r w:rsidRPr="00F27DE7">
              <w:rPr>
                <w:rFonts w:ascii="Times New Roman" w:hAnsi="Times New Roman" w:cs="Times New Roman"/>
                <w:sz w:val="24"/>
                <w:szCs w:val="24"/>
              </w:rPr>
              <w:t>Tijelo iz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(„Narodne novine“, broj 127/21 i 143/21, u daljnjem tekstu: Odluka VRH).</w:t>
            </w:r>
          </w:p>
        </w:tc>
      </w:tr>
      <w:tr w:rsidR="00A3418C" w:rsidRPr="00080FAD" w14:paraId="6BB556E6" w14:textId="77777777" w:rsidTr="00A3418C">
        <w:trPr>
          <w:trHeight w:val="2129"/>
        </w:trPr>
        <w:tc>
          <w:tcPr>
            <w:tcW w:w="2364" w:type="dxa"/>
            <w:tcBorders>
              <w:top w:val="single" w:sz="4" w:space="0" w:color="000000"/>
              <w:left w:val="single" w:sz="4" w:space="0" w:color="000000"/>
              <w:bottom w:val="single" w:sz="4" w:space="0" w:color="000000"/>
              <w:right w:val="single" w:sz="4" w:space="0" w:color="000000"/>
            </w:tcBorders>
          </w:tcPr>
          <w:p w14:paraId="4AFAC7CC"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Nepredvidiva okolnost </w:t>
            </w:r>
          </w:p>
        </w:tc>
        <w:tc>
          <w:tcPr>
            <w:tcW w:w="6719" w:type="dxa"/>
            <w:tcBorders>
              <w:top w:val="single" w:sz="4" w:space="0" w:color="000000"/>
              <w:left w:val="single" w:sz="4" w:space="0" w:color="000000"/>
              <w:bottom w:val="single" w:sz="4" w:space="0" w:color="000000"/>
              <w:right w:val="single" w:sz="4" w:space="0" w:color="000000"/>
            </w:tcBorders>
          </w:tcPr>
          <w:p w14:paraId="11CFCB42" w14:textId="77777777" w:rsidR="00A3418C" w:rsidRPr="00080FAD" w:rsidRDefault="00A3418C" w:rsidP="00A3418C">
            <w:pPr>
              <w:spacing w:after="0" w:line="259" w:lineRule="auto"/>
              <w:ind w:right="101"/>
              <w:jc w:val="both"/>
              <w:rPr>
                <w:rFonts w:ascii="Times New Roman" w:hAnsi="Times New Roman" w:cs="Times New Roman"/>
                <w:sz w:val="24"/>
                <w:szCs w:val="24"/>
              </w:rPr>
            </w:pPr>
            <w:r w:rsidRPr="00080FAD">
              <w:rPr>
                <w:rFonts w:ascii="Times New Roman" w:hAnsi="Times New Roman" w:cs="Times New Roman"/>
                <w:sz w:val="24"/>
                <w:szCs w:val="24"/>
              </w:rPr>
              <w:t xml:space="preserve">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 </w:t>
            </w:r>
          </w:p>
        </w:tc>
      </w:tr>
      <w:tr w:rsidR="00A3418C" w:rsidRPr="00080FAD" w14:paraId="61A86D15" w14:textId="77777777" w:rsidTr="00A3418C">
        <w:trPr>
          <w:trHeight w:val="1874"/>
        </w:trPr>
        <w:tc>
          <w:tcPr>
            <w:tcW w:w="2364" w:type="dxa"/>
            <w:tcBorders>
              <w:top w:val="single" w:sz="4" w:space="0" w:color="000000"/>
              <w:left w:val="single" w:sz="4" w:space="0" w:color="000000"/>
              <w:bottom w:val="single" w:sz="4" w:space="0" w:color="000000"/>
              <w:right w:val="single" w:sz="4" w:space="0" w:color="000000"/>
            </w:tcBorders>
          </w:tcPr>
          <w:p w14:paraId="26D3B10A"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Načela ekonomičnosti, učinkovitosti i djelotvornosti </w:t>
            </w:r>
          </w:p>
        </w:tc>
        <w:tc>
          <w:tcPr>
            <w:tcW w:w="6719" w:type="dxa"/>
            <w:tcBorders>
              <w:top w:val="single" w:sz="4" w:space="0" w:color="000000"/>
              <w:left w:val="single" w:sz="4" w:space="0" w:color="000000"/>
              <w:bottom w:val="single" w:sz="4" w:space="0" w:color="000000"/>
              <w:right w:val="single" w:sz="4" w:space="0" w:color="000000"/>
            </w:tcBorders>
          </w:tcPr>
          <w:p w14:paraId="223B8D4C"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A3418C" w:rsidRPr="00080FAD" w14:paraId="43873A80" w14:textId="77777777" w:rsidTr="00A3418C">
        <w:trPr>
          <w:trHeight w:val="2125"/>
        </w:trPr>
        <w:tc>
          <w:tcPr>
            <w:tcW w:w="2364" w:type="dxa"/>
            <w:tcBorders>
              <w:top w:val="single" w:sz="4" w:space="0" w:color="000000"/>
              <w:left w:val="single" w:sz="4" w:space="0" w:color="000000"/>
              <w:bottom w:val="single" w:sz="4" w:space="0" w:color="000000"/>
              <w:right w:val="single" w:sz="4" w:space="0" w:color="000000"/>
            </w:tcBorders>
          </w:tcPr>
          <w:p w14:paraId="156D9B9E"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Održivi razvoj </w:t>
            </w:r>
          </w:p>
        </w:tc>
        <w:tc>
          <w:tcPr>
            <w:tcW w:w="6719" w:type="dxa"/>
            <w:tcBorders>
              <w:top w:val="single" w:sz="4" w:space="0" w:color="000000"/>
              <w:left w:val="single" w:sz="4" w:space="0" w:color="000000"/>
              <w:bottom w:val="single" w:sz="4" w:space="0" w:color="000000"/>
              <w:right w:val="single" w:sz="4" w:space="0" w:color="000000"/>
            </w:tcBorders>
          </w:tcPr>
          <w:p w14:paraId="28F7BFD6" w14:textId="77777777" w:rsidR="00A3418C" w:rsidRPr="00080FAD" w:rsidRDefault="00A3418C" w:rsidP="00A3418C">
            <w:pPr>
              <w:spacing w:after="0" w:line="259" w:lineRule="auto"/>
              <w:ind w:right="163"/>
              <w:jc w:val="both"/>
              <w:rPr>
                <w:rFonts w:ascii="Times New Roman" w:hAnsi="Times New Roman" w:cs="Times New Roman"/>
                <w:sz w:val="24"/>
                <w:szCs w:val="24"/>
              </w:rPr>
            </w:pPr>
            <w:r w:rsidRPr="00080FAD">
              <w:rPr>
                <w:rFonts w:ascii="Times New Roman" w:hAnsi="Times New Roman" w:cs="Times New Roman"/>
                <w:sz w:val="24"/>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080FAD">
              <w:rPr>
                <w:rFonts w:ascii="Times New Roman" w:hAnsi="Times New Roman" w:cs="Times New Roman"/>
                <w:sz w:val="24"/>
                <w:szCs w:val="24"/>
                <w:vertAlign w:val="superscript"/>
              </w:rPr>
              <w:footnoteReference w:id="6"/>
            </w:r>
            <w:r w:rsidRPr="00080FAD">
              <w:rPr>
                <w:rFonts w:ascii="Times New Roman" w:hAnsi="Times New Roman" w:cs="Times New Roman"/>
                <w:sz w:val="24"/>
                <w:szCs w:val="24"/>
              </w:rPr>
              <w:t xml:space="preserve"> </w:t>
            </w:r>
          </w:p>
        </w:tc>
      </w:tr>
      <w:tr w:rsidR="00A3418C" w:rsidRPr="00080FAD" w14:paraId="2A21362C" w14:textId="77777777" w:rsidTr="00A3418C">
        <w:trPr>
          <w:trHeight w:val="955"/>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35DC1E76" w14:textId="77777777" w:rsidR="00A3418C" w:rsidRPr="00646E34" w:rsidRDefault="00A3418C" w:rsidP="00A3418C">
            <w:pPr>
              <w:spacing w:after="0" w:line="259" w:lineRule="auto"/>
              <w:rPr>
                <w:rFonts w:ascii="Times New Roman" w:hAnsi="Times New Roman" w:cs="Times New Roman"/>
                <w:sz w:val="24"/>
                <w:szCs w:val="24"/>
              </w:rPr>
            </w:pPr>
            <w:r w:rsidRPr="00646E34">
              <w:rPr>
                <w:rFonts w:ascii="Times New Roman" w:hAnsi="Times New Roman" w:cs="Times New Roman"/>
                <w:sz w:val="24"/>
                <w:szCs w:val="24"/>
              </w:rPr>
              <w:t xml:space="preserve">Ograničeni poziv na dostavu projektnih prijedloga </w:t>
            </w:r>
          </w:p>
        </w:tc>
        <w:tc>
          <w:tcPr>
            <w:tcW w:w="6719" w:type="dxa"/>
            <w:tcBorders>
              <w:top w:val="single" w:sz="4" w:space="0" w:color="000000"/>
              <w:left w:val="single" w:sz="4" w:space="0" w:color="000000"/>
              <w:bottom w:val="single" w:sz="4" w:space="0" w:color="000000"/>
              <w:right w:val="single" w:sz="4" w:space="0" w:color="000000"/>
            </w:tcBorders>
            <w:shd w:val="clear" w:color="auto" w:fill="auto"/>
          </w:tcPr>
          <w:p w14:paraId="5889662A" w14:textId="77777777" w:rsidR="00A3418C" w:rsidRPr="00646E34" w:rsidRDefault="00A3418C" w:rsidP="00A3418C">
            <w:pPr>
              <w:spacing w:after="0" w:line="259" w:lineRule="auto"/>
              <w:jc w:val="both"/>
              <w:rPr>
                <w:rFonts w:ascii="Times New Roman" w:hAnsi="Times New Roman" w:cs="Times New Roman"/>
                <w:sz w:val="24"/>
                <w:szCs w:val="24"/>
              </w:rPr>
            </w:pPr>
            <w:r w:rsidRPr="00646E34">
              <w:rPr>
                <w:rFonts w:ascii="Times New Roman" w:hAnsi="Times New Roman" w:cs="Times New Roman"/>
                <w:sz w:val="24"/>
                <w:szCs w:val="24"/>
              </w:rPr>
              <w:t>Ograničeni poziv na dostavu projektnih prijedloga je vrsta postupka dodjele bespovratnih financijskih sredstava u kojoj se poziv na dostavu projektnih prijedloga pokreće njegovim slanjem unaprijed određenim prijaviteljima.</w:t>
            </w:r>
          </w:p>
        </w:tc>
      </w:tr>
      <w:tr w:rsidR="00A3418C" w:rsidRPr="00080FAD" w14:paraId="69929B66" w14:textId="77777777" w:rsidTr="00A3418C">
        <w:trPr>
          <w:trHeight w:val="955"/>
        </w:trPr>
        <w:tc>
          <w:tcPr>
            <w:tcW w:w="2364" w:type="dxa"/>
            <w:tcBorders>
              <w:top w:val="single" w:sz="4" w:space="0" w:color="000000"/>
              <w:left w:val="single" w:sz="4" w:space="0" w:color="000000"/>
              <w:bottom w:val="single" w:sz="4" w:space="0" w:color="000000"/>
              <w:right w:val="single" w:sz="4" w:space="0" w:color="000000"/>
            </w:tcBorders>
          </w:tcPr>
          <w:p w14:paraId="5727F273"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Operacija </w:t>
            </w:r>
          </w:p>
        </w:tc>
        <w:tc>
          <w:tcPr>
            <w:tcW w:w="6719" w:type="dxa"/>
            <w:tcBorders>
              <w:top w:val="single" w:sz="4" w:space="0" w:color="000000"/>
              <w:left w:val="single" w:sz="4" w:space="0" w:color="000000"/>
              <w:bottom w:val="single" w:sz="4" w:space="0" w:color="000000"/>
              <w:right w:val="single" w:sz="4" w:space="0" w:color="000000"/>
            </w:tcBorders>
          </w:tcPr>
          <w:p w14:paraId="328D1605"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Operacija znači projekt, ugovor, akciju ili grupu projekata koje za financiranje odabire TOPFD, koja se smatra prihvatljivom za doprinos iz FSEU. </w:t>
            </w:r>
          </w:p>
        </w:tc>
      </w:tr>
    </w:tbl>
    <w:tbl>
      <w:tblPr>
        <w:tblStyle w:val="TableGrid20"/>
        <w:tblW w:w="9083" w:type="dxa"/>
        <w:tblInd w:w="562" w:type="dxa"/>
        <w:tblCellMar>
          <w:top w:w="10" w:type="dxa"/>
          <w:left w:w="5" w:type="dxa"/>
        </w:tblCellMar>
        <w:tblLook w:val="04A0" w:firstRow="1" w:lastRow="0" w:firstColumn="1" w:lastColumn="0" w:noHBand="0" w:noVBand="1"/>
      </w:tblPr>
      <w:tblGrid>
        <w:gridCol w:w="2364"/>
        <w:gridCol w:w="6719"/>
      </w:tblGrid>
      <w:tr w:rsidR="00A3418C" w:rsidRPr="00080FAD" w14:paraId="70E51C04" w14:textId="77777777" w:rsidTr="00A3418C">
        <w:trPr>
          <w:trHeight w:val="986"/>
        </w:trPr>
        <w:tc>
          <w:tcPr>
            <w:tcW w:w="2364" w:type="dxa"/>
            <w:tcBorders>
              <w:top w:val="single" w:sz="4" w:space="0" w:color="000000"/>
              <w:left w:val="single" w:sz="4" w:space="0" w:color="000000"/>
              <w:bottom w:val="single" w:sz="4" w:space="0" w:color="000000"/>
              <w:right w:val="single" w:sz="4" w:space="0" w:color="000000"/>
            </w:tcBorders>
          </w:tcPr>
          <w:p w14:paraId="3860933D"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Pismeno/podnesak </w:t>
            </w:r>
          </w:p>
        </w:tc>
        <w:tc>
          <w:tcPr>
            <w:tcW w:w="6719" w:type="dxa"/>
            <w:tcBorders>
              <w:top w:val="single" w:sz="4" w:space="0" w:color="000000"/>
              <w:left w:val="single" w:sz="4" w:space="0" w:color="000000"/>
              <w:bottom w:val="single" w:sz="4" w:space="0" w:color="000000"/>
              <w:right w:val="single" w:sz="4" w:space="0" w:color="000000"/>
            </w:tcBorders>
          </w:tcPr>
          <w:p w14:paraId="6BFD5650" w14:textId="77777777" w:rsidR="00A3418C" w:rsidRPr="00080FAD" w:rsidRDefault="00A3418C" w:rsidP="00A3418C">
            <w:pPr>
              <w:spacing w:after="0" w:line="259" w:lineRule="auto"/>
              <w:ind w:right="42"/>
              <w:jc w:val="both"/>
              <w:rPr>
                <w:rFonts w:ascii="Times New Roman" w:hAnsi="Times New Roman" w:cs="Times New Roman"/>
                <w:sz w:val="24"/>
                <w:szCs w:val="24"/>
              </w:rPr>
            </w:pPr>
            <w:r w:rsidRPr="00080FAD">
              <w:rPr>
                <w:rFonts w:ascii="Times New Roman" w:hAnsi="Times New Roman" w:cs="Times New Roman"/>
                <w:sz w:val="24"/>
                <w:szCs w:val="24"/>
              </w:rPr>
              <w:t xml:space="preserve">Pisani oblik komunikacije između strana Ugovora u koji su uključeni primjerice zahtjevi, prijedlozi, ispunjeni obrasci, prijave, molbe, pritužbe, obavijesti </w:t>
            </w:r>
          </w:p>
        </w:tc>
      </w:tr>
      <w:tr w:rsidR="00A3418C" w:rsidRPr="00080FAD" w14:paraId="27419307" w14:textId="77777777" w:rsidTr="00A3418C">
        <w:trPr>
          <w:trHeight w:val="984"/>
        </w:trPr>
        <w:tc>
          <w:tcPr>
            <w:tcW w:w="2364" w:type="dxa"/>
            <w:tcBorders>
              <w:top w:val="single" w:sz="4" w:space="0" w:color="000000"/>
              <w:left w:val="single" w:sz="4" w:space="0" w:color="000000"/>
              <w:bottom w:val="single" w:sz="4" w:space="0" w:color="000000"/>
              <w:right w:val="single" w:sz="4" w:space="0" w:color="000000"/>
            </w:tcBorders>
          </w:tcPr>
          <w:p w14:paraId="2070C775"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Prijavitelj </w:t>
            </w:r>
          </w:p>
        </w:tc>
        <w:tc>
          <w:tcPr>
            <w:tcW w:w="6719" w:type="dxa"/>
            <w:tcBorders>
              <w:top w:val="single" w:sz="4" w:space="0" w:color="000000"/>
              <w:left w:val="single" w:sz="4" w:space="0" w:color="000000"/>
              <w:bottom w:val="single" w:sz="4" w:space="0" w:color="000000"/>
              <w:right w:val="single" w:sz="4" w:space="0" w:color="000000"/>
            </w:tcBorders>
          </w:tcPr>
          <w:p w14:paraId="21A08CAD"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Osoba koja podnosi projektni prijedlog. </w:t>
            </w:r>
          </w:p>
        </w:tc>
      </w:tr>
      <w:tr w:rsidR="00A3418C" w:rsidRPr="00080FAD" w14:paraId="10BC3280" w14:textId="77777777" w:rsidTr="00A3418C">
        <w:trPr>
          <w:trHeight w:val="6251"/>
        </w:trPr>
        <w:tc>
          <w:tcPr>
            <w:tcW w:w="2364" w:type="dxa"/>
            <w:tcBorders>
              <w:top w:val="single" w:sz="4" w:space="0" w:color="000000"/>
              <w:left w:val="single" w:sz="4" w:space="0" w:color="000000"/>
              <w:bottom w:val="single" w:sz="4" w:space="0" w:color="000000"/>
              <w:right w:val="single" w:sz="4" w:space="0" w:color="000000"/>
            </w:tcBorders>
          </w:tcPr>
          <w:p w14:paraId="19B246A4"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Prijevara </w:t>
            </w:r>
          </w:p>
        </w:tc>
        <w:tc>
          <w:tcPr>
            <w:tcW w:w="6719" w:type="dxa"/>
            <w:tcBorders>
              <w:top w:val="single" w:sz="4" w:space="0" w:color="000000"/>
              <w:left w:val="single" w:sz="4" w:space="0" w:color="000000"/>
              <w:bottom w:val="single" w:sz="4" w:space="0" w:color="000000"/>
              <w:right w:val="single" w:sz="4" w:space="0" w:color="000000"/>
            </w:tcBorders>
          </w:tcPr>
          <w:p w14:paraId="674CC5E9" w14:textId="77777777" w:rsidR="00A3418C" w:rsidRPr="00080FAD" w:rsidRDefault="00A3418C" w:rsidP="00A3418C">
            <w:pPr>
              <w:spacing w:after="0" w:line="279" w:lineRule="auto"/>
              <w:ind w:right="285"/>
              <w:jc w:val="both"/>
              <w:rPr>
                <w:rFonts w:ascii="Times New Roman" w:hAnsi="Times New Roman" w:cs="Times New Roman"/>
                <w:sz w:val="24"/>
                <w:szCs w:val="24"/>
              </w:rPr>
            </w:pPr>
            <w:r w:rsidRPr="00080FAD">
              <w:rPr>
                <w:rFonts w:ascii="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080FAD">
              <w:rPr>
                <w:rFonts w:ascii="Times New Roman" w:hAnsi="Times New Roman" w:cs="Times New Roman"/>
                <w:sz w:val="24"/>
                <w:szCs w:val="24"/>
              </w:rPr>
              <w:t>prouzročenja</w:t>
            </w:r>
            <w:proofErr w:type="spellEnd"/>
            <w:r w:rsidRPr="00080FAD">
              <w:rPr>
                <w:rFonts w:ascii="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080FAD">
              <w:rPr>
                <w:rFonts w:ascii="Times New Roman" w:hAnsi="Times New Roman" w:cs="Times New Roman"/>
                <w:sz w:val="24"/>
                <w:szCs w:val="24"/>
              </w:rPr>
              <w:t>eng</w:t>
            </w:r>
            <w:proofErr w:type="spellEnd"/>
            <w:r w:rsidRPr="00080FAD">
              <w:rPr>
                <w:rFonts w:ascii="Times New Roman" w:hAnsi="Times New Roman" w:cs="Times New Roman"/>
                <w:sz w:val="24"/>
                <w:szCs w:val="24"/>
              </w:rPr>
              <w:t xml:space="preserve">. </w:t>
            </w:r>
            <w:proofErr w:type="spellStart"/>
            <w:r w:rsidRPr="00080FAD">
              <w:rPr>
                <w:rFonts w:ascii="Times New Roman" w:hAnsi="Times New Roman" w:cs="Times New Roman"/>
                <w:sz w:val="24"/>
                <w:szCs w:val="24"/>
              </w:rPr>
              <w:t>Fraud</w:t>
            </w:r>
            <w:proofErr w:type="spellEnd"/>
            <w:r w:rsidRPr="00080FAD">
              <w:rPr>
                <w:rFonts w:ascii="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w:t>
            </w:r>
          </w:p>
          <w:p w14:paraId="07516EAA" w14:textId="77777777" w:rsidR="00A3418C" w:rsidRPr="00080FAD" w:rsidRDefault="00A3418C" w:rsidP="00A3418C">
            <w:pPr>
              <w:spacing w:after="27" w:line="277" w:lineRule="auto"/>
              <w:ind w:right="215"/>
              <w:jc w:val="both"/>
              <w:rPr>
                <w:rFonts w:ascii="Times New Roman" w:hAnsi="Times New Roman" w:cs="Times New Roman"/>
                <w:sz w:val="24"/>
                <w:szCs w:val="24"/>
              </w:rPr>
            </w:pPr>
            <w:r w:rsidRPr="00080FAD">
              <w:rPr>
                <w:rFonts w:ascii="Times New Roman" w:hAnsi="Times New Roman" w:cs="Times New Roman"/>
                <w:sz w:val="24"/>
                <w:szCs w:val="24"/>
              </w:rPr>
              <w:t xml:space="preserve">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080FAD">
              <w:rPr>
                <w:rFonts w:ascii="Times New Roman" w:hAnsi="Times New Roman" w:cs="Times New Roman"/>
                <w:sz w:val="24"/>
                <w:szCs w:val="24"/>
              </w:rPr>
              <w:t>neotkrivanje</w:t>
            </w:r>
            <w:proofErr w:type="spellEnd"/>
            <w:r w:rsidRPr="00080FAD">
              <w:rPr>
                <w:rFonts w:ascii="Times New Roman" w:hAnsi="Times New Roman" w:cs="Times New Roman"/>
                <w:sz w:val="24"/>
                <w:szCs w:val="24"/>
              </w:rPr>
              <w:t xml:space="preserve"> informacija </w:t>
            </w:r>
          </w:p>
          <w:p w14:paraId="5A0F1C44" w14:textId="77777777" w:rsidR="00A3418C" w:rsidRPr="00080FAD" w:rsidRDefault="00A3418C" w:rsidP="00A3418C">
            <w:pPr>
              <w:spacing w:after="0" w:line="259" w:lineRule="auto"/>
              <w:ind w:right="184"/>
              <w:jc w:val="both"/>
              <w:rPr>
                <w:rFonts w:ascii="Times New Roman" w:hAnsi="Times New Roman" w:cs="Times New Roman"/>
                <w:sz w:val="24"/>
                <w:szCs w:val="24"/>
              </w:rPr>
            </w:pPr>
            <w:r w:rsidRPr="00080FAD">
              <w:rPr>
                <w:rFonts w:ascii="Times New Roman" w:hAnsi="Times New Roman" w:cs="Times New Roman"/>
                <w:sz w:val="24"/>
                <w:szCs w:val="24"/>
              </w:rPr>
              <w:t xml:space="preserve">(ako navedeno dovodi do povrede specifičnih obveza), s prethodno navedenim učinkom te zloupotreba sredstava (u svrhe drugačije od onih za koju su prvotno navedena sredstva i dodijeljena). </w:t>
            </w:r>
          </w:p>
        </w:tc>
      </w:tr>
      <w:tr w:rsidR="00A3418C" w:rsidRPr="00080FAD" w14:paraId="7AEEF95D" w14:textId="77777777" w:rsidTr="00A3418C">
        <w:trPr>
          <w:trHeight w:val="708"/>
        </w:trPr>
        <w:tc>
          <w:tcPr>
            <w:tcW w:w="2364" w:type="dxa"/>
            <w:tcBorders>
              <w:top w:val="single" w:sz="4" w:space="0" w:color="000000"/>
              <w:left w:val="single" w:sz="4" w:space="0" w:color="000000"/>
              <w:bottom w:val="single" w:sz="4" w:space="0" w:color="000000"/>
              <w:right w:val="single" w:sz="4" w:space="0" w:color="000000"/>
            </w:tcBorders>
          </w:tcPr>
          <w:p w14:paraId="1EEA0B27" w14:textId="77777777" w:rsidR="00A3418C" w:rsidRPr="00E3630B" w:rsidRDefault="00A3418C" w:rsidP="00A3418C">
            <w:pPr>
              <w:spacing w:after="0" w:line="259" w:lineRule="auto"/>
              <w:rPr>
                <w:rFonts w:ascii="Times New Roman" w:hAnsi="Times New Roman" w:cs="Times New Roman"/>
                <w:sz w:val="24"/>
                <w:szCs w:val="24"/>
              </w:rPr>
            </w:pPr>
            <w:r w:rsidRPr="00E3630B">
              <w:rPr>
                <w:rFonts w:ascii="Times New Roman" w:hAnsi="Times New Roman" w:cs="Times New Roman"/>
                <w:sz w:val="24"/>
                <w:szCs w:val="24"/>
              </w:rPr>
              <w:t>Projektno-tehnička dokumentacija</w:t>
            </w:r>
            <w:r w:rsidRPr="00E3630B">
              <w:rPr>
                <w:rFonts w:ascii="Times New Roman" w:hAnsi="Times New Roman" w:cs="Times New Roman"/>
                <w:sz w:val="24"/>
                <w:szCs w:val="24"/>
              </w:rPr>
              <w:tab/>
            </w:r>
          </w:p>
        </w:tc>
        <w:tc>
          <w:tcPr>
            <w:tcW w:w="6719" w:type="dxa"/>
            <w:tcBorders>
              <w:top w:val="single" w:sz="4" w:space="0" w:color="000000"/>
              <w:left w:val="single" w:sz="4" w:space="0" w:color="000000"/>
              <w:bottom w:val="single" w:sz="4" w:space="0" w:color="000000"/>
              <w:right w:val="single" w:sz="4" w:space="0" w:color="000000"/>
            </w:tcBorders>
          </w:tcPr>
          <w:p w14:paraId="13BAA8EB" w14:textId="77777777" w:rsidR="00A3418C" w:rsidRPr="00E3630B" w:rsidRDefault="00BF208E" w:rsidP="00A3418C">
            <w:pPr>
              <w:spacing w:after="0" w:line="259" w:lineRule="auto"/>
              <w:ind w:right="30"/>
              <w:jc w:val="both"/>
              <w:rPr>
                <w:rFonts w:ascii="Times New Roman" w:hAnsi="Times New Roman" w:cs="Times New Roman"/>
                <w:sz w:val="24"/>
                <w:szCs w:val="24"/>
              </w:rPr>
            </w:pPr>
            <w:r w:rsidRPr="00E3630B">
              <w:rPr>
                <w:rFonts w:ascii="Times New Roman" w:hAnsi="Times New Roman" w:cs="Times New Roman"/>
                <w:sz w:val="24"/>
                <w:szCs w:val="24"/>
              </w:rPr>
              <w:t>Dokumentacija o postojećem stanju građevine te pokretnog inventara i opreme;</w:t>
            </w:r>
            <w:r w:rsidR="00A3418C" w:rsidRPr="00E3630B">
              <w:rPr>
                <w:rFonts w:ascii="Times New Roman" w:hAnsi="Times New Roman" w:cs="Times New Roman"/>
                <w:sz w:val="24"/>
                <w:szCs w:val="24"/>
              </w:rPr>
              <w:t xml:space="preserve"> </w:t>
            </w:r>
            <w:r w:rsidRPr="00E3630B">
              <w:rPr>
                <w:rFonts w:ascii="Times New Roman" w:hAnsi="Times New Roman" w:cs="Times New Roman"/>
                <w:sz w:val="24"/>
                <w:szCs w:val="24"/>
              </w:rPr>
              <w:t>Dokumentacija o istražnim radovima; Projekt rušenja i uklanjanja; Tehnička dokumentacija za cjelovitu obnovu</w:t>
            </w:r>
          </w:p>
        </w:tc>
      </w:tr>
      <w:tr w:rsidR="00A3418C" w:rsidRPr="00080FAD" w14:paraId="5E5EA359" w14:textId="77777777" w:rsidTr="00A3418C">
        <w:trPr>
          <w:trHeight w:val="708"/>
        </w:trPr>
        <w:tc>
          <w:tcPr>
            <w:tcW w:w="2364" w:type="dxa"/>
            <w:tcBorders>
              <w:top w:val="single" w:sz="4" w:space="0" w:color="000000"/>
              <w:left w:val="single" w:sz="4" w:space="0" w:color="000000"/>
              <w:bottom w:val="single" w:sz="4" w:space="0" w:color="000000"/>
              <w:right w:val="single" w:sz="4" w:space="0" w:color="000000"/>
            </w:tcBorders>
          </w:tcPr>
          <w:p w14:paraId="3CE15541"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izvršenja ugovora </w:t>
            </w:r>
          </w:p>
        </w:tc>
        <w:tc>
          <w:tcPr>
            <w:tcW w:w="6719" w:type="dxa"/>
            <w:tcBorders>
              <w:top w:val="single" w:sz="4" w:space="0" w:color="000000"/>
              <w:left w:val="single" w:sz="4" w:space="0" w:color="000000"/>
              <w:bottom w:val="single" w:sz="4" w:space="0" w:color="000000"/>
              <w:right w:val="single" w:sz="4" w:space="0" w:color="000000"/>
            </w:tcBorders>
          </w:tcPr>
          <w:p w14:paraId="2B906AD1" w14:textId="77777777" w:rsidR="00A3418C" w:rsidRPr="00080FAD" w:rsidRDefault="00A3418C" w:rsidP="00A3418C">
            <w:pPr>
              <w:spacing w:after="0" w:line="259" w:lineRule="auto"/>
              <w:ind w:right="30"/>
              <w:jc w:val="both"/>
              <w:rPr>
                <w:rFonts w:ascii="Times New Roman" w:hAnsi="Times New Roman" w:cs="Times New Roman"/>
                <w:sz w:val="24"/>
                <w:szCs w:val="24"/>
              </w:rPr>
            </w:pPr>
            <w:r w:rsidRPr="00080FAD">
              <w:rPr>
                <w:rFonts w:ascii="Times New Roman" w:hAnsi="Times New Roman" w:cs="Times New Roman"/>
                <w:sz w:val="24"/>
                <w:szCs w:val="24"/>
              </w:rPr>
              <w:t xml:space="preserve">Razdoblje od stupanja Ugovora na snagu do izvršenja svih prava i obveza sukladno Ugovoru. </w:t>
            </w:r>
          </w:p>
        </w:tc>
      </w:tr>
      <w:tr w:rsidR="00A3418C" w:rsidRPr="00080FAD" w14:paraId="43E43465" w14:textId="77777777" w:rsidTr="00A3418C">
        <w:trPr>
          <w:trHeight w:val="848"/>
        </w:trPr>
        <w:tc>
          <w:tcPr>
            <w:tcW w:w="2364" w:type="dxa"/>
            <w:tcBorders>
              <w:top w:val="single" w:sz="4" w:space="0" w:color="000000"/>
              <w:left w:val="single" w:sz="4" w:space="0" w:color="000000"/>
              <w:bottom w:val="single" w:sz="4" w:space="0" w:color="000000"/>
              <w:right w:val="single" w:sz="4" w:space="0" w:color="000000"/>
            </w:tcBorders>
          </w:tcPr>
          <w:p w14:paraId="6FAD7BD9"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prihvatljivosti troškova </w:t>
            </w:r>
          </w:p>
        </w:tc>
        <w:tc>
          <w:tcPr>
            <w:tcW w:w="6719" w:type="dxa"/>
            <w:tcBorders>
              <w:top w:val="single" w:sz="4" w:space="0" w:color="000000"/>
              <w:left w:val="single" w:sz="4" w:space="0" w:color="000000"/>
              <w:bottom w:val="single" w:sz="4" w:space="0" w:color="000000"/>
              <w:right w:val="single" w:sz="4" w:space="0" w:color="000000"/>
            </w:tcBorders>
          </w:tcPr>
          <w:p w14:paraId="6D7530F6"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Razdoblje  definirano u Ugovoru u skladu s Uredbom Vijeća (EZ) br. 2012/2002 i referentnim pozivom na dodjelu bespovratnih financijskih sredstava . </w:t>
            </w:r>
          </w:p>
        </w:tc>
      </w:tr>
      <w:tr w:rsidR="00A3418C" w:rsidRPr="00080FAD" w14:paraId="67AFF536" w14:textId="77777777" w:rsidTr="00A3418C">
        <w:trPr>
          <w:trHeight w:val="1138"/>
        </w:trPr>
        <w:tc>
          <w:tcPr>
            <w:tcW w:w="2364" w:type="dxa"/>
            <w:tcBorders>
              <w:top w:val="single" w:sz="4" w:space="0" w:color="000000"/>
              <w:left w:val="single" w:sz="4" w:space="0" w:color="000000"/>
              <w:bottom w:val="single" w:sz="4" w:space="0" w:color="000000"/>
              <w:right w:val="single" w:sz="4" w:space="0" w:color="000000"/>
            </w:tcBorders>
          </w:tcPr>
          <w:p w14:paraId="24BAD73E"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provedbe operacije </w:t>
            </w:r>
          </w:p>
        </w:tc>
        <w:tc>
          <w:tcPr>
            <w:tcW w:w="6719" w:type="dxa"/>
            <w:tcBorders>
              <w:top w:val="single" w:sz="4" w:space="0" w:color="000000"/>
              <w:left w:val="single" w:sz="4" w:space="0" w:color="000000"/>
              <w:bottom w:val="single" w:sz="4" w:space="0" w:color="000000"/>
              <w:right w:val="single" w:sz="4" w:space="0" w:color="000000"/>
            </w:tcBorders>
          </w:tcPr>
          <w:p w14:paraId="2EE0231E" w14:textId="77777777" w:rsidR="00A3418C" w:rsidRPr="00080FAD" w:rsidRDefault="00A3418C" w:rsidP="00A3418C">
            <w:pPr>
              <w:spacing w:after="0" w:line="259" w:lineRule="auto"/>
              <w:ind w:right="76"/>
              <w:jc w:val="both"/>
              <w:rPr>
                <w:rFonts w:ascii="Times New Roman" w:hAnsi="Times New Roman" w:cs="Times New Roman"/>
                <w:sz w:val="24"/>
                <w:szCs w:val="24"/>
              </w:rPr>
            </w:pPr>
            <w:r w:rsidRPr="00080FAD">
              <w:rPr>
                <w:rFonts w:ascii="Times New Roman" w:hAnsi="Times New Roman" w:cs="Times New Roman"/>
                <w:sz w:val="24"/>
                <w:szCs w:val="24"/>
              </w:rPr>
              <w:t xml:space="preserve">Razdoblje koje započinje početkom obavljanja aktivnosti operacije te istječe završetkom obavljanja predmetnih aktivnosti u kojem trošak mora nastati kako bi bio prihvatljiv za financiranje sukladno Ugovoru. Definira se u Ugovoru. </w:t>
            </w:r>
          </w:p>
        </w:tc>
      </w:tr>
    </w:tbl>
    <w:tbl>
      <w:tblPr>
        <w:tblStyle w:val="TableGrid3"/>
        <w:tblW w:w="9083" w:type="dxa"/>
        <w:tblInd w:w="562" w:type="dxa"/>
        <w:tblCellMar>
          <w:top w:w="7" w:type="dxa"/>
          <w:left w:w="5" w:type="dxa"/>
          <w:right w:w="73" w:type="dxa"/>
        </w:tblCellMar>
        <w:tblLook w:val="04A0" w:firstRow="1" w:lastRow="0" w:firstColumn="1" w:lastColumn="0" w:noHBand="0" w:noVBand="1"/>
      </w:tblPr>
      <w:tblGrid>
        <w:gridCol w:w="2364"/>
        <w:gridCol w:w="6719"/>
      </w:tblGrid>
      <w:tr w:rsidR="00A3418C" w:rsidRPr="00080FAD" w14:paraId="38F6CE19" w14:textId="77777777" w:rsidTr="00A3418C">
        <w:trPr>
          <w:trHeight w:val="3970"/>
        </w:trPr>
        <w:tc>
          <w:tcPr>
            <w:tcW w:w="2364" w:type="dxa"/>
            <w:tcBorders>
              <w:top w:val="single" w:sz="4" w:space="0" w:color="000000"/>
              <w:left w:val="single" w:sz="4" w:space="0" w:color="000000"/>
              <w:bottom w:val="single" w:sz="4" w:space="0" w:color="000000"/>
              <w:right w:val="single" w:sz="4" w:space="0" w:color="000000"/>
            </w:tcBorders>
          </w:tcPr>
          <w:p w14:paraId="645F051D"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Rokovi </w:t>
            </w:r>
          </w:p>
        </w:tc>
        <w:tc>
          <w:tcPr>
            <w:tcW w:w="6719" w:type="dxa"/>
            <w:tcBorders>
              <w:top w:val="single" w:sz="4" w:space="0" w:color="000000"/>
              <w:left w:val="single" w:sz="4" w:space="0" w:color="000000"/>
              <w:bottom w:val="single" w:sz="4" w:space="0" w:color="000000"/>
              <w:right w:val="single" w:sz="4" w:space="0" w:color="000000"/>
            </w:tcBorders>
          </w:tcPr>
          <w:p w14:paraId="2C5403FA" w14:textId="77777777" w:rsidR="00A3418C" w:rsidRPr="00080FAD" w:rsidRDefault="00A3418C" w:rsidP="00A3418C">
            <w:pPr>
              <w:spacing w:after="14"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Rokovi su vremenska razdoblja koja se računaju na dane, mjesece i godine. </w:t>
            </w:r>
          </w:p>
          <w:p w14:paraId="2E294A83" w14:textId="77777777" w:rsidR="00A3418C" w:rsidRPr="00080FAD" w:rsidRDefault="00A3418C" w:rsidP="00A3418C">
            <w:pPr>
              <w:spacing w:after="0" w:line="285" w:lineRule="auto"/>
              <w:ind w:right="92"/>
              <w:jc w:val="both"/>
              <w:rPr>
                <w:rFonts w:ascii="Times New Roman" w:hAnsi="Times New Roman" w:cs="Times New Roman"/>
                <w:sz w:val="24"/>
                <w:szCs w:val="24"/>
              </w:rPr>
            </w:pPr>
            <w:r w:rsidRPr="00080FAD">
              <w:rPr>
                <w:rFonts w:ascii="Times New Roman" w:hAnsi="Times New Roman" w:cs="Times New Roman"/>
                <w:sz w:val="24"/>
                <w:szCs w:val="24"/>
              </w:rPr>
              <w:t xml:space="preserve">Ako je rok određen na dane, u rok se ne uračunava dan kad je dostava ili priopćenje obavljeno, odnosno dan u koji pada događaj otkad treba računati trajanje roka, već se za početak roka uzima prvi idući dan. Ako posljednji dan roka pada na državni blagdan u Republici </w:t>
            </w:r>
          </w:p>
          <w:p w14:paraId="011C6261" w14:textId="77777777" w:rsidR="00A3418C" w:rsidRPr="00080FAD" w:rsidRDefault="00A3418C" w:rsidP="00A3418C">
            <w:pPr>
              <w:spacing w:after="0" w:line="259" w:lineRule="auto"/>
              <w:ind w:right="142"/>
              <w:jc w:val="both"/>
              <w:rPr>
                <w:rFonts w:ascii="Times New Roman" w:hAnsi="Times New Roman" w:cs="Times New Roman"/>
                <w:sz w:val="24"/>
                <w:szCs w:val="24"/>
              </w:rPr>
            </w:pPr>
            <w:r w:rsidRPr="00080FAD">
              <w:rPr>
                <w:rFonts w:ascii="Times New Roman" w:hAnsi="Times New Roman" w:cs="Times New Roman"/>
                <w:sz w:val="24"/>
                <w:szCs w:val="24"/>
              </w:rPr>
              <w:t xml:space="preserve">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tc>
      </w:tr>
      <w:tr w:rsidR="00A3418C" w:rsidRPr="00080FAD" w14:paraId="5E032A25" w14:textId="77777777" w:rsidTr="00A3418C">
        <w:trPr>
          <w:trHeight w:val="4112"/>
        </w:trPr>
        <w:tc>
          <w:tcPr>
            <w:tcW w:w="2364" w:type="dxa"/>
            <w:tcBorders>
              <w:top w:val="single" w:sz="4" w:space="0" w:color="000000"/>
              <w:left w:val="single" w:sz="4" w:space="0" w:color="000000"/>
              <w:bottom w:val="single" w:sz="4" w:space="0" w:color="000000"/>
              <w:right w:val="single" w:sz="4" w:space="0" w:color="000000"/>
            </w:tcBorders>
          </w:tcPr>
          <w:p w14:paraId="6F4D6B06"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Sukob interesa </w:t>
            </w:r>
          </w:p>
        </w:tc>
        <w:tc>
          <w:tcPr>
            <w:tcW w:w="6719" w:type="dxa"/>
            <w:tcBorders>
              <w:top w:val="single" w:sz="4" w:space="0" w:color="000000"/>
              <w:left w:val="single" w:sz="4" w:space="0" w:color="000000"/>
              <w:bottom w:val="single" w:sz="4" w:space="0" w:color="000000"/>
              <w:right w:val="single" w:sz="4" w:space="0" w:color="000000"/>
            </w:tcBorders>
          </w:tcPr>
          <w:p w14:paraId="080FB799" w14:textId="77777777" w:rsidR="00A3418C" w:rsidRPr="00080FAD" w:rsidRDefault="00A3418C" w:rsidP="00A3418C">
            <w:pPr>
              <w:spacing w:after="0" w:line="259" w:lineRule="auto"/>
              <w:ind w:right="152"/>
              <w:jc w:val="both"/>
              <w:rPr>
                <w:rFonts w:ascii="Times New Roman" w:hAnsi="Times New Roman" w:cs="Times New Roman"/>
                <w:sz w:val="24"/>
                <w:szCs w:val="24"/>
              </w:rPr>
            </w:pPr>
            <w:r w:rsidRPr="00080FAD">
              <w:rPr>
                <w:rFonts w:ascii="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080FAD">
              <w:rPr>
                <w:rFonts w:ascii="Times New Roman" w:hAnsi="Times New Roman" w:cs="Times New Roman"/>
                <w:sz w:val="24"/>
                <w:szCs w:val="24"/>
              </w:rPr>
              <w:t>neobveznike</w:t>
            </w:r>
            <w:proofErr w:type="spellEnd"/>
            <w:r w:rsidRPr="00080FAD">
              <w:rPr>
                <w:rFonts w:ascii="Times New Roman" w:hAnsi="Times New Roman" w:cs="Times New Roman"/>
                <w:sz w:val="24"/>
                <w:szCs w:val="24"/>
              </w:rPr>
              <w:t xml:space="preserve"> Zakona o javnoj nabavi utvrđen je u Pravilima o provedbi postupaka nabava za </w:t>
            </w:r>
            <w:proofErr w:type="spellStart"/>
            <w:r w:rsidRPr="00080FAD">
              <w:rPr>
                <w:rFonts w:ascii="Times New Roman" w:hAnsi="Times New Roman" w:cs="Times New Roman"/>
                <w:sz w:val="24"/>
                <w:szCs w:val="24"/>
              </w:rPr>
              <w:t>neobveznike</w:t>
            </w:r>
            <w:proofErr w:type="spellEnd"/>
            <w:r w:rsidRPr="00080FAD">
              <w:rPr>
                <w:rFonts w:ascii="Times New Roman" w:hAnsi="Times New Roman" w:cs="Times New Roman"/>
                <w:sz w:val="24"/>
                <w:szCs w:val="24"/>
              </w:rPr>
              <w:t xml:space="preserve"> Zakona o javnoj nabavi, koja su (kada je primjenjivo) sastavni dio Ugovora. </w:t>
            </w:r>
          </w:p>
        </w:tc>
      </w:tr>
      <w:tr w:rsidR="00A3418C" w:rsidRPr="00080FAD" w14:paraId="5A906603" w14:textId="77777777" w:rsidTr="00A3418C">
        <w:trPr>
          <w:trHeight w:val="1008"/>
        </w:trPr>
        <w:tc>
          <w:tcPr>
            <w:tcW w:w="2364" w:type="dxa"/>
            <w:tcBorders>
              <w:top w:val="single" w:sz="4" w:space="0" w:color="000000"/>
              <w:left w:val="single" w:sz="4" w:space="0" w:color="000000"/>
              <w:bottom w:val="single" w:sz="4" w:space="0" w:color="000000"/>
              <w:right w:val="single" w:sz="4" w:space="0" w:color="000000"/>
            </w:tcBorders>
          </w:tcPr>
          <w:p w14:paraId="3A74A4CF"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Sustav upravljanja i kontrole za FSEU (SUK za FESU) </w:t>
            </w:r>
          </w:p>
        </w:tc>
        <w:tc>
          <w:tcPr>
            <w:tcW w:w="6719" w:type="dxa"/>
            <w:tcBorders>
              <w:top w:val="single" w:sz="4" w:space="0" w:color="000000"/>
              <w:left w:val="single" w:sz="4" w:space="0" w:color="000000"/>
              <w:bottom w:val="single" w:sz="4" w:space="0" w:color="000000"/>
              <w:right w:val="single" w:sz="4" w:space="0" w:color="000000"/>
            </w:tcBorders>
          </w:tcPr>
          <w:p w14:paraId="27E36B19"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Tijela iz Odluke VRH. </w:t>
            </w:r>
          </w:p>
        </w:tc>
      </w:tr>
      <w:tr w:rsidR="00A3418C" w:rsidRPr="00080FAD" w14:paraId="4BF512E6" w14:textId="77777777" w:rsidTr="00A3418C">
        <w:trPr>
          <w:trHeight w:val="850"/>
        </w:trPr>
        <w:tc>
          <w:tcPr>
            <w:tcW w:w="2364" w:type="dxa"/>
            <w:tcBorders>
              <w:top w:val="single" w:sz="4" w:space="0" w:color="000000"/>
              <w:left w:val="single" w:sz="4" w:space="0" w:color="000000"/>
              <w:bottom w:val="single" w:sz="4" w:space="0" w:color="000000"/>
              <w:right w:val="single" w:sz="4" w:space="0" w:color="000000"/>
            </w:tcBorders>
          </w:tcPr>
          <w:p w14:paraId="70A66950"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Teški profesionalni propust </w:t>
            </w:r>
          </w:p>
        </w:tc>
        <w:tc>
          <w:tcPr>
            <w:tcW w:w="6719" w:type="dxa"/>
            <w:tcBorders>
              <w:top w:val="single" w:sz="4" w:space="0" w:color="000000"/>
              <w:left w:val="single" w:sz="4" w:space="0" w:color="000000"/>
              <w:bottom w:val="single" w:sz="4" w:space="0" w:color="000000"/>
              <w:right w:val="single" w:sz="4" w:space="0" w:color="000000"/>
            </w:tcBorders>
          </w:tcPr>
          <w:p w14:paraId="3B23154E" w14:textId="77777777" w:rsidR="00A3418C" w:rsidRPr="00080FAD" w:rsidRDefault="00A3418C" w:rsidP="00A3418C">
            <w:pPr>
              <w:spacing w:after="0" w:line="259" w:lineRule="auto"/>
              <w:ind w:right="141"/>
              <w:jc w:val="both"/>
              <w:rPr>
                <w:rFonts w:ascii="Times New Roman" w:hAnsi="Times New Roman" w:cs="Times New Roman"/>
                <w:sz w:val="24"/>
                <w:szCs w:val="24"/>
              </w:rPr>
            </w:pPr>
            <w:r w:rsidRPr="00080FAD">
              <w:rPr>
                <w:rFonts w:ascii="Times New Roman" w:hAnsi="Times New Roman" w:cs="Times New Roman"/>
                <w:sz w:val="24"/>
                <w:szCs w:val="24"/>
              </w:rPr>
              <w:t xml:space="preserve">Pogrešna postupanja koja utječu na profesionalni kredibilitet, a koja su utvrdila nadzorna tijela ili su posljedica neurednog izvršenja ugovornih obveza. </w:t>
            </w:r>
          </w:p>
        </w:tc>
      </w:tr>
      <w:tr w:rsidR="00A3418C" w:rsidRPr="00080FAD" w14:paraId="6133B9C8" w14:textId="77777777" w:rsidTr="00A3418C">
        <w:trPr>
          <w:trHeight w:val="850"/>
        </w:trPr>
        <w:tc>
          <w:tcPr>
            <w:tcW w:w="2364" w:type="dxa"/>
            <w:tcBorders>
              <w:top w:val="single" w:sz="4" w:space="0" w:color="000000"/>
              <w:left w:val="single" w:sz="4" w:space="0" w:color="000000"/>
              <w:bottom w:val="single" w:sz="4" w:space="0" w:color="000000"/>
              <w:right w:val="single" w:sz="4" w:space="0" w:color="000000"/>
            </w:tcBorders>
          </w:tcPr>
          <w:p w14:paraId="13E2D8ED"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Teško kršenje ugovora </w:t>
            </w:r>
          </w:p>
        </w:tc>
        <w:tc>
          <w:tcPr>
            <w:tcW w:w="6719" w:type="dxa"/>
            <w:tcBorders>
              <w:top w:val="single" w:sz="4" w:space="0" w:color="000000"/>
              <w:left w:val="single" w:sz="4" w:space="0" w:color="000000"/>
              <w:bottom w:val="single" w:sz="4" w:space="0" w:color="000000"/>
              <w:right w:val="single" w:sz="4" w:space="0" w:color="000000"/>
            </w:tcBorders>
          </w:tcPr>
          <w:p w14:paraId="00A8A7A3"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Kršenje ugovora koje je u toj mjeri teško da je u odnosu na njega zatražen povrat cjelokupnog iznosa dodijeljenih sredstava. </w:t>
            </w:r>
          </w:p>
        </w:tc>
      </w:tr>
      <w:tr w:rsidR="00A3418C" w:rsidRPr="00080FAD" w14:paraId="4FAE69CF" w14:textId="77777777" w:rsidTr="00A3418C">
        <w:trPr>
          <w:trHeight w:val="1133"/>
        </w:trPr>
        <w:tc>
          <w:tcPr>
            <w:tcW w:w="2364" w:type="dxa"/>
            <w:tcBorders>
              <w:top w:val="single" w:sz="4" w:space="0" w:color="000000"/>
              <w:left w:val="single" w:sz="4" w:space="0" w:color="000000"/>
              <w:bottom w:val="single" w:sz="4" w:space="0" w:color="000000"/>
              <w:right w:val="single" w:sz="4" w:space="0" w:color="000000"/>
            </w:tcBorders>
          </w:tcPr>
          <w:p w14:paraId="186B15E3"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Tijelo odgovorno za provedbu financijskog doprinosa (TOPFD) </w:t>
            </w:r>
          </w:p>
        </w:tc>
        <w:tc>
          <w:tcPr>
            <w:tcW w:w="6719" w:type="dxa"/>
            <w:tcBorders>
              <w:top w:val="single" w:sz="4" w:space="0" w:color="000000"/>
              <w:left w:val="single" w:sz="4" w:space="0" w:color="000000"/>
              <w:bottom w:val="single" w:sz="4" w:space="0" w:color="000000"/>
              <w:right w:val="single" w:sz="4" w:space="0" w:color="000000"/>
            </w:tcBorders>
          </w:tcPr>
          <w:p w14:paraId="5F335771"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Tijelo iz Odluke VRH </w:t>
            </w:r>
          </w:p>
        </w:tc>
      </w:tr>
      <w:tr w:rsidR="00A3418C" w:rsidRPr="00080FAD" w14:paraId="2C180F13" w14:textId="77777777" w:rsidTr="00A3418C">
        <w:trPr>
          <w:trHeight w:val="720"/>
        </w:trPr>
        <w:tc>
          <w:tcPr>
            <w:tcW w:w="2364" w:type="dxa"/>
            <w:tcBorders>
              <w:top w:val="single" w:sz="4" w:space="0" w:color="000000"/>
              <w:left w:val="single" w:sz="4" w:space="0" w:color="000000"/>
              <w:bottom w:val="single" w:sz="4" w:space="0" w:color="000000"/>
              <w:right w:val="single" w:sz="4" w:space="0" w:color="000000"/>
            </w:tcBorders>
          </w:tcPr>
          <w:p w14:paraId="711E0948"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Trošak </w:t>
            </w:r>
          </w:p>
        </w:tc>
        <w:tc>
          <w:tcPr>
            <w:tcW w:w="6719" w:type="dxa"/>
            <w:tcBorders>
              <w:top w:val="single" w:sz="4" w:space="0" w:color="000000"/>
              <w:left w:val="single" w:sz="4" w:space="0" w:color="000000"/>
              <w:bottom w:val="single" w:sz="4" w:space="0" w:color="000000"/>
              <w:right w:val="single" w:sz="4" w:space="0" w:color="000000"/>
            </w:tcBorders>
          </w:tcPr>
          <w:p w14:paraId="2856FC41"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Troškovi su u novcu izražene količine resursa, upotrijebljene u svrhu jednog ili više ciljeva operacije. </w:t>
            </w:r>
          </w:p>
        </w:tc>
      </w:tr>
      <w:tr w:rsidR="00A3418C" w:rsidRPr="00080FAD" w14:paraId="35DF55B7" w14:textId="77777777" w:rsidTr="00A3418C">
        <w:trPr>
          <w:trHeight w:val="1973"/>
        </w:trPr>
        <w:tc>
          <w:tcPr>
            <w:tcW w:w="2364" w:type="dxa"/>
            <w:tcBorders>
              <w:top w:val="single" w:sz="4" w:space="0" w:color="000000"/>
              <w:left w:val="single" w:sz="4" w:space="0" w:color="000000"/>
              <w:bottom w:val="single" w:sz="4" w:space="0" w:color="000000"/>
              <w:right w:val="single" w:sz="4" w:space="0" w:color="000000"/>
            </w:tcBorders>
          </w:tcPr>
          <w:p w14:paraId="32070DFE" w14:textId="77777777" w:rsidR="00A3418C" w:rsidRPr="00080FAD" w:rsidRDefault="00A3418C" w:rsidP="00A3418C">
            <w:pPr>
              <w:spacing w:after="0" w:line="259" w:lineRule="auto"/>
              <w:ind w:right="55"/>
              <w:rPr>
                <w:rFonts w:ascii="Times New Roman" w:hAnsi="Times New Roman" w:cs="Times New Roman"/>
                <w:sz w:val="24"/>
                <w:szCs w:val="24"/>
              </w:rPr>
            </w:pPr>
            <w:r w:rsidRPr="00080FAD">
              <w:rPr>
                <w:rFonts w:ascii="Times New Roman" w:hAnsi="Times New Roman" w:cs="Times New Roman"/>
                <w:sz w:val="24"/>
                <w:szCs w:val="24"/>
              </w:rPr>
              <w:lastRenderedPageBreak/>
              <w:t xml:space="preserve">Ugovor o dodjeli bespovratnih financijskih sredstava (Ugovor) </w:t>
            </w:r>
          </w:p>
        </w:tc>
        <w:tc>
          <w:tcPr>
            <w:tcW w:w="6719" w:type="dxa"/>
            <w:tcBorders>
              <w:top w:val="single" w:sz="4" w:space="0" w:color="000000"/>
              <w:left w:val="single" w:sz="4" w:space="0" w:color="000000"/>
              <w:bottom w:val="single" w:sz="4" w:space="0" w:color="000000"/>
              <w:right w:val="single" w:sz="4" w:space="0" w:color="000000"/>
            </w:tcBorders>
          </w:tcPr>
          <w:p w14:paraId="53B084B1" w14:textId="77777777" w:rsidR="00A3418C" w:rsidRPr="00080FAD" w:rsidRDefault="00A3418C" w:rsidP="00A3418C">
            <w:pPr>
              <w:spacing w:after="0" w:line="259" w:lineRule="auto"/>
              <w:ind w:right="200"/>
              <w:jc w:val="both"/>
              <w:rPr>
                <w:rFonts w:ascii="Times New Roman" w:hAnsi="Times New Roman" w:cs="Times New Roman"/>
                <w:sz w:val="24"/>
                <w:szCs w:val="24"/>
              </w:rPr>
            </w:pPr>
            <w:r w:rsidRPr="00080FAD">
              <w:rPr>
                <w:rFonts w:ascii="Times New Roman" w:hAnsi="Times New Roman" w:cs="Times New Roman"/>
                <w:sz w:val="24"/>
                <w:szCs w:val="24"/>
              </w:rPr>
              <w:t xml:space="preserve">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 </w:t>
            </w:r>
          </w:p>
        </w:tc>
      </w:tr>
      <w:tr w:rsidR="00A3418C" w:rsidRPr="00080FAD" w14:paraId="2C349490" w14:textId="77777777" w:rsidTr="00A3418C">
        <w:trPr>
          <w:trHeight w:val="549"/>
        </w:trPr>
        <w:tc>
          <w:tcPr>
            <w:tcW w:w="2364" w:type="dxa"/>
            <w:tcBorders>
              <w:top w:val="single" w:sz="4" w:space="0" w:color="000000"/>
              <w:left w:val="single" w:sz="4" w:space="0" w:color="000000"/>
              <w:bottom w:val="single" w:sz="4" w:space="0" w:color="000000"/>
              <w:right w:val="single" w:sz="4" w:space="0" w:color="000000"/>
            </w:tcBorders>
          </w:tcPr>
          <w:p w14:paraId="53E81809" w14:textId="77777777" w:rsidR="00A3418C" w:rsidRPr="00080FAD" w:rsidRDefault="00A3418C" w:rsidP="00A3418C">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Ugovorne strane </w:t>
            </w:r>
          </w:p>
        </w:tc>
        <w:tc>
          <w:tcPr>
            <w:tcW w:w="6719" w:type="dxa"/>
            <w:tcBorders>
              <w:top w:val="single" w:sz="4" w:space="0" w:color="000000"/>
              <w:left w:val="single" w:sz="4" w:space="0" w:color="000000"/>
              <w:bottom w:val="single" w:sz="4" w:space="0" w:color="000000"/>
              <w:right w:val="single" w:sz="4" w:space="0" w:color="000000"/>
            </w:tcBorders>
          </w:tcPr>
          <w:p w14:paraId="09EEE0D9" w14:textId="77777777" w:rsidR="00A3418C" w:rsidRPr="00080FAD" w:rsidRDefault="00A3418C" w:rsidP="00A3418C">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Korisnik i TOPFD </w:t>
            </w:r>
          </w:p>
        </w:tc>
      </w:tr>
      <w:tr w:rsidR="00A3418C" w:rsidRPr="00080FAD" w14:paraId="62674314" w14:textId="77777777" w:rsidTr="00A3418C">
        <w:trPr>
          <w:trHeight w:val="1277"/>
        </w:trPr>
        <w:tc>
          <w:tcPr>
            <w:tcW w:w="2364" w:type="dxa"/>
            <w:tcBorders>
              <w:top w:val="single" w:sz="4" w:space="0" w:color="000000"/>
              <w:left w:val="single" w:sz="4" w:space="0" w:color="000000"/>
              <w:bottom w:val="single" w:sz="4" w:space="0" w:color="000000"/>
              <w:right w:val="single" w:sz="4" w:space="0" w:color="000000"/>
            </w:tcBorders>
          </w:tcPr>
          <w:p w14:paraId="783426D6" w14:textId="77777777" w:rsidR="00A3418C" w:rsidRPr="00080FAD" w:rsidRDefault="00A3418C" w:rsidP="00A3418C">
            <w:pPr>
              <w:spacing w:after="0" w:line="259" w:lineRule="auto"/>
              <w:rPr>
                <w:rFonts w:ascii="Times New Roman" w:hAnsi="Times New Roman" w:cs="Times New Roman"/>
                <w:sz w:val="24"/>
                <w:szCs w:val="24"/>
              </w:rPr>
            </w:pPr>
            <w:proofErr w:type="spellStart"/>
            <w:r w:rsidRPr="00F36DD3">
              <w:rPr>
                <w:rFonts w:ascii="Times New Roman" w:hAnsi="Times New Roman" w:cs="Times New Roman"/>
                <w:sz w:val="24"/>
                <w:szCs w:val="24"/>
              </w:rPr>
              <w:t>Vodnokomunalna</w:t>
            </w:r>
            <w:proofErr w:type="spellEnd"/>
            <w:r w:rsidRPr="00F36DD3">
              <w:rPr>
                <w:rFonts w:ascii="Times New Roman" w:hAnsi="Times New Roman" w:cs="Times New Roman"/>
                <w:sz w:val="24"/>
                <w:szCs w:val="24"/>
              </w:rPr>
              <w:t xml:space="preserve"> infrastruktura</w:t>
            </w:r>
            <w:r w:rsidRPr="00F36DD3">
              <w:rPr>
                <w:rFonts w:ascii="Times New Roman" w:hAnsi="Times New Roman" w:cs="Times New Roman"/>
                <w:sz w:val="24"/>
                <w:szCs w:val="24"/>
              </w:rPr>
              <w:tab/>
            </w:r>
          </w:p>
        </w:tc>
        <w:tc>
          <w:tcPr>
            <w:tcW w:w="6719" w:type="dxa"/>
            <w:tcBorders>
              <w:top w:val="single" w:sz="4" w:space="0" w:color="000000"/>
              <w:left w:val="single" w:sz="4" w:space="0" w:color="000000"/>
              <w:bottom w:val="single" w:sz="4" w:space="0" w:color="000000"/>
              <w:right w:val="single" w:sz="4" w:space="0" w:color="000000"/>
            </w:tcBorders>
          </w:tcPr>
          <w:p w14:paraId="03C2C75F" w14:textId="77777777" w:rsidR="00A3418C" w:rsidRPr="00080FAD" w:rsidRDefault="00A3418C" w:rsidP="00A3418C">
            <w:pPr>
              <w:spacing w:after="0" w:line="259" w:lineRule="auto"/>
              <w:jc w:val="both"/>
              <w:rPr>
                <w:rFonts w:ascii="Times New Roman" w:hAnsi="Times New Roman" w:cs="Times New Roman"/>
                <w:sz w:val="24"/>
                <w:szCs w:val="24"/>
              </w:rPr>
            </w:pPr>
            <w:r w:rsidRPr="00F36DD3">
              <w:rPr>
                <w:rFonts w:ascii="Times New Roman" w:hAnsi="Times New Roman" w:cs="Times New Roman"/>
                <w:sz w:val="24"/>
                <w:szCs w:val="24"/>
              </w:rPr>
              <w:t>Komunalne vodne građevine za javnu vodoopskrbu i odvodnju kako su definirane Zakonom o vodama (Narodne novine, broj 66/19 i 84/21), koje su javna dobra u javnoj uporabi i u vlasništvu su jav</w:t>
            </w:r>
            <w:r>
              <w:rPr>
                <w:rFonts w:ascii="Times New Roman" w:hAnsi="Times New Roman" w:cs="Times New Roman"/>
                <w:sz w:val="24"/>
                <w:szCs w:val="24"/>
              </w:rPr>
              <w:t xml:space="preserve">nih isporučitelja vodnih usluga - </w:t>
            </w:r>
            <w:r w:rsidRPr="00F27DE7">
              <w:rPr>
                <w:rFonts w:ascii="Times New Roman" w:hAnsi="Times New Roman" w:cs="Times New Roman"/>
                <w:sz w:val="24"/>
                <w:szCs w:val="24"/>
              </w:rPr>
              <w:t xml:space="preserve">akumulacije, </w:t>
            </w:r>
            <w:proofErr w:type="spellStart"/>
            <w:r w:rsidRPr="00F27DE7">
              <w:rPr>
                <w:rFonts w:ascii="Times New Roman" w:hAnsi="Times New Roman" w:cs="Times New Roman"/>
                <w:sz w:val="24"/>
                <w:szCs w:val="24"/>
              </w:rPr>
              <w:t>vodozahvati</w:t>
            </w:r>
            <w:proofErr w:type="spellEnd"/>
            <w:r w:rsidRPr="00F27DE7">
              <w:rPr>
                <w:rFonts w:ascii="Times New Roman" w:hAnsi="Times New Roman" w:cs="Times New Roman"/>
                <w:sz w:val="24"/>
                <w:szCs w:val="24"/>
              </w:rPr>
              <w:t xml:space="preserve"> (zdenci, kaptaže i druge </w:t>
            </w:r>
            <w:proofErr w:type="spellStart"/>
            <w:r w:rsidRPr="00F27DE7">
              <w:rPr>
                <w:rFonts w:ascii="Times New Roman" w:hAnsi="Times New Roman" w:cs="Times New Roman"/>
                <w:sz w:val="24"/>
                <w:szCs w:val="24"/>
              </w:rPr>
              <w:t>zahvatne</w:t>
            </w:r>
            <w:proofErr w:type="spellEnd"/>
            <w:r w:rsidRPr="00F27DE7">
              <w:rPr>
                <w:rFonts w:ascii="Times New Roman" w:hAnsi="Times New Roman" w:cs="Times New Roman"/>
                <w:sz w:val="24"/>
                <w:szCs w:val="24"/>
              </w:rPr>
              <w:t xml:space="preserve"> građevine na vodnim tijelima), uređaji za </w:t>
            </w:r>
            <w:proofErr w:type="spellStart"/>
            <w:r w:rsidRPr="00F27DE7">
              <w:rPr>
                <w:rFonts w:ascii="Times New Roman" w:hAnsi="Times New Roman" w:cs="Times New Roman"/>
                <w:sz w:val="24"/>
                <w:szCs w:val="24"/>
              </w:rPr>
              <w:t>kondicioniranje</w:t>
            </w:r>
            <w:proofErr w:type="spellEnd"/>
            <w:r w:rsidRPr="00F27DE7">
              <w:rPr>
                <w:rFonts w:ascii="Times New Roman" w:hAnsi="Times New Roman" w:cs="Times New Roman"/>
                <w:sz w:val="24"/>
                <w:szCs w:val="24"/>
              </w:rPr>
              <w:t xml:space="preserve"> vode, vodospreme, crpne stanice, glavni dovodni cjevovodi</w:t>
            </w:r>
            <w:r>
              <w:rPr>
                <w:rFonts w:ascii="Times New Roman" w:hAnsi="Times New Roman" w:cs="Times New Roman"/>
                <w:sz w:val="24"/>
                <w:szCs w:val="24"/>
              </w:rPr>
              <w:t xml:space="preserve"> i vodoopskrbna mreža cjevovoda, </w:t>
            </w:r>
            <w:r w:rsidRPr="00F27DE7">
              <w:rPr>
                <w:rFonts w:ascii="Times New Roman" w:hAnsi="Times New Roman" w:cs="Times New Roman"/>
                <w:sz w:val="24"/>
                <w:szCs w:val="24"/>
              </w:rPr>
              <w:t>kanali za prikupljanje i odvodnju komunalnih otpadnih voda, kolektori, crpne stanice, uređaji za pročišćavanje otpadnih voda, građevine i oprema za gospodarenje otpadnim muljem nastalim u postupku pročišćavanja otpadnih voda, lagune, ispusti u prijamnik i druge građevine pripadajuće ovim građevinama, uključujući sekundarnu mrežu kanala</w:t>
            </w:r>
            <w:r>
              <w:rPr>
                <w:rFonts w:ascii="Times New Roman" w:hAnsi="Times New Roman" w:cs="Times New Roman"/>
                <w:sz w:val="24"/>
                <w:szCs w:val="24"/>
              </w:rPr>
              <w:t>.</w:t>
            </w:r>
          </w:p>
        </w:tc>
      </w:tr>
    </w:tbl>
    <w:p w14:paraId="2E853F9E" w14:textId="77777777" w:rsidR="00A3418C" w:rsidRPr="006F3544" w:rsidRDefault="00A3418C" w:rsidP="00A3418C">
      <w:pPr>
        <w:spacing w:before="100" w:beforeAutospacing="1" w:after="100" w:afterAutospacing="1" w:line="192" w:lineRule="auto"/>
        <w:rPr>
          <w:rFonts w:ascii="Times New Roman" w:hAnsi="Times New Roman" w:cs="Times New Roman"/>
        </w:rPr>
      </w:pPr>
    </w:p>
    <w:p w14:paraId="48E652B6" w14:textId="77777777" w:rsidR="0010650D" w:rsidRPr="006F3544" w:rsidRDefault="0010650D" w:rsidP="00A3418C">
      <w:pPr>
        <w:spacing w:after="0"/>
        <w:jc w:val="both"/>
        <w:rPr>
          <w:rFonts w:ascii="Times New Roman" w:hAnsi="Times New Roman" w:cs="Times New Roman"/>
        </w:rPr>
      </w:pPr>
    </w:p>
    <w:sectPr w:rsidR="0010650D" w:rsidRPr="006F3544" w:rsidSect="006F6332">
      <w:footerReference w:type="default" r:id="rId22"/>
      <w:pgSz w:w="11906" w:h="16838"/>
      <w:pgMar w:top="993" w:right="1417"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A11A" w16cid:durableId="257D85C9"/>
  <w16cid:commentId w16cid:paraId="4A65DEC2" w16cid:durableId="257D86A0"/>
  <w16cid:commentId w16cid:paraId="3D61477C" w16cid:durableId="257D86C2"/>
  <w16cid:commentId w16cid:paraId="7A924A10" w16cid:durableId="257D86FE"/>
  <w16cid:commentId w16cid:paraId="2C9B0674" w16cid:durableId="257D874E"/>
  <w16cid:commentId w16cid:paraId="45B8F90C" w16cid:durableId="257D8771"/>
  <w16cid:commentId w16cid:paraId="651EBC60" w16cid:durableId="257D9924"/>
  <w16cid:commentId w16cid:paraId="1B8FFAEA" w16cid:durableId="257D9D13"/>
  <w16cid:commentId w16cid:paraId="058EC02D" w16cid:durableId="257D88FA"/>
  <w16cid:commentId w16cid:paraId="0676B197" w16cid:durableId="257D8938"/>
  <w16cid:commentId w16cid:paraId="0796B6E1" w16cid:durableId="257D99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6FF4D" w14:textId="77777777" w:rsidR="00FC1F8A" w:rsidRDefault="00FC1F8A" w:rsidP="006D336D">
      <w:pPr>
        <w:spacing w:after="0" w:line="240" w:lineRule="auto"/>
      </w:pPr>
      <w:r>
        <w:separator/>
      </w:r>
    </w:p>
  </w:endnote>
  <w:endnote w:type="continuationSeparator" w:id="0">
    <w:p w14:paraId="701D0631" w14:textId="77777777" w:rsidR="00FC1F8A" w:rsidRDefault="00FC1F8A" w:rsidP="006D336D">
      <w:pPr>
        <w:spacing w:after="0" w:line="240" w:lineRule="auto"/>
      </w:pPr>
      <w:r>
        <w:continuationSeparator/>
      </w:r>
    </w:p>
  </w:endnote>
  <w:endnote w:type="continuationNotice" w:id="1">
    <w:p w14:paraId="640C2DDE" w14:textId="77777777" w:rsidR="00FC1F8A" w:rsidRDefault="00FC1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E4B3" w14:textId="411974C9" w:rsidR="00437467" w:rsidRPr="000A35EC" w:rsidRDefault="0043746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CC36A5">
          <w:rPr>
            <w:rFonts w:ascii="Times New Roman" w:hAnsi="Times New Roman" w:cs="Times New Roman"/>
            <w:noProof/>
            <w:sz w:val="18"/>
            <w:szCs w:val="18"/>
          </w:rPr>
          <w:t>37</w:t>
        </w:r>
        <w:r w:rsidRPr="000A35EC">
          <w:rPr>
            <w:rFonts w:ascii="Times New Roman" w:hAnsi="Times New Roman" w:cs="Times New Roman"/>
            <w:noProof/>
            <w:sz w:val="18"/>
            <w:szCs w:val="18"/>
          </w:rPr>
          <w:fldChar w:fldCharType="end"/>
        </w:r>
      </w:sdtContent>
    </w:sdt>
  </w:p>
  <w:p w14:paraId="0831776E" w14:textId="77777777" w:rsidR="00437467" w:rsidRDefault="0043746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E3B23" w14:textId="77777777" w:rsidR="00FC1F8A" w:rsidRDefault="00FC1F8A" w:rsidP="006D336D">
      <w:pPr>
        <w:spacing w:after="0" w:line="240" w:lineRule="auto"/>
      </w:pPr>
      <w:r>
        <w:separator/>
      </w:r>
    </w:p>
  </w:footnote>
  <w:footnote w:type="continuationSeparator" w:id="0">
    <w:p w14:paraId="48EF31A7" w14:textId="77777777" w:rsidR="00FC1F8A" w:rsidRDefault="00FC1F8A" w:rsidP="006D336D">
      <w:pPr>
        <w:spacing w:after="0" w:line="240" w:lineRule="auto"/>
      </w:pPr>
      <w:r>
        <w:continuationSeparator/>
      </w:r>
    </w:p>
  </w:footnote>
  <w:footnote w:type="continuationNotice" w:id="1">
    <w:p w14:paraId="7F59DA33" w14:textId="77777777" w:rsidR="00FC1F8A" w:rsidRDefault="00FC1F8A">
      <w:pPr>
        <w:spacing w:after="0" w:line="240" w:lineRule="auto"/>
      </w:pPr>
    </w:p>
  </w:footnote>
  <w:footnote w:id="2">
    <w:p w14:paraId="2B3CB677" w14:textId="77777777" w:rsidR="00437467" w:rsidRPr="00E90B9F" w:rsidRDefault="00437467" w:rsidP="00E90B9F">
      <w:pPr>
        <w:pStyle w:val="Tekstfusnote"/>
        <w:jc w:val="both"/>
        <w:rPr>
          <w:rFonts w:ascii="Times New Roman" w:hAnsi="Times New Roman" w:cs="Times New Roman"/>
        </w:rPr>
      </w:pPr>
      <w:r w:rsidRPr="00E90B9F">
        <w:rPr>
          <w:rStyle w:val="Referencafusnot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r>
        <w:rPr>
          <w:rStyle w:val="normaltextrun"/>
          <w:rFonts w:ascii="Times New Roman" w:hAnsi="Times New Roman" w:cs="Times New Roman"/>
          <w:color w:val="000000"/>
          <w:shd w:val="clear" w:color="auto" w:fill="FFFFFF"/>
        </w:rPr>
        <w:t xml:space="preserve"> </w:t>
      </w:r>
    </w:p>
  </w:footnote>
  <w:footnote w:id="3">
    <w:p w14:paraId="5330B551" w14:textId="77777777" w:rsidR="00437467" w:rsidRPr="008A5EC9" w:rsidRDefault="00437467"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30"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30"/>
      <w:r>
        <w:rPr>
          <w:rFonts w:ascii="Times New Roman" w:hAnsi="Times New Roman" w:cs="Times New Roman"/>
          <w:bCs/>
          <w:iCs/>
          <w:sz w:val="18"/>
          <w:szCs w:val="18"/>
        </w:rPr>
        <w:t>.</w:t>
      </w:r>
    </w:p>
  </w:footnote>
  <w:footnote w:id="4">
    <w:p w14:paraId="0EA8C636" w14:textId="77777777" w:rsidR="00437467" w:rsidRPr="00446750" w:rsidRDefault="00437467" w:rsidP="00705B31">
      <w:pPr>
        <w:pStyle w:val="Bezproreda"/>
        <w:jc w:val="both"/>
        <w:rPr>
          <w:rFonts w:ascii="Times New Roman" w:eastAsia="Calibri" w:hAnsi="Times New Roman" w:cs="Times New Roman"/>
          <w:sz w:val="16"/>
          <w:szCs w:val="16"/>
        </w:rPr>
      </w:pPr>
      <w:r w:rsidRPr="00446750">
        <w:rPr>
          <w:rStyle w:val="Referencafusnote"/>
          <w:rFonts w:ascii="Times New Roman" w:hAnsi="Times New Roman" w:cs="Times New Roman"/>
          <w:sz w:val="16"/>
          <w:szCs w:val="16"/>
        </w:rPr>
        <w:footnoteRef/>
      </w:r>
      <w:r w:rsidRPr="00446750">
        <w:rPr>
          <w:rFonts w:ascii="Times New Roman" w:eastAsia="Calibri" w:hAnsi="Times New Roman" w:cs="Times New Roman"/>
          <w:sz w:val="16"/>
          <w:szCs w:val="16"/>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7BC8BAAA" w14:textId="77777777" w:rsidR="00437467" w:rsidRPr="00446750" w:rsidRDefault="00437467" w:rsidP="00705B31">
      <w:pPr>
        <w:pStyle w:val="Bezproreda"/>
        <w:jc w:val="both"/>
        <w:rPr>
          <w:rFonts w:ascii="Times New Roman" w:hAnsi="Times New Roman" w:cs="Times New Roman"/>
          <w:sz w:val="16"/>
          <w:szCs w:val="16"/>
        </w:rPr>
      </w:pPr>
    </w:p>
  </w:footnote>
  <w:footnote w:id="5">
    <w:p w14:paraId="5EADFCAC" w14:textId="77777777" w:rsidR="00437467" w:rsidRPr="000E6372" w:rsidRDefault="00437467" w:rsidP="00CB0771">
      <w:pPr>
        <w:pStyle w:val="Tekstfusnote"/>
        <w:jc w:val="both"/>
        <w:rPr>
          <w:rFonts w:ascii="Times New Roman" w:hAnsi="Times New Roman" w:cs="Times New Roman"/>
        </w:rPr>
      </w:pPr>
      <w:r w:rsidRPr="00446750">
        <w:rPr>
          <w:rStyle w:val="Referencafusnote"/>
          <w:rFonts w:ascii="Times New Roman" w:hAnsi="Times New Roman" w:cs="Times New Roman"/>
        </w:rPr>
        <w:footnoteRef/>
      </w:r>
      <w:r w:rsidRPr="00446750">
        <w:rPr>
          <w:rFonts w:ascii="Times New Roman" w:hAnsi="Times New Roman" w:cs="Times New Roman"/>
        </w:rPr>
        <w:t xml:space="preserve"> </w:t>
      </w:r>
      <w:r w:rsidRPr="00446750">
        <w:rPr>
          <w:rFonts w:ascii="Times New Roman" w:hAnsi="Times New Roman" w:cs="Times New Roman"/>
          <w:sz w:val="16"/>
          <w:szCs w:val="16"/>
        </w:rPr>
        <w:t xml:space="preserve">Preporuča se da prijavitelji podnose dokumentaciju </w:t>
      </w:r>
      <w:r w:rsidRPr="00706B54">
        <w:rPr>
          <w:rFonts w:ascii="Times New Roman" w:hAnsi="Times New Roman" w:cs="Times New Roman"/>
          <w:sz w:val="16"/>
          <w:szCs w:val="16"/>
        </w:rPr>
        <w:t>projektnog prijedloga u formatu koji se može pretraživati po riječima/određenim pojmovima (</w:t>
      </w:r>
      <w:r w:rsidRPr="00706B54">
        <w:rPr>
          <w:rFonts w:ascii="Times New Roman" w:hAnsi="Times New Roman" w:cs="Times New Roman"/>
          <w:i/>
          <w:iCs/>
          <w:sz w:val="16"/>
          <w:szCs w:val="16"/>
        </w:rPr>
        <w:t>UPUTA: unijeti predložene formate</w:t>
      </w:r>
      <w:r w:rsidRPr="00706B54">
        <w:rPr>
          <w:rFonts w:ascii="Times New Roman" w:hAnsi="Times New Roman" w:cs="Times New Roman"/>
          <w:sz w:val="16"/>
          <w:szCs w:val="16"/>
        </w:rPr>
        <w:t>).</w:t>
      </w:r>
    </w:p>
  </w:footnote>
  <w:footnote w:id="6">
    <w:p w14:paraId="53C3487F" w14:textId="77777777" w:rsidR="00437467" w:rsidRDefault="00437467" w:rsidP="00A3418C">
      <w:pPr>
        <w:pStyle w:val="footnotedescription"/>
        <w:spacing w:line="259" w:lineRule="auto"/>
        <w:ind w:left="0" w:right="0"/>
      </w:pPr>
      <w:r>
        <w:rPr>
          <w:rStyle w:val="footnotemark"/>
          <w:rFonts w:eastAsia="Calibri"/>
        </w:rPr>
        <w:footnoteRef/>
      </w:r>
      <w:r>
        <w:t xml:space="preserve"> </w:t>
      </w:r>
      <w:r>
        <w:rPr>
          <w:sz w:val="18"/>
        </w:rPr>
        <w:t xml:space="preserve">Vijeće Europske unije 10917/06 Obnovljena strategija održivog razvoja Europske unije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9A4A8072"/>
    <w:lvl w:ilvl="0" w:tplc="041A0001">
      <w:start w:val="1"/>
      <w:numFmt w:val="bullet"/>
      <w:lvlText w:val=""/>
      <w:lvlJc w:val="left"/>
      <w:pPr>
        <w:ind w:left="720" w:hanging="360"/>
      </w:pPr>
      <w:rPr>
        <w:rFonts w:ascii="Symbol" w:hAnsi="Symbol" w:hint="default"/>
      </w:rPr>
    </w:lvl>
    <w:lvl w:ilvl="1" w:tplc="1F66D444"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F34E4"/>
    <w:multiLevelType w:val="multilevel"/>
    <w:tmpl w:val="B762A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5D67DB"/>
    <w:multiLevelType w:val="hybridMultilevel"/>
    <w:tmpl w:val="ECA619D8"/>
    <w:lvl w:ilvl="0" w:tplc="CE10B7AE">
      <w:numFmt w:val="bullet"/>
      <w:lvlText w:val="-"/>
      <w:lvlJc w:val="left"/>
      <w:pPr>
        <w:ind w:left="740" w:hanging="360"/>
      </w:pPr>
      <w:rPr>
        <w:rFonts w:ascii="Calibri" w:eastAsiaTheme="minorHAnsi" w:hAnsi="Calibri" w:cs="Calibri" w:hint="default"/>
      </w:rPr>
    </w:lvl>
    <w:lvl w:ilvl="1" w:tplc="041A0003" w:tentative="1">
      <w:start w:val="1"/>
      <w:numFmt w:val="bullet"/>
      <w:lvlText w:val="o"/>
      <w:lvlJc w:val="left"/>
      <w:pPr>
        <w:ind w:left="1460" w:hanging="360"/>
      </w:pPr>
      <w:rPr>
        <w:rFonts w:ascii="Courier New" w:hAnsi="Courier New" w:cs="Courier New" w:hint="default"/>
      </w:rPr>
    </w:lvl>
    <w:lvl w:ilvl="2" w:tplc="041A0005" w:tentative="1">
      <w:start w:val="1"/>
      <w:numFmt w:val="bullet"/>
      <w:lvlText w:val=""/>
      <w:lvlJc w:val="left"/>
      <w:pPr>
        <w:ind w:left="2180" w:hanging="360"/>
      </w:pPr>
      <w:rPr>
        <w:rFonts w:ascii="Wingdings" w:hAnsi="Wingdings" w:hint="default"/>
      </w:rPr>
    </w:lvl>
    <w:lvl w:ilvl="3" w:tplc="041A0001" w:tentative="1">
      <w:start w:val="1"/>
      <w:numFmt w:val="bullet"/>
      <w:lvlText w:val=""/>
      <w:lvlJc w:val="left"/>
      <w:pPr>
        <w:ind w:left="2900" w:hanging="360"/>
      </w:pPr>
      <w:rPr>
        <w:rFonts w:ascii="Symbol" w:hAnsi="Symbol" w:hint="default"/>
      </w:rPr>
    </w:lvl>
    <w:lvl w:ilvl="4" w:tplc="041A0003" w:tentative="1">
      <w:start w:val="1"/>
      <w:numFmt w:val="bullet"/>
      <w:lvlText w:val="o"/>
      <w:lvlJc w:val="left"/>
      <w:pPr>
        <w:ind w:left="3620" w:hanging="360"/>
      </w:pPr>
      <w:rPr>
        <w:rFonts w:ascii="Courier New" w:hAnsi="Courier New" w:cs="Courier New" w:hint="default"/>
      </w:rPr>
    </w:lvl>
    <w:lvl w:ilvl="5" w:tplc="041A0005" w:tentative="1">
      <w:start w:val="1"/>
      <w:numFmt w:val="bullet"/>
      <w:lvlText w:val=""/>
      <w:lvlJc w:val="left"/>
      <w:pPr>
        <w:ind w:left="4340" w:hanging="360"/>
      </w:pPr>
      <w:rPr>
        <w:rFonts w:ascii="Wingdings" w:hAnsi="Wingdings" w:hint="default"/>
      </w:rPr>
    </w:lvl>
    <w:lvl w:ilvl="6" w:tplc="041A0001" w:tentative="1">
      <w:start w:val="1"/>
      <w:numFmt w:val="bullet"/>
      <w:lvlText w:val=""/>
      <w:lvlJc w:val="left"/>
      <w:pPr>
        <w:ind w:left="5060" w:hanging="360"/>
      </w:pPr>
      <w:rPr>
        <w:rFonts w:ascii="Symbol" w:hAnsi="Symbol" w:hint="default"/>
      </w:rPr>
    </w:lvl>
    <w:lvl w:ilvl="7" w:tplc="041A0003" w:tentative="1">
      <w:start w:val="1"/>
      <w:numFmt w:val="bullet"/>
      <w:lvlText w:val="o"/>
      <w:lvlJc w:val="left"/>
      <w:pPr>
        <w:ind w:left="5780" w:hanging="360"/>
      </w:pPr>
      <w:rPr>
        <w:rFonts w:ascii="Courier New" w:hAnsi="Courier New" w:cs="Courier New" w:hint="default"/>
      </w:rPr>
    </w:lvl>
    <w:lvl w:ilvl="8" w:tplc="041A0005" w:tentative="1">
      <w:start w:val="1"/>
      <w:numFmt w:val="bullet"/>
      <w:lvlText w:val=""/>
      <w:lvlJc w:val="left"/>
      <w:pPr>
        <w:ind w:left="6500" w:hanging="360"/>
      </w:pPr>
      <w:rPr>
        <w:rFonts w:ascii="Wingdings" w:hAnsi="Wingdings" w:hint="default"/>
      </w:rPr>
    </w:lvl>
  </w:abstractNum>
  <w:abstractNum w:abstractNumId="4" w15:restartNumberingAfterBreak="0">
    <w:nsid w:val="14F1257E"/>
    <w:multiLevelType w:val="multilevel"/>
    <w:tmpl w:val="31D65E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D463E"/>
    <w:multiLevelType w:val="multilevel"/>
    <w:tmpl w:val="DFC88AC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273C2"/>
    <w:multiLevelType w:val="hybridMultilevel"/>
    <w:tmpl w:val="70D64F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6B31B5"/>
    <w:multiLevelType w:val="hybridMultilevel"/>
    <w:tmpl w:val="6674C8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AE41AA"/>
    <w:multiLevelType w:val="multilevel"/>
    <w:tmpl w:val="A920A7A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0234AE"/>
    <w:multiLevelType w:val="hybridMultilevel"/>
    <w:tmpl w:val="2242A2F8"/>
    <w:lvl w:ilvl="0" w:tplc="CE10B7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30004"/>
    <w:multiLevelType w:val="multilevel"/>
    <w:tmpl w:val="62F6CFF6"/>
    <w:lvl w:ilvl="0">
      <w:start w:val="1"/>
      <w:numFmt w:val="decimal"/>
      <w:pStyle w:val="Naslov1"/>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6D61B99"/>
    <w:multiLevelType w:val="multilevel"/>
    <w:tmpl w:val="FD44D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AA789B"/>
    <w:multiLevelType w:val="multilevel"/>
    <w:tmpl w:val="306CE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61F137CA"/>
    <w:multiLevelType w:val="hybridMultilevel"/>
    <w:tmpl w:val="9A88CB12"/>
    <w:lvl w:ilvl="0" w:tplc="CE10B7A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AD2571B"/>
    <w:multiLevelType w:val="multilevel"/>
    <w:tmpl w:val="9104F38A"/>
    <w:lvl w:ilvl="0">
      <w:start w:val="1"/>
      <w:numFmt w:val="decimal"/>
      <w:lvlText w:val="%1."/>
      <w:lvlJc w:val="left"/>
      <w:pPr>
        <w:ind w:left="720"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20" w15:restartNumberingAfterBreak="0">
    <w:nsid w:val="783F4CAC"/>
    <w:multiLevelType w:val="multilevel"/>
    <w:tmpl w:val="475CE4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7006B"/>
    <w:multiLevelType w:val="multilevel"/>
    <w:tmpl w:val="A61620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EA6075"/>
    <w:multiLevelType w:val="multilevel"/>
    <w:tmpl w:val="6B0E64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0"/>
  </w:num>
  <w:num w:numId="3">
    <w:abstractNumId w:val="1"/>
  </w:num>
  <w:num w:numId="4">
    <w:abstractNumId w:val="0"/>
  </w:num>
  <w:num w:numId="5">
    <w:abstractNumId w:val="17"/>
  </w:num>
  <w:num w:numId="6">
    <w:abstractNumId w:val="18"/>
  </w:num>
  <w:num w:numId="7">
    <w:abstractNumId w:val="9"/>
  </w:num>
  <w:num w:numId="8">
    <w:abstractNumId w:val="21"/>
    <w:lvlOverride w:ilvl="0">
      <w:startOverride w:val="4"/>
    </w:lvlOverride>
  </w:num>
  <w:num w:numId="9">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7"/>
  </w:num>
  <w:num w:numId="14">
    <w:abstractNumId w:val="4"/>
  </w:num>
  <w:num w:numId="15">
    <w:abstractNumId w:val="20"/>
  </w:num>
  <w:num w:numId="16">
    <w:abstractNumId w:val="13"/>
  </w:num>
  <w:num w:numId="17">
    <w:abstractNumId w:val="2"/>
  </w:num>
  <w:num w:numId="18">
    <w:abstractNumId w:val="14"/>
  </w:num>
  <w:num w:numId="19">
    <w:abstractNumId w:val="8"/>
  </w:num>
  <w:num w:numId="20">
    <w:abstractNumId w:val="5"/>
  </w:num>
  <w:num w:numId="21">
    <w:abstractNumId w:val="19"/>
  </w:num>
  <w:num w:numId="22">
    <w:abstractNumId w:val="12"/>
  </w:num>
  <w:num w:numId="23">
    <w:abstractNumId w:val="16"/>
  </w:num>
  <w:num w:numId="24">
    <w:abstractNumId w:val="3"/>
  </w:num>
  <w:num w:numId="2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119"/>
    <w:rsid w:val="00002EE1"/>
    <w:rsid w:val="00003D4A"/>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5BE6"/>
    <w:rsid w:val="00016FAE"/>
    <w:rsid w:val="000173A6"/>
    <w:rsid w:val="00017C4A"/>
    <w:rsid w:val="00017E8E"/>
    <w:rsid w:val="000206FE"/>
    <w:rsid w:val="00021197"/>
    <w:rsid w:val="00021A0F"/>
    <w:rsid w:val="00022029"/>
    <w:rsid w:val="00022B23"/>
    <w:rsid w:val="00022B4E"/>
    <w:rsid w:val="000239C8"/>
    <w:rsid w:val="0002432D"/>
    <w:rsid w:val="000254AE"/>
    <w:rsid w:val="00026022"/>
    <w:rsid w:val="00026DD1"/>
    <w:rsid w:val="00026E80"/>
    <w:rsid w:val="00026F2F"/>
    <w:rsid w:val="00027229"/>
    <w:rsid w:val="00027B1E"/>
    <w:rsid w:val="00027BC4"/>
    <w:rsid w:val="00027FE4"/>
    <w:rsid w:val="00030308"/>
    <w:rsid w:val="00030909"/>
    <w:rsid w:val="00030C10"/>
    <w:rsid w:val="0003155C"/>
    <w:rsid w:val="00033DBE"/>
    <w:rsid w:val="00033E53"/>
    <w:rsid w:val="00033F95"/>
    <w:rsid w:val="00035FF0"/>
    <w:rsid w:val="000369F5"/>
    <w:rsid w:val="00037C90"/>
    <w:rsid w:val="00037FB1"/>
    <w:rsid w:val="000400C9"/>
    <w:rsid w:val="000401AA"/>
    <w:rsid w:val="00040EC6"/>
    <w:rsid w:val="0004173B"/>
    <w:rsid w:val="00041806"/>
    <w:rsid w:val="00042962"/>
    <w:rsid w:val="000432E2"/>
    <w:rsid w:val="00043C4C"/>
    <w:rsid w:val="00044484"/>
    <w:rsid w:val="00045067"/>
    <w:rsid w:val="000450CF"/>
    <w:rsid w:val="00045109"/>
    <w:rsid w:val="000452D3"/>
    <w:rsid w:val="0004568B"/>
    <w:rsid w:val="000467B5"/>
    <w:rsid w:val="0004699C"/>
    <w:rsid w:val="000507AD"/>
    <w:rsid w:val="00050D7E"/>
    <w:rsid w:val="000512DC"/>
    <w:rsid w:val="00051E4E"/>
    <w:rsid w:val="00051EF5"/>
    <w:rsid w:val="000527ED"/>
    <w:rsid w:val="00053330"/>
    <w:rsid w:val="0005464E"/>
    <w:rsid w:val="000551BE"/>
    <w:rsid w:val="00055B63"/>
    <w:rsid w:val="0006039D"/>
    <w:rsid w:val="00060DEF"/>
    <w:rsid w:val="000611EA"/>
    <w:rsid w:val="00061AC7"/>
    <w:rsid w:val="00061F9D"/>
    <w:rsid w:val="00062107"/>
    <w:rsid w:val="000621E5"/>
    <w:rsid w:val="00062218"/>
    <w:rsid w:val="000631EE"/>
    <w:rsid w:val="0006330E"/>
    <w:rsid w:val="000639B9"/>
    <w:rsid w:val="000652A7"/>
    <w:rsid w:val="00066B56"/>
    <w:rsid w:val="00066ECA"/>
    <w:rsid w:val="0006716A"/>
    <w:rsid w:val="00067A1F"/>
    <w:rsid w:val="00070887"/>
    <w:rsid w:val="00070B6B"/>
    <w:rsid w:val="00070D2B"/>
    <w:rsid w:val="00070F80"/>
    <w:rsid w:val="0007261D"/>
    <w:rsid w:val="0007279A"/>
    <w:rsid w:val="000727AF"/>
    <w:rsid w:val="00073F1A"/>
    <w:rsid w:val="00074313"/>
    <w:rsid w:val="00074ABA"/>
    <w:rsid w:val="00074EE9"/>
    <w:rsid w:val="00075625"/>
    <w:rsid w:val="00075871"/>
    <w:rsid w:val="000765A1"/>
    <w:rsid w:val="00076B69"/>
    <w:rsid w:val="00077574"/>
    <w:rsid w:val="00077F07"/>
    <w:rsid w:val="00077F9C"/>
    <w:rsid w:val="00080421"/>
    <w:rsid w:val="0008050D"/>
    <w:rsid w:val="000806BD"/>
    <w:rsid w:val="00080813"/>
    <w:rsid w:val="00080C9C"/>
    <w:rsid w:val="00080CA5"/>
    <w:rsid w:val="00081707"/>
    <w:rsid w:val="00081967"/>
    <w:rsid w:val="000825D0"/>
    <w:rsid w:val="0008272E"/>
    <w:rsid w:val="00082871"/>
    <w:rsid w:val="00082AC6"/>
    <w:rsid w:val="00082B95"/>
    <w:rsid w:val="0008332E"/>
    <w:rsid w:val="000848D3"/>
    <w:rsid w:val="00085FE6"/>
    <w:rsid w:val="00086BC9"/>
    <w:rsid w:val="00086DB9"/>
    <w:rsid w:val="00087B68"/>
    <w:rsid w:val="00087C82"/>
    <w:rsid w:val="00087E75"/>
    <w:rsid w:val="00087EF2"/>
    <w:rsid w:val="000902DF"/>
    <w:rsid w:val="0009033B"/>
    <w:rsid w:val="00091AB8"/>
    <w:rsid w:val="00091D80"/>
    <w:rsid w:val="00092924"/>
    <w:rsid w:val="00092B34"/>
    <w:rsid w:val="00092CD9"/>
    <w:rsid w:val="00093C7F"/>
    <w:rsid w:val="000940E7"/>
    <w:rsid w:val="000942B9"/>
    <w:rsid w:val="00094E3F"/>
    <w:rsid w:val="0009571C"/>
    <w:rsid w:val="00096149"/>
    <w:rsid w:val="000963A5"/>
    <w:rsid w:val="00097A8B"/>
    <w:rsid w:val="00097D17"/>
    <w:rsid w:val="000A006F"/>
    <w:rsid w:val="000A019A"/>
    <w:rsid w:val="000A0769"/>
    <w:rsid w:val="000A0D36"/>
    <w:rsid w:val="000A0FC3"/>
    <w:rsid w:val="000A2008"/>
    <w:rsid w:val="000A3180"/>
    <w:rsid w:val="000A35EC"/>
    <w:rsid w:val="000A36F0"/>
    <w:rsid w:val="000A39B2"/>
    <w:rsid w:val="000A4536"/>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8A2"/>
    <w:rsid w:val="000B5912"/>
    <w:rsid w:val="000B63FC"/>
    <w:rsid w:val="000B7357"/>
    <w:rsid w:val="000B7710"/>
    <w:rsid w:val="000C0234"/>
    <w:rsid w:val="000C0888"/>
    <w:rsid w:val="000C0C39"/>
    <w:rsid w:val="000C0C46"/>
    <w:rsid w:val="000C0CD4"/>
    <w:rsid w:val="000C21B0"/>
    <w:rsid w:val="000C251E"/>
    <w:rsid w:val="000C281C"/>
    <w:rsid w:val="000C2B24"/>
    <w:rsid w:val="000C2B77"/>
    <w:rsid w:val="000C2BAF"/>
    <w:rsid w:val="000C30F5"/>
    <w:rsid w:val="000C33EA"/>
    <w:rsid w:val="000C50AB"/>
    <w:rsid w:val="000C5136"/>
    <w:rsid w:val="000C6119"/>
    <w:rsid w:val="000C61E5"/>
    <w:rsid w:val="000C68BB"/>
    <w:rsid w:val="000C794B"/>
    <w:rsid w:val="000C7E9F"/>
    <w:rsid w:val="000D0050"/>
    <w:rsid w:val="000D0481"/>
    <w:rsid w:val="000D14B5"/>
    <w:rsid w:val="000D28E4"/>
    <w:rsid w:val="000D2A3E"/>
    <w:rsid w:val="000D3585"/>
    <w:rsid w:val="000D368A"/>
    <w:rsid w:val="000D392B"/>
    <w:rsid w:val="000D4D37"/>
    <w:rsid w:val="000D58E3"/>
    <w:rsid w:val="000D663D"/>
    <w:rsid w:val="000D6D10"/>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BE8"/>
    <w:rsid w:val="000E6DF5"/>
    <w:rsid w:val="000E7039"/>
    <w:rsid w:val="000E714D"/>
    <w:rsid w:val="000E7525"/>
    <w:rsid w:val="000E759C"/>
    <w:rsid w:val="000E7BA6"/>
    <w:rsid w:val="000F00E5"/>
    <w:rsid w:val="000F08C7"/>
    <w:rsid w:val="000F0BE5"/>
    <w:rsid w:val="000F11E0"/>
    <w:rsid w:val="000F1316"/>
    <w:rsid w:val="000F13CB"/>
    <w:rsid w:val="000F182E"/>
    <w:rsid w:val="000F1951"/>
    <w:rsid w:val="000F2153"/>
    <w:rsid w:val="000F2241"/>
    <w:rsid w:val="000F2631"/>
    <w:rsid w:val="000F2C25"/>
    <w:rsid w:val="000F3E80"/>
    <w:rsid w:val="000F4AB7"/>
    <w:rsid w:val="000F50D1"/>
    <w:rsid w:val="000F54B1"/>
    <w:rsid w:val="000F5B75"/>
    <w:rsid w:val="000F5BC7"/>
    <w:rsid w:val="000F6DE5"/>
    <w:rsid w:val="000F6E88"/>
    <w:rsid w:val="000F7347"/>
    <w:rsid w:val="00101203"/>
    <w:rsid w:val="00101283"/>
    <w:rsid w:val="0010166A"/>
    <w:rsid w:val="00102174"/>
    <w:rsid w:val="001027DD"/>
    <w:rsid w:val="0010293B"/>
    <w:rsid w:val="00102CED"/>
    <w:rsid w:val="001036F5"/>
    <w:rsid w:val="00103C9B"/>
    <w:rsid w:val="0010580B"/>
    <w:rsid w:val="001059CD"/>
    <w:rsid w:val="00105FCC"/>
    <w:rsid w:val="00105FD4"/>
    <w:rsid w:val="00106320"/>
    <w:rsid w:val="0010650D"/>
    <w:rsid w:val="00106B47"/>
    <w:rsid w:val="00106F33"/>
    <w:rsid w:val="00107262"/>
    <w:rsid w:val="00107FAC"/>
    <w:rsid w:val="001101B6"/>
    <w:rsid w:val="0011032D"/>
    <w:rsid w:val="001104B1"/>
    <w:rsid w:val="00110CD8"/>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936"/>
    <w:rsid w:val="00116D6E"/>
    <w:rsid w:val="001204F5"/>
    <w:rsid w:val="00121361"/>
    <w:rsid w:val="00121B1F"/>
    <w:rsid w:val="00121C9A"/>
    <w:rsid w:val="00122135"/>
    <w:rsid w:val="00123668"/>
    <w:rsid w:val="00123A37"/>
    <w:rsid w:val="00123AA6"/>
    <w:rsid w:val="00123C41"/>
    <w:rsid w:val="00123CA6"/>
    <w:rsid w:val="0012439C"/>
    <w:rsid w:val="00124448"/>
    <w:rsid w:val="00124CC6"/>
    <w:rsid w:val="00126657"/>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7D2"/>
    <w:rsid w:val="001359DD"/>
    <w:rsid w:val="00135A4F"/>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3845"/>
    <w:rsid w:val="00144051"/>
    <w:rsid w:val="00144C65"/>
    <w:rsid w:val="00144DA4"/>
    <w:rsid w:val="00144E81"/>
    <w:rsid w:val="00145257"/>
    <w:rsid w:val="001458D5"/>
    <w:rsid w:val="00146DE1"/>
    <w:rsid w:val="00147571"/>
    <w:rsid w:val="00147678"/>
    <w:rsid w:val="001476E9"/>
    <w:rsid w:val="00147A48"/>
    <w:rsid w:val="00147ED2"/>
    <w:rsid w:val="001517A1"/>
    <w:rsid w:val="00152A18"/>
    <w:rsid w:val="00152CFA"/>
    <w:rsid w:val="00152D5C"/>
    <w:rsid w:val="00152D75"/>
    <w:rsid w:val="001536C8"/>
    <w:rsid w:val="001544FC"/>
    <w:rsid w:val="00154B31"/>
    <w:rsid w:val="0015519E"/>
    <w:rsid w:val="0015592F"/>
    <w:rsid w:val="0015596C"/>
    <w:rsid w:val="0015607E"/>
    <w:rsid w:val="00156124"/>
    <w:rsid w:val="001562AD"/>
    <w:rsid w:val="00156454"/>
    <w:rsid w:val="00156B94"/>
    <w:rsid w:val="00160081"/>
    <w:rsid w:val="001609A3"/>
    <w:rsid w:val="00160E2E"/>
    <w:rsid w:val="00161CD1"/>
    <w:rsid w:val="00162221"/>
    <w:rsid w:val="00162241"/>
    <w:rsid w:val="001627DF"/>
    <w:rsid w:val="00162845"/>
    <w:rsid w:val="00162C8A"/>
    <w:rsid w:val="00163097"/>
    <w:rsid w:val="001631BC"/>
    <w:rsid w:val="001631BF"/>
    <w:rsid w:val="001634B2"/>
    <w:rsid w:val="001649FB"/>
    <w:rsid w:val="00164FDD"/>
    <w:rsid w:val="00165548"/>
    <w:rsid w:val="00165F2E"/>
    <w:rsid w:val="00166964"/>
    <w:rsid w:val="0016748C"/>
    <w:rsid w:val="0016780F"/>
    <w:rsid w:val="00171044"/>
    <w:rsid w:val="001713F5"/>
    <w:rsid w:val="00171F37"/>
    <w:rsid w:val="001720D1"/>
    <w:rsid w:val="00172B80"/>
    <w:rsid w:val="00172E20"/>
    <w:rsid w:val="0017382E"/>
    <w:rsid w:val="001742CA"/>
    <w:rsid w:val="0017431B"/>
    <w:rsid w:val="001743D0"/>
    <w:rsid w:val="00174441"/>
    <w:rsid w:val="001748E5"/>
    <w:rsid w:val="0017598E"/>
    <w:rsid w:val="001760A7"/>
    <w:rsid w:val="0017627B"/>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9004F"/>
    <w:rsid w:val="00190175"/>
    <w:rsid w:val="001903BF"/>
    <w:rsid w:val="0019042F"/>
    <w:rsid w:val="00190C18"/>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0FBE"/>
    <w:rsid w:val="001A1095"/>
    <w:rsid w:val="001A1147"/>
    <w:rsid w:val="001A11B0"/>
    <w:rsid w:val="001A2111"/>
    <w:rsid w:val="001A2938"/>
    <w:rsid w:val="001A2ABA"/>
    <w:rsid w:val="001A2BF0"/>
    <w:rsid w:val="001A2DB7"/>
    <w:rsid w:val="001A3F0E"/>
    <w:rsid w:val="001A414D"/>
    <w:rsid w:val="001A4FF3"/>
    <w:rsid w:val="001A526C"/>
    <w:rsid w:val="001A5584"/>
    <w:rsid w:val="001A7409"/>
    <w:rsid w:val="001A746B"/>
    <w:rsid w:val="001B0691"/>
    <w:rsid w:val="001B1162"/>
    <w:rsid w:val="001B1418"/>
    <w:rsid w:val="001B16A4"/>
    <w:rsid w:val="001B25B3"/>
    <w:rsid w:val="001B28E4"/>
    <w:rsid w:val="001B35A6"/>
    <w:rsid w:val="001B3615"/>
    <w:rsid w:val="001B3E02"/>
    <w:rsid w:val="001B4504"/>
    <w:rsid w:val="001B4996"/>
    <w:rsid w:val="001B4C63"/>
    <w:rsid w:val="001B60FB"/>
    <w:rsid w:val="001B61DF"/>
    <w:rsid w:val="001B6397"/>
    <w:rsid w:val="001B6B46"/>
    <w:rsid w:val="001B6FBB"/>
    <w:rsid w:val="001B7026"/>
    <w:rsid w:val="001B75AA"/>
    <w:rsid w:val="001B7ED7"/>
    <w:rsid w:val="001C0C78"/>
    <w:rsid w:val="001C0D8C"/>
    <w:rsid w:val="001C1963"/>
    <w:rsid w:val="001C1ACF"/>
    <w:rsid w:val="001C24DD"/>
    <w:rsid w:val="001C33B6"/>
    <w:rsid w:val="001C344F"/>
    <w:rsid w:val="001C37B0"/>
    <w:rsid w:val="001C4337"/>
    <w:rsid w:val="001C47F6"/>
    <w:rsid w:val="001C4F40"/>
    <w:rsid w:val="001C60E9"/>
    <w:rsid w:val="001C60F3"/>
    <w:rsid w:val="001C73D4"/>
    <w:rsid w:val="001D01FA"/>
    <w:rsid w:val="001D0204"/>
    <w:rsid w:val="001D07FF"/>
    <w:rsid w:val="001D0FFE"/>
    <w:rsid w:val="001D2108"/>
    <w:rsid w:val="001D2472"/>
    <w:rsid w:val="001D2977"/>
    <w:rsid w:val="001D2F53"/>
    <w:rsid w:val="001D32AD"/>
    <w:rsid w:val="001D3800"/>
    <w:rsid w:val="001D3F52"/>
    <w:rsid w:val="001D44FB"/>
    <w:rsid w:val="001D4B9A"/>
    <w:rsid w:val="001D4BB7"/>
    <w:rsid w:val="001D5554"/>
    <w:rsid w:val="001D5FEC"/>
    <w:rsid w:val="001D6DBE"/>
    <w:rsid w:val="001D6ECC"/>
    <w:rsid w:val="001D760E"/>
    <w:rsid w:val="001E088D"/>
    <w:rsid w:val="001E0A23"/>
    <w:rsid w:val="001E0E0D"/>
    <w:rsid w:val="001E1B87"/>
    <w:rsid w:val="001E2BA7"/>
    <w:rsid w:val="001E2E50"/>
    <w:rsid w:val="001E2FA8"/>
    <w:rsid w:val="001E39D4"/>
    <w:rsid w:val="001E4F36"/>
    <w:rsid w:val="001E50EC"/>
    <w:rsid w:val="001E50EF"/>
    <w:rsid w:val="001E5217"/>
    <w:rsid w:val="001E5305"/>
    <w:rsid w:val="001E5A42"/>
    <w:rsid w:val="001E5B20"/>
    <w:rsid w:val="001E5F8D"/>
    <w:rsid w:val="001E63B5"/>
    <w:rsid w:val="001E65B8"/>
    <w:rsid w:val="001E65D8"/>
    <w:rsid w:val="001E6DBF"/>
    <w:rsid w:val="001E6F93"/>
    <w:rsid w:val="001E7019"/>
    <w:rsid w:val="001E7CB8"/>
    <w:rsid w:val="001E7EF6"/>
    <w:rsid w:val="001F0A6F"/>
    <w:rsid w:val="001F11C1"/>
    <w:rsid w:val="001F1941"/>
    <w:rsid w:val="001F2484"/>
    <w:rsid w:val="001F3CE1"/>
    <w:rsid w:val="001F3E72"/>
    <w:rsid w:val="001F4CA3"/>
    <w:rsid w:val="001F4E72"/>
    <w:rsid w:val="001F53EB"/>
    <w:rsid w:val="001F5476"/>
    <w:rsid w:val="001F58AE"/>
    <w:rsid w:val="001F5C91"/>
    <w:rsid w:val="001F6D13"/>
    <w:rsid w:val="001F6EDC"/>
    <w:rsid w:val="001F7CBF"/>
    <w:rsid w:val="0020013C"/>
    <w:rsid w:val="00200569"/>
    <w:rsid w:val="00200E9A"/>
    <w:rsid w:val="00201071"/>
    <w:rsid w:val="00201240"/>
    <w:rsid w:val="002020B3"/>
    <w:rsid w:val="0020216C"/>
    <w:rsid w:val="0020253A"/>
    <w:rsid w:val="002027E5"/>
    <w:rsid w:val="002031DC"/>
    <w:rsid w:val="0020329C"/>
    <w:rsid w:val="00203929"/>
    <w:rsid w:val="00203A6D"/>
    <w:rsid w:val="00203FE5"/>
    <w:rsid w:val="002043A6"/>
    <w:rsid w:val="00204A25"/>
    <w:rsid w:val="00204BC6"/>
    <w:rsid w:val="002058A1"/>
    <w:rsid w:val="002067F3"/>
    <w:rsid w:val="00206CCF"/>
    <w:rsid w:val="0020782C"/>
    <w:rsid w:val="00210410"/>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071A"/>
    <w:rsid w:val="00221880"/>
    <w:rsid w:val="00221E3D"/>
    <w:rsid w:val="00222D8C"/>
    <w:rsid w:val="00222DE7"/>
    <w:rsid w:val="00223180"/>
    <w:rsid w:val="00223338"/>
    <w:rsid w:val="00223717"/>
    <w:rsid w:val="002237EF"/>
    <w:rsid w:val="00223CDB"/>
    <w:rsid w:val="00223E73"/>
    <w:rsid w:val="00224A6B"/>
    <w:rsid w:val="00224A80"/>
    <w:rsid w:val="00225DF4"/>
    <w:rsid w:val="0022654C"/>
    <w:rsid w:val="00226BCE"/>
    <w:rsid w:val="00226CC2"/>
    <w:rsid w:val="00226E76"/>
    <w:rsid w:val="0022701D"/>
    <w:rsid w:val="00227A38"/>
    <w:rsid w:val="00227DA8"/>
    <w:rsid w:val="00227EC0"/>
    <w:rsid w:val="00230493"/>
    <w:rsid w:val="00230499"/>
    <w:rsid w:val="00230647"/>
    <w:rsid w:val="00230BCC"/>
    <w:rsid w:val="00230DBB"/>
    <w:rsid w:val="00231AA3"/>
    <w:rsid w:val="00231C1C"/>
    <w:rsid w:val="002321B8"/>
    <w:rsid w:val="00232587"/>
    <w:rsid w:val="00232926"/>
    <w:rsid w:val="00232E18"/>
    <w:rsid w:val="00233137"/>
    <w:rsid w:val="002331E4"/>
    <w:rsid w:val="00233C1A"/>
    <w:rsid w:val="00233D1F"/>
    <w:rsid w:val="00234155"/>
    <w:rsid w:val="0023475A"/>
    <w:rsid w:val="00234C6C"/>
    <w:rsid w:val="0023667F"/>
    <w:rsid w:val="00236860"/>
    <w:rsid w:val="002370E8"/>
    <w:rsid w:val="002372C8"/>
    <w:rsid w:val="0023770D"/>
    <w:rsid w:val="00237FB4"/>
    <w:rsid w:val="00240490"/>
    <w:rsid w:val="00240670"/>
    <w:rsid w:val="00240748"/>
    <w:rsid w:val="002413CC"/>
    <w:rsid w:val="00241DAD"/>
    <w:rsid w:val="00242022"/>
    <w:rsid w:val="0024210D"/>
    <w:rsid w:val="0024232C"/>
    <w:rsid w:val="00242785"/>
    <w:rsid w:val="00242A66"/>
    <w:rsid w:val="00242D87"/>
    <w:rsid w:val="00242D95"/>
    <w:rsid w:val="00243656"/>
    <w:rsid w:val="002438A1"/>
    <w:rsid w:val="002448F2"/>
    <w:rsid w:val="002456E7"/>
    <w:rsid w:val="002458A8"/>
    <w:rsid w:val="00245B47"/>
    <w:rsid w:val="00247A3A"/>
    <w:rsid w:val="0025123C"/>
    <w:rsid w:val="00251601"/>
    <w:rsid w:val="00251B57"/>
    <w:rsid w:val="0025207C"/>
    <w:rsid w:val="00252943"/>
    <w:rsid w:val="00253AC8"/>
    <w:rsid w:val="002542C3"/>
    <w:rsid w:val="002548E6"/>
    <w:rsid w:val="00254D0B"/>
    <w:rsid w:val="00255677"/>
    <w:rsid w:val="002556E6"/>
    <w:rsid w:val="00255991"/>
    <w:rsid w:val="002562B9"/>
    <w:rsid w:val="00256767"/>
    <w:rsid w:val="00256CDB"/>
    <w:rsid w:val="00256CE7"/>
    <w:rsid w:val="00256CFD"/>
    <w:rsid w:val="0025732C"/>
    <w:rsid w:val="002578B2"/>
    <w:rsid w:val="0026034F"/>
    <w:rsid w:val="00260A1B"/>
    <w:rsid w:val="00260C06"/>
    <w:rsid w:val="00261246"/>
    <w:rsid w:val="002617E4"/>
    <w:rsid w:val="002627D3"/>
    <w:rsid w:val="00262B03"/>
    <w:rsid w:val="00262ED4"/>
    <w:rsid w:val="00263748"/>
    <w:rsid w:val="00263B66"/>
    <w:rsid w:val="00263BDF"/>
    <w:rsid w:val="00264A11"/>
    <w:rsid w:val="002657FB"/>
    <w:rsid w:val="0026672E"/>
    <w:rsid w:val="0026729C"/>
    <w:rsid w:val="00267BE9"/>
    <w:rsid w:val="002703F9"/>
    <w:rsid w:val="00270A03"/>
    <w:rsid w:val="0027389D"/>
    <w:rsid w:val="0027422F"/>
    <w:rsid w:val="00274480"/>
    <w:rsid w:val="00274FF6"/>
    <w:rsid w:val="0027504F"/>
    <w:rsid w:val="002750B1"/>
    <w:rsid w:val="002750D1"/>
    <w:rsid w:val="002753D6"/>
    <w:rsid w:val="00275460"/>
    <w:rsid w:val="0027624D"/>
    <w:rsid w:val="002768FB"/>
    <w:rsid w:val="00276D63"/>
    <w:rsid w:val="002771C7"/>
    <w:rsid w:val="002774F4"/>
    <w:rsid w:val="00280D15"/>
    <w:rsid w:val="00281517"/>
    <w:rsid w:val="002818E3"/>
    <w:rsid w:val="00281C97"/>
    <w:rsid w:val="002829CD"/>
    <w:rsid w:val="00283118"/>
    <w:rsid w:val="002831E9"/>
    <w:rsid w:val="00283F06"/>
    <w:rsid w:val="00283FD5"/>
    <w:rsid w:val="00284433"/>
    <w:rsid w:val="00284D97"/>
    <w:rsid w:val="00284F75"/>
    <w:rsid w:val="0028546F"/>
    <w:rsid w:val="00285F65"/>
    <w:rsid w:val="00286B5F"/>
    <w:rsid w:val="002900A0"/>
    <w:rsid w:val="00290427"/>
    <w:rsid w:val="0029059C"/>
    <w:rsid w:val="002906B5"/>
    <w:rsid w:val="002915E7"/>
    <w:rsid w:val="00291BB4"/>
    <w:rsid w:val="002922F7"/>
    <w:rsid w:val="00292AD4"/>
    <w:rsid w:val="00293950"/>
    <w:rsid w:val="00294030"/>
    <w:rsid w:val="00294149"/>
    <w:rsid w:val="00294204"/>
    <w:rsid w:val="00294763"/>
    <w:rsid w:val="002956E1"/>
    <w:rsid w:val="002956F9"/>
    <w:rsid w:val="0029570B"/>
    <w:rsid w:val="00295998"/>
    <w:rsid w:val="00295E7D"/>
    <w:rsid w:val="002960B8"/>
    <w:rsid w:val="00296165"/>
    <w:rsid w:val="00296725"/>
    <w:rsid w:val="002968D4"/>
    <w:rsid w:val="00297286"/>
    <w:rsid w:val="00297375"/>
    <w:rsid w:val="00297BBE"/>
    <w:rsid w:val="002A0AC2"/>
    <w:rsid w:val="002A0ED0"/>
    <w:rsid w:val="002A11D0"/>
    <w:rsid w:val="002A15B7"/>
    <w:rsid w:val="002A17EB"/>
    <w:rsid w:val="002A1BF5"/>
    <w:rsid w:val="002A23F1"/>
    <w:rsid w:val="002A2B32"/>
    <w:rsid w:val="002A3947"/>
    <w:rsid w:val="002A43AB"/>
    <w:rsid w:val="002A4992"/>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B87"/>
    <w:rsid w:val="002B4BC4"/>
    <w:rsid w:val="002B4C28"/>
    <w:rsid w:val="002B5DE4"/>
    <w:rsid w:val="002B621D"/>
    <w:rsid w:val="002B6800"/>
    <w:rsid w:val="002B6D7F"/>
    <w:rsid w:val="002B7E49"/>
    <w:rsid w:val="002C0EC7"/>
    <w:rsid w:val="002C16D5"/>
    <w:rsid w:val="002C1E1E"/>
    <w:rsid w:val="002C2287"/>
    <w:rsid w:val="002C288A"/>
    <w:rsid w:val="002C2903"/>
    <w:rsid w:val="002C35A0"/>
    <w:rsid w:val="002C3960"/>
    <w:rsid w:val="002C4256"/>
    <w:rsid w:val="002C470F"/>
    <w:rsid w:val="002C57EC"/>
    <w:rsid w:val="002C6701"/>
    <w:rsid w:val="002C7950"/>
    <w:rsid w:val="002C7D91"/>
    <w:rsid w:val="002D0344"/>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403E"/>
    <w:rsid w:val="002E4400"/>
    <w:rsid w:val="002E5BB4"/>
    <w:rsid w:val="002E5C4B"/>
    <w:rsid w:val="002E6CFE"/>
    <w:rsid w:val="002E6EEC"/>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85"/>
    <w:rsid w:val="002F57FE"/>
    <w:rsid w:val="002F62C6"/>
    <w:rsid w:val="002F6AA9"/>
    <w:rsid w:val="002F6C6E"/>
    <w:rsid w:val="002F7B8F"/>
    <w:rsid w:val="00300372"/>
    <w:rsid w:val="00300986"/>
    <w:rsid w:val="00300CC9"/>
    <w:rsid w:val="003011F1"/>
    <w:rsid w:val="003015E5"/>
    <w:rsid w:val="00302630"/>
    <w:rsid w:val="003027C5"/>
    <w:rsid w:val="00302ABD"/>
    <w:rsid w:val="003030D2"/>
    <w:rsid w:val="00304462"/>
    <w:rsid w:val="00304576"/>
    <w:rsid w:val="00305621"/>
    <w:rsid w:val="00307025"/>
    <w:rsid w:val="00307E3F"/>
    <w:rsid w:val="00310606"/>
    <w:rsid w:val="003108BB"/>
    <w:rsid w:val="00310D71"/>
    <w:rsid w:val="0031237B"/>
    <w:rsid w:val="00313200"/>
    <w:rsid w:val="0031390E"/>
    <w:rsid w:val="00313CF9"/>
    <w:rsid w:val="00313DE1"/>
    <w:rsid w:val="003144AD"/>
    <w:rsid w:val="003148AE"/>
    <w:rsid w:val="00314A1B"/>
    <w:rsid w:val="00314CC2"/>
    <w:rsid w:val="00314F9A"/>
    <w:rsid w:val="00315537"/>
    <w:rsid w:val="00315B19"/>
    <w:rsid w:val="00316479"/>
    <w:rsid w:val="0031705F"/>
    <w:rsid w:val="003175D2"/>
    <w:rsid w:val="003177FE"/>
    <w:rsid w:val="00317E8E"/>
    <w:rsid w:val="0032025E"/>
    <w:rsid w:val="00320ADE"/>
    <w:rsid w:val="00320F7F"/>
    <w:rsid w:val="00321804"/>
    <w:rsid w:val="00321E2E"/>
    <w:rsid w:val="003234E3"/>
    <w:rsid w:val="003239B5"/>
    <w:rsid w:val="00323DDA"/>
    <w:rsid w:val="003240BF"/>
    <w:rsid w:val="003253BA"/>
    <w:rsid w:val="0032585B"/>
    <w:rsid w:val="00325939"/>
    <w:rsid w:val="00325DEA"/>
    <w:rsid w:val="003263D3"/>
    <w:rsid w:val="003269F2"/>
    <w:rsid w:val="00326C1C"/>
    <w:rsid w:val="0032756E"/>
    <w:rsid w:val="00327CCA"/>
    <w:rsid w:val="00327E1D"/>
    <w:rsid w:val="00327FD2"/>
    <w:rsid w:val="00330B0C"/>
    <w:rsid w:val="00330FC6"/>
    <w:rsid w:val="00331571"/>
    <w:rsid w:val="003316A1"/>
    <w:rsid w:val="003327A6"/>
    <w:rsid w:val="00332C4B"/>
    <w:rsid w:val="00332DC2"/>
    <w:rsid w:val="0033300B"/>
    <w:rsid w:val="00333311"/>
    <w:rsid w:val="0033358A"/>
    <w:rsid w:val="0033366B"/>
    <w:rsid w:val="0033373B"/>
    <w:rsid w:val="00333F5F"/>
    <w:rsid w:val="00337552"/>
    <w:rsid w:val="00341026"/>
    <w:rsid w:val="00341C88"/>
    <w:rsid w:val="00342617"/>
    <w:rsid w:val="003427AE"/>
    <w:rsid w:val="00343696"/>
    <w:rsid w:val="003449AF"/>
    <w:rsid w:val="003454B7"/>
    <w:rsid w:val="003455CF"/>
    <w:rsid w:val="00345A20"/>
    <w:rsid w:val="00345B8C"/>
    <w:rsid w:val="00345BBD"/>
    <w:rsid w:val="003462C6"/>
    <w:rsid w:val="00346404"/>
    <w:rsid w:val="003468FC"/>
    <w:rsid w:val="00347016"/>
    <w:rsid w:val="003472FA"/>
    <w:rsid w:val="003502B6"/>
    <w:rsid w:val="00350362"/>
    <w:rsid w:val="003509A9"/>
    <w:rsid w:val="00350AF3"/>
    <w:rsid w:val="00351843"/>
    <w:rsid w:val="00351B6D"/>
    <w:rsid w:val="00352518"/>
    <w:rsid w:val="0035296F"/>
    <w:rsid w:val="0035323D"/>
    <w:rsid w:val="00353860"/>
    <w:rsid w:val="0035408F"/>
    <w:rsid w:val="00355909"/>
    <w:rsid w:val="00355C2B"/>
    <w:rsid w:val="00355D12"/>
    <w:rsid w:val="0035687C"/>
    <w:rsid w:val="00356A51"/>
    <w:rsid w:val="00356D2F"/>
    <w:rsid w:val="00360661"/>
    <w:rsid w:val="003607B1"/>
    <w:rsid w:val="00360A22"/>
    <w:rsid w:val="003612A2"/>
    <w:rsid w:val="003616EF"/>
    <w:rsid w:val="003617AA"/>
    <w:rsid w:val="0036222C"/>
    <w:rsid w:val="003626FB"/>
    <w:rsid w:val="0036299D"/>
    <w:rsid w:val="00362D26"/>
    <w:rsid w:val="00363CA6"/>
    <w:rsid w:val="003649D2"/>
    <w:rsid w:val="00364CB9"/>
    <w:rsid w:val="00365110"/>
    <w:rsid w:val="0036513D"/>
    <w:rsid w:val="003651FA"/>
    <w:rsid w:val="003653F3"/>
    <w:rsid w:val="00365519"/>
    <w:rsid w:val="00365696"/>
    <w:rsid w:val="00365A6C"/>
    <w:rsid w:val="00365BFA"/>
    <w:rsid w:val="00366400"/>
    <w:rsid w:val="003672FA"/>
    <w:rsid w:val="0037065B"/>
    <w:rsid w:val="00370BD9"/>
    <w:rsid w:val="00370E4B"/>
    <w:rsid w:val="00372024"/>
    <w:rsid w:val="00372AB9"/>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22FC"/>
    <w:rsid w:val="003824BC"/>
    <w:rsid w:val="00382749"/>
    <w:rsid w:val="003829A8"/>
    <w:rsid w:val="0038320C"/>
    <w:rsid w:val="00383DAC"/>
    <w:rsid w:val="00384E06"/>
    <w:rsid w:val="00385277"/>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1957"/>
    <w:rsid w:val="003930A1"/>
    <w:rsid w:val="0039326C"/>
    <w:rsid w:val="0039355E"/>
    <w:rsid w:val="003936B9"/>
    <w:rsid w:val="003938FC"/>
    <w:rsid w:val="00393CEC"/>
    <w:rsid w:val="00394065"/>
    <w:rsid w:val="00394130"/>
    <w:rsid w:val="00395AF0"/>
    <w:rsid w:val="00395DE9"/>
    <w:rsid w:val="00395F3C"/>
    <w:rsid w:val="00396C9B"/>
    <w:rsid w:val="0039705A"/>
    <w:rsid w:val="003970A8"/>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203"/>
    <w:rsid w:val="003B060F"/>
    <w:rsid w:val="003B1001"/>
    <w:rsid w:val="003B1376"/>
    <w:rsid w:val="003B1497"/>
    <w:rsid w:val="003B1773"/>
    <w:rsid w:val="003B183D"/>
    <w:rsid w:val="003B2173"/>
    <w:rsid w:val="003B21D7"/>
    <w:rsid w:val="003B2D10"/>
    <w:rsid w:val="003B328C"/>
    <w:rsid w:val="003B3681"/>
    <w:rsid w:val="003B37F6"/>
    <w:rsid w:val="003B382C"/>
    <w:rsid w:val="003B3A77"/>
    <w:rsid w:val="003B46FB"/>
    <w:rsid w:val="003B4A1B"/>
    <w:rsid w:val="003B51B4"/>
    <w:rsid w:val="003B5924"/>
    <w:rsid w:val="003B6A0A"/>
    <w:rsid w:val="003B732E"/>
    <w:rsid w:val="003B7819"/>
    <w:rsid w:val="003B7AF7"/>
    <w:rsid w:val="003C0200"/>
    <w:rsid w:val="003C18E2"/>
    <w:rsid w:val="003C2CE8"/>
    <w:rsid w:val="003C31D3"/>
    <w:rsid w:val="003C395C"/>
    <w:rsid w:val="003C40B8"/>
    <w:rsid w:val="003C4AA5"/>
    <w:rsid w:val="003C4D5F"/>
    <w:rsid w:val="003C4F3A"/>
    <w:rsid w:val="003C583F"/>
    <w:rsid w:val="003C586E"/>
    <w:rsid w:val="003C6B1A"/>
    <w:rsid w:val="003C6E27"/>
    <w:rsid w:val="003C77A8"/>
    <w:rsid w:val="003C7EAF"/>
    <w:rsid w:val="003D08C5"/>
    <w:rsid w:val="003D148A"/>
    <w:rsid w:val="003D19BA"/>
    <w:rsid w:val="003D1FBA"/>
    <w:rsid w:val="003D2316"/>
    <w:rsid w:val="003D244D"/>
    <w:rsid w:val="003D27ED"/>
    <w:rsid w:val="003D3101"/>
    <w:rsid w:val="003D3442"/>
    <w:rsid w:val="003D3CBB"/>
    <w:rsid w:val="003D3D57"/>
    <w:rsid w:val="003D4262"/>
    <w:rsid w:val="003D4DCC"/>
    <w:rsid w:val="003D5BF7"/>
    <w:rsid w:val="003D7857"/>
    <w:rsid w:val="003E04E1"/>
    <w:rsid w:val="003E0964"/>
    <w:rsid w:val="003E2B2C"/>
    <w:rsid w:val="003E3502"/>
    <w:rsid w:val="003E3688"/>
    <w:rsid w:val="003E376F"/>
    <w:rsid w:val="003E45E3"/>
    <w:rsid w:val="003E4C36"/>
    <w:rsid w:val="003E575D"/>
    <w:rsid w:val="003E7394"/>
    <w:rsid w:val="003E7781"/>
    <w:rsid w:val="003E7879"/>
    <w:rsid w:val="003E7FFB"/>
    <w:rsid w:val="003F002A"/>
    <w:rsid w:val="003F131C"/>
    <w:rsid w:val="003F185B"/>
    <w:rsid w:val="003F1D71"/>
    <w:rsid w:val="003F25BD"/>
    <w:rsid w:val="003F33E2"/>
    <w:rsid w:val="003F3A74"/>
    <w:rsid w:val="003F44EB"/>
    <w:rsid w:val="003F7950"/>
    <w:rsid w:val="00400056"/>
    <w:rsid w:val="004002BE"/>
    <w:rsid w:val="00401334"/>
    <w:rsid w:val="004019F2"/>
    <w:rsid w:val="00401BEA"/>
    <w:rsid w:val="004023A6"/>
    <w:rsid w:val="00402CB4"/>
    <w:rsid w:val="00402D68"/>
    <w:rsid w:val="00402D6A"/>
    <w:rsid w:val="004032DF"/>
    <w:rsid w:val="00404264"/>
    <w:rsid w:val="0040481D"/>
    <w:rsid w:val="00405838"/>
    <w:rsid w:val="00406432"/>
    <w:rsid w:val="004072B0"/>
    <w:rsid w:val="004079F8"/>
    <w:rsid w:val="00410618"/>
    <w:rsid w:val="00410B0B"/>
    <w:rsid w:val="00410E40"/>
    <w:rsid w:val="00411079"/>
    <w:rsid w:val="0041217B"/>
    <w:rsid w:val="00412E89"/>
    <w:rsid w:val="00412F29"/>
    <w:rsid w:val="004139EF"/>
    <w:rsid w:val="00413C35"/>
    <w:rsid w:val="0041484D"/>
    <w:rsid w:val="00414A4A"/>
    <w:rsid w:val="004151C2"/>
    <w:rsid w:val="004154F6"/>
    <w:rsid w:val="004161CE"/>
    <w:rsid w:val="004166AA"/>
    <w:rsid w:val="00416A4E"/>
    <w:rsid w:val="0041735B"/>
    <w:rsid w:val="004173B8"/>
    <w:rsid w:val="00420C63"/>
    <w:rsid w:val="00421776"/>
    <w:rsid w:val="00421DF1"/>
    <w:rsid w:val="0042280E"/>
    <w:rsid w:val="00423068"/>
    <w:rsid w:val="004232F1"/>
    <w:rsid w:val="00423E19"/>
    <w:rsid w:val="00423EF3"/>
    <w:rsid w:val="00424061"/>
    <w:rsid w:val="00424A4B"/>
    <w:rsid w:val="004250AF"/>
    <w:rsid w:val="0042517A"/>
    <w:rsid w:val="00425A0F"/>
    <w:rsid w:val="00425B98"/>
    <w:rsid w:val="0042690C"/>
    <w:rsid w:val="00430191"/>
    <w:rsid w:val="00430354"/>
    <w:rsid w:val="004318D4"/>
    <w:rsid w:val="00432774"/>
    <w:rsid w:val="00432C87"/>
    <w:rsid w:val="00432E45"/>
    <w:rsid w:val="0043337C"/>
    <w:rsid w:val="00434768"/>
    <w:rsid w:val="00434ACD"/>
    <w:rsid w:val="00434BD7"/>
    <w:rsid w:val="004359E2"/>
    <w:rsid w:val="00435F5C"/>
    <w:rsid w:val="00436416"/>
    <w:rsid w:val="004364F2"/>
    <w:rsid w:val="00436653"/>
    <w:rsid w:val="0043710C"/>
    <w:rsid w:val="00437467"/>
    <w:rsid w:val="00437559"/>
    <w:rsid w:val="00440025"/>
    <w:rsid w:val="004403A8"/>
    <w:rsid w:val="00440438"/>
    <w:rsid w:val="004404AB"/>
    <w:rsid w:val="004405E7"/>
    <w:rsid w:val="0044143E"/>
    <w:rsid w:val="00442B95"/>
    <w:rsid w:val="00443976"/>
    <w:rsid w:val="00444276"/>
    <w:rsid w:val="00444445"/>
    <w:rsid w:val="004449FA"/>
    <w:rsid w:val="00445949"/>
    <w:rsid w:val="00445965"/>
    <w:rsid w:val="00446750"/>
    <w:rsid w:val="00446AB3"/>
    <w:rsid w:val="0044707C"/>
    <w:rsid w:val="004471B2"/>
    <w:rsid w:val="0044724C"/>
    <w:rsid w:val="00447693"/>
    <w:rsid w:val="00447930"/>
    <w:rsid w:val="00447A8E"/>
    <w:rsid w:val="00447BE4"/>
    <w:rsid w:val="00450238"/>
    <w:rsid w:val="00450583"/>
    <w:rsid w:val="00450C09"/>
    <w:rsid w:val="00450DEF"/>
    <w:rsid w:val="00450FBF"/>
    <w:rsid w:val="0045115F"/>
    <w:rsid w:val="00451242"/>
    <w:rsid w:val="00451D82"/>
    <w:rsid w:val="00452257"/>
    <w:rsid w:val="004538E8"/>
    <w:rsid w:val="00453E89"/>
    <w:rsid w:val="004544C0"/>
    <w:rsid w:val="004556A8"/>
    <w:rsid w:val="00455A83"/>
    <w:rsid w:val="004566CC"/>
    <w:rsid w:val="004569C8"/>
    <w:rsid w:val="004569D8"/>
    <w:rsid w:val="00457733"/>
    <w:rsid w:val="00457D49"/>
    <w:rsid w:val="00460A52"/>
    <w:rsid w:val="00460EA5"/>
    <w:rsid w:val="004612FE"/>
    <w:rsid w:val="00462D3B"/>
    <w:rsid w:val="00464A02"/>
    <w:rsid w:val="00464D38"/>
    <w:rsid w:val="004652BF"/>
    <w:rsid w:val="004653F4"/>
    <w:rsid w:val="0046554A"/>
    <w:rsid w:val="00465707"/>
    <w:rsid w:val="00466716"/>
    <w:rsid w:val="00466DA7"/>
    <w:rsid w:val="00467031"/>
    <w:rsid w:val="0046767F"/>
    <w:rsid w:val="0046776F"/>
    <w:rsid w:val="0046777C"/>
    <w:rsid w:val="0047040C"/>
    <w:rsid w:val="0047174A"/>
    <w:rsid w:val="00471816"/>
    <w:rsid w:val="00471995"/>
    <w:rsid w:val="00471DB6"/>
    <w:rsid w:val="00471EE9"/>
    <w:rsid w:val="00471FC1"/>
    <w:rsid w:val="00472224"/>
    <w:rsid w:val="004724E5"/>
    <w:rsid w:val="004732EE"/>
    <w:rsid w:val="00473FC9"/>
    <w:rsid w:val="00474F99"/>
    <w:rsid w:val="0047520E"/>
    <w:rsid w:val="00475305"/>
    <w:rsid w:val="0047549C"/>
    <w:rsid w:val="00475B51"/>
    <w:rsid w:val="00476ADC"/>
    <w:rsid w:val="00476D52"/>
    <w:rsid w:val="00477422"/>
    <w:rsid w:val="00477C88"/>
    <w:rsid w:val="00477CE1"/>
    <w:rsid w:val="00480973"/>
    <w:rsid w:val="00480ED4"/>
    <w:rsid w:val="00482220"/>
    <w:rsid w:val="00482667"/>
    <w:rsid w:val="00482EB8"/>
    <w:rsid w:val="00484DDE"/>
    <w:rsid w:val="00485E1F"/>
    <w:rsid w:val="0048617E"/>
    <w:rsid w:val="004862FA"/>
    <w:rsid w:val="00486772"/>
    <w:rsid w:val="00487191"/>
    <w:rsid w:val="0048795A"/>
    <w:rsid w:val="00487AB8"/>
    <w:rsid w:val="00490519"/>
    <w:rsid w:val="0049131E"/>
    <w:rsid w:val="00492E32"/>
    <w:rsid w:val="00492E8C"/>
    <w:rsid w:val="0049351F"/>
    <w:rsid w:val="0049473F"/>
    <w:rsid w:val="004948B0"/>
    <w:rsid w:val="0049490D"/>
    <w:rsid w:val="00494BF3"/>
    <w:rsid w:val="00496071"/>
    <w:rsid w:val="0049637D"/>
    <w:rsid w:val="00496530"/>
    <w:rsid w:val="0049663F"/>
    <w:rsid w:val="004968EC"/>
    <w:rsid w:val="00496F3C"/>
    <w:rsid w:val="004A064E"/>
    <w:rsid w:val="004A0FC8"/>
    <w:rsid w:val="004A13EC"/>
    <w:rsid w:val="004A22AA"/>
    <w:rsid w:val="004A25D6"/>
    <w:rsid w:val="004A2B19"/>
    <w:rsid w:val="004A3C8C"/>
    <w:rsid w:val="004A40EF"/>
    <w:rsid w:val="004A46EA"/>
    <w:rsid w:val="004A47B1"/>
    <w:rsid w:val="004A4893"/>
    <w:rsid w:val="004A4C52"/>
    <w:rsid w:val="004B058A"/>
    <w:rsid w:val="004B09CE"/>
    <w:rsid w:val="004B0C5E"/>
    <w:rsid w:val="004B0EA2"/>
    <w:rsid w:val="004B1602"/>
    <w:rsid w:val="004B20F1"/>
    <w:rsid w:val="004B28C3"/>
    <w:rsid w:val="004B2A35"/>
    <w:rsid w:val="004B2BD7"/>
    <w:rsid w:val="004B2D83"/>
    <w:rsid w:val="004B309B"/>
    <w:rsid w:val="004B31E0"/>
    <w:rsid w:val="004B355A"/>
    <w:rsid w:val="004B3751"/>
    <w:rsid w:val="004B37E7"/>
    <w:rsid w:val="004B407C"/>
    <w:rsid w:val="004B47A5"/>
    <w:rsid w:val="004B47DE"/>
    <w:rsid w:val="004B48E7"/>
    <w:rsid w:val="004B4912"/>
    <w:rsid w:val="004B5907"/>
    <w:rsid w:val="004B5FF6"/>
    <w:rsid w:val="004B684B"/>
    <w:rsid w:val="004B6F3D"/>
    <w:rsid w:val="004B6FAD"/>
    <w:rsid w:val="004B71F1"/>
    <w:rsid w:val="004B7B0E"/>
    <w:rsid w:val="004B7C3F"/>
    <w:rsid w:val="004C0189"/>
    <w:rsid w:val="004C02B4"/>
    <w:rsid w:val="004C0E13"/>
    <w:rsid w:val="004C13EA"/>
    <w:rsid w:val="004C1998"/>
    <w:rsid w:val="004C2AF3"/>
    <w:rsid w:val="004C2F08"/>
    <w:rsid w:val="004C3D25"/>
    <w:rsid w:val="004C42F8"/>
    <w:rsid w:val="004C4EE8"/>
    <w:rsid w:val="004C5067"/>
    <w:rsid w:val="004C5819"/>
    <w:rsid w:val="004C669A"/>
    <w:rsid w:val="004C6BB0"/>
    <w:rsid w:val="004D08C4"/>
    <w:rsid w:val="004D1156"/>
    <w:rsid w:val="004D13B8"/>
    <w:rsid w:val="004D13C1"/>
    <w:rsid w:val="004D19AD"/>
    <w:rsid w:val="004D1AC8"/>
    <w:rsid w:val="004D21CB"/>
    <w:rsid w:val="004D26B9"/>
    <w:rsid w:val="004D33A2"/>
    <w:rsid w:val="004D3804"/>
    <w:rsid w:val="004D3C21"/>
    <w:rsid w:val="004D409D"/>
    <w:rsid w:val="004D470B"/>
    <w:rsid w:val="004D4B23"/>
    <w:rsid w:val="004D4CB3"/>
    <w:rsid w:val="004D4E88"/>
    <w:rsid w:val="004D602F"/>
    <w:rsid w:val="004D7D1D"/>
    <w:rsid w:val="004D7F76"/>
    <w:rsid w:val="004E0140"/>
    <w:rsid w:val="004E030A"/>
    <w:rsid w:val="004E11D2"/>
    <w:rsid w:val="004E1545"/>
    <w:rsid w:val="004E1B97"/>
    <w:rsid w:val="004E1D4D"/>
    <w:rsid w:val="004E203A"/>
    <w:rsid w:val="004E24CC"/>
    <w:rsid w:val="004E2C4E"/>
    <w:rsid w:val="004E2D4B"/>
    <w:rsid w:val="004E3066"/>
    <w:rsid w:val="004E30F9"/>
    <w:rsid w:val="004E3D53"/>
    <w:rsid w:val="004E48C3"/>
    <w:rsid w:val="004E4BBE"/>
    <w:rsid w:val="004E5B2E"/>
    <w:rsid w:val="004E61FD"/>
    <w:rsid w:val="004E767B"/>
    <w:rsid w:val="004E7769"/>
    <w:rsid w:val="004E7B46"/>
    <w:rsid w:val="004F0CE1"/>
    <w:rsid w:val="004F0CF4"/>
    <w:rsid w:val="004F0F21"/>
    <w:rsid w:val="004F105F"/>
    <w:rsid w:val="004F15D0"/>
    <w:rsid w:val="004F1AEF"/>
    <w:rsid w:val="004F23BB"/>
    <w:rsid w:val="004F3D86"/>
    <w:rsid w:val="004F44D2"/>
    <w:rsid w:val="004F48B6"/>
    <w:rsid w:val="004F50EA"/>
    <w:rsid w:val="004F57C4"/>
    <w:rsid w:val="004F60E2"/>
    <w:rsid w:val="004F6294"/>
    <w:rsid w:val="004F66FC"/>
    <w:rsid w:val="004F6B78"/>
    <w:rsid w:val="004F6FE8"/>
    <w:rsid w:val="004F70F3"/>
    <w:rsid w:val="004F7334"/>
    <w:rsid w:val="004F7613"/>
    <w:rsid w:val="004F77FC"/>
    <w:rsid w:val="004F7B31"/>
    <w:rsid w:val="00500815"/>
    <w:rsid w:val="00501DD8"/>
    <w:rsid w:val="00501E5B"/>
    <w:rsid w:val="0050295D"/>
    <w:rsid w:val="00502A4F"/>
    <w:rsid w:val="00502D21"/>
    <w:rsid w:val="00503DCC"/>
    <w:rsid w:val="00504791"/>
    <w:rsid w:val="005055B9"/>
    <w:rsid w:val="00505D70"/>
    <w:rsid w:val="00506612"/>
    <w:rsid w:val="0050688B"/>
    <w:rsid w:val="00507E69"/>
    <w:rsid w:val="0051065B"/>
    <w:rsid w:val="005114A5"/>
    <w:rsid w:val="005146C3"/>
    <w:rsid w:val="00514D7B"/>
    <w:rsid w:val="00515DD0"/>
    <w:rsid w:val="00515FAA"/>
    <w:rsid w:val="005163AC"/>
    <w:rsid w:val="00517BA6"/>
    <w:rsid w:val="005204C5"/>
    <w:rsid w:val="00520A4A"/>
    <w:rsid w:val="00520B17"/>
    <w:rsid w:val="00520D60"/>
    <w:rsid w:val="00521420"/>
    <w:rsid w:val="0052146E"/>
    <w:rsid w:val="00521957"/>
    <w:rsid w:val="00522501"/>
    <w:rsid w:val="00522F15"/>
    <w:rsid w:val="00522FB3"/>
    <w:rsid w:val="00523509"/>
    <w:rsid w:val="00523876"/>
    <w:rsid w:val="00523B39"/>
    <w:rsid w:val="005245E6"/>
    <w:rsid w:val="0052472C"/>
    <w:rsid w:val="0052507D"/>
    <w:rsid w:val="005251D6"/>
    <w:rsid w:val="00525549"/>
    <w:rsid w:val="00525A67"/>
    <w:rsid w:val="00525BA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13E9"/>
    <w:rsid w:val="00541885"/>
    <w:rsid w:val="0054353C"/>
    <w:rsid w:val="00543ED7"/>
    <w:rsid w:val="005464F4"/>
    <w:rsid w:val="005467C0"/>
    <w:rsid w:val="00546A85"/>
    <w:rsid w:val="00546CFA"/>
    <w:rsid w:val="005471BD"/>
    <w:rsid w:val="0054720E"/>
    <w:rsid w:val="005503AB"/>
    <w:rsid w:val="005504A2"/>
    <w:rsid w:val="00550BB1"/>
    <w:rsid w:val="00550C2F"/>
    <w:rsid w:val="00551A6D"/>
    <w:rsid w:val="005546BB"/>
    <w:rsid w:val="005557C1"/>
    <w:rsid w:val="00556835"/>
    <w:rsid w:val="00556D6E"/>
    <w:rsid w:val="00557469"/>
    <w:rsid w:val="005579DA"/>
    <w:rsid w:val="005602DC"/>
    <w:rsid w:val="00560B89"/>
    <w:rsid w:val="00561171"/>
    <w:rsid w:val="00561298"/>
    <w:rsid w:val="00561354"/>
    <w:rsid w:val="0056179A"/>
    <w:rsid w:val="00561884"/>
    <w:rsid w:val="00561A08"/>
    <w:rsid w:val="00561B42"/>
    <w:rsid w:val="00561CB6"/>
    <w:rsid w:val="00562BAE"/>
    <w:rsid w:val="00562C03"/>
    <w:rsid w:val="0056304E"/>
    <w:rsid w:val="0056330C"/>
    <w:rsid w:val="005644FD"/>
    <w:rsid w:val="00564CB0"/>
    <w:rsid w:val="00565D89"/>
    <w:rsid w:val="005662F6"/>
    <w:rsid w:val="00570201"/>
    <w:rsid w:val="00570306"/>
    <w:rsid w:val="005707D5"/>
    <w:rsid w:val="00570860"/>
    <w:rsid w:val="00570950"/>
    <w:rsid w:val="00570D4B"/>
    <w:rsid w:val="005719F3"/>
    <w:rsid w:val="00573959"/>
    <w:rsid w:val="005739C6"/>
    <w:rsid w:val="005743E7"/>
    <w:rsid w:val="0057549A"/>
    <w:rsid w:val="0057597C"/>
    <w:rsid w:val="00575D7D"/>
    <w:rsid w:val="00576703"/>
    <w:rsid w:val="00576A61"/>
    <w:rsid w:val="00576D7C"/>
    <w:rsid w:val="0057744D"/>
    <w:rsid w:val="00577D15"/>
    <w:rsid w:val="00580061"/>
    <w:rsid w:val="0058028C"/>
    <w:rsid w:val="005814F8"/>
    <w:rsid w:val="00581EDC"/>
    <w:rsid w:val="00582B9E"/>
    <w:rsid w:val="0058396F"/>
    <w:rsid w:val="00583F9E"/>
    <w:rsid w:val="0058480E"/>
    <w:rsid w:val="00585719"/>
    <w:rsid w:val="0058635E"/>
    <w:rsid w:val="005864C8"/>
    <w:rsid w:val="00586BE6"/>
    <w:rsid w:val="005877DE"/>
    <w:rsid w:val="00587D2E"/>
    <w:rsid w:val="005903AE"/>
    <w:rsid w:val="00592F7F"/>
    <w:rsid w:val="0059305C"/>
    <w:rsid w:val="00593BE5"/>
    <w:rsid w:val="005946EF"/>
    <w:rsid w:val="00594A45"/>
    <w:rsid w:val="00594A81"/>
    <w:rsid w:val="00594B73"/>
    <w:rsid w:val="00594CCC"/>
    <w:rsid w:val="00595708"/>
    <w:rsid w:val="00596532"/>
    <w:rsid w:val="00596A43"/>
    <w:rsid w:val="00596C06"/>
    <w:rsid w:val="0059749B"/>
    <w:rsid w:val="005979B0"/>
    <w:rsid w:val="00597BC2"/>
    <w:rsid w:val="00597CBF"/>
    <w:rsid w:val="005A1BEF"/>
    <w:rsid w:val="005A2895"/>
    <w:rsid w:val="005A2AE9"/>
    <w:rsid w:val="005A3006"/>
    <w:rsid w:val="005A35B5"/>
    <w:rsid w:val="005A3C46"/>
    <w:rsid w:val="005A44C4"/>
    <w:rsid w:val="005A4C8F"/>
    <w:rsid w:val="005A549A"/>
    <w:rsid w:val="005A6474"/>
    <w:rsid w:val="005A64DE"/>
    <w:rsid w:val="005A6AEC"/>
    <w:rsid w:val="005A6F7E"/>
    <w:rsid w:val="005A787E"/>
    <w:rsid w:val="005A7DAF"/>
    <w:rsid w:val="005B0CDC"/>
    <w:rsid w:val="005B0F3F"/>
    <w:rsid w:val="005B1801"/>
    <w:rsid w:val="005B24E0"/>
    <w:rsid w:val="005B2AA4"/>
    <w:rsid w:val="005B2B58"/>
    <w:rsid w:val="005B303C"/>
    <w:rsid w:val="005B3F11"/>
    <w:rsid w:val="005B4653"/>
    <w:rsid w:val="005B4BCD"/>
    <w:rsid w:val="005B4E94"/>
    <w:rsid w:val="005B4FE4"/>
    <w:rsid w:val="005B5C60"/>
    <w:rsid w:val="005B6470"/>
    <w:rsid w:val="005B73AC"/>
    <w:rsid w:val="005C08E6"/>
    <w:rsid w:val="005C1101"/>
    <w:rsid w:val="005C1721"/>
    <w:rsid w:val="005C1796"/>
    <w:rsid w:val="005C1BA5"/>
    <w:rsid w:val="005C1E23"/>
    <w:rsid w:val="005C1FC5"/>
    <w:rsid w:val="005C208E"/>
    <w:rsid w:val="005C2170"/>
    <w:rsid w:val="005C2C8E"/>
    <w:rsid w:val="005C2CBA"/>
    <w:rsid w:val="005C368E"/>
    <w:rsid w:val="005C49A8"/>
    <w:rsid w:val="005C5211"/>
    <w:rsid w:val="005C5A78"/>
    <w:rsid w:val="005C5FEC"/>
    <w:rsid w:val="005C655F"/>
    <w:rsid w:val="005C6A73"/>
    <w:rsid w:val="005C6CA5"/>
    <w:rsid w:val="005D0194"/>
    <w:rsid w:val="005D05E1"/>
    <w:rsid w:val="005D0727"/>
    <w:rsid w:val="005D0926"/>
    <w:rsid w:val="005D0C8C"/>
    <w:rsid w:val="005D0E24"/>
    <w:rsid w:val="005D12C5"/>
    <w:rsid w:val="005D2580"/>
    <w:rsid w:val="005D3968"/>
    <w:rsid w:val="005D43CF"/>
    <w:rsid w:val="005D4AB9"/>
    <w:rsid w:val="005D4CCD"/>
    <w:rsid w:val="005D5512"/>
    <w:rsid w:val="005D5CCF"/>
    <w:rsid w:val="005D61C8"/>
    <w:rsid w:val="005D63C0"/>
    <w:rsid w:val="005D64FC"/>
    <w:rsid w:val="005D66C4"/>
    <w:rsid w:val="005D69AE"/>
    <w:rsid w:val="005D6DC8"/>
    <w:rsid w:val="005D7779"/>
    <w:rsid w:val="005D77B4"/>
    <w:rsid w:val="005D7AC6"/>
    <w:rsid w:val="005D7D02"/>
    <w:rsid w:val="005E03B2"/>
    <w:rsid w:val="005E0466"/>
    <w:rsid w:val="005E04E6"/>
    <w:rsid w:val="005E2529"/>
    <w:rsid w:val="005E2C3C"/>
    <w:rsid w:val="005E31E7"/>
    <w:rsid w:val="005E35F3"/>
    <w:rsid w:val="005E3962"/>
    <w:rsid w:val="005E39E2"/>
    <w:rsid w:val="005E3EBD"/>
    <w:rsid w:val="005E3F2C"/>
    <w:rsid w:val="005E4345"/>
    <w:rsid w:val="005E44EF"/>
    <w:rsid w:val="005E5162"/>
    <w:rsid w:val="005E5348"/>
    <w:rsid w:val="005E55A7"/>
    <w:rsid w:val="005E62F1"/>
    <w:rsid w:val="005E70D3"/>
    <w:rsid w:val="005E74A9"/>
    <w:rsid w:val="005F049C"/>
    <w:rsid w:val="005F06F1"/>
    <w:rsid w:val="005F0A74"/>
    <w:rsid w:val="005F0AE2"/>
    <w:rsid w:val="005F0C4C"/>
    <w:rsid w:val="005F113E"/>
    <w:rsid w:val="005F12B7"/>
    <w:rsid w:val="005F1F1F"/>
    <w:rsid w:val="005F230D"/>
    <w:rsid w:val="005F2515"/>
    <w:rsid w:val="005F2595"/>
    <w:rsid w:val="005F2610"/>
    <w:rsid w:val="005F36E1"/>
    <w:rsid w:val="005F3940"/>
    <w:rsid w:val="005F4DD0"/>
    <w:rsid w:val="005F5910"/>
    <w:rsid w:val="005F5981"/>
    <w:rsid w:val="005F5B4E"/>
    <w:rsid w:val="005F5EB5"/>
    <w:rsid w:val="005F5FBD"/>
    <w:rsid w:val="005F6D33"/>
    <w:rsid w:val="005F720D"/>
    <w:rsid w:val="005F7FCA"/>
    <w:rsid w:val="00600118"/>
    <w:rsid w:val="00601C9B"/>
    <w:rsid w:val="006025F5"/>
    <w:rsid w:val="006029F2"/>
    <w:rsid w:val="00602BD7"/>
    <w:rsid w:val="006037EE"/>
    <w:rsid w:val="00604767"/>
    <w:rsid w:val="00604854"/>
    <w:rsid w:val="00604B12"/>
    <w:rsid w:val="00604D0A"/>
    <w:rsid w:val="00604DC4"/>
    <w:rsid w:val="006054C5"/>
    <w:rsid w:val="00606124"/>
    <w:rsid w:val="006066D0"/>
    <w:rsid w:val="00606A12"/>
    <w:rsid w:val="00606BC5"/>
    <w:rsid w:val="0060791A"/>
    <w:rsid w:val="00607F62"/>
    <w:rsid w:val="00610601"/>
    <w:rsid w:val="006108D6"/>
    <w:rsid w:val="00610970"/>
    <w:rsid w:val="00610DD0"/>
    <w:rsid w:val="0061197F"/>
    <w:rsid w:val="00611B73"/>
    <w:rsid w:val="006138F3"/>
    <w:rsid w:val="00613DCF"/>
    <w:rsid w:val="00613E34"/>
    <w:rsid w:val="0061408A"/>
    <w:rsid w:val="006144AA"/>
    <w:rsid w:val="00614DDD"/>
    <w:rsid w:val="006160E7"/>
    <w:rsid w:val="0061629E"/>
    <w:rsid w:val="006173BF"/>
    <w:rsid w:val="00620208"/>
    <w:rsid w:val="006206EB"/>
    <w:rsid w:val="00620748"/>
    <w:rsid w:val="00621170"/>
    <w:rsid w:val="006215BB"/>
    <w:rsid w:val="00621C77"/>
    <w:rsid w:val="006230E1"/>
    <w:rsid w:val="00623104"/>
    <w:rsid w:val="006234A1"/>
    <w:rsid w:val="00623F1A"/>
    <w:rsid w:val="006241AE"/>
    <w:rsid w:val="006249F1"/>
    <w:rsid w:val="00624ADF"/>
    <w:rsid w:val="00625654"/>
    <w:rsid w:val="006262BF"/>
    <w:rsid w:val="006263C4"/>
    <w:rsid w:val="00626854"/>
    <w:rsid w:val="006269A4"/>
    <w:rsid w:val="00627147"/>
    <w:rsid w:val="00627C9C"/>
    <w:rsid w:val="00627E83"/>
    <w:rsid w:val="006300ED"/>
    <w:rsid w:val="00630273"/>
    <w:rsid w:val="00631246"/>
    <w:rsid w:val="00631EF7"/>
    <w:rsid w:val="00632118"/>
    <w:rsid w:val="00632534"/>
    <w:rsid w:val="00632745"/>
    <w:rsid w:val="00633C54"/>
    <w:rsid w:val="006345CD"/>
    <w:rsid w:val="006347FE"/>
    <w:rsid w:val="00635542"/>
    <w:rsid w:val="00636B3E"/>
    <w:rsid w:val="00636D41"/>
    <w:rsid w:val="0063744B"/>
    <w:rsid w:val="0064044A"/>
    <w:rsid w:val="00640777"/>
    <w:rsid w:val="0064081D"/>
    <w:rsid w:val="00640D16"/>
    <w:rsid w:val="00640E5A"/>
    <w:rsid w:val="00640F54"/>
    <w:rsid w:val="0064150A"/>
    <w:rsid w:val="006420D3"/>
    <w:rsid w:val="00643438"/>
    <w:rsid w:val="0064378D"/>
    <w:rsid w:val="0064396F"/>
    <w:rsid w:val="00643A48"/>
    <w:rsid w:val="00644401"/>
    <w:rsid w:val="0064474A"/>
    <w:rsid w:val="006447FE"/>
    <w:rsid w:val="006458F6"/>
    <w:rsid w:val="00645A2B"/>
    <w:rsid w:val="00646271"/>
    <w:rsid w:val="00646B02"/>
    <w:rsid w:val="00646E1E"/>
    <w:rsid w:val="006471A1"/>
    <w:rsid w:val="00647770"/>
    <w:rsid w:val="00647F2D"/>
    <w:rsid w:val="00650697"/>
    <w:rsid w:val="0065094E"/>
    <w:rsid w:val="00651A50"/>
    <w:rsid w:val="00652077"/>
    <w:rsid w:val="0065241A"/>
    <w:rsid w:val="006524F2"/>
    <w:rsid w:val="0065251F"/>
    <w:rsid w:val="00652B2F"/>
    <w:rsid w:val="0065335A"/>
    <w:rsid w:val="006545B6"/>
    <w:rsid w:val="0065509F"/>
    <w:rsid w:val="00655CD0"/>
    <w:rsid w:val="00655D08"/>
    <w:rsid w:val="00656505"/>
    <w:rsid w:val="00656AA2"/>
    <w:rsid w:val="00657039"/>
    <w:rsid w:val="006573AC"/>
    <w:rsid w:val="00657CCD"/>
    <w:rsid w:val="00657D87"/>
    <w:rsid w:val="00657F23"/>
    <w:rsid w:val="0066023D"/>
    <w:rsid w:val="00660562"/>
    <w:rsid w:val="00660D9C"/>
    <w:rsid w:val="006613E8"/>
    <w:rsid w:val="0066163C"/>
    <w:rsid w:val="00661ECA"/>
    <w:rsid w:val="00662A99"/>
    <w:rsid w:val="00663307"/>
    <w:rsid w:val="00664ED6"/>
    <w:rsid w:val="00664F00"/>
    <w:rsid w:val="00665024"/>
    <w:rsid w:val="006651A7"/>
    <w:rsid w:val="00666243"/>
    <w:rsid w:val="00666524"/>
    <w:rsid w:val="006666BD"/>
    <w:rsid w:val="006672D8"/>
    <w:rsid w:val="00667B40"/>
    <w:rsid w:val="006701E5"/>
    <w:rsid w:val="006703A6"/>
    <w:rsid w:val="0067093D"/>
    <w:rsid w:val="006711F6"/>
    <w:rsid w:val="00671327"/>
    <w:rsid w:val="0067139A"/>
    <w:rsid w:val="00671AD4"/>
    <w:rsid w:val="00671DEC"/>
    <w:rsid w:val="0067220A"/>
    <w:rsid w:val="00672938"/>
    <w:rsid w:val="00672940"/>
    <w:rsid w:val="00672B5A"/>
    <w:rsid w:val="00672BB7"/>
    <w:rsid w:val="00672BC7"/>
    <w:rsid w:val="006733D9"/>
    <w:rsid w:val="00673C21"/>
    <w:rsid w:val="006746E0"/>
    <w:rsid w:val="00674E4D"/>
    <w:rsid w:val="00675732"/>
    <w:rsid w:val="0067599F"/>
    <w:rsid w:val="00677032"/>
    <w:rsid w:val="0067740A"/>
    <w:rsid w:val="00677853"/>
    <w:rsid w:val="00677A5F"/>
    <w:rsid w:val="00680765"/>
    <w:rsid w:val="0068126F"/>
    <w:rsid w:val="006816CF"/>
    <w:rsid w:val="00681C1D"/>
    <w:rsid w:val="00682429"/>
    <w:rsid w:val="00682541"/>
    <w:rsid w:val="00682889"/>
    <w:rsid w:val="00683005"/>
    <w:rsid w:val="006837EB"/>
    <w:rsid w:val="006841F4"/>
    <w:rsid w:val="00684762"/>
    <w:rsid w:val="00684A11"/>
    <w:rsid w:val="00685D8D"/>
    <w:rsid w:val="00687224"/>
    <w:rsid w:val="006877F9"/>
    <w:rsid w:val="0068785B"/>
    <w:rsid w:val="006879AE"/>
    <w:rsid w:val="00687D0F"/>
    <w:rsid w:val="00690724"/>
    <w:rsid w:val="0069089A"/>
    <w:rsid w:val="00690BC8"/>
    <w:rsid w:val="006911F7"/>
    <w:rsid w:val="0069201B"/>
    <w:rsid w:val="006925C3"/>
    <w:rsid w:val="006928B3"/>
    <w:rsid w:val="006933C3"/>
    <w:rsid w:val="006935BF"/>
    <w:rsid w:val="0069462D"/>
    <w:rsid w:val="0069482A"/>
    <w:rsid w:val="00694998"/>
    <w:rsid w:val="00695292"/>
    <w:rsid w:val="006953B1"/>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05C"/>
    <w:rsid w:val="006A51D9"/>
    <w:rsid w:val="006A5999"/>
    <w:rsid w:val="006A6303"/>
    <w:rsid w:val="006A6884"/>
    <w:rsid w:val="006A6D65"/>
    <w:rsid w:val="006A70F0"/>
    <w:rsid w:val="006A74CA"/>
    <w:rsid w:val="006B01C4"/>
    <w:rsid w:val="006B0BD4"/>
    <w:rsid w:val="006B1BA1"/>
    <w:rsid w:val="006B1E0F"/>
    <w:rsid w:val="006B2597"/>
    <w:rsid w:val="006B2EA2"/>
    <w:rsid w:val="006B307E"/>
    <w:rsid w:val="006B381B"/>
    <w:rsid w:val="006B597C"/>
    <w:rsid w:val="006B5B1F"/>
    <w:rsid w:val="006B687F"/>
    <w:rsid w:val="006B6E59"/>
    <w:rsid w:val="006B7B6F"/>
    <w:rsid w:val="006B7E95"/>
    <w:rsid w:val="006C1077"/>
    <w:rsid w:val="006C1232"/>
    <w:rsid w:val="006C1B11"/>
    <w:rsid w:val="006C2B6F"/>
    <w:rsid w:val="006C2B8D"/>
    <w:rsid w:val="006C3998"/>
    <w:rsid w:val="006C3EDF"/>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336D"/>
    <w:rsid w:val="006D45AA"/>
    <w:rsid w:val="006D51BB"/>
    <w:rsid w:val="006D65E8"/>
    <w:rsid w:val="006D668A"/>
    <w:rsid w:val="006D68AE"/>
    <w:rsid w:val="006E0506"/>
    <w:rsid w:val="006E0AB8"/>
    <w:rsid w:val="006E1CC0"/>
    <w:rsid w:val="006E292A"/>
    <w:rsid w:val="006E2AB6"/>
    <w:rsid w:val="006E2F00"/>
    <w:rsid w:val="006E3435"/>
    <w:rsid w:val="006E4886"/>
    <w:rsid w:val="006E4BC1"/>
    <w:rsid w:val="006E4FDD"/>
    <w:rsid w:val="006E521D"/>
    <w:rsid w:val="006E5585"/>
    <w:rsid w:val="006E639B"/>
    <w:rsid w:val="006E63EC"/>
    <w:rsid w:val="006E6F12"/>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BAE"/>
    <w:rsid w:val="006F7C33"/>
    <w:rsid w:val="00700027"/>
    <w:rsid w:val="0070042E"/>
    <w:rsid w:val="0070123B"/>
    <w:rsid w:val="00702520"/>
    <w:rsid w:val="00702958"/>
    <w:rsid w:val="00702FC9"/>
    <w:rsid w:val="007031D4"/>
    <w:rsid w:val="007036E6"/>
    <w:rsid w:val="00703D08"/>
    <w:rsid w:val="00703D45"/>
    <w:rsid w:val="00704AEF"/>
    <w:rsid w:val="00704E2A"/>
    <w:rsid w:val="00704F42"/>
    <w:rsid w:val="00705B31"/>
    <w:rsid w:val="00705CFA"/>
    <w:rsid w:val="00706B54"/>
    <w:rsid w:val="0070733D"/>
    <w:rsid w:val="0070790C"/>
    <w:rsid w:val="007101BE"/>
    <w:rsid w:val="00710B62"/>
    <w:rsid w:val="00712348"/>
    <w:rsid w:val="007125DA"/>
    <w:rsid w:val="00713D26"/>
    <w:rsid w:val="0071442F"/>
    <w:rsid w:val="00715A7F"/>
    <w:rsid w:val="007166AC"/>
    <w:rsid w:val="00716834"/>
    <w:rsid w:val="00716AC7"/>
    <w:rsid w:val="00717196"/>
    <w:rsid w:val="00717D3E"/>
    <w:rsid w:val="00717FD6"/>
    <w:rsid w:val="00720F8D"/>
    <w:rsid w:val="00721499"/>
    <w:rsid w:val="00721881"/>
    <w:rsid w:val="00721BD0"/>
    <w:rsid w:val="00722543"/>
    <w:rsid w:val="0072310F"/>
    <w:rsid w:val="007232F1"/>
    <w:rsid w:val="0072376E"/>
    <w:rsid w:val="00724303"/>
    <w:rsid w:val="00725B0A"/>
    <w:rsid w:val="0072652D"/>
    <w:rsid w:val="00727001"/>
    <w:rsid w:val="007273AF"/>
    <w:rsid w:val="00727B26"/>
    <w:rsid w:val="00730289"/>
    <w:rsid w:val="00730993"/>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402FD"/>
    <w:rsid w:val="00740339"/>
    <w:rsid w:val="007422C5"/>
    <w:rsid w:val="00742BD8"/>
    <w:rsid w:val="007436B4"/>
    <w:rsid w:val="007439D9"/>
    <w:rsid w:val="0074434E"/>
    <w:rsid w:val="0074440E"/>
    <w:rsid w:val="007445F8"/>
    <w:rsid w:val="00744F5F"/>
    <w:rsid w:val="0074511B"/>
    <w:rsid w:val="007460FC"/>
    <w:rsid w:val="0074627A"/>
    <w:rsid w:val="007463D0"/>
    <w:rsid w:val="0074783B"/>
    <w:rsid w:val="00747C04"/>
    <w:rsid w:val="00750DCF"/>
    <w:rsid w:val="00750E24"/>
    <w:rsid w:val="00751176"/>
    <w:rsid w:val="00751371"/>
    <w:rsid w:val="007515D6"/>
    <w:rsid w:val="007518C5"/>
    <w:rsid w:val="00751903"/>
    <w:rsid w:val="00751C6A"/>
    <w:rsid w:val="007523E6"/>
    <w:rsid w:val="00752B7E"/>
    <w:rsid w:val="00753F29"/>
    <w:rsid w:val="0075435D"/>
    <w:rsid w:val="00754460"/>
    <w:rsid w:val="00754862"/>
    <w:rsid w:val="00754A50"/>
    <w:rsid w:val="00754E4D"/>
    <w:rsid w:val="007556AF"/>
    <w:rsid w:val="00755C90"/>
    <w:rsid w:val="007561C8"/>
    <w:rsid w:val="007575F6"/>
    <w:rsid w:val="0075778F"/>
    <w:rsid w:val="00757C0B"/>
    <w:rsid w:val="00760830"/>
    <w:rsid w:val="00760F1E"/>
    <w:rsid w:val="0076188F"/>
    <w:rsid w:val="00761B49"/>
    <w:rsid w:val="0076276A"/>
    <w:rsid w:val="007628F2"/>
    <w:rsid w:val="00763B38"/>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595"/>
    <w:rsid w:val="00774B82"/>
    <w:rsid w:val="00774C11"/>
    <w:rsid w:val="00774EA8"/>
    <w:rsid w:val="0077582E"/>
    <w:rsid w:val="00775A13"/>
    <w:rsid w:val="007762F5"/>
    <w:rsid w:val="007764B8"/>
    <w:rsid w:val="0077667B"/>
    <w:rsid w:val="00776B7A"/>
    <w:rsid w:val="00776E8A"/>
    <w:rsid w:val="007770FB"/>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8AB"/>
    <w:rsid w:val="00787D6D"/>
    <w:rsid w:val="007910EB"/>
    <w:rsid w:val="0079123A"/>
    <w:rsid w:val="00791600"/>
    <w:rsid w:val="0079191F"/>
    <w:rsid w:val="00791975"/>
    <w:rsid w:val="007937AC"/>
    <w:rsid w:val="00793BC8"/>
    <w:rsid w:val="00793D5D"/>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6D11"/>
    <w:rsid w:val="0079709B"/>
    <w:rsid w:val="007A0561"/>
    <w:rsid w:val="007A0C4D"/>
    <w:rsid w:val="007A10B0"/>
    <w:rsid w:val="007A169A"/>
    <w:rsid w:val="007A20AC"/>
    <w:rsid w:val="007A23DB"/>
    <w:rsid w:val="007A240D"/>
    <w:rsid w:val="007A24B8"/>
    <w:rsid w:val="007A294D"/>
    <w:rsid w:val="007A2CB6"/>
    <w:rsid w:val="007A3009"/>
    <w:rsid w:val="007A3C6B"/>
    <w:rsid w:val="007A476B"/>
    <w:rsid w:val="007A61BE"/>
    <w:rsid w:val="007A672B"/>
    <w:rsid w:val="007A6948"/>
    <w:rsid w:val="007A6EA9"/>
    <w:rsid w:val="007A740A"/>
    <w:rsid w:val="007A7CC2"/>
    <w:rsid w:val="007A7E62"/>
    <w:rsid w:val="007B10F5"/>
    <w:rsid w:val="007B1354"/>
    <w:rsid w:val="007B20DF"/>
    <w:rsid w:val="007B29E4"/>
    <w:rsid w:val="007B2BAD"/>
    <w:rsid w:val="007B37DD"/>
    <w:rsid w:val="007B3D24"/>
    <w:rsid w:val="007B45A6"/>
    <w:rsid w:val="007B4E8B"/>
    <w:rsid w:val="007B4EC6"/>
    <w:rsid w:val="007B6070"/>
    <w:rsid w:val="007B63E1"/>
    <w:rsid w:val="007B6462"/>
    <w:rsid w:val="007B64DE"/>
    <w:rsid w:val="007B6A72"/>
    <w:rsid w:val="007B7128"/>
    <w:rsid w:val="007C066F"/>
    <w:rsid w:val="007C14B5"/>
    <w:rsid w:val="007C1852"/>
    <w:rsid w:val="007C19C4"/>
    <w:rsid w:val="007C2150"/>
    <w:rsid w:val="007C2B16"/>
    <w:rsid w:val="007C2EEB"/>
    <w:rsid w:val="007C47BA"/>
    <w:rsid w:val="007C485F"/>
    <w:rsid w:val="007C5A61"/>
    <w:rsid w:val="007C6A4E"/>
    <w:rsid w:val="007D01DC"/>
    <w:rsid w:val="007D04B7"/>
    <w:rsid w:val="007D0D1A"/>
    <w:rsid w:val="007D1159"/>
    <w:rsid w:val="007D1DA6"/>
    <w:rsid w:val="007D26FD"/>
    <w:rsid w:val="007D2709"/>
    <w:rsid w:val="007D3A34"/>
    <w:rsid w:val="007D3A4A"/>
    <w:rsid w:val="007D4053"/>
    <w:rsid w:val="007D46B5"/>
    <w:rsid w:val="007D4750"/>
    <w:rsid w:val="007D500D"/>
    <w:rsid w:val="007D5424"/>
    <w:rsid w:val="007D65FF"/>
    <w:rsid w:val="007E0531"/>
    <w:rsid w:val="007E07E9"/>
    <w:rsid w:val="007E0FC1"/>
    <w:rsid w:val="007E13B5"/>
    <w:rsid w:val="007E151A"/>
    <w:rsid w:val="007E15EE"/>
    <w:rsid w:val="007E1D4E"/>
    <w:rsid w:val="007E2305"/>
    <w:rsid w:val="007E2A3C"/>
    <w:rsid w:val="007E3A5E"/>
    <w:rsid w:val="007E4573"/>
    <w:rsid w:val="007E4BA3"/>
    <w:rsid w:val="007E4F48"/>
    <w:rsid w:val="007E57A1"/>
    <w:rsid w:val="007E5C4E"/>
    <w:rsid w:val="007E628C"/>
    <w:rsid w:val="007E634F"/>
    <w:rsid w:val="007E651A"/>
    <w:rsid w:val="007E69C6"/>
    <w:rsid w:val="007E71A6"/>
    <w:rsid w:val="007F04EC"/>
    <w:rsid w:val="007F0591"/>
    <w:rsid w:val="007F0B6F"/>
    <w:rsid w:val="007F0C7B"/>
    <w:rsid w:val="007F0F01"/>
    <w:rsid w:val="007F1CAA"/>
    <w:rsid w:val="007F2276"/>
    <w:rsid w:val="007F28E4"/>
    <w:rsid w:val="007F2C9C"/>
    <w:rsid w:val="007F32F5"/>
    <w:rsid w:val="007F3B9F"/>
    <w:rsid w:val="007F3E83"/>
    <w:rsid w:val="007F40DD"/>
    <w:rsid w:val="007F4399"/>
    <w:rsid w:val="007F44F5"/>
    <w:rsid w:val="007F4579"/>
    <w:rsid w:val="007F50F6"/>
    <w:rsid w:val="007F55A0"/>
    <w:rsid w:val="007F5CB5"/>
    <w:rsid w:val="007F6331"/>
    <w:rsid w:val="007F662A"/>
    <w:rsid w:val="007F710A"/>
    <w:rsid w:val="007F7C77"/>
    <w:rsid w:val="00801834"/>
    <w:rsid w:val="00801EFE"/>
    <w:rsid w:val="00802346"/>
    <w:rsid w:val="008024FE"/>
    <w:rsid w:val="008025FA"/>
    <w:rsid w:val="00802966"/>
    <w:rsid w:val="00802A08"/>
    <w:rsid w:val="00802E97"/>
    <w:rsid w:val="008030D0"/>
    <w:rsid w:val="008030E3"/>
    <w:rsid w:val="00804463"/>
    <w:rsid w:val="00804AC4"/>
    <w:rsid w:val="00804DFA"/>
    <w:rsid w:val="00805029"/>
    <w:rsid w:val="0080535B"/>
    <w:rsid w:val="0080660A"/>
    <w:rsid w:val="008067C2"/>
    <w:rsid w:val="00807094"/>
    <w:rsid w:val="00807B8B"/>
    <w:rsid w:val="0081199A"/>
    <w:rsid w:val="00812E47"/>
    <w:rsid w:val="008131BE"/>
    <w:rsid w:val="008158D5"/>
    <w:rsid w:val="00815BEC"/>
    <w:rsid w:val="00816090"/>
    <w:rsid w:val="00816408"/>
    <w:rsid w:val="008165BD"/>
    <w:rsid w:val="00816B20"/>
    <w:rsid w:val="00816DE1"/>
    <w:rsid w:val="00816E5D"/>
    <w:rsid w:val="0081742A"/>
    <w:rsid w:val="008178D0"/>
    <w:rsid w:val="00820C6F"/>
    <w:rsid w:val="00821335"/>
    <w:rsid w:val="008218AA"/>
    <w:rsid w:val="00822557"/>
    <w:rsid w:val="0082376B"/>
    <w:rsid w:val="00823B27"/>
    <w:rsid w:val="00823B7A"/>
    <w:rsid w:val="00825019"/>
    <w:rsid w:val="008250CF"/>
    <w:rsid w:val="00825A45"/>
    <w:rsid w:val="00825D5F"/>
    <w:rsid w:val="00826A40"/>
    <w:rsid w:val="00826AAC"/>
    <w:rsid w:val="0083043C"/>
    <w:rsid w:val="0083087C"/>
    <w:rsid w:val="00830B24"/>
    <w:rsid w:val="0083118A"/>
    <w:rsid w:val="00831450"/>
    <w:rsid w:val="0083186A"/>
    <w:rsid w:val="008324DD"/>
    <w:rsid w:val="00832ADC"/>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EB3"/>
    <w:rsid w:val="00836FEB"/>
    <w:rsid w:val="008379D5"/>
    <w:rsid w:val="00840620"/>
    <w:rsid w:val="008411A2"/>
    <w:rsid w:val="0084192F"/>
    <w:rsid w:val="0084197F"/>
    <w:rsid w:val="00841CA9"/>
    <w:rsid w:val="00842776"/>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7C9"/>
    <w:rsid w:val="0085389E"/>
    <w:rsid w:val="00853BCF"/>
    <w:rsid w:val="00854AFF"/>
    <w:rsid w:val="00854DA2"/>
    <w:rsid w:val="00854F14"/>
    <w:rsid w:val="008557BF"/>
    <w:rsid w:val="00856E7A"/>
    <w:rsid w:val="00856F92"/>
    <w:rsid w:val="00860E6C"/>
    <w:rsid w:val="00860E9C"/>
    <w:rsid w:val="008619DC"/>
    <w:rsid w:val="0086243D"/>
    <w:rsid w:val="0086263B"/>
    <w:rsid w:val="00862B54"/>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6FBF"/>
    <w:rsid w:val="00877013"/>
    <w:rsid w:val="00877395"/>
    <w:rsid w:val="0087778F"/>
    <w:rsid w:val="00880214"/>
    <w:rsid w:val="00880659"/>
    <w:rsid w:val="00881628"/>
    <w:rsid w:val="0088235E"/>
    <w:rsid w:val="008824DE"/>
    <w:rsid w:val="00882590"/>
    <w:rsid w:val="00882AE4"/>
    <w:rsid w:val="00882E90"/>
    <w:rsid w:val="0088350A"/>
    <w:rsid w:val="008841AD"/>
    <w:rsid w:val="00884676"/>
    <w:rsid w:val="00884AC7"/>
    <w:rsid w:val="00885993"/>
    <w:rsid w:val="00885B3B"/>
    <w:rsid w:val="008860FB"/>
    <w:rsid w:val="00886110"/>
    <w:rsid w:val="008868E9"/>
    <w:rsid w:val="00886953"/>
    <w:rsid w:val="00886CEF"/>
    <w:rsid w:val="0089019A"/>
    <w:rsid w:val="008905E4"/>
    <w:rsid w:val="00890CEA"/>
    <w:rsid w:val="00891C58"/>
    <w:rsid w:val="0089219F"/>
    <w:rsid w:val="00892495"/>
    <w:rsid w:val="00892A23"/>
    <w:rsid w:val="00893153"/>
    <w:rsid w:val="00894478"/>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576"/>
    <w:rsid w:val="008A3E75"/>
    <w:rsid w:val="008A4E5E"/>
    <w:rsid w:val="008A5140"/>
    <w:rsid w:val="008A5EC9"/>
    <w:rsid w:val="008A6617"/>
    <w:rsid w:val="008A6990"/>
    <w:rsid w:val="008A6DA1"/>
    <w:rsid w:val="008A744A"/>
    <w:rsid w:val="008B069C"/>
    <w:rsid w:val="008B06D7"/>
    <w:rsid w:val="008B0CEC"/>
    <w:rsid w:val="008B0D23"/>
    <w:rsid w:val="008B2074"/>
    <w:rsid w:val="008B2281"/>
    <w:rsid w:val="008B23E8"/>
    <w:rsid w:val="008B277A"/>
    <w:rsid w:val="008B3021"/>
    <w:rsid w:val="008B3483"/>
    <w:rsid w:val="008B360B"/>
    <w:rsid w:val="008B3BF0"/>
    <w:rsid w:val="008B40B8"/>
    <w:rsid w:val="008B4652"/>
    <w:rsid w:val="008B4939"/>
    <w:rsid w:val="008B4AD8"/>
    <w:rsid w:val="008B4C06"/>
    <w:rsid w:val="008B5054"/>
    <w:rsid w:val="008B53D1"/>
    <w:rsid w:val="008B57EC"/>
    <w:rsid w:val="008B633D"/>
    <w:rsid w:val="008B65AE"/>
    <w:rsid w:val="008B66FC"/>
    <w:rsid w:val="008B718C"/>
    <w:rsid w:val="008B79AA"/>
    <w:rsid w:val="008C0051"/>
    <w:rsid w:val="008C089A"/>
    <w:rsid w:val="008C12CC"/>
    <w:rsid w:val="008C1421"/>
    <w:rsid w:val="008C1490"/>
    <w:rsid w:val="008C160D"/>
    <w:rsid w:val="008C1817"/>
    <w:rsid w:val="008C1B16"/>
    <w:rsid w:val="008C2097"/>
    <w:rsid w:val="008C213A"/>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9DC"/>
    <w:rsid w:val="008D2D74"/>
    <w:rsid w:val="008D46E4"/>
    <w:rsid w:val="008D4CF1"/>
    <w:rsid w:val="008D50C3"/>
    <w:rsid w:val="008D5F81"/>
    <w:rsid w:val="008D73A1"/>
    <w:rsid w:val="008D7751"/>
    <w:rsid w:val="008E0983"/>
    <w:rsid w:val="008E0A16"/>
    <w:rsid w:val="008E0E19"/>
    <w:rsid w:val="008E1727"/>
    <w:rsid w:val="008E1F86"/>
    <w:rsid w:val="008E2756"/>
    <w:rsid w:val="008E2CF7"/>
    <w:rsid w:val="008E438F"/>
    <w:rsid w:val="008E43D8"/>
    <w:rsid w:val="008E4A65"/>
    <w:rsid w:val="008E686C"/>
    <w:rsid w:val="008E6F7B"/>
    <w:rsid w:val="008E7591"/>
    <w:rsid w:val="008E7FAE"/>
    <w:rsid w:val="008F0C51"/>
    <w:rsid w:val="008F1137"/>
    <w:rsid w:val="008F1453"/>
    <w:rsid w:val="008F179F"/>
    <w:rsid w:val="008F2DDF"/>
    <w:rsid w:val="008F2E4A"/>
    <w:rsid w:val="008F3656"/>
    <w:rsid w:val="008F374A"/>
    <w:rsid w:val="008F3805"/>
    <w:rsid w:val="008F44E4"/>
    <w:rsid w:val="008F462C"/>
    <w:rsid w:val="008F4BB9"/>
    <w:rsid w:val="008F55A5"/>
    <w:rsid w:val="008F5A8A"/>
    <w:rsid w:val="008F60E7"/>
    <w:rsid w:val="008F6B0D"/>
    <w:rsid w:val="008F6E4D"/>
    <w:rsid w:val="008F7DA0"/>
    <w:rsid w:val="00900809"/>
    <w:rsid w:val="00901121"/>
    <w:rsid w:val="009011D5"/>
    <w:rsid w:val="00901226"/>
    <w:rsid w:val="009014CE"/>
    <w:rsid w:val="00902220"/>
    <w:rsid w:val="009022D5"/>
    <w:rsid w:val="009028CF"/>
    <w:rsid w:val="00902929"/>
    <w:rsid w:val="00902D3D"/>
    <w:rsid w:val="00902DBA"/>
    <w:rsid w:val="00903128"/>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1C"/>
    <w:rsid w:val="00911378"/>
    <w:rsid w:val="00911455"/>
    <w:rsid w:val="00911E63"/>
    <w:rsid w:val="00912B6D"/>
    <w:rsid w:val="00912CF5"/>
    <w:rsid w:val="00912EA5"/>
    <w:rsid w:val="00912FB9"/>
    <w:rsid w:val="009134D4"/>
    <w:rsid w:val="00913606"/>
    <w:rsid w:val="00913F08"/>
    <w:rsid w:val="00913F3C"/>
    <w:rsid w:val="00914964"/>
    <w:rsid w:val="00914F9D"/>
    <w:rsid w:val="0091507D"/>
    <w:rsid w:val="0091540E"/>
    <w:rsid w:val="00916279"/>
    <w:rsid w:val="00916F05"/>
    <w:rsid w:val="00917789"/>
    <w:rsid w:val="009202F2"/>
    <w:rsid w:val="00920A1B"/>
    <w:rsid w:val="00920D7D"/>
    <w:rsid w:val="009210F7"/>
    <w:rsid w:val="0092114B"/>
    <w:rsid w:val="00921F45"/>
    <w:rsid w:val="00922D11"/>
    <w:rsid w:val="00923530"/>
    <w:rsid w:val="00923BAE"/>
    <w:rsid w:val="00924113"/>
    <w:rsid w:val="009248F2"/>
    <w:rsid w:val="00924E66"/>
    <w:rsid w:val="00926BBF"/>
    <w:rsid w:val="0092717F"/>
    <w:rsid w:val="0093006A"/>
    <w:rsid w:val="009301CB"/>
    <w:rsid w:val="0093047A"/>
    <w:rsid w:val="009306CB"/>
    <w:rsid w:val="009309BC"/>
    <w:rsid w:val="00930BFC"/>
    <w:rsid w:val="00930D17"/>
    <w:rsid w:val="00930E66"/>
    <w:rsid w:val="00931054"/>
    <w:rsid w:val="00931D11"/>
    <w:rsid w:val="00932C68"/>
    <w:rsid w:val="00932D8B"/>
    <w:rsid w:val="0093373F"/>
    <w:rsid w:val="0093382E"/>
    <w:rsid w:val="00934214"/>
    <w:rsid w:val="0093440E"/>
    <w:rsid w:val="0093450E"/>
    <w:rsid w:val="00934E66"/>
    <w:rsid w:val="0093589B"/>
    <w:rsid w:val="009358A6"/>
    <w:rsid w:val="00935CCA"/>
    <w:rsid w:val="00936354"/>
    <w:rsid w:val="00936A5F"/>
    <w:rsid w:val="0093753D"/>
    <w:rsid w:val="00940DA2"/>
    <w:rsid w:val="00941121"/>
    <w:rsid w:val="0094129E"/>
    <w:rsid w:val="00941A73"/>
    <w:rsid w:val="00941AFA"/>
    <w:rsid w:val="00941D97"/>
    <w:rsid w:val="009426E7"/>
    <w:rsid w:val="00942EEE"/>
    <w:rsid w:val="00942FBB"/>
    <w:rsid w:val="00943B12"/>
    <w:rsid w:val="009459EB"/>
    <w:rsid w:val="009460C2"/>
    <w:rsid w:val="00946D5B"/>
    <w:rsid w:val="00946F75"/>
    <w:rsid w:val="0094728F"/>
    <w:rsid w:val="00947DC0"/>
    <w:rsid w:val="00950850"/>
    <w:rsid w:val="00950A80"/>
    <w:rsid w:val="0095105F"/>
    <w:rsid w:val="00951DCB"/>
    <w:rsid w:val="0095265C"/>
    <w:rsid w:val="00952775"/>
    <w:rsid w:val="00952F2A"/>
    <w:rsid w:val="009539F1"/>
    <w:rsid w:val="0095438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1012"/>
    <w:rsid w:val="0096162D"/>
    <w:rsid w:val="0096193E"/>
    <w:rsid w:val="00961996"/>
    <w:rsid w:val="00962622"/>
    <w:rsid w:val="00963FA1"/>
    <w:rsid w:val="00964025"/>
    <w:rsid w:val="009645E0"/>
    <w:rsid w:val="00964875"/>
    <w:rsid w:val="00965B58"/>
    <w:rsid w:val="00965C2B"/>
    <w:rsid w:val="0096625B"/>
    <w:rsid w:val="009662A7"/>
    <w:rsid w:val="00966867"/>
    <w:rsid w:val="009673B3"/>
    <w:rsid w:val="009676F2"/>
    <w:rsid w:val="0097030E"/>
    <w:rsid w:val="009706D1"/>
    <w:rsid w:val="00970AF7"/>
    <w:rsid w:val="00971822"/>
    <w:rsid w:val="00971A59"/>
    <w:rsid w:val="009726D3"/>
    <w:rsid w:val="0097277E"/>
    <w:rsid w:val="0097373B"/>
    <w:rsid w:val="00974896"/>
    <w:rsid w:val="00975AB8"/>
    <w:rsid w:val="009762DE"/>
    <w:rsid w:val="009763E4"/>
    <w:rsid w:val="00976A20"/>
    <w:rsid w:val="00976B06"/>
    <w:rsid w:val="00976D30"/>
    <w:rsid w:val="00977444"/>
    <w:rsid w:val="00977950"/>
    <w:rsid w:val="00980101"/>
    <w:rsid w:val="00980B2C"/>
    <w:rsid w:val="0098213A"/>
    <w:rsid w:val="00982E6E"/>
    <w:rsid w:val="00983733"/>
    <w:rsid w:val="009838B7"/>
    <w:rsid w:val="00983C68"/>
    <w:rsid w:val="00983E44"/>
    <w:rsid w:val="009848E8"/>
    <w:rsid w:val="00984905"/>
    <w:rsid w:val="009849E8"/>
    <w:rsid w:val="009860D1"/>
    <w:rsid w:val="009861B7"/>
    <w:rsid w:val="0099007A"/>
    <w:rsid w:val="0099048B"/>
    <w:rsid w:val="009907A0"/>
    <w:rsid w:val="00991352"/>
    <w:rsid w:val="0099175D"/>
    <w:rsid w:val="00991DBB"/>
    <w:rsid w:val="00993D65"/>
    <w:rsid w:val="00993D99"/>
    <w:rsid w:val="00993F49"/>
    <w:rsid w:val="00994086"/>
    <w:rsid w:val="00994A67"/>
    <w:rsid w:val="00995456"/>
    <w:rsid w:val="009957A6"/>
    <w:rsid w:val="00995C78"/>
    <w:rsid w:val="00996FC4"/>
    <w:rsid w:val="009A0B2F"/>
    <w:rsid w:val="009A14E5"/>
    <w:rsid w:val="009A1B90"/>
    <w:rsid w:val="009A1C91"/>
    <w:rsid w:val="009A209F"/>
    <w:rsid w:val="009A247A"/>
    <w:rsid w:val="009A2F3F"/>
    <w:rsid w:val="009A3174"/>
    <w:rsid w:val="009A3990"/>
    <w:rsid w:val="009A43D1"/>
    <w:rsid w:val="009A5FFC"/>
    <w:rsid w:val="009A608E"/>
    <w:rsid w:val="009A6AAF"/>
    <w:rsid w:val="009A7020"/>
    <w:rsid w:val="009A7812"/>
    <w:rsid w:val="009B0273"/>
    <w:rsid w:val="009B047B"/>
    <w:rsid w:val="009B0843"/>
    <w:rsid w:val="009B0A89"/>
    <w:rsid w:val="009B0CE9"/>
    <w:rsid w:val="009B1A35"/>
    <w:rsid w:val="009B1ABF"/>
    <w:rsid w:val="009B1B61"/>
    <w:rsid w:val="009B1C6E"/>
    <w:rsid w:val="009B2008"/>
    <w:rsid w:val="009B2E4D"/>
    <w:rsid w:val="009B2F4C"/>
    <w:rsid w:val="009B3C86"/>
    <w:rsid w:val="009B3ED2"/>
    <w:rsid w:val="009B5965"/>
    <w:rsid w:val="009B5EFE"/>
    <w:rsid w:val="009B7AB9"/>
    <w:rsid w:val="009C0488"/>
    <w:rsid w:val="009C09CE"/>
    <w:rsid w:val="009C0E32"/>
    <w:rsid w:val="009C0FAB"/>
    <w:rsid w:val="009C0FE2"/>
    <w:rsid w:val="009C21F8"/>
    <w:rsid w:val="009C2240"/>
    <w:rsid w:val="009C3B5D"/>
    <w:rsid w:val="009C4211"/>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247F"/>
    <w:rsid w:val="009D2795"/>
    <w:rsid w:val="009D386D"/>
    <w:rsid w:val="009D3B5E"/>
    <w:rsid w:val="009D4111"/>
    <w:rsid w:val="009D47EA"/>
    <w:rsid w:val="009D4914"/>
    <w:rsid w:val="009D5C65"/>
    <w:rsid w:val="009D6F7D"/>
    <w:rsid w:val="009D6F94"/>
    <w:rsid w:val="009D72E6"/>
    <w:rsid w:val="009E0593"/>
    <w:rsid w:val="009E0C19"/>
    <w:rsid w:val="009E17F5"/>
    <w:rsid w:val="009E19CD"/>
    <w:rsid w:val="009E1A12"/>
    <w:rsid w:val="009E301B"/>
    <w:rsid w:val="009E32F8"/>
    <w:rsid w:val="009E338D"/>
    <w:rsid w:val="009E353C"/>
    <w:rsid w:val="009E35C8"/>
    <w:rsid w:val="009E3FE3"/>
    <w:rsid w:val="009E4153"/>
    <w:rsid w:val="009E4571"/>
    <w:rsid w:val="009E5B9B"/>
    <w:rsid w:val="009E6093"/>
    <w:rsid w:val="009E61C9"/>
    <w:rsid w:val="009E6877"/>
    <w:rsid w:val="009F0226"/>
    <w:rsid w:val="009F03D5"/>
    <w:rsid w:val="009F042C"/>
    <w:rsid w:val="009F1862"/>
    <w:rsid w:val="009F19DB"/>
    <w:rsid w:val="009F230E"/>
    <w:rsid w:val="009F3FE9"/>
    <w:rsid w:val="009F43CE"/>
    <w:rsid w:val="009F4E32"/>
    <w:rsid w:val="009F51E4"/>
    <w:rsid w:val="009F52B2"/>
    <w:rsid w:val="009F52DA"/>
    <w:rsid w:val="009F5546"/>
    <w:rsid w:val="009F5CFE"/>
    <w:rsid w:val="009F60F3"/>
    <w:rsid w:val="009F695E"/>
    <w:rsid w:val="009F6977"/>
    <w:rsid w:val="009F780D"/>
    <w:rsid w:val="00A003B7"/>
    <w:rsid w:val="00A0126A"/>
    <w:rsid w:val="00A01506"/>
    <w:rsid w:val="00A01627"/>
    <w:rsid w:val="00A01AFF"/>
    <w:rsid w:val="00A01B1B"/>
    <w:rsid w:val="00A01DFC"/>
    <w:rsid w:val="00A02986"/>
    <w:rsid w:val="00A0349A"/>
    <w:rsid w:val="00A038DD"/>
    <w:rsid w:val="00A03C3B"/>
    <w:rsid w:val="00A03E53"/>
    <w:rsid w:val="00A044A8"/>
    <w:rsid w:val="00A04590"/>
    <w:rsid w:val="00A0462B"/>
    <w:rsid w:val="00A0488D"/>
    <w:rsid w:val="00A04A3B"/>
    <w:rsid w:val="00A04E97"/>
    <w:rsid w:val="00A06412"/>
    <w:rsid w:val="00A066CD"/>
    <w:rsid w:val="00A06B15"/>
    <w:rsid w:val="00A07A33"/>
    <w:rsid w:val="00A10909"/>
    <w:rsid w:val="00A10F0F"/>
    <w:rsid w:val="00A1105F"/>
    <w:rsid w:val="00A1164B"/>
    <w:rsid w:val="00A117CA"/>
    <w:rsid w:val="00A11BB4"/>
    <w:rsid w:val="00A12072"/>
    <w:rsid w:val="00A143BA"/>
    <w:rsid w:val="00A1461D"/>
    <w:rsid w:val="00A1507D"/>
    <w:rsid w:val="00A15211"/>
    <w:rsid w:val="00A15B9D"/>
    <w:rsid w:val="00A16914"/>
    <w:rsid w:val="00A16A06"/>
    <w:rsid w:val="00A17535"/>
    <w:rsid w:val="00A205A4"/>
    <w:rsid w:val="00A2085C"/>
    <w:rsid w:val="00A20F82"/>
    <w:rsid w:val="00A21252"/>
    <w:rsid w:val="00A21EBB"/>
    <w:rsid w:val="00A220CC"/>
    <w:rsid w:val="00A221F1"/>
    <w:rsid w:val="00A224A9"/>
    <w:rsid w:val="00A22607"/>
    <w:rsid w:val="00A23738"/>
    <w:rsid w:val="00A25AE8"/>
    <w:rsid w:val="00A25E25"/>
    <w:rsid w:val="00A264C2"/>
    <w:rsid w:val="00A26985"/>
    <w:rsid w:val="00A269B7"/>
    <w:rsid w:val="00A26AE0"/>
    <w:rsid w:val="00A2753C"/>
    <w:rsid w:val="00A275D7"/>
    <w:rsid w:val="00A276B6"/>
    <w:rsid w:val="00A27DD8"/>
    <w:rsid w:val="00A30476"/>
    <w:rsid w:val="00A314F4"/>
    <w:rsid w:val="00A3159C"/>
    <w:rsid w:val="00A319BD"/>
    <w:rsid w:val="00A321FC"/>
    <w:rsid w:val="00A3289C"/>
    <w:rsid w:val="00A32E3D"/>
    <w:rsid w:val="00A32F2A"/>
    <w:rsid w:val="00A335D8"/>
    <w:rsid w:val="00A33787"/>
    <w:rsid w:val="00A33F81"/>
    <w:rsid w:val="00A33FAB"/>
    <w:rsid w:val="00A3418C"/>
    <w:rsid w:val="00A35565"/>
    <w:rsid w:val="00A368BC"/>
    <w:rsid w:val="00A36B00"/>
    <w:rsid w:val="00A37610"/>
    <w:rsid w:val="00A4003F"/>
    <w:rsid w:val="00A40773"/>
    <w:rsid w:val="00A408EB"/>
    <w:rsid w:val="00A40A1A"/>
    <w:rsid w:val="00A40CB9"/>
    <w:rsid w:val="00A40DAF"/>
    <w:rsid w:val="00A41308"/>
    <w:rsid w:val="00A42817"/>
    <w:rsid w:val="00A42AD9"/>
    <w:rsid w:val="00A42CAF"/>
    <w:rsid w:val="00A4322E"/>
    <w:rsid w:val="00A4353A"/>
    <w:rsid w:val="00A43692"/>
    <w:rsid w:val="00A43996"/>
    <w:rsid w:val="00A43EE7"/>
    <w:rsid w:val="00A446C3"/>
    <w:rsid w:val="00A4495B"/>
    <w:rsid w:val="00A4618A"/>
    <w:rsid w:val="00A47215"/>
    <w:rsid w:val="00A50058"/>
    <w:rsid w:val="00A5006B"/>
    <w:rsid w:val="00A5038E"/>
    <w:rsid w:val="00A51374"/>
    <w:rsid w:val="00A51A47"/>
    <w:rsid w:val="00A5204B"/>
    <w:rsid w:val="00A5224E"/>
    <w:rsid w:val="00A52CF0"/>
    <w:rsid w:val="00A52D66"/>
    <w:rsid w:val="00A5318E"/>
    <w:rsid w:val="00A5326C"/>
    <w:rsid w:val="00A53547"/>
    <w:rsid w:val="00A537AC"/>
    <w:rsid w:val="00A5395A"/>
    <w:rsid w:val="00A545BE"/>
    <w:rsid w:val="00A54AAE"/>
    <w:rsid w:val="00A54DF3"/>
    <w:rsid w:val="00A55681"/>
    <w:rsid w:val="00A5650F"/>
    <w:rsid w:val="00A60221"/>
    <w:rsid w:val="00A602E6"/>
    <w:rsid w:val="00A609F6"/>
    <w:rsid w:val="00A61DCB"/>
    <w:rsid w:val="00A62A1B"/>
    <w:rsid w:val="00A63210"/>
    <w:rsid w:val="00A63505"/>
    <w:rsid w:val="00A6624A"/>
    <w:rsid w:val="00A66D35"/>
    <w:rsid w:val="00A672E2"/>
    <w:rsid w:val="00A67496"/>
    <w:rsid w:val="00A675C3"/>
    <w:rsid w:val="00A67622"/>
    <w:rsid w:val="00A676B6"/>
    <w:rsid w:val="00A704D8"/>
    <w:rsid w:val="00A70918"/>
    <w:rsid w:val="00A70A5E"/>
    <w:rsid w:val="00A70D8E"/>
    <w:rsid w:val="00A712BB"/>
    <w:rsid w:val="00A7174B"/>
    <w:rsid w:val="00A7198C"/>
    <w:rsid w:val="00A71CA6"/>
    <w:rsid w:val="00A72185"/>
    <w:rsid w:val="00A72713"/>
    <w:rsid w:val="00A729BA"/>
    <w:rsid w:val="00A72A9B"/>
    <w:rsid w:val="00A7344F"/>
    <w:rsid w:val="00A73516"/>
    <w:rsid w:val="00A73D05"/>
    <w:rsid w:val="00A746F5"/>
    <w:rsid w:val="00A747BD"/>
    <w:rsid w:val="00A74BCB"/>
    <w:rsid w:val="00A7594A"/>
    <w:rsid w:val="00A772D1"/>
    <w:rsid w:val="00A7730C"/>
    <w:rsid w:val="00A7777B"/>
    <w:rsid w:val="00A77942"/>
    <w:rsid w:val="00A805F7"/>
    <w:rsid w:val="00A806D8"/>
    <w:rsid w:val="00A81BD9"/>
    <w:rsid w:val="00A81F9D"/>
    <w:rsid w:val="00A83036"/>
    <w:rsid w:val="00A8370F"/>
    <w:rsid w:val="00A84F7C"/>
    <w:rsid w:val="00A85021"/>
    <w:rsid w:val="00A85930"/>
    <w:rsid w:val="00A87565"/>
    <w:rsid w:val="00A875E5"/>
    <w:rsid w:val="00A87885"/>
    <w:rsid w:val="00A9145A"/>
    <w:rsid w:val="00A9193E"/>
    <w:rsid w:val="00A919C9"/>
    <w:rsid w:val="00A92303"/>
    <w:rsid w:val="00A92452"/>
    <w:rsid w:val="00A92648"/>
    <w:rsid w:val="00A92CAF"/>
    <w:rsid w:val="00A930F2"/>
    <w:rsid w:val="00A9354D"/>
    <w:rsid w:val="00A93B12"/>
    <w:rsid w:val="00A940C6"/>
    <w:rsid w:val="00A9426B"/>
    <w:rsid w:val="00A94760"/>
    <w:rsid w:val="00A94820"/>
    <w:rsid w:val="00A94F83"/>
    <w:rsid w:val="00A9531D"/>
    <w:rsid w:val="00A96749"/>
    <w:rsid w:val="00AA0300"/>
    <w:rsid w:val="00AA0305"/>
    <w:rsid w:val="00AA121A"/>
    <w:rsid w:val="00AA1830"/>
    <w:rsid w:val="00AA1AF7"/>
    <w:rsid w:val="00AA30C9"/>
    <w:rsid w:val="00AA3655"/>
    <w:rsid w:val="00AA391D"/>
    <w:rsid w:val="00AA3A7A"/>
    <w:rsid w:val="00AA3C3E"/>
    <w:rsid w:val="00AA3DDF"/>
    <w:rsid w:val="00AA41B9"/>
    <w:rsid w:val="00AA43D3"/>
    <w:rsid w:val="00AA44B2"/>
    <w:rsid w:val="00AA45C8"/>
    <w:rsid w:val="00AA6961"/>
    <w:rsid w:val="00AA76A1"/>
    <w:rsid w:val="00AA772B"/>
    <w:rsid w:val="00AB0428"/>
    <w:rsid w:val="00AB0783"/>
    <w:rsid w:val="00AB1B8E"/>
    <w:rsid w:val="00AB2080"/>
    <w:rsid w:val="00AB21CA"/>
    <w:rsid w:val="00AB2392"/>
    <w:rsid w:val="00AB2B22"/>
    <w:rsid w:val="00AB355B"/>
    <w:rsid w:val="00AB3CDB"/>
    <w:rsid w:val="00AB431E"/>
    <w:rsid w:val="00AB4802"/>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2D4"/>
    <w:rsid w:val="00AC497D"/>
    <w:rsid w:val="00AC53CD"/>
    <w:rsid w:val="00AC5413"/>
    <w:rsid w:val="00AC5458"/>
    <w:rsid w:val="00AC64D4"/>
    <w:rsid w:val="00AC6524"/>
    <w:rsid w:val="00AC653D"/>
    <w:rsid w:val="00AC66AE"/>
    <w:rsid w:val="00AC70F8"/>
    <w:rsid w:val="00AC70FA"/>
    <w:rsid w:val="00AC73CD"/>
    <w:rsid w:val="00AC781F"/>
    <w:rsid w:val="00AC7D46"/>
    <w:rsid w:val="00AD0129"/>
    <w:rsid w:val="00AD0EF0"/>
    <w:rsid w:val="00AD1EE2"/>
    <w:rsid w:val="00AD247A"/>
    <w:rsid w:val="00AD2FCD"/>
    <w:rsid w:val="00AD3D52"/>
    <w:rsid w:val="00AD4049"/>
    <w:rsid w:val="00AD4434"/>
    <w:rsid w:val="00AD45F4"/>
    <w:rsid w:val="00AD4BBA"/>
    <w:rsid w:val="00AD4CB6"/>
    <w:rsid w:val="00AD50E2"/>
    <w:rsid w:val="00AD5417"/>
    <w:rsid w:val="00AD7E77"/>
    <w:rsid w:val="00AE0575"/>
    <w:rsid w:val="00AE06D2"/>
    <w:rsid w:val="00AE2011"/>
    <w:rsid w:val="00AE21AD"/>
    <w:rsid w:val="00AE3855"/>
    <w:rsid w:val="00AE3D05"/>
    <w:rsid w:val="00AE3FB4"/>
    <w:rsid w:val="00AE5131"/>
    <w:rsid w:val="00AE6ABD"/>
    <w:rsid w:val="00AE6C12"/>
    <w:rsid w:val="00AE778D"/>
    <w:rsid w:val="00AE7CCE"/>
    <w:rsid w:val="00AE7E25"/>
    <w:rsid w:val="00AE7F34"/>
    <w:rsid w:val="00AF01C5"/>
    <w:rsid w:val="00AF129D"/>
    <w:rsid w:val="00AF1429"/>
    <w:rsid w:val="00AF146A"/>
    <w:rsid w:val="00AF16D6"/>
    <w:rsid w:val="00AF2C53"/>
    <w:rsid w:val="00AF2D00"/>
    <w:rsid w:val="00AF300E"/>
    <w:rsid w:val="00AF319D"/>
    <w:rsid w:val="00AF3738"/>
    <w:rsid w:val="00AF3769"/>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15"/>
    <w:rsid w:val="00B032EE"/>
    <w:rsid w:val="00B0335E"/>
    <w:rsid w:val="00B03423"/>
    <w:rsid w:val="00B039B0"/>
    <w:rsid w:val="00B03A81"/>
    <w:rsid w:val="00B03AF2"/>
    <w:rsid w:val="00B04651"/>
    <w:rsid w:val="00B05446"/>
    <w:rsid w:val="00B05D69"/>
    <w:rsid w:val="00B06171"/>
    <w:rsid w:val="00B064AA"/>
    <w:rsid w:val="00B0739F"/>
    <w:rsid w:val="00B106CE"/>
    <w:rsid w:val="00B10B70"/>
    <w:rsid w:val="00B10BA1"/>
    <w:rsid w:val="00B10FD2"/>
    <w:rsid w:val="00B11763"/>
    <w:rsid w:val="00B11B5E"/>
    <w:rsid w:val="00B12E43"/>
    <w:rsid w:val="00B131FE"/>
    <w:rsid w:val="00B13729"/>
    <w:rsid w:val="00B139DF"/>
    <w:rsid w:val="00B13A0B"/>
    <w:rsid w:val="00B141F9"/>
    <w:rsid w:val="00B1461C"/>
    <w:rsid w:val="00B1478B"/>
    <w:rsid w:val="00B1493A"/>
    <w:rsid w:val="00B1494F"/>
    <w:rsid w:val="00B151B2"/>
    <w:rsid w:val="00B15296"/>
    <w:rsid w:val="00B158DE"/>
    <w:rsid w:val="00B15DE9"/>
    <w:rsid w:val="00B16724"/>
    <w:rsid w:val="00B16A33"/>
    <w:rsid w:val="00B16AD0"/>
    <w:rsid w:val="00B16B5A"/>
    <w:rsid w:val="00B16D38"/>
    <w:rsid w:val="00B176CF"/>
    <w:rsid w:val="00B1795F"/>
    <w:rsid w:val="00B17A40"/>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4803"/>
    <w:rsid w:val="00B24923"/>
    <w:rsid w:val="00B250D7"/>
    <w:rsid w:val="00B254ED"/>
    <w:rsid w:val="00B25EE0"/>
    <w:rsid w:val="00B26467"/>
    <w:rsid w:val="00B26C3F"/>
    <w:rsid w:val="00B26F95"/>
    <w:rsid w:val="00B27326"/>
    <w:rsid w:val="00B27971"/>
    <w:rsid w:val="00B30216"/>
    <w:rsid w:val="00B3210A"/>
    <w:rsid w:val="00B3247B"/>
    <w:rsid w:val="00B32539"/>
    <w:rsid w:val="00B3386C"/>
    <w:rsid w:val="00B33EED"/>
    <w:rsid w:val="00B33F4E"/>
    <w:rsid w:val="00B346D0"/>
    <w:rsid w:val="00B34CD3"/>
    <w:rsid w:val="00B351E5"/>
    <w:rsid w:val="00B3617E"/>
    <w:rsid w:val="00B3727A"/>
    <w:rsid w:val="00B372F6"/>
    <w:rsid w:val="00B37461"/>
    <w:rsid w:val="00B377FE"/>
    <w:rsid w:val="00B406BA"/>
    <w:rsid w:val="00B412A3"/>
    <w:rsid w:val="00B41557"/>
    <w:rsid w:val="00B41D36"/>
    <w:rsid w:val="00B42E12"/>
    <w:rsid w:val="00B441D1"/>
    <w:rsid w:val="00B44230"/>
    <w:rsid w:val="00B4491C"/>
    <w:rsid w:val="00B46319"/>
    <w:rsid w:val="00B465AF"/>
    <w:rsid w:val="00B4697B"/>
    <w:rsid w:val="00B46BAA"/>
    <w:rsid w:val="00B46BFC"/>
    <w:rsid w:val="00B47386"/>
    <w:rsid w:val="00B47641"/>
    <w:rsid w:val="00B4777C"/>
    <w:rsid w:val="00B50991"/>
    <w:rsid w:val="00B50B13"/>
    <w:rsid w:val="00B514A5"/>
    <w:rsid w:val="00B51832"/>
    <w:rsid w:val="00B51E80"/>
    <w:rsid w:val="00B51FBC"/>
    <w:rsid w:val="00B52882"/>
    <w:rsid w:val="00B52919"/>
    <w:rsid w:val="00B52A71"/>
    <w:rsid w:val="00B53E0E"/>
    <w:rsid w:val="00B54347"/>
    <w:rsid w:val="00B54683"/>
    <w:rsid w:val="00B54F06"/>
    <w:rsid w:val="00B55656"/>
    <w:rsid w:val="00B55A7D"/>
    <w:rsid w:val="00B600D2"/>
    <w:rsid w:val="00B61032"/>
    <w:rsid w:val="00B61276"/>
    <w:rsid w:val="00B61D79"/>
    <w:rsid w:val="00B61F78"/>
    <w:rsid w:val="00B62A34"/>
    <w:rsid w:val="00B63B3A"/>
    <w:rsid w:val="00B642C9"/>
    <w:rsid w:val="00B6431B"/>
    <w:rsid w:val="00B64D27"/>
    <w:rsid w:val="00B659F9"/>
    <w:rsid w:val="00B65C90"/>
    <w:rsid w:val="00B65F08"/>
    <w:rsid w:val="00B66496"/>
    <w:rsid w:val="00B67A14"/>
    <w:rsid w:val="00B7064D"/>
    <w:rsid w:val="00B7065D"/>
    <w:rsid w:val="00B7068C"/>
    <w:rsid w:val="00B70F0A"/>
    <w:rsid w:val="00B71B37"/>
    <w:rsid w:val="00B71FC3"/>
    <w:rsid w:val="00B72A09"/>
    <w:rsid w:val="00B736C0"/>
    <w:rsid w:val="00B73F67"/>
    <w:rsid w:val="00B74F89"/>
    <w:rsid w:val="00B761E8"/>
    <w:rsid w:val="00B7683B"/>
    <w:rsid w:val="00B81886"/>
    <w:rsid w:val="00B82088"/>
    <w:rsid w:val="00B820FC"/>
    <w:rsid w:val="00B82D9B"/>
    <w:rsid w:val="00B83EF3"/>
    <w:rsid w:val="00B84175"/>
    <w:rsid w:val="00B841F6"/>
    <w:rsid w:val="00B843BE"/>
    <w:rsid w:val="00B84C07"/>
    <w:rsid w:val="00B854A0"/>
    <w:rsid w:val="00B85903"/>
    <w:rsid w:val="00B859A5"/>
    <w:rsid w:val="00B85F11"/>
    <w:rsid w:val="00B86800"/>
    <w:rsid w:val="00B86B8E"/>
    <w:rsid w:val="00B86DF2"/>
    <w:rsid w:val="00B8743C"/>
    <w:rsid w:val="00B90CEA"/>
    <w:rsid w:val="00B91451"/>
    <w:rsid w:val="00B91CB1"/>
    <w:rsid w:val="00B91EE0"/>
    <w:rsid w:val="00B92041"/>
    <w:rsid w:val="00B9228E"/>
    <w:rsid w:val="00B92683"/>
    <w:rsid w:val="00B92684"/>
    <w:rsid w:val="00B92CAE"/>
    <w:rsid w:val="00B931FE"/>
    <w:rsid w:val="00B94265"/>
    <w:rsid w:val="00B94BDE"/>
    <w:rsid w:val="00B94CB8"/>
    <w:rsid w:val="00B94DB3"/>
    <w:rsid w:val="00B9511E"/>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6A44"/>
    <w:rsid w:val="00BA7297"/>
    <w:rsid w:val="00BA74EB"/>
    <w:rsid w:val="00BA75A4"/>
    <w:rsid w:val="00BB02BB"/>
    <w:rsid w:val="00BB0FC6"/>
    <w:rsid w:val="00BB2575"/>
    <w:rsid w:val="00BB405D"/>
    <w:rsid w:val="00BB435D"/>
    <w:rsid w:val="00BB4372"/>
    <w:rsid w:val="00BB4DB6"/>
    <w:rsid w:val="00BB55C4"/>
    <w:rsid w:val="00BB5B03"/>
    <w:rsid w:val="00BB6441"/>
    <w:rsid w:val="00BB667D"/>
    <w:rsid w:val="00BB6916"/>
    <w:rsid w:val="00BB6CAD"/>
    <w:rsid w:val="00BB6F6A"/>
    <w:rsid w:val="00BB737C"/>
    <w:rsid w:val="00BC04E2"/>
    <w:rsid w:val="00BC0820"/>
    <w:rsid w:val="00BC0B8A"/>
    <w:rsid w:val="00BC0C90"/>
    <w:rsid w:val="00BC1AAE"/>
    <w:rsid w:val="00BC3A90"/>
    <w:rsid w:val="00BC42A9"/>
    <w:rsid w:val="00BC512D"/>
    <w:rsid w:val="00BC51BD"/>
    <w:rsid w:val="00BC5208"/>
    <w:rsid w:val="00BC56D9"/>
    <w:rsid w:val="00BC579A"/>
    <w:rsid w:val="00BC5A1A"/>
    <w:rsid w:val="00BC6E91"/>
    <w:rsid w:val="00BC7402"/>
    <w:rsid w:val="00BC74D2"/>
    <w:rsid w:val="00BC790E"/>
    <w:rsid w:val="00BD04A7"/>
    <w:rsid w:val="00BD0CCB"/>
    <w:rsid w:val="00BD1561"/>
    <w:rsid w:val="00BD15BF"/>
    <w:rsid w:val="00BD1C07"/>
    <w:rsid w:val="00BD1CE0"/>
    <w:rsid w:val="00BD2846"/>
    <w:rsid w:val="00BD2A69"/>
    <w:rsid w:val="00BD32C5"/>
    <w:rsid w:val="00BD3D49"/>
    <w:rsid w:val="00BD3F27"/>
    <w:rsid w:val="00BD3F9F"/>
    <w:rsid w:val="00BD454D"/>
    <w:rsid w:val="00BD4F5F"/>
    <w:rsid w:val="00BD5D1B"/>
    <w:rsid w:val="00BD5D93"/>
    <w:rsid w:val="00BD66C7"/>
    <w:rsid w:val="00BD6F51"/>
    <w:rsid w:val="00BE0460"/>
    <w:rsid w:val="00BE21A0"/>
    <w:rsid w:val="00BE2607"/>
    <w:rsid w:val="00BE282D"/>
    <w:rsid w:val="00BE2D1D"/>
    <w:rsid w:val="00BE2D91"/>
    <w:rsid w:val="00BE3731"/>
    <w:rsid w:val="00BE4908"/>
    <w:rsid w:val="00BE54CD"/>
    <w:rsid w:val="00BE5A2C"/>
    <w:rsid w:val="00BE5BE5"/>
    <w:rsid w:val="00BE5DF7"/>
    <w:rsid w:val="00BE62EA"/>
    <w:rsid w:val="00BE6DD5"/>
    <w:rsid w:val="00BE716A"/>
    <w:rsid w:val="00BE746E"/>
    <w:rsid w:val="00BE74AA"/>
    <w:rsid w:val="00BE77BF"/>
    <w:rsid w:val="00BE7C16"/>
    <w:rsid w:val="00BF1216"/>
    <w:rsid w:val="00BF1396"/>
    <w:rsid w:val="00BF1D46"/>
    <w:rsid w:val="00BF208E"/>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9F9"/>
    <w:rsid w:val="00C01DA4"/>
    <w:rsid w:val="00C01F74"/>
    <w:rsid w:val="00C02184"/>
    <w:rsid w:val="00C03479"/>
    <w:rsid w:val="00C05400"/>
    <w:rsid w:val="00C0549B"/>
    <w:rsid w:val="00C0648D"/>
    <w:rsid w:val="00C06C8D"/>
    <w:rsid w:val="00C07F4A"/>
    <w:rsid w:val="00C10D92"/>
    <w:rsid w:val="00C10FAE"/>
    <w:rsid w:val="00C1146E"/>
    <w:rsid w:val="00C116E7"/>
    <w:rsid w:val="00C1186D"/>
    <w:rsid w:val="00C127AB"/>
    <w:rsid w:val="00C1280C"/>
    <w:rsid w:val="00C12C33"/>
    <w:rsid w:val="00C13093"/>
    <w:rsid w:val="00C131FD"/>
    <w:rsid w:val="00C1355A"/>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0775"/>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47B"/>
    <w:rsid w:val="00C32AA8"/>
    <w:rsid w:val="00C34513"/>
    <w:rsid w:val="00C351CE"/>
    <w:rsid w:val="00C35578"/>
    <w:rsid w:val="00C35DF7"/>
    <w:rsid w:val="00C36369"/>
    <w:rsid w:val="00C36FF0"/>
    <w:rsid w:val="00C3704E"/>
    <w:rsid w:val="00C371A3"/>
    <w:rsid w:val="00C37459"/>
    <w:rsid w:val="00C378C2"/>
    <w:rsid w:val="00C40FCF"/>
    <w:rsid w:val="00C41209"/>
    <w:rsid w:val="00C41CA1"/>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7698"/>
    <w:rsid w:val="00C4782B"/>
    <w:rsid w:val="00C51804"/>
    <w:rsid w:val="00C51D93"/>
    <w:rsid w:val="00C51E28"/>
    <w:rsid w:val="00C52494"/>
    <w:rsid w:val="00C52835"/>
    <w:rsid w:val="00C52C02"/>
    <w:rsid w:val="00C52F81"/>
    <w:rsid w:val="00C531C7"/>
    <w:rsid w:val="00C5355C"/>
    <w:rsid w:val="00C53C2C"/>
    <w:rsid w:val="00C53D70"/>
    <w:rsid w:val="00C53FC6"/>
    <w:rsid w:val="00C55C45"/>
    <w:rsid w:val="00C56202"/>
    <w:rsid w:val="00C56F60"/>
    <w:rsid w:val="00C578F3"/>
    <w:rsid w:val="00C57E0E"/>
    <w:rsid w:val="00C6070C"/>
    <w:rsid w:val="00C611B8"/>
    <w:rsid w:val="00C613AF"/>
    <w:rsid w:val="00C615A1"/>
    <w:rsid w:val="00C61617"/>
    <w:rsid w:val="00C61741"/>
    <w:rsid w:val="00C62C03"/>
    <w:rsid w:val="00C62D5E"/>
    <w:rsid w:val="00C62F5D"/>
    <w:rsid w:val="00C6353C"/>
    <w:rsid w:val="00C63E46"/>
    <w:rsid w:val="00C642FD"/>
    <w:rsid w:val="00C64548"/>
    <w:rsid w:val="00C64F88"/>
    <w:rsid w:val="00C6526F"/>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5360"/>
    <w:rsid w:val="00C75A31"/>
    <w:rsid w:val="00C75A3E"/>
    <w:rsid w:val="00C75CF5"/>
    <w:rsid w:val="00C76203"/>
    <w:rsid w:val="00C7662E"/>
    <w:rsid w:val="00C76AA7"/>
    <w:rsid w:val="00C76F66"/>
    <w:rsid w:val="00C773E3"/>
    <w:rsid w:val="00C77BC0"/>
    <w:rsid w:val="00C77EFF"/>
    <w:rsid w:val="00C80093"/>
    <w:rsid w:val="00C800D9"/>
    <w:rsid w:val="00C808B1"/>
    <w:rsid w:val="00C80C35"/>
    <w:rsid w:val="00C82A3A"/>
    <w:rsid w:val="00C82F52"/>
    <w:rsid w:val="00C83913"/>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B64"/>
    <w:rsid w:val="00CA0CEB"/>
    <w:rsid w:val="00CA10F6"/>
    <w:rsid w:val="00CA2EED"/>
    <w:rsid w:val="00CA34AB"/>
    <w:rsid w:val="00CA3864"/>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B7E15"/>
    <w:rsid w:val="00CC03BD"/>
    <w:rsid w:val="00CC07B7"/>
    <w:rsid w:val="00CC0EB3"/>
    <w:rsid w:val="00CC1168"/>
    <w:rsid w:val="00CC1AAA"/>
    <w:rsid w:val="00CC35D6"/>
    <w:rsid w:val="00CC36A5"/>
    <w:rsid w:val="00CC46DF"/>
    <w:rsid w:val="00CC4EF7"/>
    <w:rsid w:val="00CC4F27"/>
    <w:rsid w:val="00CC4FFA"/>
    <w:rsid w:val="00CC5752"/>
    <w:rsid w:val="00CC6735"/>
    <w:rsid w:val="00CC697A"/>
    <w:rsid w:val="00CC7357"/>
    <w:rsid w:val="00CC746E"/>
    <w:rsid w:val="00CC74D2"/>
    <w:rsid w:val="00CC7633"/>
    <w:rsid w:val="00CC7C54"/>
    <w:rsid w:val="00CD0712"/>
    <w:rsid w:val="00CD0FB1"/>
    <w:rsid w:val="00CD11FD"/>
    <w:rsid w:val="00CD1376"/>
    <w:rsid w:val="00CD1803"/>
    <w:rsid w:val="00CD18B9"/>
    <w:rsid w:val="00CD1B8A"/>
    <w:rsid w:val="00CD2DBF"/>
    <w:rsid w:val="00CD3030"/>
    <w:rsid w:val="00CD362F"/>
    <w:rsid w:val="00CD390A"/>
    <w:rsid w:val="00CD3C47"/>
    <w:rsid w:val="00CD44D1"/>
    <w:rsid w:val="00CD485E"/>
    <w:rsid w:val="00CD4B4A"/>
    <w:rsid w:val="00CD4D97"/>
    <w:rsid w:val="00CD5B47"/>
    <w:rsid w:val="00CD673A"/>
    <w:rsid w:val="00CD6AAD"/>
    <w:rsid w:val="00CD7556"/>
    <w:rsid w:val="00CD7EEF"/>
    <w:rsid w:val="00CE1731"/>
    <w:rsid w:val="00CE1860"/>
    <w:rsid w:val="00CE2EB1"/>
    <w:rsid w:val="00CE4110"/>
    <w:rsid w:val="00CE4489"/>
    <w:rsid w:val="00CE4629"/>
    <w:rsid w:val="00CE475A"/>
    <w:rsid w:val="00CE4C11"/>
    <w:rsid w:val="00CE572A"/>
    <w:rsid w:val="00CE5B47"/>
    <w:rsid w:val="00CE629F"/>
    <w:rsid w:val="00CE7221"/>
    <w:rsid w:val="00CE7490"/>
    <w:rsid w:val="00CE786C"/>
    <w:rsid w:val="00CE7AB5"/>
    <w:rsid w:val="00CF0691"/>
    <w:rsid w:val="00CF0AA3"/>
    <w:rsid w:val="00CF1A10"/>
    <w:rsid w:val="00CF2216"/>
    <w:rsid w:val="00CF3029"/>
    <w:rsid w:val="00CF34FC"/>
    <w:rsid w:val="00CF359B"/>
    <w:rsid w:val="00CF4218"/>
    <w:rsid w:val="00CF427A"/>
    <w:rsid w:val="00CF45A1"/>
    <w:rsid w:val="00CF4A59"/>
    <w:rsid w:val="00CF5126"/>
    <w:rsid w:val="00CF5CE9"/>
    <w:rsid w:val="00CF5E03"/>
    <w:rsid w:val="00CF6AFE"/>
    <w:rsid w:val="00CF6F8A"/>
    <w:rsid w:val="00CF7058"/>
    <w:rsid w:val="00CF7412"/>
    <w:rsid w:val="00CF77B5"/>
    <w:rsid w:val="00CF77BD"/>
    <w:rsid w:val="00D00743"/>
    <w:rsid w:val="00D01776"/>
    <w:rsid w:val="00D02067"/>
    <w:rsid w:val="00D03312"/>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665"/>
    <w:rsid w:val="00D12E05"/>
    <w:rsid w:val="00D12F90"/>
    <w:rsid w:val="00D1385C"/>
    <w:rsid w:val="00D13872"/>
    <w:rsid w:val="00D152F5"/>
    <w:rsid w:val="00D1537A"/>
    <w:rsid w:val="00D15DC8"/>
    <w:rsid w:val="00D161D7"/>
    <w:rsid w:val="00D16753"/>
    <w:rsid w:val="00D16E2F"/>
    <w:rsid w:val="00D1741D"/>
    <w:rsid w:val="00D17E90"/>
    <w:rsid w:val="00D2011F"/>
    <w:rsid w:val="00D207B2"/>
    <w:rsid w:val="00D20C30"/>
    <w:rsid w:val="00D21989"/>
    <w:rsid w:val="00D21C0A"/>
    <w:rsid w:val="00D22955"/>
    <w:rsid w:val="00D22A7F"/>
    <w:rsid w:val="00D23023"/>
    <w:rsid w:val="00D23052"/>
    <w:rsid w:val="00D2496D"/>
    <w:rsid w:val="00D24BD6"/>
    <w:rsid w:val="00D24FAA"/>
    <w:rsid w:val="00D24FCC"/>
    <w:rsid w:val="00D26C7A"/>
    <w:rsid w:val="00D26E59"/>
    <w:rsid w:val="00D26FB5"/>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5BCF"/>
    <w:rsid w:val="00D36490"/>
    <w:rsid w:val="00D36EF2"/>
    <w:rsid w:val="00D372CA"/>
    <w:rsid w:val="00D372D6"/>
    <w:rsid w:val="00D373A4"/>
    <w:rsid w:val="00D37D8A"/>
    <w:rsid w:val="00D4011B"/>
    <w:rsid w:val="00D40C3B"/>
    <w:rsid w:val="00D40F35"/>
    <w:rsid w:val="00D41214"/>
    <w:rsid w:val="00D4165C"/>
    <w:rsid w:val="00D42ADC"/>
    <w:rsid w:val="00D43281"/>
    <w:rsid w:val="00D43BEA"/>
    <w:rsid w:val="00D43D3E"/>
    <w:rsid w:val="00D43E7A"/>
    <w:rsid w:val="00D45122"/>
    <w:rsid w:val="00D45742"/>
    <w:rsid w:val="00D458C5"/>
    <w:rsid w:val="00D45ED5"/>
    <w:rsid w:val="00D46711"/>
    <w:rsid w:val="00D46CA6"/>
    <w:rsid w:val="00D4788D"/>
    <w:rsid w:val="00D509DE"/>
    <w:rsid w:val="00D50D6A"/>
    <w:rsid w:val="00D51B24"/>
    <w:rsid w:val="00D51F8A"/>
    <w:rsid w:val="00D52108"/>
    <w:rsid w:val="00D5264C"/>
    <w:rsid w:val="00D52C32"/>
    <w:rsid w:val="00D53758"/>
    <w:rsid w:val="00D5386B"/>
    <w:rsid w:val="00D53BCD"/>
    <w:rsid w:val="00D53E18"/>
    <w:rsid w:val="00D5427F"/>
    <w:rsid w:val="00D54282"/>
    <w:rsid w:val="00D55AAC"/>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4575"/>
    <w:rsid w:val="00D65831"/>
    <w:rsid w:val="00D65B20"/>
    <w:rsid w:val="00D65E38"/>
    <w:rsid w:val="00D665BC"/>
    <w:rsid w:val="00D66EAB"/>
    <w:rsid w:val="00D6755B"/>
    <w:rsid w:val="00D67742"/>
    <w:rsid w:val="00D67EFF"/>
    <w:rsid w:val="00D705DF"/>
    <w:rsid w:val="00D71EAC"/>
    <w:rsid w:val="00D7259E"/>
    <w:rsid w:val="00D73121"/>
    <w:rsid w:val="00D73F48"/>
    <w:rsid w:val="00D76AC8"/>
    <w:rsid w:val="00D77FF8"/>
    <w:rsid w:val="00D8016D"/>
    <w:rsid w:val="00D808D9"/>
    <w:rsid w:val="00D80F18"/>
    <w:rsid w:val="00D81753"/>
    <w:rsid w:val="00D82799"/>
    <w:rsid w:val="00D829F5"/>
    <w:rsid w:val="00D82CA9"/>
    <w:rsid w:val="00D83395"/>
    <w:rsid w:val="00D83403"/>
    <w:rsid w:val="00D83506"/>
    <w:rsid w:val="00D836FA"/>
    <w:rsid w:val="00D83809"/>
    <w:rsid w:val="00D83F26"/>
    <w:rsid w:val="00D83FB6"/>
    <w:rsid w:val="00D850AB"/>
    <w:rsid w:val="00D8525F"/>
    <w:rsid w:val="00D85825"/>
    <w:rsid w:val="00D85AC7"/>
    <w:rsid w:val="00D87198"/>
    <w:rsid w:val="00D87634"/>
    <w:rsid w:val="00D87829"/>
    <w:rsid w:val="00D87D79"/>
    <w:rsid w:val="00D9037B"/>
    <w:rsid w:val="00D9188E"/>
    <w:rsid w:val="00D92AF5"/>
    <w:rsid w:val="00D943D6"/>
    <w:rsid w:val="00D94458"/>
    <w:rsid w:val="00D95AC6"/>
    <w:rsid w:val="00D95EFF"/>
    <w:rsid w:val="00D9651E"/>
    <w:rsid w:val="00D96EBE"/>
    <w:rsid w:val="00D9717B"/>
    <w:rsid w:val="00D97702"/>
    <w:rsid w:val="00D9779B"/>
    <w:rsid w:val="00D97EAF"/>
    <w:rsid w:val="00DA036C"/>
    <w:rsid w:val="00DA0562"/>
    <w:rsid w:val="00DA0EEF"/>
    <w:rsid w:val="00DA149C"/>
    <w:rsid w:val="00DA1DC0"/>
    <w:rsid w:val="00DA36E7"/>
    <w:rsid w:val="00DA4369"/>
    <w:rsid w:val="00DA4645"/>
    <w:rsid w:val="00DA49F9"/>
    <w:rsid w:val="00DA50A0"/>
    <w:rsid w:val="00DA57E8"/>
    <w:rsid w:val="00DA5E62"/>
    <w:rsid w:val="00DA6CDA"/>
    <w:rsid w:val="00DA7599"/>
    <w:rsid w:val="00DA7749"/>
    <w:rsid w:val="00DA780A"/>
    <w:rsid w:val="00DA78C6"/>
    <w:rsid w:val="00DB0EA4"/>
    <w:rsid w:val="00DB0EED"/>
    <w:rsid w:val="00DB1B8F"/>
    <w:rsid w:val="00DB2517"/>
    <w:rsid w:val="00DB2CAD"/>
    <w:rsid w:val="00DB2DE0"/>
    <w:rsid w:val="00DB3DD7"/>
    <w:rsid w:val="00DB46B3"/>
    <w:rsid w:val="00DB48D0"/>
    <w:rsid w:val="00DB49A2"/>
    <w:rsid w:val="00DB6026"/>
    <w:rsid w:val="00DB6893"/>
    <w:rsid w:val="00DB7670"/>
    <w:rsid w:val="00DB771C"/>
    <w:rsid w:val="00DB7C5F"/>
    <w:rsid w:val="00DC016A"/>
    <w:rsid w:val="00DC04FA"/>
    <w:rsid w:val="00DC05D6"/>
    <w:rsid w:val="00DC0726"/>
    <w:rsid w:val="00DC0C32"/>
    <w:rsid w:val="00DC0C9B"/>
    <w:rsid w:val="00DC1DE2"/>
    <w:rsid w:val="00DC2860"/>
    <w:rsid w:val="00DC3559"/>
    <w:rsid w:val="00DC434C"/>
    <w:rsid w:val="00DC49B6"/>
    <w:rsid w:val="00DC51A1"/>
    <w:rsid w:val="00DC5240"/>
    <w:rsid w:val="00DC6CDD"/>
    <w:rsid w:val="00DC727C"/>
    <w:rsid w:val="00DC7304"/>
    <w:rsid w:val="00DD00C1"/>
    <w:rsid w:val="00DD038D"/>
    <w:rsid w:val="00DD0429"/>
    <w:rsid w:val="00DD0B31"/>
    <w:rsid w:val="00DD11A3"/>
    <w:rsid w:val="00DD11DF"/>
    <w:rsid w:val="00DD1800"/>
    <w:rsid w:val="00DD35E5"/>
    <w:rsid w:val="00DD3BE9"/>
    <w:rsid w:val="00DD3C01"/>
    <w:rsid w:val="00DD42ED"/>
    <w:rsid w:val="00DD4AAD"/>
    <w:rsid w:val="00DD5CA0"/>
    <w:rsid w:val="00DD5CCF"/>
    <w:rsid w:val="00DD5DFA"/>
    <w:rsid w:val="00DD6765"/>
    <w:rsid w:val="00DD7588"/>
    <w:rsid w:val="00DD781F"/>
    <w:rsid w:val="00DE035F"/>
    <w:rsid w:val="00DE0877"/>
    <w:rsid w:val="00DE14AC"/>
    <w:rsid w:val="00DE1BC9"/>
    <w:rsid w:val="00DE1C23"/>
    <w:rsid w:val="00DE1EC4"/>
    <w:rsid w:val="00DE319A"/>
    <w:rsid w:val="00DE33F3"/>
    <w:rsid w:val="00DE37E0"/>
    <w:rsid w:val="00DE3B58"/>
    <w:rsid w:val="00DE43DF"/>
    <w:rsid w:val="00DE4D1F"/>
    <w:rsid w:val="00DE6777"/>
    <w:rsid w:val="00DE6B13"/>
    <w:rsid w:val="00DE76A1"/>
    <w:rsid w:val="00DE76B9"/>
    <w:rsid w:val="00DE7C5B"/>
    <w:rsid w:val="00DF0116"/>
    <w:rsid w:val="00DF0811"/>
    <w:rsid w:val="00DF1457"/>
    <w:rsid w:val="00DF14C9"/>
    <w:rsid w:val="00DF17CA"/>
    <w:rsid w:val="00DF17F6"/>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860"/>
    <w:rsid w:val="00E05D90"/>
    <w:rsid w:val="00E06AE4"/>
    <w:rsid w:val="00E0724C"/>
    <w:rsid w:val="00E07636"/>
    <w:rsid w:val="00E0785A"/>
    <w:rsid w:val="00E07F6B"/>
    <w:rsid w:val="00E10742"/>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210D4"/>
    <w:rsid w:val="00E21913"/>
    <w:rsid w:val="00E220E8"/>
    <w:rsid w:val="00E22984"/>
    <w:rsid w:val="00E24BE7"/>
    <w:rsid w:val="00E25E76"/>
    <w:rsid w:val="00E265D1"/>
    <w:rsid w:val="00E26A8B"/>
    <w:rsid w:val="00E26AFD"/>
    <w:rsid w:val="00E26F19"/>
    <w:rsid w:val="00E2730F"/>
    <w:rsid w:val="00E27571"/>
    <w:rsid w:val="00E278E0"/>
    <w:rsid w:val="00E304B7"/>
    <w:rsid w:val="00E3091E"/>
    <w:rsid w:val="00E316A0"/>
    <w:rsid w:val="00E317EA"/>
    <w:rsid w:val="00E318C8"/>
    <w:rsid w:val="00E31ADF"/>
    <w:rsid w:val="00E333F5"/>
    <w:rsid w:val="00E33814"/>
    <w:rsid w:val="00E34239"/>
    <w:rsid w:val="00E34CE9"/>
    <w:rsid w:val="00E3598E"/>
    <w:rsid w:val="00E35A78"/>
    <w:rsid w:val="00E35E14"/>
    <w:rsid w:val="00E35E7F"/>
    <w:rsid w:val="00E3618A"/>
    <w:rsid w:val="00E3630B"/>
    <w:rsid w:val="00E36E39"/>
    <w:rsid w:val="00E3725A"/>
    <w:rsid w:val="00E37EE5"/>
    <w:rsid w:val="00E37F13"/>
    <w:rsid w:val="00E412FE"/>
    <w:rsid w:val="00E42239"/>
    <w:rsid w:val="00E43264"/>
    <w:rsid w:val="00E4379A"/>
    <w:rsid w:val="00E437C3"/>
    <w:rsid w:val="00E43FF3"/>
    <w:rsid w:val="00E44B78"/>
    <w:rsid w:val="00E44E82"/>
    <w:rsid w:val="00E45196"/>
    <w:rsid w:val="00E45216"/>
    <w:rsid w:val="00E454BB"/>
    <w:rsid w:val="00E4583D"/>
    <w:rsid w:val="00E45EBB"/>
    <w:rsid w:val="00E471E3"/>
    <w:rsid w:val="00E47205"/>
    <w:rsid w:val="00E47750"/>
    <w:rsid w:val="00E477C9"/>
    <w:rsid w:val="00E47F93"/>
    <w:rsid w:val="00E500F7"/>
    <w:rsid w:val="00E5043C"/>
    <w:rsid w:val="00E50C1B"/>
    <w:rsid w:val="00E51A6B"/>
    <w:rsid w:val="00E52B8B"/>
    <w:rsid w:val="00E52D9F"/>
    <w:rsid w:val="00E52E73"/>
    <w:rsid w:val="00E53022"/>
    <w:rsid w:val="00E5337B"/>
    <w:rsid w:val="00E53F0E"/>
    <w:rsid w:val="00E54023"/>
    <w:rsid w:val="00E542B8"/>
    <w:rsid w:val="00E54DE2"/>
    <w:rsid w:val="00E55167"/>
    <w:rsid w:val="00E55BA9"/>
    <w:rsid w:val="00E55FAF"/>
    <w:rsid w:val="00E5609F"/>
    <w:rsid w:val="00E561C1"/>
    <w:rsid w:val="00E56FA3"/>
    <w:rsid w:val="00E57336"/>
    <w:rsid w:val="00E578E1"/>
    <w:rsid w:val="00E602B5"/>
    <w:rsid w:val="00E60F26"/>
    <w:rsid w:val="00E61B3D"/>
    <w:rsid w:val="00E62F41"/>
    <w:rsid w:val="00E63278"/>
    <w:rsid w:val="00E65251"/>
    <w:rsid w:val="00E662C3"/>
    <w:rsid w:val="00E66B20"/>
    <w:rsid w:val="00E66D01"/>
    <w:rsid w:val="00E67069"/>
    <w:rsid w:val="00E6746A"/>
    <w:rsid w:val="00E676C2"/>
    <w:rsid w:val="00E67CA7"/>
    <w:rsid w:val="00E70D31"/>
    <w:rsid w:val="00E71556"/>
    <w:rsid w:val="00E71E10"/>
    <w:rsid w:val="00E7202E"/>
    <w:rsid w:val="00E73105"/>
    <w:rsid w:val="00E7326D"/>
    <w:rsid w:val="00E73CEB"/>
    <w:rsid w:val="00E7494A"/>
    <w:rsid w:val="00E75007"/>
    <w:rsid w:val="00E7568C"/>
    <w:rsid w:val="00E76B09"/>
    <w:rsid w:val="00E77046"/>
    <w:rsid w:val="00E779E6"/>
    <w:rsid w:val="00E80622"/>
    <w:rsid w:val="00E8071D"/>
    <w:rsid w:val="00E812D9"/>
    <w:rsid w:val="00E81BDD"/>
    <w:rsid w:val="00E81D44"/>
    <w:rsid w:val="00E81E13"/>
    <w:rsid w:val="00E828C5"/>
    <w:rsid w:val="00E835A6"/>
    <w:rsid w:val="00E8362D"/>
    <w:rsid w:val="00E83BAA"/>
    <w:rsid w:val="00E83EFA"/>
    <w:rsid w:val="00E850B9"/>
    <w:rsid w:val="00E8591B"/>
    <w:rsid w:val="00E85983"/>
    <w:rsid w:val="00E85A5C"/>
    <w:rsid w:val="00E86165"/>
    <w:rsid w:val="00E874EE"/>
    <w:rsid w:val="00E90835"/>
    <w:rsid w:val="00E90910"/>
    <w:rsid w:val="00E90B9F"/>
    <w:rsid w:val="00E9165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B78"/>
    <w:rsid w:val="00E97FC7"/>
    <w:rsid w:val="00EA0F54"/>
    <w:rsid w:val="00EA1C22"/>
    <w:rsid w:val="00EA2546"/>
    <w:rsid w:val="00EA262B"/>
    <w:rsid w:val="00EA298C"/>
    <w:rsid w:val="00EA2FCB"/>
    <w:rsid w:val="00EA3398"/>
    <w:rsid w:val="00EA36E8"/>
    <w:rsid w:val="00EA3729"/>
    <w:rsid w:val="00EA4BB9"/>
    <w:rsid w:val="00EA4BED"/>
    <w:rsid w:val="00EA55C7"/>
    <w:rsid w:val="00EA6209"/>
    <w:rsid w:val="00EA7309"/>
    <w:rsid w:val="00EA75AE"/>
    <w:rsid w:val="00EA7C5A"/>
    <w:rsid w:val="00EA7F16"/>
    <w:rsid w:val="00EB04A7"/>
    <w:rsid w:val="00EB09BA"/>
    <w:rsid w:val="00EB0B19"/>
    <w:rsid w:val="00EB2BA0"/>
    <w:rsid w:val="00EB3E40"/>
    <w:rsid w:val="00EB49B4"/>
    <w:rsid w:val="00EB4BF6"/>
    <w:rsid w:val="00EB60FD"/>
    <w:rsid w:val="00EB7C34"/>
    <w:rsid w:val="00EC1129"/>
    <w:rsid w:val="00EC15CB"/>
    <w:rsid w:val="00EC1DBE"/>
    <w:rsid w:val="00EC1FD7"/>
    <w:rsid w:val="00EC37E6"/>
    <w:rsid w:val="00EC4CD8"/>
    <w:rsid w:val="00EC5004"/>
    <w:rsid w:val="00EC500C"/>
    <w:rsid w:val="00EC512C"/>
    <w:rsid w:val="00EC522E"/>
    <w:rsid w:val="00EC58ED"/>
    <w:rsid w:val="00EC5CFA"/>
    <w:rsid w:val="00EC5D5C"/>
    <w:rsid w:val="00EC5DF0"/>
    <w:rsid w:val="00EC674B"/>
    <w:rsid w:val="00EC7314"/>
    <w:rsid w:val="00EC78F4"/>
    <w:rsid w:val="00EC7CC0"/>
    <w:rsid w:val="00EC7E43"/>
    <w:rsid w:val="00ED09CF"/>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18DD"/>
    <w:rsid w:val="00EE1C38"/>
    <w:rsid w:val="00EE1ECE"/>
    <w:rsid w:val="00EE2275"/>
    <w:rsid w:val="00EE228B"/>
    <w:rsid w:val="00EE2395"/>
    <w:rsid w:val="00EE2D41"/>
    <w:rsid w:val="00EE2E00"/>
    <w:rsid w:val="00EE38D4"/>
    <w:rsid w:val="00EE3D24"/>
    <w:rsid w:val="00EE4D6B"/>
    <w:rsid w:val="00EE50D7"/>
    <w:rsid w:val="00EE52E1"/>
    <w:rsid w:val="00EE5D5C"/>
    <w:rsid w:val="00EE60EA"/>
    <w:rsid w:val="00EE62D1"/>
    <w:rsid w:val="00EE630C"/>
    <w:rsid w:val="00EE697F"/>
    <w:rsid w:val="00EE6BE8"/>
    <w:rsid w:val="00EE6EF5"/>
    <w:rsid w:val="00EE7685"/>
    <w:rsid w:val="00EE7DD0"/>
    <w:rsid w:val="00EE7EB6"/>
    <w:rsid w:val="00EE7FFA"/>
    <w:rsid w:val="00EF006C"/>
    <w:rsid w:val="00EF0420"/>
    <w:rsid w:val="00EF2378"/>
    <w:rsid w:val="00EF2CB0"/>
    <w:rsid w:val="00EF4755"/>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3DBA"/>
    <w:rsid w:val="00F043D6"/>
    <w:rsid w:val="00F07413"/>
    <w:rsid w:val="00F07B9E"/>
    <w:rsid w:val="00F10D95"/>
    <w:rsid w:val="00F111EE"/>
    <w:rsid w:val="00F11446"/>
    <w:rsid w:val="00F1156C"/>
    <w:rsid w:val="00F11AD2"/>
    <w:rsid w:val="00F12ADD"/>
    <w:rsid w:val="00F12E9E"/>
    <w:rsid w:val="00F13387"/>
    <w:rsid w:val="00F138D4"/>
    <w:rsid w:val="00F14087"/>
    <w:rsid w:val="00F14380"/>
    <w:rsid w:val="00F14586"/>
    <w:rsid w:val="00F146EC"/>
    <w:rsid w:val="00F14E8B"/>
    <w:rsid w:val="00F15134"/>
    <w:rsid w:val="00F15A98"/>
    <w:rsid w:val="00F1652D"/>
    <w:rsid w:val="00F1655B"/>
    <w:rsid w:val="00F16956"/>
    <w:rsid w:val="00F169ED"/>
    <w:rsid w:val="00F179A5"/>
    <w:rsid w:val="00F17A25"/>
    <w:rsid w:val="00F17CB1"/>
    <w:rsid w:val="00F206FC"/>
    <w:rsid w:val="00F20B43"/>
    <w:rsid w:val="00F21669"/>
    <w:rsid w:val="00F21927"/>
    <w:rsid w:val="00F228D1"/>
    <w:rsid w:val="00F23013"/>
    <w:rsid w:val="00F23ACB"/>
    <w:rsid w:val="00F23E11"/>
    <w:rsid w:val="00F23E2A"/>
    <w:rsid w:val="00F23EC1"/>
    <w:rsid w:val="00F24127"/>
    <w:rsid w:val="00F242AC"/>
    <w:rsid w:val="00F24526"/>
    <w:rsid w:val="00F2495C"/>
    <w:rsid w:val="00F24C3F"/>
    <w:rsid w:val="00F251BA"/>
    <w:rsid w:val="00F2624A"/>
    <w:rsid w:val="00F2674F"/>
    <w:rsid w:val="00F26D8B"/>
    <w:rsid w:val="00F27218"/>
    <w:rsid w:val="00F30582"/>
    <w:rsid w:val="00F30865"/>
    <w:rsid w:val="00F3134C"/>
    <w:rsid w:val="00F31BF6"/>
    <w:rsid w:val="00F32856"/>
    <w:rsid w:val="00F329FA"/>
    <w:rsid w:val="00F32A09"/>
    <w:rsid w:val="00F33642"/>
    <w:rsid w:val="00F340AC"/>
    <w:rsid w:val="00F340B5"/>
    <w:rsid w:val="00F3440B"/>
    <w:rsid w:val="00F34460"/>
    <w:rsid w:val="00F349C2"/>
    <w:rsid w:val="00F351DB"/>
    <w:rsid w:val="00F363B3"/>
    <w:rsid w:val="00F37A48"/>
    <w:rsid w:val="00F37B1F"/>
    <w:rsid w:val="00F40B29"/>
    <w:rsid w:val="00F42901"/>
    <w:rsid w:val="00F43A63"/>
    <w:rsid w:val="00F43DE1"/>
    <w:rsid w:val="00F43ECE"/>
    <w:rsid w:val="00F43FC1"/>
    <w:rsid w:val="00F44459"/>
    <w:rsid w:val="00F449D6"/>
    <w:rsid w:val="00F453C7"/>
    <w:rsid w:val="00F4565B"/>
    <w:rsid w:val="00F45AF4"/>
    <w:rsid w:val="00F45F96"/>
    <w:rsid w:val="00F4614D"/>
    <w:rsid w:val="00F46498"/>
    <w:rsid w:val="00F50427"/>
    <w:rsid w:val="00F511AD"/>
    <w:rsid w:val="00F518C3"/>
    <w:rsid w:val="00F52858"/>
    <w:rsid w:val="00F5324D"/>
    <w:rsid w:val="00F53E54"/>
    <w:rsid w:val="00F53FF6"/>
    <w:rsid w:val="00F54C9A"/>
    <w:rsid w:val="00F54E95"/>
    <w:rsid w:val="00F5574B"/>
    <w:rsid w:val="00F55BC8"/>
    <w:rsid w:val="00F56709"/>
    <w:rsid w:val="00F57BD5"/>
    <w:rsid w:val="00F61581"/>
    <w:rsid w:val="00F6189E"/>
    <w:rsid w:val="00F61BB8"/>
    <w:rsid w:val="00F61E2A"/>
    <w:rsid w:val="00F621BC"/>
    <w:rsid w:val="00F62FE5"/>
    <w:rsid w:val="00F630BC"/>
    <w:rsid w:val="00F63E9D"/>
    <w:rsid w:val="00F65DCB"/>
    <w:rsid w:val="00F65FDD"/>
    <w:rsid w:val="00F66D7E"/>
    <w:rsid w:val="00F670E3"/>
    <w:rsid w:val="00F673D3"/>
    <w:rsid w:val="00F673FE"/>
    <w:rsid w:val="00F67614"/>
    <w:rsid w:val="00F67772"/>
    <w:rsid w:val="00F677C1"/>
    <w:rsid w:val="00F67B85"/>
    <w:rsid w:val="00F67EDA"/>
    <w:rsid w:val="00F70090"/>
    <w:rsid w:val="00F70F45"/>
    <w:rsid w:val="00F7231D"/>
    <w:rsid w:val="00F726C0"/>
    <w:rsid w:val="00F730E2"/>
    <w:rsid w:val="00F74237"/>
    <w:rsid w:val="00F747C4"/>
    <w:rsid w:val="00F74832"/>
    <w:rsid w:val="00F74C1D"/>
    <w:rsid w:val="00F75B41"/>
    <w:rsid w:val="00F75BC8"/>
    <w:rsid w:val="00F76504"/>
    <w:rsid w:val="00F7669F"/>
    <w:rsid w:val="00F76CE9"/>
    <w:rsid w:val="00F776EF"/>
    <w:rsid w:val="00F779FC"/>
    <w:rsid w:val="00F77A35"/>
    <w:rsid w:val="00F8067F"/>
    <w:rsid w:val="00F809AC"/>
    <w:rsid w:val="00F809C5"/>
    <w:rsid w:val="00F80F52"/>
    <w:rsid w:val="00F815A6"/>
    <w:rsid w:val="00F818B7"/>
    <w:rsid w:val="00F81C01"/>
    <w:rsid w:val="00F82051"/>
    <w:rsid w:val="00F82135"/>
    <w:rsid w:val="00F823FE"/>
    <w:rsid w:val="00F825E4"/>
    <w:rsid w:val="00F82669"/>
    <w:rsid w:val="00F826A5"/>
    <w:rsid w:val="00F829DC"/>
    <w:rsid w:val="00F82AE1"/>
    <w:rsid w:val="00F831B7"/>
    <w:rsid w:val="00F8363A"/>
    <w:rsid w:val="00F83C94"/>
    <w:rsid w:val="00F8490F"/>
    <w:rsid w:val="00F84D24"/>
    <w:rsid w:val="00F85CE8"/>
    <w:rsid w:val="00F86294"/>
    <w:rsid w:val="00F86295"/>
    <w:rsid w:val="00F8629E"/>
    <w:rsid w:val="00F86B33"/>
    <w:rsid w:val="00F91FC3"/>
    <w:rsid w:val="00F92395"/>
    <w:rsid w:val="00F923A5"/>
    <w:rsid w:val="00F9265F"/>
    <w:rsid w:val="00F93247"/>
    <w:rsid w:val="00F9333B"/>
    <w:rsid w:val="00F93468"/>
    <w:rsid w:val="00F9404D"/>
    <w:rsid w:val="00F94583"/>
    <w:rsid w:val="00F94E0C"/>
    <w:rsid w:val="00F94F07"/>
    <w:rsid w:val="00F95050"/>
    <w:rsid w:val="00F9589F"/>
    <w:rsid w:val="00F95D80"/>
    <w:rsid w:val="00F9632D"/>
    <w:rsid w:val="00F96524"/>
    <w:rsid w:val="00F96E6B"/>
    <w:rsid w:val="00F975A1"/>
    <w:rsid w:val="00F97982"/>
    <w:rsid w:val="00F97FCE"/>
    <w:rsid w:val="00FA0F72"/>
    <w:rsid w:val="00FA10D7"/>
    <w:rsid w:val="00FA2CFF"/>
    <w:rsid w:val="00FA30E4"/>
    <w:rsid w:val="00FA3FE9"/>
    <w:rsid w:val="00FA45A8"/>
    <w:rsid w:val="00FA4ABD"/>
    <w:rsid w:val="00FA4BE8"/>
    <w:rsid w:val="00FA522E"/>
    <w:rsid w:val="00FA5889"/>
    <w:rsid w:val="00FA63BB"/>
    <w:rsid w:val="00FA6578"/>
    <w:rsid w:val="00FA65F5"/>
    <w:rsid w:val="00FA7BA4"/>
    <w:rsid w:val="00FA7FE9"/>
    <w:rsid w:val="00FB022E"/>
    <w:rsid w:val="00FB2C1B"/>
    <w:rsid w:val="00FB2C6F"/>
    <w:rsid w:val="00FB44CA"/>
    <w:rsid w:val="00FB4C8E"/>
    <w:rsid w:val="00FB513A"/>
    <w:rsid w:val="00FB5378"/>
    <w:rsid w:val="00FB5FD0"/>
    <w:rsid w:val="00FB61D4"/>
    <w:rsid w:val="00FB6C90"/>
    <w:rsid w:val="00FB717D"/>
    <w:rsid w:val="00FB7BD3"/>
    <w:rsid w:val="00FC00C2"/>
    <w:rsid w:val="00FC017F"/>
    <w:rsid w:val="00FC0E3F"/>
    <w:rsid w:val="00FC1909"/>
    <w:rsid w:val="00FC1AE8"/>
    <w:rsid w:val="00FC1F8A"/>
    <w:rsid w:val="00FC2423"/>
    <w:rsid w:val="00FC2642"/>
    <w:rsid w:val="00FC3799"/>
    <w:rsid w:val="00FC3845"/>
    <w:rsid w:val="00FC3941"/>
    <w:rsid w:val="00FC48C2"/>
    <w:rsid w:val="00FC4E92"/>
    <w:rsid w:val="00FC5610"/>
    <w:rsid w:val="00FC5AE7"/>
    <w:rsid w:val="00FC5C0B"/>
    <w:rsid w:val="00FC7D26"/>
    <w:rsid w:val="00FD02B7"/>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351F"/>
    <w:rsid w:val="00FE467D"/>
    <w:rsid w:val="00FE4A3E"/>
    <w:rsid w:val="00FE5121"/>
    <w:rsid w:val="00FE5D60"/>
    <w:rsid w:val="00FE5E13"/>
    <w:rsid w:val="00FE64D9"/>
    <w:rsid w:val="00FE67F2"/>
    <w:rsid w:val="00FE6932"/>
    <w:rsid w:val="00FE723D"/>
    <w:rsid w:val="00FE7658"/>
    <w:rsid w:val="00FE7D1F"/>
    <w:rsid w:val="00FF036E"/>
    <w:rsid w:val="00FF0502"/>
    <w:rsid w:val="00FF17E7"/>
    <w:rsid w:val="00FF2906"/>
    <w:rsid w:val="00FF3B16"/>
    <w:rsid w:val="00FF3CF3"/>
    <w:rsid w:val="00FF4BF9"/>
    <w:rsid w:val="00FF4EEC"/>
    <w:rsid w:val="00FF5C1B"/>
    <w:rsid w:val="00FF60FB"/>
    <w:rsid w:val="00FF7555"/>
    <w:rsid w:val="00FF75AD"/>
    <w:rsid w:val="00FF775B"/>
    <w:rsid w:val="00FF78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A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AAC"/>
    <w:pPr>
      <w:spacing w:after="200" w:line="276" w:lineRule="auto"/>
    </w:pPr>
    <w:rPr>
      <w:rFonts w:eastAsiaTheme="minorEastAsia"/>
    </w:rPr>
  </w:style>
  <w:style w:type="paragraph" w:styleId="Naslov1">
    <w:name w:val="heading 1"/>
    <w:basedOn w:val="Normal"/>
    <w:next w:val="Normal"/>
    <w:link w:val="Naslov1Char"/>
    <w:autoRedefine/>
    <w:uiPriority w:val="9"/>
    <w:qFormat/>
    <w:rsid w:val="001B0691"/>
    <w:pPr>
      <w:keepNext/>
      <w:keepLines/>
      <w:numPr>
        <w:numId w:val="22"/>
      </w:numPr>
      <w:kinsoku w:val="0"/>
      <w:overflowPunct w:val="0"/>
      <w:spacing w:after="24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092CD9"/>
    <w:pPr>
      <w:numPr>
        <w:ilvl w:val="1"/>
      </w:numPr>
      <w:tabs>
        <w:tab w:val="left" w:pos="567"/>
      </w:tabs>
      <w:spacing w:after="0" w:line="240" w:lineRule="auto"/>
      <w:ind w:left="426" w:hanging="420"/>
      <w:contextualSpacing/>
      <w:jc w:val="both"/>
      <w:outlineLvl w:val="1"/>
    </w:pPr>
    <w:rPr>
      <w:rFonts w:ascii="Times New Roman" w:eastAsiaTheme="majorEastAsia" w:hAnsi="Times New Roman" w:cs="Times New Roman"/>
      <w:b/>
      <w:bCs/>
      <w:iCs/>
      <w:noProof/>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B0691"/>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092CD9"/>
    <w:rPr>
      <w:rFonts w:ascii="Times New Roman" w:eastAsiaTheme="majorEastAsia" w:hAnsi="Times New Roman" w:cs="Times New Roman"/>
      <w:b/>
      <w:bCs/>
      <w:iCs/>
      <w:noProof/>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heading 1,naslov 1,Heading 12"/>
    <w:basedOn w:val="Normal"/>
    <w:link w:val="OdlomakpopisaChar"/>
    <w:uiPriority w:val="34"/>
    <w:qFormat/>
    <w:rsid w:val="006D336D"/>
    <w:pPr>
      <w:ind w:left="720"/>
      <w:contextualSpacing/>
    </w:pPr>
  </w:style>
  <w:style w:type="character" w:customStyle="1" w:styleId="OdlomakpopisaChar">
    <w:name w:val="Odlomak popisa Char"/>
    <w:aliases w:val="heading 1 Char,naslov 1 Char,Heading 12 Char"/>
    <w:link w:val="Odlomakpopisa"/>
    <w:uiPriority w:val="34"/>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561A08"/>
    <w:pPr>
      <w:tabs>
        <w:tab w:val="right" w:leader="dot" w:pos="9062"/>
      </w:tabs>
      <w:spacing w:before="120" w:after="0"/>
    </w:pPr>
    <w:rPr>
      <w:b/>
      <w:bCs/>
      <w:noProof/>
    </w:rPr>
  </w:style>
  <w:style w:type="paragraph" w:styleId="Sadraj2">
    <w:name w:val="toc 2"/>
    <w:basedOn w:val="Normal"/>
    <w:next w:val="Normal"/>
    <w:autoRedefine/>
    <w:uiPriority w:val="39"/>
    <w:unhideWhenUsed/>
    <w:rsid w:val="00EE2E00"/>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teksta10">
    <w:name w:val="Tijelo teksta10"/>
    <w:basedOn w:val="Normal"/>
    <w:rsid w:val="009210F7"/>
    <w:pPr>
      <w:widowControl w:val="0"/>
      <w:shd w:val="clear" w:color="auto" w:fill="FFFFFF"/>
      <w:spacing w:after="240" w:line="274" w:lineRule="exact"/>
      <w:ind w:hanging="500"/>
      <w:jc w:val="both"/>
    </w:pPr>
    <w:rPr>
      <w:rFonts w:ascii="Times New Roman" w:eastAsia="Times New Roman" w:hAnsi="Times New Roman" w:cs="Times New Roman"/>
      <w:sz w:val="23"/>
      <w:szCs w:val="23"/>
    </w:rPr>
  </w:style>
  <w:style w:type="character" w:customStyle="1" w:styleId="BodytextItalic">
    <w:name w:val="Body text + Italic"/>
    <w:basedOn w:val="Bodytext"/>
    <w:rsid w:val="00E437C3"/>
    <w:rPr>
      <w:rFonts w:ascii="Times New Roman" w:eastAsia="Times New Roman" w:hAnsi="Times New Roman" w:cs="Times New Roman"/>
      <w:i/>
      <w:iCs/>
      <w:color w:val="000000"/>
      <w:spacing w:val="0"/>
      <w:w w:val="100"/>
      <w:position w:val="0"/>
      <w:sz w:val="23"/>
      <w:szCs w:val="23"/>
      <w:shd w:val="clear" w:color="auto" w:fill="FFFFFF"/>
      <w:lang w:val="hr-HR"/>
    </w:rPr>
  </w:style>
  <w:style w:type="character" w:customStyle="1" w:styleId="Heading2NotItalic">
    <w:name w:val="Heading #2 + Not Italic"/>
    <w:basedOn w:val="Zadanifontodlomka"/>
    <w:rsid w:val="00A2085C"/>
    <w:rPr>
      <w:rFonts w:ascii="Times New Roman" w:eastAsia="Times New Roman" w:hAnsi="Times New Roman" w:cs="Times New Roman"/>
      <w:b/>
      <w:bCs/>
      <w:i/>
      <w:iCs/>
      <w:color w:val="000000"/>
      <w:spacing w:val="0"/>
      <w:w w:val="100"/>
      <w:position w:val="0"/>
      <w:sz w:val="23"/>
      <w:szCs w:val="23"/>
      <w:shd w:val="clear" w:color="auto" w:fill="FFFFFF"/>
      <w:lang w:val="hr-HR"/>
    </w:rPr>
  </w:style>
  <w:style w:type="character" w:customStyle="1" w:styleId="Footnote3">
    <w:name w:val="Footnote (3)_"/>
    <w:basedOn w:val="Zadanifontodlomka"/>
    <w:link w:val="Footnote30"/>
    <w:rsid w:val="00841CA9"/>
    <w:rPr>
      <w:rFonts w:ascii="Calibri" w:eastAsia="Calibri" w:hAnsi="Calibri" w:cs="Calibri"/>
      <w:sz w:val="13"/>
      <w:szCs w:val="13"/>
      <w:shd w:val="clear" w:color="auto" w:fill="FFFFFF"/>
    </w:rPr>
  </w:style>
  <w:style w:type="character" w:customStyle="1" w:styleId="Footnote3TimesNewRoman7pt">
    <w:name w:val="Footnote (3) + Times New Roman;7 pt"/>
    <w:basedOn w:val="Footnote3"/>
    <w:rsid w:val="00841CA9"/>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Tijeloteksta20">
    <w:name w:val="Tijelo teksta2"/>
    <w:basedOn w:val="Bodytext"/>
    <w:rsid w:val="00841CA9"/>
    <w:rPr>
      <w:rFonts w:ascii="Times New Roman" w:eastAsia="Times New Roman" w:hAnsi="Times New Roman" w:cs="Times New Roman"/>
      <w:strike/>
      <w:color w:val="000000"/>
      <w:spacing w:val="0"/>
      <w:w w:val="100"/>
      <w:position w:val="0"/>
      <w:sz w:val="23"/>
      <w:szCs w:val="23"/>
      <w:shd w:val="clear" w:color="auto" w:fill="FFFFFF"/>
      <w:lang w:val="hr-HR"/>
    </w:rPr>
  </w:style>
  <w:style w:type="character" w:customStyle="1" w:styleId="BodytextBold">
    <w:name w:val="Body text + Bold"/>
    <w:basedOn w:val="Bodytext"/>
    <w:rsid w:val="00841CA9"/>
    <w:rPr>
      <w:rFonts w:ascii="Times New Roman" w:eastAsia="Times New Roman" w:hAnsi="Times New Roman" w:cs="Times New Roman"/>
      <w:b/>
      <w:bCs/>
      <w:color w:val="000000"/>
      <w:spacing w:val="0"/>
      <w:w w:val="100"/>
      <w:position w:val="0"/>
      <w:sz w:val="23"/>
      <w:szCs w:val="23"/>
      <w:shd w:val="clear" w:color="auto" w:fill="FFFFFF"/>
      <w:lang w:val="hr-HR"/>
    </w:rPr>
  </w:style>
  <w:style w:type="paragraph" w:customStyle="1" w:styleId="Footnote30">
    <w:name w:val="Footnote (3)"/>
    <w:basedOn w:val="Normal"/>
    <w:link w:val="Footnote3"/>
    <w:rsid w:val="00841CA9"/>
    <w:pPr>
      <w:widowControl w:val="0"/>
      <w:shd w:val="clear" w:color="auto" w:fill="FFFFFF"/>
      <w:spacing w:after="0" w:line="216" w:lineRule="exact"/>
      <w:jc w:val="both"/>
    </w:pPr>
    <w:rPr>
      <w:rFonts w:ascii="Calibri" w:eastAsia="Calibri" w:hAnsi="Calibri" w:cs="Calibri"/>
      <w:sz w:val="13"/>
      <w:szCs w:val="13"/>
    </w:rPr>
  </w:style>
  <w:style w:type="character" w:customStyle="1" w:styleId="Heading4">
    <w:name w:val="Heading #4"/>
    <w:basedOn w:val="Zadanifontodlomka"/>
    <w:rsid w:val="00AD247A"/>
    <w:rPr>
      <w:rFonts w:ascii="Times New Roman" w:eastAsia="Times New Roman" w:hAnsi="Times New Roman" w:cs="Times New Roman"/>
      <w:b/>
      <w:bCs/>
      <w:i w:val="0"/>
      <w:iCs w:val="0"/>
      <w:smallCaps w:val="0"/>
      <w:strike/>
      <w:color w:val="000000"/>
      <w:spacing w:val="0"/>
      <w:w w:val="100"/>
      <w:position w:val="0"/>
      <w:sz w:val="23"/>
      <w:szCs w:val="23"/>
      <w:u w:val="none"/>
      <w:lang w:val="hr-HR"/>
    </w:rPr>
  </w:style>
  <w:style w:type="character" w:customStyle="1" w:styleId="Bodytext5Bold">
    <w:name w:val="Body text (5) + Bold"/>
    <w:basedOn w:val="Zadanifontodlomka"/>
    <w:rsid w:val="004566CC"/>
    <w:rPr>
      <w:rFonts w:ascii="Times New Roman" w:eastAsia="Times New Roman" w:hAnsi="Times New Roman" w:cs="Times New Roman"/>
      <w:b/>
      <w:bCs/>
      <w:i/>
      <w:iCs/>
      <w:smallCaps w:val="0"/>
      <w:strike w:val="0"/>
      <w:color w:val="000000"/>
      <w:spacing w:val="0"/>
      <w:w w:val="100"/>
      <w:position w:val="0"/>
      <w:sz w:val="23"/>
      <w:szCs w:val="23"/>
      <w:u w:val="none"/>
      <w:lang w:val="hr-HR"/>
    </w:rPr>
  </w:style>
  <w:style w:type="character" w:customStyle="1" w:styleId="Bodytext5">
    <w:name w:val="Body text (5)"/>
    <w:basedOn w:val="Zadanifontodlomka"/>
    <w:rsid w:val="004566CC"/>
    <w:rPr>
      <w:rFonts w:ascii="Times New Roman" w:eastAsia="Times New Roman" w:hAnsi="Times New Roman" w:cs="Times New Roman"/>
      <w:b w:val="0"/>
      <w:bCs w:val="0"/>
      <w:i/>
      <w:iCs/>
      <w:smallCaps w:val="0"/>
      <w:strike w:val="0"/>
      <w:color w:val="000000"/>
      <w:spacing w:val="0"/>
      <w:w w:val="100"/>
      <w:position w:val="0"/>
      <w:sz w:val="23"/>
      <w:szCs w:val="23"/>
      <w:u w:val="single"/>
      <w:lang w:val="en-US"/>
    </w:rPr>
  </w:style>
  <w:style w:type="character" w:customStyle="1" w:styleId="Bodytext5NotItalic">
    <w:name w:val="Body text (5) + Not Italic"/>
    <w:basedOn w:val="Zadanifontodlomka"/>
    <w:rsid w:val="004566CC"/>
    <w:rPr>
      <w:rFonts w:ascii="Times New Roman" w:eastAsia="Times New Roman" w:hAnsi="Times New Roman" w:cs="Times New Roman"/>
      <w:b w:val="0"/>
      <w:bCs w:val="0"/>
      <w:i/>
      <w:iCs/>
      <w:smallCaps w:val="0"/>
      <w:strike w:val="0"/>
      <w:color w:val="000000"/>
      <w:spacing w:val="0"/>
      <w:w w:val="100"/>
      <w:position w:val="0"/>
      <w:sz w:val="23"/>
      <w:szCs w:val="23"/>
      <w:u w:val="none"/>
      <w:lang w:val="hr-HR"/>
    </w:rPr>
  </w:style>
  <w:style w:type="character" w:customStyle="1" w:styleId="Tijeloteksta4">
    <w:name w:val="Tijelo teksta4"/>
    <w:basedOn w:val="Bodytext"/>
    <w:rsid w:val="004566CC"/>
    <w:rPr>
      <w:rFonts w:ascii="Times New Roman" w:eastAsia="Times New Roman" w:hAnsi="Times New Roman" w:cs="Times New Roman"/>
      <w:color w:val="000000"/>
      <w:spacing w:val="0"/>
      <w:w w:val="100"/>
      <w:position w:val="0"/>
      <w:sz w:val="23"/>
      <w:szCs w:val="23"/>
      <w:shd w:val="clear" w:color="auto" w:fill="FFFFFF"/>
      <w:lang w:val="hr-HR"/>
    </w:rPr>
  </w:style>
  <w:style w:type="character" w:customStyle="1" w:styleId="Tijeloteksta5">
    <w:name w:val="Tijelo teksta5"/>
    <w:basedOn w:val="Bodytext"/>
    <w:rsid w:val="004566CC"/>
    <w:rPr>
      <w:rFonts w:ascii="Times New Roman" w:eastAsia="Times New Roman" w:hAnsi="Times New Roman" w:cs="Times New Roman"/>
      <w:color w:val="000000"/>
      <w:spacing w:val="0"/>
      <w:w w:val="100"/>
      <w:position w:val="0"/>
      <w:sz w:val="23"/>
      <w:szCs w:val="23"/>
      <w:u w:val="single"/>
      <w:shd w:val="clear" w:color="auto" w:fill="FFFFFF"/>
      <w:lang w:val="hr-HR"/>
    </w:rPr>
  </w:style>
  <w:style w:type="character" w:customStyle="1" w:styleId="Tijeloteksta7">
    <w:name w:val="Tijelo teksta7"/>
    <w:basedOn w:val="Bodytext"/>
    <w:rsid w:val="00446750"/>
    <w:rPr>
      <w:rFonts w:ascii="Times New Roman" w:eastAsia="Times New Roman" w:hAnsi="Times New Roman" w:cs="Times New Roman"/>
      <w:color w:val="000000"/>
      <w:spacing w:val="0"/>
      <w:w w:val="100"/>
      <w:position w:val="0"/>
      <w:sz w:val="23"/>
      <w:szCs w:val="23"/>
      <w:shd w:val="clear" w:color="auto" w:fill="FFFFFF"/>
      <w:lang w:val="hr-HR"/>
    </w:rPr>
  </w:style>
  <w:style w:type="paragraph" w:customStyle="1" w:styleId="footnotedescription">
    <w:name w:val="footnote description"/>
    <w:next w:val="Normal"/>
    <w:link w:val="footnotedescriptionChar"/>
    <w:hidden/>
    <w:rsid w:val="00A3418C"/>
    <w:pPr>
      <w:spacing w:after="0" w:line="266" w:lineRule="auto"/>
      <w:ind w:left="567" w:right="61"/>
      <w:jc w:val="both"/>
    </w:pPr>
    <w:rPr>
      <w:rFonts w:ascii="Calibri" w:eastAsia="Calibri" w:hAnsi="Calibri" w:cs="Calibri"/>
      <w:color w:val="000000"/>
      <w:sz w:val="16"/>
      <w:lang w:eastAsia="hr-HR"/>
    </w:rPr>
  </w:style>
  <w:style w:type="character" w:customStyle="1" w:styleId="footnotedescriptionChar">
    <w:name w:val="footnote description Char"/>
    <w:link w:val="footnotedescription"/>
    <w:rsid w:val="00A3418C"/>
    <w:rPr>
      <w:rFonts w:ascii="Calibri" w:eastAsia="Calibri" w:hAnsi="Calibri" w:cs="Calibri"/>
      <w:color w:val="000000"/>
      <w:sz w:val="16"/>
      <w:lang w:eastAsia="hr-HR"/>
    </w:rPr>
  </w:style>
  <w:style w:type="character" w:customStyle="1" w:styleId="footnotemark">
    <w:name w:val="footnote mark"/>
    <w:hidden/>
    <w:rsid w:val="00A3418C"/>
    <w:rPr>
      <w:rFonts w:ascii="Times New Roman" w:eastAsia="Times New Roman" w:hAnsi="Times New Roman" w:cs="Times New Roman"/>
      <w:color w:val="000000"/>
      <w:sz w:val="16"/>
      <w:vertAlign w:val="superscript"/>
    </w:rPr>
  </w:style>
  <w:style w:type="table" w:customStyle="1" w:styleId="TableGrid10">
    <w:name w:val="TableGrid1"/>
    <w:rsid w:val="00A3418C"/>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0">
    <w:name w:val="TableGrid2"/>
    <w:rsid w:val="00A3418C"/>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
    <w:name w:val="TableGrid3"/>
    <w:rsid w:val="00A3418C"/>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markedcontent">
    <w:name w:val="markedcontent"/>
    <w:basedOn w:val="Zadanifontodlomka"/>
    <w:rsid w:val="00B2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90203190">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24139650">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novi.hr" TargetMode="External"/><Relationship Id="rId18" Type="http://schemas.openxmlformats.org/officeDocument/2006/relationships/hyperlink" Target="mailto:fseu-prigovor-dodjela@mpgi.hr" TargetMode="External"/><Relationship Id="rId3" Type="http://schemas.openxmlformats.org/officeDocument/2006/relationships/customXml" Target="../customXml/item3.xml"/><Relationship Id="rId21" Type="http://schemas.openxmlformats.org/officeDocument/2006/relationships/hyperlink" Target="mailto:zeljka.botica@mingor.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dtomasovic/AppData/Local/Microsoft/Windows/INetCache/Content.Outlook/KH3WOLVQ/www.strukturnifondovi.hr" TargetMode="External"/><Relationship Id="rId2" Type="http://schemas.openxmlformats.org/officeDocument/2006/relationships/customXml" Target="../customXml/item2.xml"/><Relationship Id="rId16" Type="http://schemas.openxmlformats.org/officeDocument/2006/relationships/hyperlink" Target="mailto:javnipoziv3@mingor.hr" TargetMode="External"/><Relationship Id="rId20" Type="http://schemas.openxmlformats.org/officeDocument/2006/relationships/hyperlink" Target="mailto:davor.golenja@mingor.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seu-prigovor-provedba@mpg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D86EC-A98A-4889-A103-366753A5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D12F0DDB-9ABF-49D3-B435-2638E1CB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15366</Words>
  <Characters>87592</Characters>
  <Application>Microsoft Office Word</Application>
  <DocSecurity>0</DocSecurity>
  <Lines>729</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2022-01-03T13:46:00Z</dcterms:created>
  <dcterms:modified xsi:type="dcterms:W3CDTF">2022-01-05T07:58:00Z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