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6FB" w:rsidRPr="000A1A20" w:rsidRDefault="00D73020" w:rsidP="007D7980">
      <w:pPr>
        <w:jc w:val="center"/>
        <w:rPr>
          <w:b/>
          <w:sz w:val="32"/>
          <w:szCs w:val="32"/>
        </w:rPr>
      </w:pPr>
      <w:r w:rsidRPr="000A1A20">
        <w:rPr>
          <w:b/>
          <w:sz w:val="32"/>
          <w:szCs w:val="32"/>
        </w:rPr>
        <w:t>PITANJA</w:t>
      </w:r>
      <w:r w:rsidR="002A237E">
        <w:rPr>
          <w:b/>
          <w:sz w:val="32"/>
          <w:szCs w:val="32"/>
        </w:rPr>
        <w:t xml:space="preserve"> I ODGOVORI </w:t>
      </w:r>
      <w:r w:rsidR="00900B03">
        <w:rPr>
          <w:b/>
          <w:sz w:val="32"/>
          <w:szCs w:val="32"/>
        </w:rPr>
        <w:t>10</w:t>
      </w:r>
      <w:r w:rsidR="005F35DF">
        <w:rPr>
          <w:b/>
          <w:sz w:val="32"/>
          <w:szCs w:val="32"/>
        </w:rPr>
        <w:t>.01.2022</w:t>
      </w:r>
      <w:r w:rsidR="00040AE0" w:rsidRPr="000A1A20">
        <w:rPr>
          <w:b/>
          <w:sz w:val="32"/>
          <w:szCs w:val="32"/>
        </w:rPr>
        <w:t>.-</w:t>
      </w:r>
      <w:r w:rsidR="00900B03">
        <w:rPr>
          <w:b/>
          <w:sz w:val="32"/>
          <w:szCs w:val="32"/>
        </w:rPr>
        <w:t>21</w:t>
      </w:r>
      <w:r w:rsidR="00040AE0" w:rsidRPr="000A1A20">
        <w:rPr>
          <w:b/>
          <w:sz w:val="32"/>
          <w:szCs w:val="32"/>
        </w:rPr>
        <w:t>.</w:t>
      </w:r>
      <w:r w:rsidR="005F35DF">
        <w:rPr>
          <w:b/>
          <w:sz w:val="32"/>
          <w:szCs w:val="32"/>
        </w:rPr>
        <w:t>01</w:t>
      </w:r>
      <w:r w:rsidR="002A237E">
        <w:rPr>
          <w:b/>
          <w:sz w:val="32"/>
          <w:szCs w:val="32"/>
        </w:rPr>
        <w:t>.</w:t>
      </w:r>
      <w:r w:rsidR="005F35DF">
        <w:rPr>
          <w:b/>
          <w:sz w:val="32"/>
          <w:szCs w:val="32"/>
        </w:rPr>
        <w:t>2022</w:t>
      </w:r>
      <w:r w:rsidR="00040AE0" w:rsidRPr="000A1A20">
        <w:rPr>
          <w:b/>
          <w:sz w:val="32"/>
          <w:szCs w:val="32"/>
        </w:rPr>
        <w:t>.</w:t>
      </w:r>
    </w:p>
    <w:p w:rsidR="007D7980" w:rsidRDefault="00DF6D11" w:rsidP="007D7980">
      <w:pPr>
        <w:jc w:val="center"/>
        <w:rPr>
          <w:b/>
          <w:sz w:val="28"/>
          <w:szCs w:val="28"/>
        </w:rPr>
      </w:pPr>
      <w:r>
        <w:rPr>
          <w:rStyle w:val="Hyperlink"/>
          <w:b/>
          <w:sz w:val="28"/>
          <w:szCs w:val="28"/>
        </w:rPr>
        <w:t xml:space="preserve">min-kulture.gov.hr, </w:t>
      </w:r>
      <w:hyperlink r:id="rId8" w:history="1">
        <w:r w:rsidR="007D7980" w:rsidRPr="000C37B3">
          <w:rPr>
            <w:rStyle w:val="Hyperlink"/>
            <w:b/>
            <w:sz w:val="28"/>
            <w:szCs w:val="28"/>
          </w:rPr>
          <w:t>www.strukturnifondovi.hr</w:t>
        </w:r>
      </w:hyperlink>
    </w:p>
    <w:p w:rsidR="000A1A20" w:rsidRDefault="000A1A20" w:rsidP="007D7980">
      <w:pPr>
        <w:jc w:val="center"/>
        <w:rPr>
          <w:b/>
          <w:sz w:val="28"/>
          <w:szCs w:val="28"/>
        </w:rPr>
      </w:pPr>
    </w:p>
    <w:p w:rsidR="007D7980" w:rsidRPr="000A1A20" w:rsidRDefault="007D7980" w:rsidP="007D7980">
      <w:pPr>
        <w:rPr>
          <w:b/>
          <w:sz w:val="28"/>
          <w:szCs w:val="28"/>
        </w:rPr>
      </w:pPr>
      <w:r w:rsidRPr="000A1A20">
        <w:rPr>
          <w:b/>
          <w:sz w:val="28"/>
          <w:szCs w:val="28"/>
        </w:rPr>
        <w:t>FOND: Fond solidarnosti Europske unije</w:t>
      </w:r>
    </w:p>
    <w:p w:rsidR="007D7980" w:rsidRPr="000A1A20" w:rsidRDefault="007D7980" w:rsidP="007D7980">
      <w:pPr>
        <w:rPr>
          <w:b/>
          <w:sz w:val="28"/>
          <w:szCs w:val="28"/>
        </w:rPr>
      </w:pPr>
      <w:r w:rsidRPr="000A1A20">
        <w:rPr>
          <w:b/>
          <w:sz w:val="28"/>
          <w:szCs w:val="28"/>
        </w:rPr>
        <w:t xml:space="preserve">PROGRAM: </w:t>
      </w:r>
      <w:r w:rsidR="00B90FA2" w:rsidRPr="00B90FA2">
        <w:rPr>
          <w:b/>
          <w:sz w:val="28"/>
          <w:szCs w:val="28"/>
        </w:rPr>
        <w:t>Provedba mjera zaštite kulturne baštine oštećene u seriji potresa s epicentrom na području Sisačko-moslavačke županije počevši od 28. prosinca 2020. potresu 28. i 29. prosinca 2020. godine  na području Grada Zagreba, Krapinsko-zagorske županije, Zagrebačke županije, Sisačko-moslavačke županije, Karlovačke županije, Varaždinske županije, Međimurske županije, Brodsko-posavske županije, Koprivničko-križevačke županije i Bjelovarsko-bilogorske županije</w:t>
      </w:r>
    </w:p>
    <w:p w:rsidR="007D7980" w:rsidRPr="000A1A20" w:rsidRDefault="007D7980" w:rsidP="007D7980">
      <w:pPr>
        <w:rPr>
          <w:b/>
          <w:sz w:val="28"/>
          <w:szCs w:val="28"/>
        </w:rPr>
      </w:pPr>
      <w:r w:rsidRPr="000A1A20">
        <w:rPr>
          <w:b/>
          <w:sz w:val="28"/>
          <w:szCs w:val="28"/>
        </w:rPr>
        <w:t>BROJ POZIVA:</w:t>
      </w:r>
      <w:r w:rsidR="00B90FA2">
        <w:rPr>
          <w:b/>
          <w:sz w:val="28"/>
          <w:szCs w:val="28"/>
        </w:rPr>
        <w:t xml:space="preserve"> 612-08/22-01/0005</w:t>
      </w:r>
    </w:p>
    <w:p w:rsidR="007D7980" w:rsidRPr="000A1A20" w:rsidRDefault="007D7980" w:rsidP="007D7980">
      <w:pPr>
        <w:rPr>
          <w:b/>
          <w:sz w:val="28"/>
          <w:szCs w:val="28"/>
        </w:rPr>
      </w:pPr>
      <w:r w:rsidRPr="000A1A20">
        <w:rPr>
          <w:b/>
          <w:sz w:val="28"/>
          <w:szCs w:val="28"/>
        </w:rPr>
        <w:t>TIP NATJEČAJA: otvoreni poziv</w:t>
      </w:r>
    </w:p>
    <w:p w:rsidR="007D7980" w:rsidRPr="000A1A20" w:rsidRDefault="007D7980" w:rsidP="007D7980">
      <w:pPr>
        <w:rPr>
          <w:b/>
          <w:sz w:val="28"/>
          <w:szCs w:val="28"/>
        </w:rPr>
      </w:pPr>
      <w:r w:rsidRPr="000A1A20">
        <w:rPr>
          <w:b/>
          <w:sz w:val="28"/>
          <w:szCs w:val="28"/>
        </w:rPr>
        <w:t>MODALITET: trajni do isteka sredstava</w:t>
      </w:r>
    </w:p>
    <w:p w:rsidR="007D7980" w:rsidRPr="000A1A20" w:rsidRDefault="007D7980" w:rsidP="007D7980">
      <w:pPr>
        <w:rPr>
          <w:b/>
          <w:sz w:val="28"/>
          <w:szCs w:val="28"/>
        </w:rPr>
      </w:pPr>
      <w:r w:rsidRPr="000A1A20">
        <w:rPr>
          <w:b/>
          <w:sz w:val="28"/>
          <w:szCs w:val="28"/>
        </w:rPr>
        <w:t>NACIONALNO KOORDINACIJSKO TIJELO: Ministarstvo prostornog uređenja, graditeljstva i državne imovine</w:t>
      </w:r>
    </w:p>
    <w:p w:rsidR="007D7980" w:rsidRPr="000A1A20" w:rsidRDefault="007D7980" w:rsidP="007D7980">
      <w:pPr>
        <w:rPr>
          <w:b/>
          <w:sz w:val="28"/>
          <w:szCs w:val="28"/>
        </w:rPr>
      </w:pPr>
      <w:r w:rsidRPr="000A1A20">
        <w:rPr>
          <w:b/>
          <w:sz w:val="28"/>
          <w:szCs w:val="28"/>
        </w:rPr>
        <w:t>ROK ZA PODNOŠENJE PROJEKTNIH PRIJEDLOGA</w:t>
      </w:r>
      <w:r w:rsidR="00203D81">
        <w:rPr>
          <w:b/>
          <w:sz w:val="28"/>
          <w:szCs w:val="28"/>
        </w:rPr>
        <w:t>:</w:t>
      </w:r>
      <w:r w:rsidR="00B90FA2">
        <w:rPr>
          <w:b/>
          <w:sz w:val="28"/>
          <w:szCs w:val="28"/>
        </w:rPr>
        <w:t xml:space="preserve"> 03.06.2023</w:t>
      </w:r>
      <w:r w:rsidRPr="000A1A20">
        <w:rPr>
          <w:b/>
          <w:sz w:val="28"/>
          <w:szCs w:val="28"/>
        </w:rPr>
        <w:t>.</w:t>
      </w:r>
    </w:p>
    <w:p w:rsidR="007D7980" w:rsidRDefault="000A1A20" w:rsidP="000A1A20">
      <w:pPr>
        <w:rPr>
          <w:b/>
          <w:sz w:val="28"/>
          <w:szCs w:val="28"/>
        </w:rPr>
      </w:pPr>
      <w:r w:rsidRPr="000A1A20">
        <w:rPr>
          <w:b/>
          <w:sz w:val="28"/>
          <w:szCs w:val="28"/>
        </w:rPr>
        <w:t xml:space="preserve">ROK ZA ODGOVOR NA PITANJE: 7 dana od zaprimanja </w:t>
      </w:r>
    </w:p>
    <w:p w:rsidR="00203D81" w:rsidRPr="000A1A20" w:rsidRDefault="00203D81" w:rsidP="000A1A20">
      <w:pPr>
        <w:rPr>
          <w:b/>
          <w:sz w:val="28"/>
          <w:szCs w:val="28"/>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4E16B1" w:rsidRPr="00AD4C2D" w:rsidRDefault="004E16B1">
      <w:pPr>
        <w:rPr>
          <w:b/>
        </w:rPr>
      </w:pPr>
    </w:p>
    <w:tbl>
      <w:tblPr>
        <w:tblStyle w:val="TableGrid"/>
        <w:tblpPr w:leftFromText="180" w:rightFromText="180" w:vertAnchor="text" w:tblpY="1"/>
        <w:tblOverlap w:val="never"/>
        <w:tblW w:w="15388" w:type="dxa"/>
        <w:tblLook w:val="04A0" w:firstRow="1" w:lastRow="0" w:firstColumn="1" w:lastColumn="0" w:noHBand="0" w:noVBand="1"/>
      </w:tblPr>
      <w:tblGrid>
        <w:gridCol w:w="7694"/>
        <w:gridCol w:w="7694"/>
      </w:tblGrid>
      <w:tr w:rsidR="000F321A" w:rsidRPr="00D62C11" w:rsidTr="007B5BA5">
        <w:trPr>
          <w:trHeight w:val="557"/>
        </w:trPr>
        <w:tc>
          <w:tcPr>
            <w:tcW w:w="7694" w:type="dxa"/>
          </w:tcPr>
          <w:p w:rsidR="003048B2" w:rsidRDefault="003048B2" w:rsidP="000F321A">
            <w:pPr>
              <w:jc w:val="center"/>
              <w:rPr>
                <w:rFonts w:eastAsia="Times New Roman"/>
                <w:b/>
                <w:sz w:val="24"/>
                <w:szCs w:val="24"/>
              </w:rPr>
            </w:pPr>
          </w:p>
          <w:p w:rsidR="000F321A" w:rsidRPr="000F321A" w:rsidRDefault="000F321A" w:rsidP="000F321A">
            <w:pPr>
              <w:jc w:val="center"/>
              <w:rPr>
                <w:rFonts w:eastAsia="Times New Roman"/>
                <w:b/>
                <w:sz w:val="24"/>
                <w:szCs w:val="24"/>
              </w:rPr>
            </w:pPr>
            <w:r w:rsidRPr="000F321A">
              <w:rPr>
                <w:rFonts w:eastAsia="Times New Roman"/>
                <w:b/>
                <w:sz w:val="24"/>
                <w:szCs w:val="24"/>
              </w:rPr>
              <w:t>PITANJE</w:t>
            </w:r>
          </w:p>
        </w:tc>
        <w:tc>
          <w:tcPr>
            <w:tcW w:w="7694" w:type="dxa"/>
          </w:tcPr>
          <w:p w:rsidR="003048B2" w:rsidRDefault="003048B2" w:rsidP="000F321A">
            <w:pPr>
              <w:jc w:val="center"/>
              <w:rPr>
                <w:rFonts w:cstheme="minorHAnsi"/>
                <w:b/>
                <w:sz w:val="24"/>
                <w:szCs w:val="24"/>
              </w:rPr>
            </w:pPr>
          </w:p>
          <w:p w:rsidR="000F321A" w:rsidRPr="000F321A" w:rsidRDefault="000F321A" w:rsidP="000F321A">
            <w:pPr>
              <w:jc w:val="center"/>
              <w:rPr>
                <w:rFonts w:cstheme="minorHAnsi"/>
                <w:b/>
                <w:sz w:val="24"/>
                <w:szCs w:val="24"/>
              </w:rPr>
            </w:pPr>
            <w:r w:rsidRPr="000F321A">
              <w:rPr>
                <w:rFonts w:cstheme="minorHAnsi"/>
                <w:b/>
                <w:sz w:val="24"/>
                <w:szCs w:val="24"/>
              </w:rPr>
              <w:t>ODGOVOR</w:t>
            </w:r>
          </w:p>
          <w:p w:rsidR="000F321A" w:rsidRPr="000F321A" w:rsidRDefault="000F321A" w:rsidP="000F321A">
            <w:pPr>
              <w:jc w:val="center"/>
              <w:rPr>
                <w:rFonts w:cstheme="minorHAnsi"/>
                <w:b/>
                <w:sz w:val="24"/>
                <w:szCs w:val="24"/>
              </w:rPr>
            </w:pPr>
          </w:p>
        </w:tc>
      </w:tr>
      <w:tr w:rsidR="007677C1" w:rsidRPr="00D62C11" w:rsidTr="00674DF7">
        <w:tc>
          <w:tcPr>
            <w:tcW w:w="7694" w:type="dxa"/>
          </w:tcPr>
          <w:p w:rsidR="007677C1" w:rsidRPr="00461941" w:rsidRDefault="00461941" w:rsidP="004E16B1">
            <w:pPr>
              <w:rPr>
                <w:rFonts w:asciiTheme="majorHAnsi" w:eastAsia="Times New Roman" w:hAnsiTheme="majorHAnsi" w:cstheme="majorHAnsi"/>
              </w:rPr>
            </w:pPr>
            <w:r w:rsidRPr="00F7231C">
              <w:rPr>
                <w:rFonts w:asciiTheme="majorHAnsi" w:eastAsia="Times New Roman" w:hAnsiTheme="majorHAnsi" w:cstheme="majorHAnsi"/>
              </w:rPr>
              <w:t>Centar za kulturu</w:t>
            </w:r>
            <w:r w:rsidRPr="00461941">
              <w:rPr>
                <w:rFonts w:asciiTheme="majorHAnsi" w:eastAsia="Times New Roman" w:hAnsiTheme="majorHAnsi" w:cstheme="majorHAnsi"/>
              </w:rPr>
              <w:t xml:space="preserve"> korisnik je Muzeja koji nosi status zaštićene kulturne baštine. Obnovu navedenog objekta oštećenog u potresu prijavil</w:t>
            </w:r>
            <w:r w:rsidR="00A976B1">
              <w:rPr>
                <w:rFonts w:asciiTheme="majorHAnsi" w:eastAsia="Times New Roman" w:hAnsiTheme="majorHAnsi" w:cstheme="majorHAnsi"/>
              </w:rPr>
              <w:t xml:space="preserve">i bi na otvoreni poziv MKM. Je li </w:t>
            </w:r>
            <w:r w:rsidRPr="00461941">
              <w:rPr>
                <w:rFonts w:asciiTheme="majorHAnsi" w:eastAsia="Times New Roman" w:hAnsiTheme="majorHAnsi" w:cstheme="majorHAnsi"/>
              </w:rPr>
              <w:t>navedena zgrada prihvatljiva za financiranje ukoliko je suvlasnik privatno poduzeće?</w:t>
            </w:r>
          </w:p>
        </w:tc>
        <w:tc>
          <w:tcPr>
            <w:tcW w:w="7694" w:type="dxa"/>
          </w:tcPr>
          <w:p w:rsidR="00F7231C" w:rsidRDefault="00F7231C" w:rsidP="001C25C2">
            <w:pPr>
              <w:rPr>
                <w:rFonts w:asciiTheme="majorHAnsi" w:hAnsiTheme="majorHAnsi" w:cstheme="majorHAnsi"/>
              </w:rPr>
            </w:pPr>
            <w:r>
              <w:rPr>
                <w:rFonts w:asciiTheme="majorHAnsi" w:hAnsiTheme="majorHAnsi" w:cstheme="majorHAnsi"/>
              </w:rPr>
              <w:t xml:space="preserve">Kulturno dobro u suvlasništvu privatnog poduzeća ne udovoljava uvjetima predmetnog Poziva. </w:t>
            </w:r>
          </w:p>
          <w:p w:rsidR="002349E4" w:rsidRDefault="00F7231C" w:rsidP="001C25C2">
            <w:pPr>
              <w:rPr>
                <w:rFonts w:asciiTheme="majorHAnsi" w:hAnsiTheme="majorHAnsi" w:cstheme="majorHAnsi"/>
              </w:rPr>
            </w:pPr>
            <w:r>
              <w:rPr>
                <w:rFonts w:asciiTheme="majorHAnsi" w:hAnsiTheme="majorHAnsi" w:cstheme="majorHAnsi"/>
              </w:rPr>
              <w:t>Sukladno točki 2.1. Uputa za prijavitelje vlasnici ili korisnici kulturne baštine moraju ujedno biti i prijavitelji.</w:t>
            </w:r>
          </w:p>
          <w:p w:rsidR="00F7231C" w:rsidRPr="00F7231C" w:rsidRDefault="00F7231C" w:rsidP="00F7231C">
            <w:pPr>
              <w:rPr>
                <w:rFonts w:asciiTheme="majorHAnsi" w:hAnsiTheme="majorHAnsi" w:cstheme="majorHAnsi"/>
              </w:rPr>
            </w:pPr>
            <w:r>
              <w:rPr>
                <w:rFonts w:asciiTheme="majorHAnsi" w:hAnsiTheme="majorHAnsi" w:cstheme="majorHAnsi"/>
              </w:rPr>
              <w:t>Prihvatljivi su sljedeći prijavitelji:</w:t>
            </w:r>
          </w:p>
          <w:p w:rsidR="00F7231C" w:rsidRPr="00F7231C" w:rsidRDefault="00F7231C" w:rsidP="00F7231C">
            <w:pPr>
              <w:rPr>
                <w:rFonts w:asciiTheme="majorHAnsi" w:hAnsiTheme="majorHAnsi" w:cstheme="majorHAnsi"/>
              </w:rPr>
            </w:pPr>
            <w:r w:rsidRPr="00F7231C">
              <w:rPr>
                <w:rFonts w:asciiTheme="majorHAnsi" w:hAnsiTheme="majorHAnsi" w:cstheme="majorHAnsi"/>
              </w:rPr>
              <w:t xml:space="preserve">- tijela državne uprave prema Zakonu o sustavu državne uprave i Zakonu o ustrojstvu i djelokrugu tijela državne uprave </w:t>
            </w:r>
          </w:p>
          <w:p w:rsidR="00F7231C" w:rsidRPr="00F7231C" w:rsidRDefault="00F7231C" w:rsidP="00F7231C">
            <w:pPr>
              <w:rPr>
                <w:rFonts w:asciiTheme="majorHAnsi" w:hAnsiTheme="majorHAnsi" w:cstheme="majorHAnsi"/>
                <w:bCs/>
              </w:rPr>
            </w:pPr>
            <w:r w:rsidRPr="00F7231C">
              <w:rPr>
                <w:rFonts w:asciiTheme="majorHAnsi" w:hAnsiTheme="majorHAnsi" w:cstheme="majorHAnsi"/>
              </w:rPr>
              <w:t>- jedinice lokalne i područne (regionalne) samouprave prema Zakonu o lokalnoj i područnoj (regionalnoj) samoupravi - ustanove kojima su osnivači ili suosnivači Republika Hrvatska i/ili jedinica lokalne i područne (regionalne) koje su upisane u sudski registar sa sjedištem na području Grada Zagre</w:t>
            </w:r>
            <w:r>
              <w:rPr>
                <w:rFonts w:asciiTheme="majorHAnsi" w:hAnsiTheme="majorHAnsi" w:cstheme="majorHAnsi"/>
              </w:rPr>
              <w:t>ba; Krapinsko-zagorske županije</w:t>
            </w:r>
            <w:r w:rsidRPr="00F7231C">
              <w:rPr>
                <w:rFonts w:asciiTheme="majorHAnsi" w:hAnsiTheme="majorHAnsi" w:cstheme="majorHAnsi"/>
              </w:rPr>
              <w:t>, Zagrebačke županije, Sisačko-moslavačke županije, Karlovačke županije, Varaždinske županije, Međimurske županije, Brodsko-posavske županije, Koprivničko-križevačke županije i Bjelovarsko-bilogorske županije a obavljaju djelatnost u području kulture i medija</w:t>
            </w:r>
            <w:r w:rsidRPr="00F7231C">
              <w:rPr>
                <w:rFonts w:asciiTheme="majorHAnsi" w:hAnsiTheme="majorHAnsi" w:cstheme="majorHAnsi"/>
                <w:bCs/>
              </w:rPr>
              <w:t>;</w:t>
            </w:r>
          </w:p>
          <w:p w:rsidR="00F7231C" w:rsidRPr="00F7231C" w:rsidRDefault="00F7231C" w:rsidP="00F7231C">
            <w:pPr>
              <w:rPr>
                <w:rFonts w:asciiTheme="majorHAnsi" w:hAnsiTheme="majorHAnsi" w:cstheme="majorHAnsi"/>
                <w:bCs/>
              </w:rPr>
            </w:pPr>
            <w:r w:rsidRPr="00F7231C">
              <w:rPr>
                <w:rFonts w:asciiTheme="majorHAnsi" w:hAnsiTheme="majorHAnsi" w:cstheme="majorHAnsi"/>
                <w:bCs/>
              </w:rPr>
              <w:t>- vjerske zajednice registrirane temeljem Zakona o pravnom položaju vjerskih zajednica - udruge i organizacije civilnog društva koje djeluju u području</w:t>
            </w:r>
            <w:r>
              <w:rPr>
                <w:rFonts w:asciiTheme="majorHAnsi" w:hAnsiTheme="majorHAnsi" w:cstheme="majorHAnsi"/>
                <w:bCs/>
              </w:rPr>
              <w:t xml:space="preserve"> kulture, umjetnosti i medija</w:t>
            </w:r>
          </w:p>
          <w:p w:rsidR="00F7231C" w:rsidRPr="003C4B58" w:rsidRDefault="00F7231C" w:rsidP="001C25C2">
            <w:pPr>
              <w:rPr>
                <w:rFonts w:asciiTheme="majorHAnsi" w:hAnsiTheme="majorHAnsi" w:cstheme="majorHAnsi"/>
              </w:rPr>
            </w:pPr>
          </w:p>
        </w:tc>
      </w:tr>
      <w:tr w:rsidR="00F00D11" w:rsidRPr="00D62C11" w:rsidTr="00674DF7">
        <w:tc>
          <w:tcPr>
            <w:tcW w:w="7694" w:type="dxa"/>
          </w:tcPr>
          <w:p w:rsidR="00743397" w:rsidRPr="00743397" w:rsidRDefault="00743397" w:rsidP="00743397">
            <w:pPr>
              <w:jc w:val="both"/>
              <w:rPr>
                <w:rFonts w:asciiTheme="majorHAnsi" w:eastAsia="Times New Roman" w:hAnsiTheme="majorHAnsi" w:cstheme="majorHAnsi"/>
              </w:rPr>
            </w:pPr>
            <w:r w:rsidRPr="00743397">
              <w:rPr>
                <w:rFonts w:asciiTheme="majorHAnsi" w:eastAsia="Times New Roman" w:hAnsiTheme="majorHAnsi" w:cstheme="majorHAnsi"/>
              </w:rPr>
              <w:t xml:space="preserve">Kao prihvatljiv prijavitelj u natječaju </w:t>
            </w:r>
            <w:r>
              <w:rPr>
                <w:rFonts w:asciiTheme="majorHAnsi" w:eastAsia="Times New Roman" w:hAnsiTheme="majorHAnsi" w:cstheme="majorHAnsi"/>
              </w:rPr>
              <w:t>„</w:t>
            </w:r>
            <w:r w:rsidRPr="00743397">
              <w:rPr>
                <w:rFonts w:asciiTheme="majorHAnsi" w:eastAsia="Times New Roman" w:hAnsiTheme="majorHAnsi" w:cstheme="majorHAnsi"/>
              </w:rPr>
              <w:t>Poziv na dodjelu bespovratnih financijskih sredstava - Provedba mjera zaštite kulturne baštine oštećene u seriji potresa s epicentrom na području Sisačko-moslavačke županije počevši od 28. prosinca 2020. godine</w:t>
            </w:r>
            <w:r>
              <w:rPr>
                <w:rFonts w:asciiTheme="majorHAnsi" w:eastAsia="Times New Roman" w:hAnsiTheme="majorHAnsi" w:cstheme="majorHAnsi"/>
              </w:rPr>
              <w:t>“</w:t>
            </w:r>
            <w:r w:rsidRPr="00743397">
              <w:rPr>
                <w:rFonts w:asciiTheme="majorHAnsi" w:eastAsia="Times New Roman" w:hAnsiTheme="majorHAnsi" w:cstheme="majorHAnsi"/>
              </w:rPr>
              <w:t>, navedeno je:</w:t>
            </w:r>
            <w:r>
              <w:rPr>
                <w:rFonts w:asciiTheme="majorHAnsi" w:eastAsia="Times New Roman" w:hAnsiTheme="majorHAnsi" w:cstheme="majorHAnsi"/>
              </w:rPr>
              <w:t xml:space="preserve"> „</w:t>
            </w:r>
            <w:r w:rsidRPr="00743397">
              <w:rPr>
                <w:rFonts w:asciiTheme="majorHAnsi" w:eastAsia="Times New Roman" w:hAnsiTheme="majorHAnsi" w:cstheme="majorHAnsi"/>
              </w:rPr>
              <w:t>udruge i organizacije civilnog društva koje djeluju u područ</w:t>
            </w:r>
            <w:r>
              <w:rPr>
                <w:rFonts w:asciiTheme="majorHAnsi" w:eastAsia="Times New Roman" w:hAnsiTheme="majorHAnsi" w:cstheme="majorHAnsi"/>
              </w:rPr>
              <w:t>ju kulture, umjetnosti i medija“.</w:t>
            </w:r>
          </w:p>
          <w:p w:rsidR="00F00D11" w:rsidRPr="00743397" w:rsidRDefault="00743397" w:rsidP="00743397">
            <w:pPr>
              <w:jc w:val="both"/>
              <w:rPr>
                <w:rFonts w:asciiTheme="majorHAnsi" w:eastAsia="Times New Roman" w:hAnsiTheme="majorHAnsi" w:cstheme="majorHAnsi"/>
              </w:rPr>
            </w:pPr>
            <w:r w:rsidRPr="00743397">
              <w:rPr>
                <w:rFonts w:asciiTheme="majorHAnsi" w:eastAsia="Times New Roman" w:hAnsiTheme="majorHAnsi" w:cstheme="majorHAnsi"/>
              </w:rPr>
              <w:t>Smatra li se Turistička zajednica, koja je registrirana u registru neprofitnih organizacija u tom sluča</w:t>
            </w:r>
            <w:r>
              <w:rPr>
                <w:rFonts w:asciiTheme="majorHAnsi" w:eastAsia="Times New Roman" w:hAnsiTheme="majorHAnsi" w:cstheme="majorHAnsi"/>
              </w:rPr>
              <w:t>ju prihvatljivim prijaviteljem?</w:t>
            </w:r>
          </w:p>
        </w:tc>
        <w:tc>
          <w:tcPr>
            <w:tcW w:w="7694" w:type="dxa"/>
          </w:tcPr>
          <w:p w:rsidR="00F7231C" w:rsidRDefault="00F7231C" w:rsidP="00F7231C">
            <w:pPr>
              <w:rPr>
                <w:rFonts w:asciiTheme="majorHAnsi" w:hAnsiTheme="majorHAnsi" w:cstheme="majorHAnsi"/>
              </w:rPr>
            </w:pPr>
            <w:r>
              <w:rPr>
                <w:rFonts w:asciiTheme="majorHAnsi" w:hAnsiTheme="majorHAnsi" w:cstheme="majorHAnsi"/>
              </w:rPr>
              <w:t>Turistička zajednica ne smatra se prihvatljivim prijaviteljem.</w:t>
            </w:r>
          </w:p>
          <w:p w:rsidR="00F7231C" w:rsidRPr="00F7231C" w:rsidRDefault="00F7231C" w:rsidP="00F7231C">
            <w:pPr>
              <w:rPr>
                <w:rFonts w:asciiTheme="majorHAnsi" w:hAnsiTheme="majorHAnsi" w:cstheme="majorHAnsi"/>
              </w:rPr>
            </w:pPr>
            <w:r>
              <w:rPr>
                <w:rFonts w:asciiTheme="majorHAnsi" w:hAnsiTheme="majorHAnsi" w:cstheme="majorHAnsi"/>
              </w:rPr>
              <w:t>Sukladno točki 2.1. Uputa za prijavitelje, prihvatljivi su sljedeći prijavitelji:</w:t>
            </w:r>
          </w:p>
          <w:p w:rsidR="00F7231C" w:rsidRPr="00F7231C" w:rsidRDefault="00F7231C" w:rsidP="00F7231C">
            <w:pPr>
              <w:rPr>
                <w:rFonts w:asciiTheme="majorHAnsi" w:hAnsiTheme="majorHAnsi" w:cstheme="majorHAnsi"/>
              </w:rPr>
            </w:pPr>
            <w:r w:rsidRPr="00F7231C">
              <w:rPr>
                <w:rFonts w:asciiTheme="majorHAnsi" w:hAnsiTheme="majorHAnsi" w:cstheme="majorHAnsi"/>
              </w:rPr>
              <w:t xml:space="preserve">- tijela državne uprave prema Zakonu o sustavu državne uprave i Zakonu o ustrojstvu i djelokrugu tijela državne uprave </w:t>
            </w:r>
          </w:p>
          <w:p w:rsidR="00F7231C" w:rsidRPr="00F7231C" w:rsidRDefault="00F7231C" w:rsidP="00F7231C">
            <w:pPr>
              <w:rPr>
                <w:rFonts w:asciiTheme="majorHAnsi" w:hAnsiTheme="majorHAnsi" w:cstheme="majorHAnsi"/>
                <w:bCs/>
              </w:rPr>
            </w:pPr>
            <w:r w:rsidRPr="00F7231C">
              <w:rPr>
                <w:rFonts w:asciiTheme="majorHAnsi" w:hAnsiTheme="majorHAnsi" w:cstheme="majorHAnsi"/>
              </w:rPr>
              <w:t>- jedinice lokalne i područne (regionalne) samouprave prema Zakonu o lokalnoj i područnoj (regionalnoj) samoupravi - ustanove kojima su osnivači ili suosnivači Republika Hrvatska i/ili jedinica lokalne i područne (regionalne) koje su upisane u sudski registar sa sjedištem na području Grada Zagreba; Krapinsko-zagorske županije,</w:t>
            </w:r>
            <w:r>
              <w:rPr>
                <w:rFonts w:asciiTheme="majorHAnsi" w:hAnsiTheme="majorHAnsi" w:cstheme="majorHAnsi"/>
              </w:rPr>
              <w:t xml:space="preserve"> </w:t>
            </w:r>
            <w:r w:rsidRPr="00F7231C">
              <w:rPr>
                <w:rFonts w:asciiTheme="majorHAnsi" w:hAnsiTheme="majorHAnsi" w:cstheme="majorHAnsi"/>
              </w:rPr>
              <w:t xml:space="preserve"> Zagrebačke županije, Sisačko-moslavačke županije, Karlovačke županije, </w:t>
            </w:r>
            <w:r w:rsidRPr="00F7231C">
              <w:rPr>
                <w:rFonts w:asciiTheme="majorHAnsi" w:hAnsiTheme="majorHAnsi" w:cstheme="majorHAnsi"/>
              </w:rPr>
              <w:lastRenderedPageBreak/>
              <w:t>Varaždinske županije, Međimurske županije, Brodsko-posavske županije, Koprivničko-križevačke županije i Bjelovarsko-bilogorske županije a obavljaju djelatnost u području kulture i medija</w:t>
            </w:r>
            <w:r w:rsidRPr="00F7231C">
              <w:rPr>
                <w:rFonts w:asciiTheme="majorHAnsi" w:hAnsiTheme="majorHAnsi" w:cstheme="majorHAnsi"/>
                <w:bCs/>
              </w:rPr>
              <w:t>;</w:t>
            </w:r>
          </w:p>
          <w:p w:rsidR="00F7231C" w:rsidRPr="00F7231C" w:rsidRDefault="00F7231C" w:rsidP="00F7231C">
            <w:pPr>
              <w:rPr>
                <w:rFonts w:asciiTheme="majorHAnsi" w:hAnsiTheme="majorHAnsi" w:cstheme="majorHAnsi"/>
                <w:bCs/>
              </w:rPr>
            </w:pPr>
            <w:r w:rsidRPr="00F7231C">
              <w:rPr>
                <w:rFonts w:asciiTheme="majorHAnsi" w:hAnsiTheme="majorHAnsi" w:cstheme="majorHAnsi"/>
                <w:bCs/>
              </w:rPr>
              <w:t>- vjerske zajednice registrirane temeljem Zakona o pravnom položaju vjerskih zajednica - udruge i organizacije civilnog društva koje djeluju u području kulture, umjetnosti i medija;</w:t>
            </w:r>
          </w:p>
          <w:p w:rsidR="00F00D11" w:rsidRPr="003C4B58" w:rsidRDefault="00F00D11" w:rsidP="00F7231C">
            <w:pPr>
              <w:rPr>
                <w:rFonts w:asciiTheme="majorHAnsi" w:hAnsiTheme="majorHAnsi" w:cstheme="majorHAnsi"/>
              </w:rPr>
            </w:pPr>
          </w:p>
        </w:tc>
      </w:tr>
      <w:tr w:rsidR="004E16B1" w:rsidRPr="00D62C11" w:rsidTr="00674DF7">
        <w:tc>
          <w:tcPr>
            <w:tcW w:w="7694" w:type="dxa"/>
          </w:tcPr>
          <w:p w:rsidR="004E16B1" w:rsidRDefault="004E16B1" w:rsidP="00743397">
            <w:pPr>
              <w:jc w:val="both"/>
              <w:rPr>
                <w:rFonts w:asciiTheme="majorHAnsi" w:eastAsia="Times New Roman" w:hAnsiTheme="majorHAnsi" w:cstheme="majorHAnsi"/>
              </w:rPr>
            </w:pPr>
            <w:r>
              <w:rPr>
                <w:rFonts w:asciiTheme="majorHAnsi" w:eastAsia="Calibri" w:hAnsiTheme="majorHAnsi" w:cstheme="majorHAnsi"/>
                <w:lang w:eastAsia="hr-HR"/>
              </w:rPr>
              <w:lastRenderedPageBreak/>
              <w:t>U</w:t>
            </w:r>
            <w:r w:rsidRPr="00F00D11">
              <w:rPr>
                <w:rFonts w:asciiTheme="majorHAnsi" w:eastAsia="Calibri" w:hAnsiTheme="majorHAnsi" w:cstheme="majorHAnsi"/>
                <w:lang w:eastAsia="hr-HR"/>
              </w:rPr>
              <w:t xml:space="preserve"> svezi pojma "izrada projektne dokumentacije za cjelovitu obnovu" INTERVENCIJA 2- da</w:t>
            </w:r>
            <w:r>
              <w:rPr>
                <w:rFonts w:asciiTheme="majorHAnsi" w:eastAsia="Calibri" w:hAnsiTheme="majorHAnsi" w:cstheme="majorHAnsi"/>
                <w:lang w:eastAsia="hr-HR"/>
              </w:rPr>
              <w:t xml:space="preserve"> </w:t>
            </w:r>
            <w:r w:rsidRPr="00F00D11">
              <w:rPr>
                <w:rFonts w:asciiTheme="majorHAnsi" w:eastAsia="Calibri" w:hAnsiTheme="majorHAnsi" w:cstheme="majorHAnsi"/>
                <w:lang w:eastAsia="hr-HR"/>
              </w:rPr>
              <w:t>li se pod tim pojmom smatra izrada projektne dokumentacije koja u sebi sadrži arhitektonski projekt, projekta obnove konstrukcije građevine, projekta vodovoda i kanalizacije, projekta električnih instalacija, strojarski projekt, elabo</w:t>
            </w:r>
            <w:r>
              <w:rPr>
                <w:rFonts w:asciiTheme="majorHAnsi" w:eastAsia="Calibri" w:hAnsiTheme="majorHAnsi" w:cstheme="majorHAnsi"/>
                <w:lang w:eastAsia="hr-HR"/>
              </w:rPr>
              <w:t>rata zaštite od požara</w:t>
            </w:r>
            <w:r w:rsidRPr="00F00D11">
              <w:rPr>
                <w:rFonts w:asciiTheme="majorHAnsi" w:eastAsia="Calibri" w:hAnsiTheme="majorHAnsi" w:cstheme="majorHAnsi"/>
                <w:lang w:eastAsia="hr-HR"/>
              </w:rPr>
              <w:t>, projekt proče</w:t>
            </w:r>
            <w:r>
              <w:rPr>
                <w:rFonts w:asciiTheme="majorHAnsi" w:eastAsia="Calibri" w:hAnsiTheme="majorHAnsi" w:cstheme="majorHAnsi"/>
                <w:lang w:eastAsia="hr-HR"/>
              </w:rPr>
              <w:t xml:space="preserve">lja zgrade, odnosno sadrži svu </w:t>
            </w:r>
            <w:r w:rsidRPr="00F00D11">
              <w:rPr>
                <w:rFonts w:asciiTheme="majorHAnsi" w:eastAsia="Calibri" w:hAnsiTheme="majorHAnsi" w:cstheme="majorHAnsi"/>
                <w:lang w:eastAsia="hr-HR"/>
              </w:rPr>
              <w:t>potrebnu dokumentaciju za obnovu kompletne zgrade - kulturnog dobra (u ovom slučaju zgrade stare škole koj</w:t>
            </w:r>
            <w:r>
              <w:rPr>
                <w:rFonts w:asciiTheme="majorHAnsi" w:eastAsia="Calibri" w:hAnsiTheme="majorHAnsi" w:cstheme="majorHAnsi"/>
                <w:lang w:eastAsia="hr-HR"/>
              </w:rPr>
              <w:t xml:space="preserve">u muzej koristi za svoj rad), </w:t>
            </w:r>
            <w:r w:rsidRPr="00F00D11">
              <w:rPr>
                <w:rFonts w:asciiTheme="majorHAnsi" w:eastAsia="Calibri" w:hAnsiTheme="majorHAnsi" w:cstheme="majorHAnsi"/>
                <w:lang w:eastAsia="hr-HR"/>
              </w:rPr>
              <w:t>a sve u svrhu uštede prilikom obnove i rekonstrukcije kompletnog uređenja samog objekta, a koji je oštećen u potresima koji su pogodili naš kraj u ožujku i prosincu 2020. godine</w:t>
            </w:r>
            <w:r>
              <w:rPr>
                <w:rFonts w:asciiTheme="majorHAnsi" w:eastAsia="Calibri" w:hAnsiTheme="majorHAnsi" w:cstheme="majorHAnsi"/>
                <w:lang w:eastAsia="hr-HR"/>
              </w:rPr>
              <w:t>?</w:t>
            </w:r>
          </w:p>
          <w:p w:rsidR="004E16B1" w:rsidRPr="00743397" w:rsidRDefault="004E16B1" w:rsidP="00743397">
            <w:pPr>
              <w:jc w:val="both"/>
              <w:rPr>
                <w:rFonts w:asciiTheme="majorHAnsi" w:eastAsia="Times New Roman" w:hAnsiTheme="majorHAnsi" w:cstheme="majorHAnsi"/>
              </w:rPr>
            </w:pPr>
          </w:p>
        </w:tc>
        <w:tc>
          <w:tcPr>
            <w:tcW w:w="7694" w:type="dxa"/>
          </w:tcPr>
          <w:p w:rsidR="00090567" w:rsidRPr="004A72F6" w:rsidRDefault="00090567" w:rsidP="00090567">
            <w:pPr>
              <w:jc w:val="both"/>
              <w:rPr>
                <w:rFonts w:asciiTheme="majorHAnsi" w:eastAsia="Times New Roman" w:hAnsiTheme="majorHAnsi" w:cstheme="majorHAnsi"/>
              </w:rPr>
            </w:pPr>
            <w:r>
              <w:rPr>
                <w:rFonts w:asciiTheme="majorHAnsi" w:eastAsia="Times New Roman" w:hAnsiTheme="majorHAnsi" w:cstheme="majorHAnsi"/>
              </w:rPr>
              <w:t>U skladu s člankom</w:t>
            </w:r>
            <w:r w:rsidRPr="004A72F6">
              <w:rPr>
                <w:rFonts w:asciiTheme="majorHAnsi" w:eastAsia="Times New Roman" w:hAnsiTheme="majorHAnsi" w:cstheme="majorHAnsi"/>
              </w:rPr>
              <w:t xml:space="preserve"> br. 7 Ugovora koji se odnosi na Suspenzivnu klauzulu: </w:t>
            </w:r>
          </w:p>
          <w:p w:rsidR="00090567" w:rsidRPr="004A72F6" w:rsidRDefault="00090567" w:rsidP="00090567">
            <w:pPr>
              <w:jc w:val="both"/>
              <w:rPr>
                <w:rFonts w:asciiTheme="majorHAnsi" w:eastAsia="Times New Roman" w:hAnsiTheme="majorHAnsi" w:cstheme="majorHAnsi"/>
                <w:i/>
              </w:rPr>
            </w:pPr>
            <w:r w:rsidRPr="004A72F6">
              <w:rPr>
                <w:rFonts w:asciiTheme="majorHAnsi" w:eastAsia="Times New Roman" w:hAnsiTheme="majorHAnsi" w:cstheme="majorHAnsi"/>
                <w:i/>
              </w:rPr>
              <w:t xml:space="preserve">7.1. Za provedbu aktivnosti pripreme projektne dokumentacije za provedbu mjera zaštite kulturne baštine oštećene u seriji potresa od 28. prosinca 2020. godine, dijela Intervencije 2. u Uputama za prijavitelje, potpisat će se s Korisnikom dodatak Ugovora, ako se u razdoblju provedbe projekta, a najkasnije do odobrenja završnog izvješća, osigura izvor sredstava financiranja, o čemu će Korisnik biti pravovremeno obaviješten. </w:t>
            </w:r>
          </w:p>
          <w:p w:rsidR="004E16B1" w:rsidRPr="003C4B58" w:rsidRDefault="00090567" w:rsidP="00AC0A22">
            <w:pPr>
              <w:rPr>
                <w:rFonts w:asciiTheme="majorHAnsi" w:hAnsiTheme="majorHAnsi" w:cstheme="majorHAnsi"/>
              </w:rPr>
            </w:pPr>
            <w:r>
              <w:rPr>
                <w:rFonts w:asciiTheme="majorHAnsi" w:eastAsia="Calibri" w:hAnsiTheme="majorHAnsi" w:cstheme="majorHAnsi"/>
                <w:lang w:eastAsia="hr-HR"/>
              </w:rPr>
              <w:t>To znači da Intervencija</w:t>
            </w:r>
            <w:r w:rsidR="007B10B1" w:rsidRPr="00F00D11">
              <w:rPr>
                <w:rFonts w:asciiTheme="majorHAnsi" w:eastAsia="Calibri" w:hAnsiTheme="majorHAnsi" w:cstheme="majorHAnsi"/>
                <w:lang w:eastAsia="hr-HR"/>
              </w:rPr>
              <w:t xml:space="preserve"> 2</w:t>
            </w:r>
            <w:r>
              <w:rPr>
                <w:rFonts w:asciiTheme="majorHAnsi" w:eastAsia="Calibri" w:hAnsiTheme="majorHAnsi" w:cstheme="majorHAnsi"/>
                <w:lang w:eastAsia="hr-HR"/>
              </w:rPr>
              <w:t xml:space="preserve"> po Aktivnosti 1</w:t>
            </w:r>
            <w:r w:rsidR="007B10B1">
              <w:rPr>
                <w:rFonts w:asciiTheme="majorHAnsi" w:eastAsia="Calibri" w:hAnsiTheme="majorHAnsi" w:cstheme="majorHAnsi"/>
                <w:lang w:eastAsia="hr-HR"/>
              </w:rPr>
              <w:t xml:space="preserve"> - </w:t>
            </w:r>
            <w:r w:rsidR="007B10B1">
              <w:t xml:space="preserve"> </w:t>
            </w:r>
            <w:r w:rsidR="007B10B1">
              <w:rPr>
                <w:rFonts w:asciiTheme="majorHAnsi" w:eastAsia="Calibri" w:hAnsiTheme="majorHAnsi" w:cstheme="majorHAnsi"/>
                <w:lang w:eastAsia="hr-HR"/>
              </w:rPr>
              <w:t>I</w:t>
            </w:r>
            <w:r w:rsidR="007B10B1" w:rsidRPr="007B10B1">
              <w:rPr>
                <w:rFonts w:asciiTheme="majorHAnsi" w:eastAsia="Calibri" w:hAnsiTheme="majorHAnsi" w:cstheme="majorHAnsi"/>
                <w:lang w:eastAsia="hr-HR"/>
              </w:rPr>
              <w:t>zrada projektne dokumentacije za cjelovitu obnovu</w:t>
            </w:r>
            <w:r w:rsidR="007B10B1">
              <w:rPr>
                <w:rFonts w:asciiTheme="majorHAnsi" w:eastAsia="Calibri" w:hAnsiTheme="majorHAnsi" w:cstheme="majorHAnsi"/>
                <w:lang w:eastAsia="hr-HR"/>
              </w:rPr>
              <w:t xml:space="preserve"> nije prihvatljiv trošak </w:t>
            </w:r>
            <w:r w:rsidR="00A96197">
              <w:rPr>
                <w:rFonts w:asciiTheme="majorHAnsi" w:eastAsia="Calibri" w:hAnsiTheme="majorHAnsi" w:cstheme="majorHAnsi"/>
                <w:lang w:eastAsia="hr-HR"/>
              </w:rPr>
              <w:t xml:space="preserve">po ovom Pozivu </w:t>
            </w:r>
            <w:r w:rsidR="007B10B1">
              <w:rPr>
                <w:rFonts w:asciiTheme="majorHAnsi" w:eastAsia="Calibri" w:hAnsiTheme="majorHAnsi" w:cstheme="majorHAnsi"/>
                <w:lang w:eastAsia="hr-HR"/>
              </w:rPr>
              <w:t xml:space="preserve">nego će se financirati iz drugih izvora kada za to budu osigurana sredstva. </w:t>
            </w:r>
          </w:p>
        </w:tc>
      </w:tr>
      <w:tr w:rsidR="00F00D11" w:rsidRPr="00D62C11" w:rsidTr="00674DF7">
        <w:tc>
          <w:tcPr>
            <w:tcW w:w="7694" w:type="dxa"/>
          </w:tcPr>
          <w:p w:rsidR="004A72F6" w:rsidRPr="004A72F6" w:rsidRDefault="004A72F6" w:rsidP="004A72F6">
            <w:pPr>
              <w:jc w:val="both"/>
              <w:rPr>
                <w:rFonts w:asciiTheme="majorHAnsi" w:eastAsia="Times New Roman" w:hAnsiTheme="majorHAnsi" w:cstheme="majorHAnsi"/>
              </w:rPr>
            </w:pPr>
            <w:r w:rsidRPr="004A72F6">
              <w:rPr>
                <w:rFonts w:asciiTheme="majorHAnsi" w:eastAsia="Times New Roman" w:hAnsiTheme="majorHAnsi" w:cstheme="majorHAnsi"/>
              </w:rPr>
              <w:t xml:space="preserve">Molimo Vas detaljnije pojašnjenje navedenog članka br. 7 Ugovora koji se odnosi na Suspenzivnu klauzulu: </w:t>
            </w:r>
          </w:p>
          <w:p w:rsidR="004A72F6" w:rsidRPr="004A72F6" w:rsidRDefault="004A72F6" w:rsidP="004A72F6">
            <w:pPr>
              <w:jc w:val="both"/>
              <w:rPr>
                <w:rFonts w:asciiTheme="majorHAnsi" w:eastAsia="Times New Roman" w:hAnsiTheme="majorHAnsi" w:cstheme="majorHAnsi"/>
                <w:i/>
              </w:rPr>
            </w:pPr>
            <w:r w:rsidRPr="004A72F6">
              <w:rPr>
                <w:rFonts w:asciiTheme="majorHAnsi" w:eastAsia="Times New Roman" w:hAnsiTheme="majorHAnsi" w:cstheme="majorHAnsi"/>
                <w:i/>
              </w:rPr>
              <w:t xml:space="preserve">7.1. Za provedbu aktivnosti pripreme projektne dokumentacije za provedbu mjera zaštite kulturne baštine oštećene u seriji potresa od 28. prosinca 2020. godine, dijela Intervencije 2. u Uputama za prijavitelje, potpisat će se s Korisnikom dodatak Ugovora, ako se u razdoblju provedbe projekta, a najkasnije do odobrenja završnog izvješća, osigura izvor sredstava financiranja, o čemu će Korisnik biti pravovremeno obaviješten. </w:t>
            </w:r>
          </w:p>
          <w:p w:rsidR="00F00D11" w:rsidRPr="004A72F6" w:rsidRDefault="00F7231C" w:rsidP="004A72F6">
            <w:pPr>
              <w:jc w:val="both"/>
              <w:rPr>
                <w:rFonts w:asciiTheme="majorHAnsi" w:eastAsia="Times New Roman" w:hAnsiTheme="majorHAnsi" w:cstheme="majorHAnsi"/>
              </w:rPr>
            </w:pPr>
            <w:r>
              <w:rPr>
                <w:rFonts w:asciiTheme="majorHAnsi" w:eastAsia="Times New Roman" w:hAnsiTheme="majorHAnsi" w:cstheme="majorHAnsi"/>
              </w:rPr>
              <w:t>Znači li to</w:t>
            </w:r>
            <w:r w:rsidR="004A72F6" w:rsidRPr="004A72F6">
              <w:rPr>
                <w:rFonts w:asciiTheme="majorHAnsi" w:eastAsia="Times New Roman" w:hAnsiTheme="majorHAnsi" w:cstheme="majorHAnsi"/>
              </w:rPr>
              <w:t xml:space="preserve"> da ako prijavitelj prijavi projektni prijedlog pod Aktivnost 1. - Intervencija 2. "Izrada dokumentacije za cjelovitu obnovu", da neće prilikom odobrenja projektnog prijedloga i potpisivanja Ugovora biti u potpunosti siguran da će dobiti načelno odobrena sredstva za Intervenciju 2. "Izrada dokumentacije za cjelovitu obnovu", odnosno tek ako na razini alokacije za predmetni Poziv preostane sredstava, tada se tek aneksom Ugovora osiguravaju sredstva, a do tog trenutka, Prijavitelj o svom trošku izrađuje prijavljenu dokumentaciju pod prihvatljivom Aktivnosti 1. - Intervencija 2. "Izrada dokumentacije za cjelovitu obnovu" ili je naše tumačenje pogrešno?</w:t>
            </w:r>
          </w:p>
        </w:tc>
        <w:tc>
          <w:tcPr>
            <w:tcW w:w="7694" w:type="dxa"/>
          </w:tcPr>
          <w:p w:rsidR="00F00D11" w:rsidRDefault="00AC0A22" w:rsidP="001C25C2">
            <w:pPr>
              <w:rPr>
                <w:rFonts w:asciiTheme="majorHAnsi" w:hAnsiTheme="majorHAnsi" w:cstheme="majorHAnsi"/>
              </w:rPr>
            </w:pPr>
            <w:r w:rsidRPr="00AC0A22">
              <w:rPr>
                <w:rFonts w:asciiTheme="majorHAnsi" w:hAnsiTheme="majorHAnsi" w:cstheme="majorHAnsi"/>
              </w:rPr>
              <w:t>Aktivnosti Intervencije 1 financiraju se sredstvima Fonda solidarnosti EU dok će se aktivnosti Intervencije 2 financirati nacionalnim ili drugim EU sredstvima i bit će dio ugovora ili dopuna ugovora s korisnikom kada se za to ostvare</w:t>
            </w:r>
            <w:r w:rsidR="00A96197">
              <w:rPr>
                <w:rFonts w:asciiTheme="majorHAnsi" w:hAnsiTheme="majorHAnsi" w:cstheme="majorHAnsi"/>
              </w:rPr>
              <w:t xml:space="preserve"> uvjeti (suspenzivna klauzula).</w:t>
            </w:r>
          </w:p>
          <w:p w:rsidR="00090567" w:rsidRPr="003C4B58" w:rsidRDefault="00090567" w:rsidP="00090567">
            <w:pPr>
              <w:rPr>
                <w:rFonts w:asciiTheme="majorHAnsi" w:hAnsiTheme="majorHAnsi" w:cstheme="majorHAnsi"/>
              </w:rPr>
            </w:pPr>
            <w:r>
              <w:rPr>
                <w:rFonts w:asciiTheme="majorHAnsi" w:hAnsiTheme="majorHAnsi" w:cstheme="majorHAnsi"/>
              </w:rPr>
              <w:t xml:space="preserve">To znači da prijavitelj prijavljuje iznos za navedenu aktivnost ukoliko želi, ali aktivnost neće biti ugovorena niti osigurana financijska sredstva po ovom Pozivu nego </w:t>
            </w:r>
            <w:r w:rsidRPr="00090567">
              <w:rPr>
                <w:rFonts w:asciiTheme="majorHAnsi" w:hAnsiTheme="majorHAnsi" w:cstheme="majorHAnsi"/>
              </w:rPr>
              <w:t xml:space="preserve">će </w:t>
            </w:r>
            <w:r>
              <w:rPr>
                <w:rFonts w:asciiTheme="majorHAnsi" w:hAnsiTheme="majorHAnsi" w:cstheme="majorHAnsi"/>
              </w:rPr>
              <w:t>biti financirana</w:t>
            </w:r>
            <w:r w:rsidRPr="00090567">
              <w:rPr>
                <w:rFonts w:asciiTheme="majorHAnsi" w:hAnsiTheme="majorHAnsi" w:cstheme="majorHAnsi"/>
              </w:rPr>
              <w:t xml:space="preserve"> iz drugih izvora kada za to budu osigurana sredstva</w:t>
            </w:r>
            <w:r>
              <w:rPr>
                <w:rFonts w:asciiTheme="majorHAnsi" w:hAnsiTheme="majorHAnsi" w:cstheme="majorHAnsi"/>
              </w:rPr>
              <w:t>. Ukoliko prije završetka prijavljenog projekta budu osigurana sredstva iz drugog izvora navedena aktivnost i trošak mogu biti ugovoreni iz drugog izvora.</w:t>
            </w:r>
          </w:p>
        </w:tc>
      </w:tr>
      <w:tr w:rsidR="000C3303" w:rsidRPr="00D62C11" w:rsidTr="00674DF7">
        <w:tc>
          <w:tcPr>
            <w:tcW w:w="7694" w:type="dxa"/>
          </w:tcPr>
          <w:p w:rsidR="000C3303" w:rsidRPr="004A72F6" w:rsidRDefault="000C3303" w:rsidP="004A72F6">
            <w:pPr>
              <w:jc w:val="both"/>
              <w:rPr>
                <w:rFonts w:asciiTheme="majorHAnsi" w:eastAsia="Times New Roman" w:hAnsiTheme="majorHAnsi" w:cstheme="majorHAnsi"/>
              </w:rPr>
            </w:pPr>
            <w:r w:rsidRPr="00A413DE">
              <w:rPr>
                <w:rFonts w:asciiTheme="majorHAnsi" w:eastAsia="Times New Roman" w:hAnsiTheme="majorHAnsi" w:cstheme="majorHAnsi"/>
              </w:rPr>
              <w:t xml:space="preserve">U Uputama za prijavitelje pod točkom </w:t>
            </w:r>
            <w:r w:rsidRPr="00A413DE">
              <w:rPr>
                <w:rFonts w:asciiTheme="majorHAnsi" w:eastAsia="Times New Roman" w:hAnsiTheme="majorHAnsi" w:cstheme="majorHAnsi"/>
                <w:i/>
              </w:rPr>
              <w:t>2.9. Prihvatljivi troškovi</w:t>
            </w:r>
            <w:r w:rsidRPr="00A413DE">
              <w:rPr>
                <w:rFonts w:asciiTheme="majorHAnsi" w:eastAsia="Times New Roman" w:hAnsiTheme="majorHAnsi" w:cstheme="majorHAnsi"/>
              </w:rPr>
              <w:t xml:space="preserve"> navedeni su i troškovi upravljanja projektom. Molim potvrdu da se to odnosi i na usluge vanjskih konzultanata (dakle ne na osoblje korisnika zaposleno u korisničkoj instituciji) u svrhu </w:t>
            </w:r>
            <w:r w:rsidRPr="00A413DE">
              <w:rPr>
                <w:rFonts w:asciiTheme="majorHAnsi" w:eastAsia="Times New Roman" w:hAnsiTheme="majorHAnsi" w:cstheme="majorHAnsi"/>
              </w:rPr>
              <w:lastRenderedPageBreak/>
              <w:t>pružanja usluga upravljanja projektom (izrada i podnošenje ZNS-ova, administracija projekta, provedba nabava i drugi uobičajeni poslovi upravljanja projektom i administracije).</w:t>
            </w:r>
          </w:p>
        </w:tc>
        <w:tc>
          <w:tcPr>
            <w:tcW w:w="7694" w:type="dxa"/>
          </w:tcPr>
          <w:p w:rsidR="00CB3232" w:rsidRPr="00CB3232" w:rsidRDefault="00CB3232" w:rsidP="00CB3232">
            <w:pPr>
              <w:rPr>
                <w:rFonts w:asciiTheme="majorHAnsi" w:hAnsiTheme="majorHAnsi" w:cstheme="majorHAnsi"/>
              </w:rPr>
            </w:pPr>
            <w:r w:rsidRPr="00CB3232">
              <w:rPr>
                <w:rFonts w:asciiTheme="majorHAnsi" w:hAnsiTheme="majorHAnsi" w:cstheme="majorHAnsi"/>
              </w:rPr>
              <w:lastRenderedPageBreak/>
              <w:t xml:space="preserve">Voditelj operacije (projekta) koji je imenovan od strane </w:t>
            </w:r>
            <w:r w:rsidR="000379DF">
              <w:rPr>
                <w:rFonts w:asciiTheme="majorHAnsi" w:hAnsiTheme="majorHAnsi" w:cstheme="majorHAnsi"/>
              </w:rPr>
              <w:t>prijavitelja</w:t>
            </w:r>
            <w:r w:rsidRPr="00CB3232">
              <w:rPr>
                <w:rFonts w:asciiTheme="majorHAnsi" w:hAnsiTheme="majorHAnsi" w:cstheme="majorHAnsi"/>
              </w:rPr>
              <w:t xml:space="preserve"> po Javnom pozivu koji provodi Ministarstvo kulture i medija nije operativni koordinator kao jedna od stručnih usluga koje ugovara Fond za obnovu i Središnji državni ured u skladu sa </w:t>
            </w:r>
            <w:r w:rsidRPr="00CB3232">
              <w:rPr>
                <w:rFonts w:asciiTheme="majorHAnsi" w:hAnsiTheme="majorHAnsi" w:cstheme="majorHAnsi"/>
              </w:rPr>
              <w:lastRenderedPageBreak/>
              <w:t>Programom mjera obnove zgrada oštećenih potresom na području grada Zagreba, Krapinsko- zagorske županije, Zagrebačke županije, Sisačko-moslavačke županije i Karlovačke županije.</w:t>
            </w:r>
          </w:p>
          <w:p w:rsidR="00CB3232" w:rsidRPr="00CB3232" w:rsidRDefault="00CB3232" w:rsidP="00CB3232">
            <w:pPr>
              <w:rPr>
                <w:rFonts w:asciiTheme="majorHAnsi" w:hAnsiTheme="majorHAnsi" w:cstheme="majorHAnsi"/>
              </w:rPr>
            </w:pPr>
            <w:r w:rsidRPr="00CB3232">
              <w:rPr>
                <w:rFonts w:asciiTheme="majorHAnsi" w:hAnsiTheme="majorHAnsi" w:cstheme="majorHAnsi"/>
              </w:rPr>
              <w:t xml:space="preserve">Voditelj operacije (projekta) je osoba imenovana od strane </w:t>
            </w:r>
            <w:r>
              <w:rPr>
                <w:rFonts w:asciiTheme="majorHAnsi" w:hAnsiTheme="majorHAnsi" w:cstheme="majorHAnsi"/>
              </w:rPr>
              <w:t>prijavitelja</w:t>
            </w:r>
            <w:r w:rsidR="006B2C0E">
              <w:rPr>
                <w:rFonts w:asciiTheme="majorHAnsi" w:hAnsiTheme="majorHAnsi" w:cstheme="majorHAnsi"/>
              </w:rPr>
              <w:t xml:space="preserve"> za komunikaciju sa Tijelom određenim za provedbu financijskog doprinosa</w:t>
            </w:r>
            <w:r w:rsidRPr="00CB3232">
              <w:rPr>
                <w:rFonts w:asciiTheme="majorHAnsi" w:hAnsiTheme="majorHAnsi" w:cstheme="majorHAnsi"/>
              </w:rPr>
              <w:t>. To je odgovorna operativna osoba koja može biti zaposlenik prijavitelja ili druga vanjska osoba koja nije zaposlenik prijavitelja</w:t>
            </w:r>
            <w:r>
              <w:rPr>
                <w:rFonts w:asciiTheme="majorHAnsi" w:hAnsiTheme="majorHAnsi" w:cstheme="majorHAnsi"/>
              </w:rPr>
              <w:t xml:space="preserve"> koja</w:t>
            </w:r>
            <w:r w:rsidRPr="00CB3232">
              <w:rPr>
                <w:rFonts w:asciiTheme="majorHAnsi" w:hAnsiTheme="majorHAnsi" w:cstheme="majorHAnsi"/>
              </w:rPr>
              <w:t xml:space="preserve"> upravlja operacijom i obav</w:t>
            </w:r>
            <w:r>
              <w:rPr>
                <w:rFonts w:asciiTheme="majorHAnsi" w:hAnsiTheme="majorHAnsi" w:cstheme="majorHAnsi"/>
              </w:rPr>
              <w:t>lja poslove administriranja. T</w:t>
            </w:r>
            <w:r w:rsidRPr="00CB3232">
              <w:rPr>
                <w:rFonts w:asciiTheme="majorHAnsi" w:hAnsiTheme="majorHAnsi" w:cstheme="majorHAnsi"/>
              </w:rPr>
              <w:t xml:space="preserve">i poslovi uključuju sve aktivnosti planiranja, organiziranja, praćenja, kontrole i upravljanja ljudskim, materijalnim, financijskim i vremenskim resursima u svrhu provedbe operacije i pojedinih aktivnosti kako bi se ostvarili rezultati operacije. </w:t>
            </w:r>
          </w:p>
          <w:p w:rsidR="00CB3232" w:rsidRPr="00CB3232" w:rsidRDefault="00CB3232" w:rsidP="00CB3232">
            <w:pPr>
              <w:rPr>
                <w:rFonts w:asciiTheme="majorHAnsi" w:hAnsiTheme="majorHAnsi" w:cstheme="majorHAnsi"/>
              </w:rPr>
            </w:pPr>
            <w:r w:rsidRPr="00CB3232">
              <w:rPr>
                <w:rFonts w:asciiTheme="majorHAnsi" w:hAnsiTheme="majorHAnsi" w:cstheme="majorHAnsi"/>
              </w:rPr>
              <w:t xml:space="preserve">U skladu s točkom 9.4. </w:t>
            </w:r>
            <w:r w:rsidR="006B2C0E">
              <w:rPr>
                <w:rFonts w:asciiTheme="majorHAnsi" w:hAnsiTheme="majorHAnsi" w:cstheme="majorHAnsi"/>
              </w:rPr>
              <w:t xml:space="preserve">navedenog </w:t>
            </w:r>
            <w:r w:rsidRPr="00CB3232">
              <w:rPr>
                <w:rFonts w:asciiTheme="majorHAnsi" w:hAnsiTheme="majorHAnsi" w:cstheme="majorHAnsi"/>
              </w:rPr>
              <w:t xml:space="preserve">Programa: </w:t>
            </w:r>
          </w:p>
          <w:p w:rsidR="00CB3232" w:rsidRPr="00CB3232" w:rsidRDefault="00CB3232" w:rsidP="00CB3232">
            <w:pPr>
              <w:rPr>
                <w:rFonts w:asciiTheme="majorHAnsi" w:hAnsiTheme="majorHAnsi" w:cstheme="majorHAnsi"/>
              </w:rPr>
            </w:pPr>
            <w:r w:rsidRPr="00CB3232">
              <w:rPr>
                <w:rFonts w:asciiTheme="majorHAnsi" w:hAnsiTheme="majorHAnsi" w:cstheme="majorHAnsi"/>
              </w:rPr>
              <w:t>Pri provedbi odluke o obnovi zgrade javne namjene vlasnik odnosno osnivač ili pravna osoba odnosno tijelo kojemu je zgrada dana na upravljanje obvezan je:</w:t>
            </w:r>
          </w:p>
          <w:p w:rsidR="00CB3232" w:rsidRPr="00CB3232" w:rsidRDefault="00CB3232" w:rsidP="00CB3232">
            <w:pPr>
              <w:rPr>
                <w:rFonts w:asciiTheme="majorHAnsi" w:hAnsiTheme="majorHAnsi" w:cstheme="majorHAnsi"/>
              </w:rPr>
            </w:pPr>
            <w:r w:rsidRPr="00CB3232">
              <w:rPr>
                <w:rFonts w:asciiTheme="majorHAnsi" w:hAnsiTheme="majorHAnsi" w:cstheme="majorHAnsi"/>
              </w:rPr>
              <w:t>1. provesti odabir sudionika u gradnji (projektant, revident, izvođač, nadzorni inženjer) na temelju javnog natječaja primjenjujući kriterije i najviše cijene usluga i radova iz ovoga Programa</w:t>
            </w:r>
            <w:r w:rsidR="000379DF">
              <w:rPr>
                <w:rFonts w:asciiTheme="majorHAnsi" w:hAnsiTheme="majorHAnsi" w:cstheme="majorHAnsi"/>
              </w:rPr>
              <w:t>.</w:t>
            </w:r>
          </w:p>
          <w:p w:rsidR="000C3303" w:rsidRPr="003C4B58" w:rsidRDefault="00CB3232" w:rsidP="006B2C0E">
            <w:pPr>
              <w:rPr>
                <w:rFonts w:asciiTheme="majorHAnsi" w:hAnsiTheme="majorHAnsi" w:cstheme="majorHAnsi"/>
              </w:rPr>
            </w:pPr>
            <w:r w:rsidRPr="00CB3232">
              <w:rPr>
                <w:rFonts w:asciiTheme="majorHAnsi" w:hAnsiTheme="majorHAnsi" w:cstheme="majorHAnsi"/>
              </w:rPr>
              <w:t xml:space="preserve">Iz navedenog je jasno </w:t>
            </w:r>
            <w:r w:rsidR="000379DF">
              <w:rPr>
                <w:rFonts w:asciiTheme="majorHAnsi" w:hAnsiTheme="majorHAnsi" w:cstheme="majorHAnsi"/>
              </w:rPr>
              <w:t>koji su stručni sudionici</w:t>
            </w:r>
            <w:r w:rsidRPr="00CB3232">
              <w:rPr>
                <w:rFonts w:asciiTheme="majorHAnsi" w:hAnsiTheme="majorHAnsi" w:cstheme="majorHAnsi"/>
              </w:rPr>
              <w:t xml:space="preserve"> </w:t>
            </w:r>
            <w:r w:rsidR="006B2C0E">
              <w:rPr>
                <w:rFonts w:asciiTheme="majorHAnsi" w:hAnsiTheme="majorHAnsi" w:cstheme="majorHAnsi"/>
              </w:rPr>
              <w:t>obvezni</w:t>
            </w:r>
            <w:r w:rsidR="006B2C0E" w:rsidRPr="00CB3232">
              <w:rPr>
                <w:rFonts w:asciiTheme="majorHAnsi" w:hAnsiTheme="majorHAnsi" w:cstheme="majorHAnsi"/>
              </w:rPr>
              <w:t xml:space="preserve"> </w:t>
            </w:r>
            <w:r w:rsidRPr="00CB3232">
              <w:rPr>
                <w:rFonts w:asciiTheme="majorHAnsi" w:hAnsiTheme="majorHAnsi" w:cstheme="majorHAnsi"/>
              </w:rPr>
              <w:t>u obnovi javnih zgrada.</w:t>
            </w:r>
            <w:r w:rsidR="006B2C0E">
              <w:rPr>
                <w:rFonts w:asciiTheme="majorHAnsi" w:hAnsiTheme="majorHAnsi" w:cstheme="majorHAnsi"/>
              </w:rPr>
              <w:t xml:space="preserve"> Voditelj operacije (projekta) nije stručni sudionik nego </w:t>
            </w:r>
            <w:r w:rsidR="006B2C0E">
              <w:t xml:space="preserve"> osoba imenovana za </w:t>
            </w:r>
            <w:r w:rsidR="006B2C0E" w:rsidRPr="006B2C0E">
              <w:rPr>
                <w:rFonts w:asciiTheme="majorHAnsi" w:hAnsiTheme="majorHAnsi" w:cstheme="majorHAnsi"/>
              </w:rPr>
              <w:t>komunikaciju sa Tijelom određenim za provedbu financijskog doprinosa</w:t>
            </w:r>
            <w:r w:rsidR="006B2C0E">
              <w:rPr>
                <w:rFonts w:asciiTheme="majorHAnsi" w:hAnsiTheme="majorHAnsi" w:cstheme="majorHAnsi"/>
              </w:rPr>
              <w:t xml:space="preserve"> tijekom provedbe operacije.</w:t>
            </w:r>
          </w:p>
        </w:tc>
      </w:tr>
      <w:tr w:rsidR="000C3303" w:rsidRPr="00D62C11" w:rsidTr="00674DF7">
        <w:tc>
          <w:tcPr>
            <w:tcW w:w="7694" w:type="dxa"/>
          </w:tcPr>
          <w:p w:rsidR="000C3303" w:rsidRPr="00A413DE" w:rsidRDefault="000C3303" w:rsidP="004A72F6">
            <w:pPr>
              <w:jc w:val="both"/>
              <w:rPr>
                <w:rFonts w:asciiTheme="majorHAnsi" w:eastAsia="Times New Roman" w:hAnsiTheme="majorHAnsi" w:cstheme="majorHAnsi"/>
              </w:rPr>
            </w:pPr>
            <w:r w:rsidRPr="00A413DE">
              <w:rPr>
                <w:rFonts w:asciiTheme="majorHAnsi" w:eastAsia="Times New Roman" w:hAnsiTheme="majorHAnsi" w:cstheme="majorHAnsi"/>
              </w:rPr>
              <w:lastRenderedPageBreak/>
              <w:t>Da li se prijavljuju aktivnosti koje su navedene pod točkom 1 (priprema projektne dokumentacije) i pod točkom 2 (izvođenje) - odjedanput ili se logički prvo prijavljuje za projektnu dokumentaciju čiji se iznos zna, pa tek onda nakon projektne dokumentacije iznos izvođačkih radova koji će definirati projektna dokumentacija i sami troškovnik kao sastavni dio istoga?</w:t>
            </w:r>
          </w:p>
        </w:tc>
        <w:tc>
          <w:tcPr>
            <w:tcW w:w="7694" w:type="dxa"/>
          </w:tcPr>
          <w:p w:rsidR="000C3303" w:rsidRPr="003C4B58" w:rsidRDefault="00747866" w:rsidP="00747866">
            <w:pPr>
              <w:rPr>
                <w:rFonts w:asciiTheme="majorHAnsi" w:hAnsiTheme="majorHAnsi" w:cstheme="majorHAnsi"/>
              </w:rPr>
            </w:pPr>
            <w:r>
              <w:rPr>
                <w:rFonts w:asciiTheme="majorHAnsi" w:hAnsiTheme="majorHAnsi" w:cstheme="majorHAnsi"/>
              </w:rPr>
              <w:t>Operacija/</w:t>
            </w:r>
            <w:r w:rsidR="0054782C">
              <w:rPr>
                <w:rFonts w:asciiTheme="majorHAnsi" w:hAnsiTheme="majorHAnsi" w:cstheme="majorHAnsi"/>
              </w:rPr>
              <w:t>Projekt se prijavljuje u cijelosti, dopušteno je prijaviti samo dio troškova, npr. samo izradu projektne dokumentacije</w:t>
            </w:r>
            <w:r>
              <w:rPr>
                <w:rFonts w:asciiTheme="majorHAnsi" w:hAnsiTheme="majorHAnsi" w:cstheme="majorHAnsi"/>
              </w:rPr>
              <w:t xml:space="preserve"> za provedbu mjera zaštite (Aktivnost 1)</w:t>
            </w:r>
            <w:r w:rsidR="0054782C">
              <w:rPr>
                <w:rFonts w:asciiTheme="majorHAnsi" w:hAnsiTheme="majorHAnsi" w:cstheme="majorHAnsi"/>
              </w:rPr>
              <w:t>, ukoliko prijavitelj ne želi prijaviti i provedbu mjera zaštite prema procjeni</w:t>
            </w:r>
            <w:r>
              <w:rPr>
                <w:rFonts w:asciiTheme="majorHAnsi" w:hAnsiTheme="majorHAnsi" w:cstheme="majorHAnsi"/>
              </w:rPr>
              <w:t xml:space="preserve"> (Akktivnost 2)</w:t>
            </w:r>
            <w:r w:rsidR="0054782C">
              <w:rPr>
                <w:rFonts w:asciiTheme="majorHAnsi" w:hAnsiTheme="majorHAnsi" w:cstheme="majorHAnsi"/>
              </w:rPr>
              <w:t xml:space="preserve">. Bez provedbe javne nabave nije moguće </w:t>
            </w:r>
            <w:r>
              <w:rPr>
                <w:rFonts w:asciiTheme="majorHAnsi" w:hAnsiTheme="majorHAnsi" w:cstheme="majorHAnsi"/>
              </w:rPr>
              <w:t xml:space="preserve">precizno </w:t>
            </w:r>
            <w:r w:rsidR="0054782C">
              <w:rPr>
                <w:rFonts w:asciiTheme="majorHAnsi" w:hAnsiTheme="majorHAnsi" w:cstheme="majorHAnsi"/>
              </w:rPr>
              <w:t xml:space="preserve">utvrditi troškove po pojedinim dijelovima projekta, ali jednako tako nije moguće provesti nabavu usluga i radova ukoliko </w:t>
            </w:r>
            <w:r>
              <w:rPr>
                <w:rFonts w:asciiTheme="majorHAnsi" w:hAnsiTheme="majorHAnsi" w:cstheme="majorHAnsi"/>
              </w:rPr>
              <w:t>operacijom/projektom nisu</w:t>
            </w:r>
            <w:r w:rsidR="0054782C">
              <w:rPr>
                <w:rFonts w:asciiTheme="majorHAnsi" w:hAnsiTheme="majorHAnsi" w:cstheme="majorHAnsi"/>
              </w:rPr>
              <w:t xml:space="preserve"> osigurana sredstva za pojedine dijelove projekta.</w:t>
            </w:r>
          </w:p>
        </w:tc>
      </w:tr>
      <w:tr w:rsidR="000C3303" w:rsidRPr="00D62C11" w:rsidTr="00674DF7">
        <w:tc>
          <w:tcPr>
            <w:tcW w:w="7694" w:type="dxa"/>
          </w:tcPr>
          <w:p w:rsidR="000C3303" w:rsidRPr="00A413DE" w:rsidRDefault="000C3303" w:rsidP="004A72F6">
            <w:pPr>
              <w:jc w:val="both"/>
              <w:rPr>
                <w:rFonts w:asciiTheme="majorHAnsi" w:eastAsia="Times New Roman" w:hAnsiTheme="majorHAnsi" w:cstheme="majorHAnsi"/>
              </w:rPr>
            </w:pPr>
            <w:r w:rsidRPr="00A413DE">
              <w:rPr>
                <w:rFonts w:asciiTheme="majorHAnsi" w:eastAsia="Times New Roman" w:hAnsiTheme="majorHAnsi" w:cstheme="majorHAnsi"/>
              </w:rPr>
              <w:t>Kada se prijavljuje izrada i priprema projektne dokumentacije da li to podrazumijeva i istražne radove (geotehnički istražni radovi- bušenje i određivanje karakteristika tla, snimanje i pregled postojećeg stanja konstrukcije)?</w:t>
            </w:r>
          </w:p>
        </w:tc>
        <w:tc>
          <w:tcPr>
            <w:tcW w:w="7694" w:type="dxa"/>
          </w:tcPr>
          <w:p w:rsidR="000C3303" w:rsidRPr="003C4B58" w:rsidRDefault="00A04DC2" w:rsidP="003A1398">
            <w:pPr>
              <w:rPr>
                <w:rFonts w:asciiTheme="majorHAnsi" w:hAnsiTheme="majorHAnsi" w:cstheme="majorHAnsi"/>
              </w:rPr>
            </w:pPr>
            <w:r>
              <w:rPr>
                <w:rFonts w:asciiTheme="majorHAnsi" w:hAnsiTheme="majorHAnsi" w:cstheme="majorHAnsi"/>
              </w:rPr>
              <w:t xml:space="preserve">Izrada projektne dokumentacije obuhvaća i sve predradnje potrebne za njenu izradu, istraživanja i elaborate koje stručne osobe unutar ocjene stanja </w:t>
            </w:r>
            <w:r w:rsidR="003A1398">
              <w:rPr>
                <w:rFonts w:asciiTheme="majorHAnsi" w:hAnsiTheme="majorHAnsi" w:cstheme="majorHAnsi"/>
              </w:rPr>
              <w:t xml:space="preserve">konstrukcije i utvrđivanja mjera zaštite kulturnog dobra </w:t>
            </w:r>
            <w:r>
              <w:rPr>
                <w:rFonts w:asciiTheme="majorHAnsi" w:hAnsiTheme="majorHAnsi" w:cstheme="majorHAnsi"/>
              </w:rPr>
              <w:t>navedu kao nužne za izradu projektne dokumentacije.</w:t>
            </w:r>
          </w:p>
        </w:tc>
      </w:tr>
      <w:tr w:rsidR="000C3303" w:rsidRPr="00D62C11" w:rsidTr="00674DF7">
        <w:tc>
          <w:tcPr>
            <w:tcW w:w="7694" w:type="dxa"/>
          </w:tcPr>
          <w:p w:rsidR="000C3303" w:rsidRPr="00A413DE" w:rsidRDefault="000C3303" w:rsidP="000C3303">
            <w:pPr>
              <w:jc w:val="both"/>
              <w:rPr>
                <w:rFonts w:asciiTheme="majorHAnsi" w:eastAsia="Times New Roman" w:hAnsiTheme="majorHAnsi" w:cstheme="majorHAnsi"/>
              </w:rPr>
            </w:pPr>
            <w:r w:rsidRPr="00A413DE">
              <w:rPr>
                <w:rFonts w:asciiTheme="majorHAnsi" w:eastAsia="Times New Roman" w:hAnsiTheme="majorHAnsi" w:cstheme="majorHAnsi"/>
              </w:rPr>
              <w:t>Na koji način ide plaćanje iz Fonda solidarnosti? Je li kronologija sljedeća:</w:t>
            </w:r>
          </w:p>
          <w:p w:rsidR="000C3303" w:rsidRPr="00A413DE" w:rsidRDefault="000C3303" w:rsidP="000C3303">
            <w:pPr>
              <w:jc w:val="both"/>
              <w:rPr>
                <w:rFonts w:asciiTheme="majorHAnsi" w:eastAsia="Times New Roman" w:hAnsiTheme="majorHAnsi" w:cstheme="majorHAnsi"/>
              </w:rPr>
            </w:pPr>
            <w:r w:rsidRPr="00A413DE">
              <w:rPr>
                <w:rFonts w:asciiTheme="majorHAnsi" w:eastAsia="Times New Roman" w:hAnsiTheme="majorHAnsi" w:cstheme="majorHAnsi"/>
              </w:rPr>
              <w:t>- mi pripremimo ponudu za pripremu projektne dokumentacije i samu projektnu dokumentaciju te vi na osnovu te ponude dajete odobrenje za izradu</w:t>
            </w:r>
          </w:p>
          <w:p w:rsidR="000C3303" w:rsidRPr="00A413DE" w:rsidRDefault="000C3303" w:rsidP="000C3303">
            <w:pPr>
              <w:jc w:val="both"/>
              <w:rPr>
                <w:rFonts w:asciiTheme="majorHAnsi" w:eastAsia="Times New Roman" w:hAnsiTheme="majorHAnsi" w:cstheme="majorHAnsi"/>
              </w:rPr>
            </w:pPr>
            <w:r w:rsidRPr="00A413DE">
              <w:rPr>
                <w:rFonts w:asciiTheme="majorHAnsi" w:eastAsia="Times New Roman" w:hAnsiTheme="majorHAnsi" w:cstheme="majorHAnsi"/>
              </w:rPr>
              <w:t>- nakon što se izvede i napravi dokumentacija mi na osnovu toga tražimo dozvolu za sredstva točke 2 (izvođenje prema projektnoj dokumentaciji)?</w:t>
            </w:r>
          </w:p>
        </w:tc>
        <w:tc>
          <w:tcPr>
            <w:tcW w:w="7694" w:type="dxa"/>
          </w:tcPr>
          <w:p w:rsidR="000C3303" w:rsidRDefault="001E6B12" w:rsidP="001C25C2">
            <w:pPr>
              <w:rPr>
                <w:rFonts w:asciiTheme="majorHAnsi" w:hAnsiTheme="majorHAnsi" w:cstheme="majorHAnsi"/>
              </w:rPr>
            </w:pPr>
            <w:r>
              <w:rPr>
                <w:rFonts w:asciiTheme="majorHAnsi" w:hAnsiTheme="majorHAnsi" w:cstheme="majorHAnsi"/>
              </w:rPr>
              <w:t>U skladu sa člankom 14. općih uvjeta ugovora potraživanje troškova za izvršen</w:t>
            </w:r>
            <w:r w:rsidR="003A1398">
              <w:rPr>
                <w:rFonts w:asciiTheme="majorHAnsi" w:hAnsiTheme="majorHAnsi" w:cstheme="majorHAnsi"/>
              </w:rPr>
              <w:t xml:space="preserve">e </w:t>
            </w:r>
            <w:r w:rsidR="0054782C">
              <w:rPr>
                <w:rFonts w:asciiTheme="majorHAnsi" w:hAnsiTheme="majorHAnsi" w:cstheme="majorHAnsi"/>
              </w:rPr>
              <w:t xml:space="preserve">ili ugovorene </w:t>
            </w:r>
            <w:r w:rsidR="003A1398">
              <w:rPr>
                <w:rFonts w:asciiTheme="majorHAnsi" w:hAnsiTheme="majorHAnsi" w:cstheme="majorHAnsi"/>
              </w:rPr>
              <w:t xml:space="preserve">usluge i radove vrši se putem Zahtjeva za nadoknadu sredstava. Nabava izrade projektne dokumentacije </w:t>
            </w:r>
            <w:r w:rsidR="009C27C6">
              <w:rPr>
                <w:rFonts w:asciiTheme="majorHAnsi" w:hAnsiTheme="majorHAnsi" w:cstheme="majorHAnsi"/>
              </w:rPr>
              <w:t xml:space="preserve">i izvođenja radova </w:t>
            </w:r>
            <w:r w:rsidR="003A1398">
              <w:rPr>
                <w:rFonts w:asciiTheme="majorHAnsi" w:hAnsiTheme="majorHAnsi" w:cstheme="majorHAnsi"/>
              </w:rPr>
              <w:t xml:space="preserve">provodi se u skladu sa Zakonom o javnoj nabavi, Zakonom o obnovi i </w:t>
            </w:r>
            <w:r w:rsidR="009C27C6">
              <w:rPr>
                <w:rFonts w:asciiTheme="majorHAnsi" w:hAnsiTheme="majorHAnsi" w:cstheme="majorHAnsi"/>
              </w:rPr>
              <w:t xml:space="preserve">drugim propisima koji se primjenjuju u obnovi kulturne baštine oštećene </w:t>
            </w:r>
            <w:r w:rsidR="00BB6BA8">
              <w:rPr>
                <w:rFonts w:asciiTheme="majorHAnsi" w:hAnsiTheme="majorHAnsi" w:cstheme="majorHAnsi"/>
              </w:rPr>
              <w:t>potresom</w:t>
            </w:r>
            <w:bookmarkStart w:id="0" w:name="_GoBack"/>
            <w:bookmarkEnd w:id="0"/>
            <w:r w:rsidR="003A1398">
              <w:rPr>
                <w:rFonts w:asciiTheme="majorHAnsi" w:hAnsiTheme="majorHAnsi" w:cstheme="majorHAnsi"/>
              </w:rPr>
              <w:t xml:space="preserve">. </w:t>
            </w:r>
          </w:p>
          <w:p w:rsidR="003A1398" w:rsidRPr="003C4B58" w:rsidRDefault="003A1398" w:rsidP="0054782C">
            <w:pPr>
              <w:rPr>
                <w:rFonts w:asciiTheme="majorHAnsi" w:hAnsiTheme="majorHAnsi" w:cstheme="majorHAnsi"/>
              </w:rPr>
            </w:pPr>
            <w:r>
              <w:rPr>
                <w:rFonts w:asciiTheme="majorHAnsi" w:hAnsiTheme="majorHAnsi" w:cstheme="majorHAnsi"/>
              </w:rPr>
              <w:lastRenderedPageBreak/>
              <w:t xml:space="preserve">Izrađeni projekti moraju </w:t>
            </w:r>
            <w:r w:rsidR="0054782C">
              <w:rPr>
                <w:rFonts w:asciiTheme="majorHAnsi" w:hAnsiTheme="majorHAnsi" w:cstheme="majorHAnsi"/>
              </w:rPr>
              <w:t>sadržavati</w:t>
            </w:r>
            <w:r>
              <w:rPr>
                <w:rFonts w:asciiTheme="majorHAnsi" w:hAnsiTheme="majorHAnsi" w:cstheme="majorHAnsi"/>
              </w:rPr>
              <w:t xml:space="preserve"> izvještaj revidenta</w:t>
            </w:r>
            <w:r w:rsidR="001E6B12">
              <w:rPr>
                <w:rFonts w:asciiTheme="majorHAnsi" w:hAnsiTheme="majorHAnsi" w:cstheme="majorHAnsi"/>
              </w:rPr>
              <w:t xml:space="preserve"> o provedenoj</w:t>
            </w:r>
            <w:r>
              <w:rPr>
                <w:rFonts w:asciiTheme="majorHAnsi" w:hAnsiTheme="majorHAnsi" w:cstheme="majorHAnsi"/>
              </w:rPr>
              <w:t xml:space="preserve"> </w:t>
            </w:r>
            <w:r w:rsidR="001E6B12">
              <w:t xml:space="preserve"> </w:t>
            </w:r>
            <w:r w:rsidR="001E6B12">
              <w:rPr>
                <w:rFonts w:asciiTheme="majorHAnsi" w:hAnsiTheme="majorHAnsi" w:cstheme="majorHAnsi"/>
              </w:rPr>
              <w:t>kontroli</w:t>
            </w:r>
            <w:r w:rsidR="001E6B12" w:rsidRPr="001E6B12">
              <w:rPr>
                <w:rFonts w:asciiTheme="majorHAnsi" w:hAnsiTheme="majorHAnsi" w:cstheme="majorHAnsi"/>
              </w:rPr>
              <w:t xml:space="preserve"> projekata glede mehaničke otpornosti i stabilnosti nosivih konstrukcija </w:t>
            </w:r>
            <w:r>
              <w:rPr>
                <w:rFonts w:asciiTheme="majorHAnsi" w:hAnsiTheme="majorHAnsi" w:cstheme="majorHAnsi"/>
              </w:rPr>
              <w:t>i suglasnost nadležnog tij</w:t>
            </w:r>
            <w:r w:rsidR="001E6B12">
              <w:rPr>
                <w:rFonts w:asciiTheme="majorHAnsi" w:hAnsiTheme="majorHAnsi" w:cstheme="majorHAnsi"/>
              </w:rPr>
              <w:t>ela za zaštitu kulturne baštine prije provedbe nabave za izvođenje radova.</w:t>
            </w:r>
          </w:p>
        </w:tc>
      </w:tr>
    </w:tbl>
    <w:p w:rsidR="00D13182" w:rsidRDefault="00D13182" w:rsidP="00A413DE">
      <w:pPr>
        <w:jc w:val="both"/>
      </w:pPr>
    </w:p>
    <w:sectPr w:rsidR="00D13182" w:rsidSect="00AD4C2D">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9FF" w:rsidRDefault="00FD09FF" w:rsidP="003E7EDA">
      <w:pPr>
        <w:spacing w:after="0" w:line="240" w:lineRule="auto"/>
      </w:pPr>
      <w:r>
        <w:separator/>
      </w:r>
    </w:p>
  </w:endnote>
  <w:endnote w:type="continuationSeparator" w:id="0">
    <w:p w:rsidR="00FD09FF" w:rsidRDefault="00FD09FF" w:rsidP="003E7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538051"/>
      <w:docPartObj>
        <w:docPartGallery w:val="Page Numbers (Bottom of Page)"/>
        <w:docPartUnique/>
      </w:docPartObj>
    </w:sdtPr>
    <w:sdtEndPr/>
    <w:sdtContent>
      <w:p w:rsidR="003E7EDA" w:rsidRDefault="003E7EDA">
        <w:pPr>
          <w:pStyle w:val="Footer"/>
          <w:jc w:val="right"/>
        </w:pPr>
        <w:r>
          <w:fldChar w:fldCharType="begin"/>
        </w:r>
        <w:r>
          <w:instrText>PAGE   \* MERGEFORMAT</w:instrText>
        </w:r>
        <w:r>
          <w:fldChar w:fldCharType="separate"/>
        </w:r>
        <w:r w:rsidR="00BB6BA8">
          <w:rPr>
            <w:noProof/>
          </w:rPr>
          <w:t>5</w:t>
        </w:r>
        <w:r>
          <w:fldChar w:fldCharType="end"/>
        </w:r>
      </w:p>
    </w:sdtContent>
  </w:sdt>
  <w:p w:rsidR="003E7EDA" w:rsidRDefault="003E7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9FF" w:rsidRDefault="00FD09FF" w:rsidP="003E7EDA">
      <w:pPr>
        <w:spacing w:after="0" w:line="240" w:lineRule="auto"/>
      </w:pPr>
      <w:r>
        <w:separator/>
      </w:r>
    </w:p>
  </w:footnote>
  <w:footnote w:type="continuationSeparator" w:id="0">
    <w:p w:rsidR="00FD09FF" w:rsidRDefault="00FD09FF" w:rsidP="003E7E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F3032"/>
    <w:multiLevelType w:val="hybridMultilevel"/>
    <w:tmpl w:val="51C691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B3C4875"/>
    <w:multiLevelType w:val="hybridMultilevel"/>
    <w:tmpl w:val="0472D8A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34B82940"/>
    <w:multiLevelType w:val="hybridMultilevel"/>
    <w:tmpl w:val="7E76E58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A7564A4"/>
    <w:multiLevelType w:val="hybridMultilevel"/>
    <w:tmpl w:val="F9D872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6356A1D"/>
    <w:multiLevelType w:val="hybridMultilevel"/>
    <w:tmpl w:val="074E764A"/>
    <w:lvl w:ilvl="0" w:tplc="B9BA9B30">
      <w:start w:val="4"/>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5B6E6492"/>
    <w:multiLevelType w:val="hybridMultilevel"/>
    <w:tmpl w:val="621AF1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05317CF"/>
    <w:multiLevelType w:val="hybridMultilevel"/>
    <w:tmpl w:val="BE1499F6"/>
    <w:lvl w:ilvl="0" w:tplc="D95C5400">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69C749B5"/>
    <w:multiLevelType w:val="hybridMultilevel"/>
    <w:tmpl w:val="CAD6ED5A"/>
    <w:lvl w:ilvl="0" w:tplc="070EE368">
      <w:numFmt w:val="bullet"/>
      <w:lvlText w:val="-"/>
      <w:lvlJc w:val="left"/>
      <w:pPr>
        <w:ind w:left="1776" w:hanging="360"/>
      </w:pPr>
      <w:rPr>
        <w:rFonts w:ascii="Calibri" w:eastAsia="Calibri" w:hAnsi="Calibri" w:cs="Calibri" w:hint="default"/>
      </w:rPr>
    </w:lvl>
    <w:lvl w:ilvl="1" w:tplc="041A0003">
      <w:start w:val="1"/>
      <w:numFmt w:val="bullet"/>
      <w:lvlText w:val="o"/>
      <w:lvlJc w:val="left"/>
      <w:pPr>
        <w:ind w:left="2496" w:hanging="360"/>
      </w:pPr>
      <w:rPr>
        <w:rFonts w:ascii="Courier New" w:hAnsi="Courier New" w:cs="Courier New" w:hint="default"/>
      </w:rPr>
    </w:lvl>
    <w:lvl w:ilvl="2" w:tplc="041A0005">
      <w:start w:val="1"/>
      <w:numFmt w:val="bullet"/>
      <w:lvlText w:val=""/>
      <w:lvlJc w:val="left"/>
      <w:pPr>
        <w:ind w:left="3216" w:hanging="360"/>
      </w:pPr>
      <w:rPr>
        <w:rFonts w:ascii="Wingdings" w:hAnsi="Wingdings" w:hint="default"/>
      </w:rPr>
    </w:lvl>
    <w:lvl w:ilvl="3" w:tplc="041A0001">
      <w:start w:val="1"/>
      <w:numFmt w:val="bullet"/>
      <w:lvlText w:val=""/>
      <w:lvlJc w:val="left"/>
      <w:pPr>
        <w:ind w:left="3936" w:hanging="360"/>
      </w:pPr>
      <w:rPr>
        <w:rFonts w:ascii="Symbol" w:hAnsi="Symbol" w:hint="default"/>
      </w:rPr>
    </w:lvl>
    <w:lvl w:ilvl="4" w:tplc="041A0003">
      <w:start w:val="1"/>
      <w:numFmt w:val="bullet"/>
      <w:lvlText w:val="o"/>
      <w:lvlJc w:val="left"/>
      <w:pPr>
        <w:ind w:left="4656" w:hanging="360"/>
      </w:pPr>
      <w:rPr>
        <w:rFonts w:ascii="Courier New" w:hAnsi="Courier New" w:cs="Courier New" w:hint="default"/>
      </w:rPr>
    </w:lvl>
    <w:lvl w:ilvl="5" w:tplc="041A0005">
      <w:start w:val="1"/>
      <w:numFmt w:val="bullet"/>
      <w:lvlText w:val=""/>
      <w:lvlJc w:val="left"/>
      <w:pPr>
        <w:ind w:left="5376" w:hanging="360"/>
      </w:pPr>
      <w:rPr>
        <w:rFonts w:ascii="Wingdings" w:hAnsi="Wingdings" w:hint="default"/>
      </w:rPr>
    </w:lvl>
    <w:lvl w:ilvl="6" w:tplc="041A0001">
      <w:start w:val="1"/>
      <w:numFmt w:val="bullet"/>
      <w:lvlText w:val=""/>
      <w:lvlJc w:val="left"/>
      <w:pPr>
        <w:ind w:left="6096" w:hanging="360"/>
      </w:pPr>
      <w:rPr>
        <w:rFonts w:ascii="Symbol" w:hAnsi="Symbol" w:hint="default"/>
      </w:rPr>
    </w:lvl>
    <w:lvl w:ilvl="7" w:tplc="041A0003">
      <w:start w:val="1"/>
      <w:numFmt w:val="bullet"/>
      <w:lvlText w:val="o"/>
      <w:lvlJc w:val="left"/>
      <w:pPr>
        <w:ind w:left="6816" w:hanging="360"/>
      </w:pPr>
      <w:rPr>
        <w:rFonts w:ascii="Courier New" w:hAnsi="Courier New" w:cs="Courier New" w:hint="default"/>
      </w:rPr>
    </w:lvl>
    <w:lvl w:ilvl="8" w:tplc="041A0005">
      <w:start w:val="1"/>
      <w:numFmt w:val="bullet"/>
      <w:lvlText w:val=""/>
      <w:lvlJc w:val="left"/>
      <w:pPr>
        <w:ind w:left="753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6FB"/>
    <w:rsid w:val="000004B5"/>
    <w:rsid w:val="0000259F"/>
    <w:rsid w:val="000056BD"/>
    <w:rsid w:val="00005F3F"/>
    <w:rsid w:val="00006E85"/>
    <w:rsid w:val="0002170B"/>
    <w:rsid w:val="0002412A"/>
    <w:rsid w:val="00024FB2"/>
    <w:rsid w:val="00025742"/>
    <w:rsid w:val="00027011"/>
    <w:rsid w:val="000279F0"/>
    <w:rsid w:val="000379DF"/>
    <w:rsid w:val="00040AE0"/>
    <w:rsid w:val="00041289"/>
    <w:rsid w:val="00042839"/>
    <w:rsid w:val="0004293B"/>
    <w:rsid w:val="000528A0"/>
    <w:rsid w:val="00064E5C"/>
    <w:rsid w:val="0006508A"/>
    <w:rsid w:val="000656B2"/>
    <w:rsid w:val="0006583B"/>
    <w:rsid w:val="0008372A"/>
    <w:rsid w:val="00085CED"/>
    <w:rsid w:val="00085E8A"/>
    <w:rsid w:val="0009050D"/>
    <w:rsid w:val="00090567"/>
    <w:rsid w:val="00095BBE"/>
    <w:rsid w:val="000A1A20"/>
    <w:rsid w:val="000A70EA"/>
    <w:rsid w:val="000B6198"/>
    <w:rsid w:val="000B6261"/>
    <w:rsid w:val="000B7042"/>
    <w:rsid w:val="000C3303"/>
    <w:rsid w:val="000C5B63"/>
    <w:rsid w:val="000D0CC6"/>
    <w:rsid w:val="000D7550"/>
    <w:rsid w:val="000E2D52"/>
    <w:rsid w:val="000F0081"/>
    <w:rsid w:val="000F218A"/>
    <w:rsid w:val="000F321A"/>
    <w:rsid w:val="000F3307"/>
    <w:rsid w:val="000F4908"/>
    <w:rsid w:val="000F5ACA"/>
    <w:rsid w:val="000F720B"/>
    <w:rsid w:val="00100980"/>
    <w:rsid w:val="00101BDC"/>
    <w:rsid w:val="00105676"/>
    <w:rsid w:val="00105FB0"/>
    <w:rsid w:val="00117D6A"/>
    <w:rsid w:val="00121A38"/>
    <w:rsid w:val="00127E7D"/>
    <w:rsid w:val="00130A14"/>
    <w:rsid w:val="00134858"/>
    <w:rsid w:val="00143616"/>
    <w:rsid w:val="00146CC1"/>
    <w:rsid w:val="00164EA8"/>
    <w:rsid w:val="00166AEF"/>
    <w:rsid w:val="00166B24"/>
    <w:rsid w:val="0018089F"/>
    <w:rsid w:val="00183064"/>
    <w:rsid w:val="00193969"/>
    <w:rsid w:val="0019401B"/>
    <w:rsid w:val="00195B72"/>
    <w:rsid w:val="001B50A4"/>
    <w:rsid w:val="001B7351"/>
    <w:rsid w:val="001C25C2"/>
    <w:rsid w:val="001C3213"/>
    <w:rsid w:val="001C45FF"/>
    <w:rsid w:val="001C5887"/>
    <w:rsid w:val="001D2FE9"/>
    <w:rsid w:val="001D4D37"/>
    <w:rsid w:val="001E1AFC"/>
    <w:rsid w:val="001E45AD"/>
    <w:rsid w:val="001E6B12"/>
    <w:rsid w:val="001E6FC6"/>
    <w:rsid w:val="001F0008"/>
    <w:rsid w:val="001F3EC6"/>
    <w:rsid w:val="00201173"/>
    <w:rsid w:val="00203D81"/>
    <w:rsid w:val="00210194"/>
    <w:rsid w:val="00212E55"/>
    <w:rsid w:val="00224B09"/>
    <w:rsid w:val="00226178"/>
    <w:rsid w:val="002309E7"/>
    <w:rsid w:val="0023221C"/>
    <w:rsid w:val="002346CE"/>
    <w:rsid w:val="002349E4"/>
    <w:rsid w:val="00235B56"/>
    <w:rsid w:val="00237B33"/>
    <w:rsid w:val="00240C60"/>
    <w:rsid w:val="0025219F"/>
    <w:rsid w:val="00261472"/>
    <w:rsid w:val="00264E75"/>
    <w:rsid w:val="00270877"/>
    <w:rsid w:val="00281556"/>
    <w:rsid w:val="0028669F"/>
    <w:rsid w:val="00292CA8"/>
    <w:rsid w:val="002A0FAD"/>
    <w:rsid w:val="002A11E1"/>
    <w:rsid w:val="002A237E"/>
    <w:rsid w:val="002A28CD"/>
    <w:rsid w:val="002C02D9"/>
    <w:rsid w:val="002C3917"/>
    <w:rsid w:val="002C681D"/>
    <w:rsid w:val="002E30D9"/>
    <w:rsid w:val="002E3176"/>
    <w:rsid w:val="002E52ED"/>
    <w:rsid w:val="003048B2"/>
    <w:rsid w:val="00304DF8"/>
    <w:rsid w:val="00305DC7"/>
    <w:rsid w:val="00311532"/>
    <w:rsid w:val="00330E3A"/>
    <w:rsid w:val="00332BAB"/>
    <w:rsid w:val="0033446B"/>
    <w:rsid w:val="003477FD"/>
    <w:rsid w:val="00351F60"/>
    <w:rsid w:val="00354B9D"/>
    <w:rsid w:val="0036204E"/>
    <w:rsid w:val="00364072"/>
    <w:rsid w:val="00370712"/>
    <w:rsid w:val="00373A57"/>
    <w:rsid w:val="00375491"/>
    <w:rsid w:val="00382BFD"/>
    <w:rsid w:val="003926EF"/>
    <w:rsid w:val="003928DD"/>
    <w:rsid w:val="003947EA"/>
    <w:rsid w:val="00395165"/>
    <w:rsid w:val="003A1398"/>
    <w:rsid w:val="003A1C97"/>
    <w:rsid w:val="003A2D11"/>
    <w:rsid w:val="003A50F6"/>
    <w:rsid w:val="003A5469"/>
    <w:rsid w:val="003B3ED4"/>
    <w:rsid w:val="003C335E"/>
    <w:rsid w:val="003C4B58"/>
    <w:rsid w:val="003D210A"/>
    <w:rsid w:val="003D3E93"/>
    <w:rsid w:val="003D5FAA"/>
    <w:rsid w:val="003D60EE"/>
    <w:rsid w:val="003D64D6"/>
    <w:rsid w:val="003E4EE4"/>
    <w:rsid w:val="003E71CB"/>
    <w:rsid w:val="003E72D1"/>
    <w:rsid w:val="003E7EDA"/>
    <w:rsid w:val="00402A22"/>
    <w:rsid w:val="00402B20"/>
    <w:rsid w:val="00415193"/>
    <w:rsid w:val="0042107B"/>
    <w:rsid w:val="00421509"/>
    <w:rsid w:val="00422B58"/>
    <w:rsid w:val="004241ED"/>
    <w:rsid w:val="004320D1"/>
    <w:rsid w:val="004325A3"/>
    <w:rsid w:val="004340AC"/>
    <w:rsid w:val="004349F6"/>
    <w:rsid w:val="004424A2"/>
    <w:rsid w:val="00442740"/>
    <w:rsid w:val="004548FC"/>
    <w:rsid w:val="004579F3"/>
    <w:rsid w:val="00461941"/>
    <w:rsid w:val="00462FD7"/>
    <w:rsid w:val="00464F5B"/>
    <w:rsid w:val="0046764B"/>
    <w:rsid w:val="0047470A"/>
    <w:rsid w:val="004778D3"/>
    <w:rsid w:val="0048151F"/>
    <w:rsid w:val="0048472A"/>
    <w:rsid w:val="00490131"/>
    <w:rsid w:val="00495FAA"/>
    <w:rsid w:val="004A5081"/>
    <w:rsid w:val="004A513E"/>
    <w:rsid w:val="004A72F6"/>
    <w:rsid w:val="004B74F9"/>
    <w:rsid w:val="004C1C97"/>
    <w:rsid w:val="004C5C60"/>
    <w:rsid w:val="004D0DBC"/>
    <w:rsid w:val="004D30C6"/>
    <w:rsid w:val="004D7254"/>
    <w:rsid w:val="004D764B"/>
    <w:rsid w:val="004E16B1"/>
    <w:rsid w:val="004F6E90"/>
    <w:rsid w:val="00503841"/>
    <w:rsid w:val="005046F1"/>
    <w:rsid w:val="005053D8"/>
    <w:rsid w:val="0054782C"/>
    <w:rsid w:val="0055504B"/>
    <w:rsid w:val="00562456"/>
    <w:rsid w:val="00562B9E"/>
    <w:rsid w:val="00563235"/>
    <w:rsid w:val="00570A8E"/>
    <w:rsid w:val="0057622B"/>
    <w:rsid w:val="00580BA4"/>
    <w:rsid w:val="00583186"/>
    <w:rsid w:val="00586ACD"/>
    <w:rsid w:val="005969C1"/>
    <w:rsid w:val="005B7176"/>
    <w:rsid w:val="005B7FD9"/>
    <w:rsid w:val="005C35DB"/>
    <w:rsid w:val="005C5F91"/>
    <w:rsid w:val="005D5C4F"/>
    <w:rsid w:val="005F11BB"/>
    <w:rsid w:val="005F35DF"/>
    <w:rsid w:val="006010B3"/>
    <w:rsid w:val="006034B7"/>
    <w:rsid w:val="006034C2"/>
    <w:rsid w:val="00617114"/>
    <w:rsid w:val="0062092C"/>
    <w:rsid w:val="006321F9"/>
    <w:rsid w:val="00655A4F"/>
    <w:rsid w:val="006661C5"/>
    <w:rsid w:val="00674DF7"/>
    <w:rsid w:val="00677B59"/>
    <w:rsid w:val="006875A4"/>
    <w:rsid w:val="006A26AA"/>
    <w:rsid w:val="006A43CA"/>
    <w:rsid w:val="006A5DFF"/>
    <w:rsid w:val="006B012A"/>
    <w:rsid w:val="006B0D2C"/>
    <w:rsid w:val="006B13AC"/>
    <w:rsid w:val="006B167F"/>
    <w:rsid w:val="006B2C0E"/>
    <w:rsid w:val="006C453F"/>
    <w:rsid w:val="006C7D4B"/>
    <w:rsid w:val="006D04E6"/>
    <w:rsid w:val="006D232A"/>
    <w:rsid w:val="006F6F16"/>
    <w:rsid w:val="00701668"/>
    <w:rsid w:val="00715CD0"/>
    <w:rsid w:val="007231B5"/>
    <w:rsid w:val="00743397"/>
    <w:rsid w:val="00746AA4"/>
    <w:rsid w:val="00747866"/>
    <w:rsid w:val="007504EC"/>
    <w:rsid w:val="00761884"/>
    <w:rsid w:val="00763F2F"/>
    <w:rsid w:val="007677C1"/>
    <w:rsid w:val="00770A8D"/>
    <w:rsid w:val="0077621D"/>
    <w:rsid w:val="007802DE"/>
    <w:rsid w:val="0078076F"/>
    <w:rsid w:val="00784ED3"/>
    <w:rsid w:val="00794D2B"/>
    <w:rsid w:val="007A1A6C"/>
    <w:rsid w:val="007A70D6"/>
    <w:rsid w:val="007B10B1"/>
    <w:rsid w:val="007B5BA5"/>
    <w:rsid w:val="007D077C"/>
    <w:rsid w:val="007D6B5C"/>
    <w:rsid w:val="007D7980"/>
    <w:rsid w:val="007D7B0E"/>
    <w:rsid w:val="007E1153"/>
    <w:rsid w:val="007E70E5"/>
    <w:rsid w:val="007F2F29"/>
    <w:rsid w:val="007F4936"/>
    <w:rsid w:val="007F6223"/>
    <w:rsid w:val="00800661"/>
    <w:rsid w:val="00801294"/>
    <w:rsid w:val="00802E76"/>
    <w:rsid w:val="00803F6A"/>
    <w:rsid w:val="008110AF"/>
    <w:rsid w:val="00816BB7"/>
    <w:rsid w:val="0082098B"/>
    <w:rsid w:val="00824F6C"/>
    <w:rsid w:val="008339D5"/>
    <w:rsid w:val="00833BA3"/>
    <w:rsid w:val="008409DD"/>
    <w:rsid w:val="00841273"/>
    <w:rsid w:val="00842F97"/>
    <w:rsid w:val="00843097"/>
    <w:rsid w:val="00843CC2"/>
    <w:rsid w:val="00843E32"/>
    <w:rsid w:val="00847B79"/>
    <w:rsid w:val="00852767"/>
    <w:rsid w:val="00860C9E"/>
    <w:rsid w:val="0086462D"/>
    <w:rsid w:val="00890936"/>
    <w:rsid w:val="008A3D9C"/>
    <w:rsid w:val="008B065C"/>
    <w:rsid w:val="008C2A01"/>
    <w:rsid w:val="008C6EA4"/>
    <w:rsid w:val="008C6F26"/>
    <w:rsid w:val="008D38B5"/>
    <w:rsid w:val="008D54D4"/>
    <w:rsid w:val="008E1AB2"/>
    <w:rsid w:val="008E36AD"/>
    <w:rsid w:val="008E3D1C"/>
    <w:rsid w:val="008F0373"/>
    <w:rsid w:val="008F3274"/>
    <w:rsid w:val="00900B03"/>
    <w:rsid w:val="009029AD"/>
    <w:rsid w:val="00910355"/>
    <w:rsid w:val="009231DC"/>
    <w:rsid w:val="00932C0D"/>
    <w:rsid w:val="009336D0"/>
    <w:rsid w:val="00936690"/>
    <w:rsid w:val="009404F3"/>
    <w:rsid w:val="0094255B"/>
    <w:rsid w:val="0094330B"/>
    <w:rsid w:val="00945A01"/>
    <w:rsid w:val="0096551C"/>
    <w:rsid w:val="00967DFB"/>
    <w:rsid w:val="00972E68"/>
    <w:rsid w:val="009770D9"/>
    <w:rsid w:val="00980E51"/>
    <w:rsid w:val="0098129D"/>
    <w:rsid w:val="009902BE"/>
    <w:rsid w:val="00993DC0"/>
    <w:rsid w:val="009C27C6"/>
    <w:rsid w:val="009C3F80"/>
    <w:rsid w:val="009C4336"/>
    <w:rsid w:val="009C4B68"/>
    <w:rsid w:val="009C7C55"/>
    <w:rsid w:val="009D4EEB"/>
    <w:rsid w:val="009E476D"/>
    <w:rsid w:val="009F02DC"/>
    <w:rsid w:val="009F05F0"/>
    <w:rsid w:val="00A00343"/>
    <w:rsid w:val="00A04DC2"/>
    <w:rsid w:val="00A17504"/>
    <w:rsid w:val="00A3661E"/>
    <w:rsid w:val="00A3695F"/>
    <w:rsid w:val="00A3723A"/>
    <w:rsid w:val="00A413DE"/>
    <w:rsid w:val="00A6327A"/>
    <w:rsid w:val="00A73496"/>
    <w:rsid w:val="00A757BF"/>
    <w:rsid w:val="00A804AC"/>
    <w:rsid w:val="00A817A3"/>
    <w:rsid w:val="00A95332"/>
    <w:rsid w:val="00A96197"/>
    <w:rsid w:val="00A976B1"/>
    <w:rsid w:val="00AA0603"/>
    <w:rsid w:val="00AB45E1"/>
    <w:rsid w:val="00AC0A22"/>
    <w:rsid w:val="00AC678F"/>
    <w:rsid w:val="00AD453E"/>
    <w:rsid w:val="00AD4C2D"/>
    <w:rsid w:val="00AE4E78"/>
    <w:rsid w:val="00AE6B12"/>
    <w:rsid w:val="00AE750C"/>
    <w:rsid w:val="00B0427D"/>
    <w:rsid w:val="00B30237"/>
    <w:rsid w:val="00B35684"/>
    <w:rsid w:val="00B42D46"/>
    <w:rsid w:val="00B577AF"/>
    <w:rsid w:val="00B578CF"/>
    <w:rsid w:val="00B67D8C"/>
    <w:rsid w:val="00B67F7B"/>
    <w:rsid w:val="00B76A9E"/>
    <w:rsid w:val="00B77D4A"/>
    <w:rsid w:val="00B90FA2"/>
    <w:rsid w:val="00B93B93"/>
    <w:rsid w:val="00B9653F"/>
    <w:rsid w:val="00BB6BA8"/>
    <w:rsid w:val="00BB7BE1"/>
    <w:rsid w:val="00BD5345"/>
    <w:rsid w:val="00BD5A49"/>
    <w:rsid w:val="00BE6276"/>
    <w:rsid w:val="00BE7AF7"/>
    <w:rsid w:val="00BE7BC9"/>
    <w:rsid w:val="00BE7D72"/>
    <w:rsid w:val="00BF4C0B"/>
    <w:rsid w:val="00BF6061"/>
    <w:rsid w:val="00C0206C"/>
    <w:rsid w:val="00C04C24"/>
    <w:rsid w:val="00C118F9"/>
    <w:rsid w:val="00C1601E"/>
    <w:rsid w:val="00C163BC"/>
    <w:rsid w:val="00C173A7"/>
    <w:rsid w:val="00C23C64"/>
    <w:rsid w:val="00C33473"/>
    <w:rsid w:val="00C34AA7"/>
    <w:rsid w:val="00C37041"/>
    <w:rsid w:val="00C43AA7"/>
    <w:rsid w:val="00C4655F"/>
    <w:rsid w:val="00C47830"/>
    <w:rsid w:val="00C51B8B"/>
    <w:rsid w:val="00C5427C"/>
    <w:rsid w:val="00C55CF5"/>
    <w:rsid w:val="00C562BB"/>
    <w:rsid w:val="00C6036D"/>
    <w:rsid w:val="00C63CC5"/>
    <w:rsid w:val="00C7319B"/>
    <w:rsid w:val="00C758DE"/>
    <w:rsid w:val="00C77DB0"/>
    <w:rsid w:val="00C84548"/>
    <w:rsid w:val="00C86D9A"/>
    <w:rsid w:val="00C871E2"/>
    <w:rsid w:val="00C966D5"/>
    <w:rsid w:val="00CA1B5B"/>
    <w:rsid w:val="00CA437F"/>
    <w:rsid w:val="00CB3232"/>
    <w:rsid w:val="00CC1B90"/>
    <w:rsid w:val="00CC53B1"/>
    <w:rsid w:val="00CC5C25"/>
    <w:rsid w:val="00CD3BFB"/>
    <w:rsid w:val="00CD7C62"/>
    <w:rsid w:val="00CE0EB3"/>
    <w:rsid w:val="00CF2397"/>
    <w:rsid w:val="00CF28A0"/>
    <w:rsid w:val="00CF2B08"/>
    <w:rsid w:val="00CF77A0"/>
    <w:rsid w:val="00D06A9A"/>
    <w:rsid w:val="00D13182"/>
    <w:rsid w:val="00D25E8D"/>
    <w:rsid w:val="00D32737"/>
    <w:rsid w:val="00D33CA5"/>
    <w:rsid w:val="00D3434B"/>
    <w:rsid w:val="00D40B6B"/>
    <w:rsid w:val="00D44AD0"/>
    <w:rsid w:val="00D46C9E"/>
    <w:rsid w:val="00D51A21"/>
    <w:rsid w:val="00D51C64"/>
    <w:rsid w:val="00D53031"/>
    <w:rsid w:val="00D53F51"/>
    <w:rsid w:val="00D62C11"/>
    <w:rsid w:val="00D63B9E"/>
    <w:rsid w:val="00D73020"/>
    <w:rsid w:val="00D73D19"/>
    <w:rsid w:val="00D74004"/>
    <w:rsid w:val="00D85441"/>
    <w:rsid w:val="00D94EB0"/>
    <w:rsid w:val="00DA19F5"/>
    <w:rsid w:val="00DA1AE3"/>
    <w:rsid w:val="00DA44B7"/>
    <w:rsid w:val="00DA6C20"/>
    <w:rsid w:val="00DB0587"/>
    <w:rsid w:val="00DB115E"/>
    <w:rsid w:val="00DB1B8F"/>
    <w:rsid w:val="00DC24CF"/>
    <w:rsid w:val="00DC7D25"/>
    <w:rsid w:val="00DD1F0E"/>
    <w:rsid w:val="00DD3BA3"/>
    <w:rsid w:val="00DD5A69"/>
    <w:rsid w:val="00DF266B"/>
    <w:rsid w:val="00DF42EF"/>
    <w:rsid w:val="00DF6D11"/>
    <w:rsid w:val="00E00C17"/>
    <w:rsid w:val="00E0697B"/>
    <w:rsid w:val="00E1078D"/>
    <w:rsid w:val="00E176A1"/>
    <w:rsid w:val="00E17A06"/>
    <w:rsid w:val="00E21E90"/>
    <w:rsid w:val="00E224FA"/>
    <w:rsid w:val="00E23E12"/>
    <w:rsid w:val="00E31779"/>
    <w:rsid w:val="00E325B8"/>
    <w:rsid w:val="00E343F4"/>
    <w:rsid w:val="00E42C2A"/>
    <w:rsid w:val="00E47F24"/>
    <w:rsid w:val="00E526FB"/>
    <w:rsid w:val="00E52C51"/>
    <w:rsid w:val="00E52F44"/>
    <w:rsid w:val="00E535D1"/>
    <w:rsid w:val="00E541AB"/>
    <w:rsid w:val="00E55E18"/>
    <w:rsid w:val="00E60C54"/>
    <w:rsid w:val="00E7048C"/>
    <w:rsid w:val="00E80213"/>
    <w:rsid w:val="00E842AB"/>
    <w:rsid w:val="00E84F89"/>
    <w:rsid w:val="00E9000A"/>
    <w:rsid w:val="00E96512"/>
    <w:rsid w:val="00EA440F"/>
    <w:rsid w:val="00EB6834"/>
    <w:rsid w:val="00EC4E78"/>
    <w:rsid w:val="00EE04FE"/>
    <w:rsid w:val="00EF287C"/>
    <w:rsid w:val="00EF43D5"/>
    <w:rsid w:val="00F00C97"/>
    <w:rsid w:val="00F00D11"/>
    <w:rsid w:val="00F06AD1"/>
    <w:rsid w:val="00F16303"/>
    <w:rsid w:val="00F21E49"/>
    <w:rsid w:val="00F22E6F"/>
    <w:rsid w:val="00F22EEE"/>
    <w:rsid w:val="00F37575"/>
    <w:rsid w:val="00F37809"/>
    <w:rsid w:val="00F711CA"/>
    <w:rsid w:val="00F7231C"/>
    <w:rsid w:val="00F76561"/>
    <w:rsid w:val="00F76FFA"/>
    <w:rsid w:val="00F86191"/>
    <w:rsid w:val="00F872A1"/>
    <w:rsid w:val="00F95560"/>
    <w:rsid w:val="00F97F99"/>
    <w:rsid w:val="00FA0AF0"/>
    <w:rsid w:val="00FA5937"/>
    <w:rsid w:val="00FA5B98"/>
    <w:rsid w:val="00FB1FC4"/>
    <w:rsid w:val="00FB2425"/>
    <w:rsid w:val="00FB24FB"/>
    <w:rsid w:val="00FB49AA"/>
    <w:rsid w:val="00FB7079"/>
    <w:rsid w:val="00FB7D1A"/>
    <w:rsid w:val="00FC74F5"/>
    <w:rsid w:val="00FC7E28"/>
    <w:rsid w:val="00FD01E2"/>
    <w:rsid w:val="00FD09FF"/>
    <w:rsid w:val="00FD4B07"/>
    <w:rsid w:val="00FD5407"/>
    <w:rsid w:val="00FE4E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3A967-E6AC-4029-BAA6-F5E06D1A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2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7B0E"/>
    <w:pPr>
      <w:spacing w:after="0" w:line="240" w:lineRule="auto"/>
      <w:ind w:left="720"/>
    </w:pPr>
    <w:rPr>
      <w:rFonts w:ascii="Calibri" w:hAnsi="Calibri" w:cs="Calibri"/>
    </w:rPr>
  </w:style>
  <w:style w:type="paragraph" w:styleId="Header">
    <w:name w:val="header"/>
    <w:basedOn w:val="Normal"/>
    <w:link w:val="HeaderChar"/>
    <w:uiPriority w:val="99"/>
    <w:unhideWhenUsed/>
    <w:rsid w:val="003E7E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7EDA"/>
  </w:style>
  <w:style w:type="paragraph" w:styleId="Footer">
    <w:name w:val="footer"/>
    <w:basedOn w:val="Normal"/>
    <w:link w:val="FooterChar"/>
    <w:uiPriority w:val="99"/>
    <w:unhideWhenUsed/>
    <w:rsid w:val="003E7E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7EDA"/>
  </w:style>
  <w:style w:type="paragraph" w:styleId="BalloonText">
    <w:name w:val="Balloon Text"/>
    <w:basedOn w:val="Normal"/>
    <w:link w:val="BalloonTextChar"/>
    <w:uiPriority w:val="99"/>
    <w:semiHidden/>
    <w:unhideWhenUsed/>
    <w:rsid w:val="003E7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EDA"/>
    <w:rPr>
      <w:rFonts w:ascii="Segoe UI" w:hAnsi="Segoe UI" w:cs="Segoe UI"/>
      <w:sz w:val="18"/>
      <w:szCs w:val="18"/>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3A1C97"/>
    <w:pPr>
      <w:spacing w:after="200" w:line="276" w:lineRule="auto"/>
    </w:pPr>
    <w:rPr>
      <w:rFonts w:eastAsiaTheme="minorEastAsia"/>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3A1C97"/>
    <w:rPr>
      <w:rFonts w:eastAsiaTheme="minorEastAsia"/>
      <w:sz w:val="20"/>
      <w:szCs w:val="20"/>
    </w:rPr>
  </w:style>
  <w:style w:type="paragraph" w:styleId="NoSpacing">
    <w:name w:val="No Spacing"/>
    <w:basedOn w:val="Normal"/>
    <w:uiPriority w:val="1"/>
    <w:qFormat/>
    <w:rsid w:val="00D62C11"/>
    <w:pPr>
      <w:spacing w:after="0" w:line="240" w:lineRule="auto"/>
    </w:pPr>
    <w:rPr>
      <w:rFonts w:eastAsiaTheme="minorEastAsia"/>
    </w:rPr>
  </w:style>
  <w:style w:type="character" w:customStyle="1" w:styleId="Bodytext2">
    <w:name w:val="Body text (2)"/>
    <w:basedOn w:val="DefaultParagraphFont"/>
    <w:rsid w:val="00D62C11"/>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D73D19"/>
    <w:rPr>
      <w:vertAlign w:val="superscript"/>
    </w:rPr>
  </w:style>
  <w:style w:type="paragraph" w:customStyle="1" w:styleId="Char2">
    <w:name w:val="Char2"/>
    <w:basedOn w:val="Normal"/>
    <w:link w:val="FootnoteReference"/>
    <w:uiPriority w:val="99"/>
    <w:rsid w:val="00D73D19"/>
    <w:pPr>
      <w:spacing w:line="240" w:lineRule="exact"/>
    </w:pPr>
    <w:rPr>
      <w:vertAlign w:val="superscript"/>
    </w:rPr>
  </w:style>
  <w:style w:type="character" w:styleId="Hyperlink">
    <w:name w:val="Hyperlink"/>
    <w:basedOn w:val="DefaultParagraphFont"/>
    <w:uiPriority w:val="99"/>
    <w:unhideWhenUsed/>
    <w:rsid w:val="007D7980"/>
    <w:rPr>
      <w:color w:val="0563C1" w:themeColor="hyperlink"/>
      <w:u w:val="single"/>
    </w:rPr>
  </w:style>
  <w:style w:type="character" w:styleId="FollowedHyperlink">
    <w:name w:val="FollowedHyperlink"/>
    <w:basedOn w:val="DefaultParagraphFont"/>
    <w:uiPriority w:val="99"/>
    <w:semiHidden/>
    <w:unhideWhenUsed/>
    <w:rsid w:val="00FA5B98"/>
    <w:rPr>
      <w:color w:val="954F72" w:themeColor="followedHyperlink"/>
      <w:u w:val="single"/>
    </w:rPr>
  </w:style>
  <w:style w:type="table" w:customStyle="1" w:styleId="TableGrid1">
    <w:name w:val="Table Grid1"/>
    <w:basedOn w:val="TableNormal"/>
    <w:next w:val="TableGrid"/>
    <w:uiPriority w:val="39"/>
    <w:rsid w:val="00A41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7682">
      <w:bodyDiv w:val="1"/>
      <w:marLeft w:val="0"/>
      <w:marRight w:val="0"/>
      <w:marTop w:val="0"/>
      <w:marBottom w:val="0"/>
      <w:divBdr>
        <w:top w:val="none" w:sz="0" w:space="0" w:color="auto"/>
        <w:left w:val="none" w:sz="0" w:space="0" w:color="auto"/>
        <w:bottom w:val="none" w:sz="0" w:space="0" w:color="auto"/>
        <w:right w:val="none" w:sz="0" w:space="0" w:color="auto"/>
      </w:divBdr>
    </w:div>
    <w:div w:id="241915260">
      <w:bodyDiv w:val="1"/>
      <w:marLeft w:val="0"/>
      <w:marRight w:val="0"/>
      <w:marTop w:val="0"/>
      <w:marBottom w:val="0"/>
      <w:divBdr>
        <w:top w:val="none" w:sz="0" w:space="0" w:color="auto"/>
        <w:left w:val="none" w:sz="0" w:space="0" w:color="auto"/>
        <w:bottom w:val="none" w:sz="0" w:space="0" w:color="auto"/>
        <w:right w:val="none" w:sz="0" w:space="0" w:color="auto"/>
      </w:divBdr>
    </w:div>
    <w:div w:id="352801545">
      <w:bodyDiv w:val="1"/>
      <w:marLeft w:val="0"/>
      <w:marRight w:val="0"/>
      <w:marTop w:val="0"/>
      <w:marBottom w:val="0"/>
      <w:divBdr>
        <w:top w:val="none" w:sz="0" w:space="0" w:color="auto"/>
        <w:left w:val="none" w:sz="0" w:space="0" w:color="auto"/>
        <w:bottom w:val="none" w:sz="0" w:space="0" w:color="auto"/>
        <w:right w:val="none" w:sz="0" w:space="0" w:color="auto"/>
      </w:divBdr>
    </w:div>
    <w:div w:id="707534506">
      <w:bodyDiv w:val="1"/>
      <w:marLeft w:val="0"/>
      <w:marRight w:val="0"/>
      <w:marTop w:val="0"/>
      <w:marBottom w:val="0"/>
      <w:divBdr>
        <w:top w:val="none" w:sz="0" w:space="0" w:color="auto"/>
        <w:left w:val="none" w:sz="0" w:space="0" w:color="auto"/>
        <w:bottom w:val="none" w:sz="0" w:space="0" w:color="auto"/>
        <w:right w:val="none" w:sz="0" w:space="0" w:color="auto"/>
      </w:divBdr>
    </w:div>
    <w:div w:id="749620352">
      <w:bodyDiv w:val="1"/>
      <w:marLeft w:val="0"/>
      <w:marRight w:val="0"/>
      <w:marTop w:val="0"/>
      <w:marBottom w:val="0"/>
      <w:divBdr>
        <w:top w:val="none" w:sz="0" w:space="0" w:color="auto"/>
        <w:left w:val="none" w:sz="0" w:space="0" w:color="auto"/>
        <w:bottom w:val="none" w:sz="0" w:space="0" w:color="auto"/>
        <w:right w:val="none" w:sz="0" w:space="0" w:color="auto"/>
      </w:divBdr>
    </w:div>
    <w:div w:id="895971636">
      <w:bodyDiv w:val="1"/>
      <w:marLeft w:val="0"/>
      <w:marRight w:val="0"/>
      <w:marTop w:val="0"/>
      <w:marBottom w:val="0"/>
      <w:divBdr>
        <w:top w:val="none" w:sz="0" w:space="0" w:color="auto"/>
        <w:left w:val="none" w:sz="0" w:space="0" w:color="auto"/>
        <w:bottom w:val="none" w:sz="0" w:space="0" w:color="auto"/>
        <w:right w:val="none" w:sz="0" w:space="0" w:color="auto"/>
      </w:divBdr>
    </w:div>
    <w:div w:id="956720225">
      <w:bodyDiv w:val="1"/>
      <w:marLeft w:val="0"/>
      <w:marRight w:val="0"/>
      <w:marTop w:val="0"/>
      <w:marBottom w:val="0"/>
      <w:divBdr>
        <w:top w:val="none" w:sz="0" w:space="0" w:color="auto"/>
        <w:left w:val="none" w:sz="0" w:space="0" w:color="auto"/>
        <w:bottom w:val="none" w:sz="0" w:space="0" w:color="auto"/>
        <w:right w:val="none" w:sz="0" w:space="0" w:color="auto"/>
      </w:divBdr>
    </w:div>
    <w:div w:id="1136919531">
      <w:bodyDiv w:val="1"/>
      <w:marLeft w:val="0"/>
      <w:marRight w:val="0"/>
      <w:marTop w:val="0"/>
      <w:marBottom w:val="0"/>
      <w:divBdr>
        <w:top w:val="none" w:sz="0" w:space="0" w:color="auto"/>
        <w:left w:val="none" w:sz="0" w:space="0" w:color="auto"/>
        <w:bottom w:val="none" w:sz="0" w:space="0" w:color="auto"/>
        <w:right w:val="none" w:sz="0" w:space="0" w:color="auto"/>
      </w:divBdr>
    </w:div>
    <w:div w:id="1217544072">
      <w:bodyDiv w:val="1"/>
      <w:marLeft w:val="0"/>
      <w:marRight w:val="0"/>
      <w:marTop w:val="0"/>
      <w:marBottom w:val="0"/>
      <w:divBdr>
        <w:top w:val="none" w:sz="0" w:space="0" w:color="auto"/>
        <w:left w:val="none" w:sz="0" w:space="0" w:color="auto"/>
        <w:bottom w:val="none" w:sz="0" w:space="0" w:color="auto"/>
        <w:right w:val="none" w:sz="0" w:space="0" w:color="auto"/>
      </w:divBdr>
    </w:div>
    <w:div w:id="1224215870">
      <w:bodyDiv w:val="1"/>
      <w:marLeft w:val="0"/>
      <w:marRight w:val="0"/>
      <w:marTop w:val="0"/>
      <w:marBottom w:val="0"/>
      <w:divBdr>
        <w:top w:val="none" w:sz="0" w:space="0" w:color="auto"/>
        <w:left w:val="none" w:sz="0" w:space="0" w:color="auto"/>
        <w:bottom w:val="none" w:sz="0" w:space="0" w:color="auto"/>
        <w:right w:val="none" w:sz="0" w:space="0" w:color="auto"/>
      </w:divBdr>
    </w:div>
    <w:div w:id="1263879005">
      <w:bodyDiv w:val="1"/>
      <w:marLeft w:val="0"/>
      <w:marRight w:val="0"/>
      <w:marTop w:val="0"/>
      <w:marBottom w:val="0"/>
      <w:divBdr>
        <w:top w:val="none" w:sz="0" w:space="0" w:color="auto"/>
        <w:left w:val="none" w:sz="0" w:space="0" w:color="auto"/>
        <w:bottom w:val="none" w:sz="0" w:space="0" w:color="auto"/>
        <w:right w:val="none" w:sz="0" w:space="0" w:color="auto"/>
      </w:divBdr>
    </w:div>
    <w:div w:id="1289705035">
      <w:bodyDiv w:val="1"/>
      <w:marLeft w:val="0"/>
      <w:marRight w:val="0"/>
      <w:marTop w:val="0"/>
      <w:marBottom w:val="0"/>
      <w:divBdr>
        <w:top w:val="none" w:sz="0" w:space="0" w:color="auto"/>
        <w:left w:val="none" w:sz="0" w:space="0" w:color="auto"/>
        <w:bottom w:val="none" w:sz="0" w:space="0" w:color="auto"/>
        <w:right w:val="none" w:sz="0" w:space="0" w:color="auto"/>
      </w:divBdr>
    </w:div>
    <w:div w:id="1308703655">
      <w:bodyDiv w:val="1"/>
      <w:marLeft w:val="0"/>
      <w:marRight w:val="0"/>
      <w:marTop w:val="0"/>
      <w:marBottom w:val="0"/>
      <w:divBdr>
        <w:top w:val="none" w:sz="0" w:space="0" w:color="auto"/>
        <w:left w:val="none" w:sz="0" w:space="0" w:color="auto"/>
        <w:bottom w:val="none" w:sz="0" w:space="0" w:color="auto"/>
        <w:right w:val="none" w:sz="0" w:space="0" w:color="auto"/>
      </w:divBdr>
    </w:div>
    <w:div w:id="1325626196">
      <w:bodyDiv w:val="1"/>
      <w:marLeft w:val="0"/>
      <w:marRight w:val="0"/>
      <w:marTop w:val="0"/>
      <w:marBottom w:val="0"/>
      <w:divBdr>
        <w:top w:val="none" w:sz="0" w:space="0" w:color="auto"/>
        <w:left w:val="none" w:sz="0" w:space="0" w:color="auto"/>
        <w:bottom w:val="none" w:sz="0" w:space="0" w:color="auto"/>
        <w:right w:val="none" w:sz="0" w:space="0" w:color="auto"/>
      </w:divBdr>
    </w:div>
    <w:div w:id="1329139097">
      <w:bodyDiv w:val="1"/>
      <w:marLeft w:val="0"/>
      <w:marRight w:val="0"/>
      <w:marTop w:val="0"/>
      <w:marBottom w:val="0"/>
      <w:divBdr>
        <w:top w:val="none" w:sz="0" w:space="0" w:color="auto"/>
        <w:left w:val="none" w:sz="0" w:space="0" w:color="auto"/>
        <w:bottom w:val="none" w:sz="0" w:space="0" w:color="auto"/>
        <w:right w:val="none" w:sz="0" w:space="0" w:color="auto"/>
      </w:divBdr>
    </w:div>
    <w:div w:id="1373114725">
      <w:bodyDiv w:val="1"/>
      <w:marLeft w:val="0"/>
      <w:marRight w:val="0"/>
      <w:marTop w:val="0"/>
      <w:marBottom w:val="0"/>
      <w:divBdr>
        <w:top w:val="none" w:sz="0" w:space="0" w:color="auto"/>
        <w:left w:val="none" w:sz="0" w:space="0" w:color="auto"/>
        <w:bottom w:val="none" w:sz="0" w:space="0" w:color="auto"/>
        <w:right w:val="none" w:sz="0" w:space="0" w:color="auto"/>
      </w:divBdr>
    </w:div>
    <w:div w:id="1495105252">
      <w:bodyDiv w:val="1"/>
      <w:marLeft w:val="0"/>
      <w:marRight w:val="0"/>
      <w:marTop w:val="0"/>
      <w:marBottom w:val="0"/>
      <w:divBdr>
        <w:top w:val="none" w:sz="0" w:space="0" w:color="auto"/>
        <w:left w:val="none" w:sz="0" w:space="0" w:color="auto"/>
        <w:bottom w:val="none" w:sz="0" w:space="0" w:color="auto"/>
        <w:right w:val="none" w:sz="0" w:space="0" w:color="auto"/>
      </w:divBdr>
    </w:div>
    <w:div w:id="1539051274">
      <w:bodyDiv w:val="1"/>
      <w:marLeft w:val="0"/>
      <w:marRight w:val="0"/>
      <w:marTop w:val="0"/>
      <w:marBottom w:val="0"/>
      <w:divBdr>
        <w:top w:val="none" w:sz="0" w:space="0" w:color="auto"/>
        <w:left w:val="none" w:sz="0" w:space="0" w:color="auto"/>
        <w:bottom w:val="none" w:sz="0" w:space="0" w:color="auto"/>
        <w:right w:val="none" w:sz="0" w:space="0" w:color="auto"/>
      </w:divBdr>
    </w:div>
    <w:div w:id="1566140862">
      <w:bodyDiv w:val="1"/>
      <w:marLeft w:val="0"/>
      <w:marRight w:val="0"/>
      <w:marTop w:val="0"/>
      <w:marBottom w:val="0"/>
      <w:divBdr>
        <w:top w:val="none" w:sz="0" w:space="0" w:color="auto"/>
        <w:left w:val="none" w:sz="0" w:space="0" w:color="auto"/>
        <w:bottom w:val="none" w:sz="0" w:space="0" w:color="auto"/>
        <w:right w:val="none" w:sz="0" w:space="0" w:color="auto"/>
      </w:divBdr>
    </w:div>
    <w:div w:id="1614633269">
      <w:bodyDiv w:val="1"/>
      <w:marLeft w:val="0"/>
      <w:marRight w:val="0"/>
      <w:marTop w:val="0"/>
      <w:marBottom w:val="0"/>
      <w:divBdr>
        <w:top w:val="none" w:sz="0" w:space="0" w:color="auto"/>
        <w:left w:val="none" w:sz="0" w:space="0" w:color="auto"/>
        <w:bottom w:val="none" w:sz="0" w:space="0" w:color="auto"/>
        <w:right w:val="none" w:sz="0" w:space="0" w:color="auto"/>
      </w:divBdr>
    </w:div>
    <w:div w:id="1661427121">
      <w:bodyDiv w:val="1"/>
      <w:marLeft w:val="0"/>
      <w:marRight w:val="0"/>
      <w:marTop w:val="0"/>
      <w:marBottom w:val="0"/>
      <w:divBdr>
        <w:top w:val="none" w:sz="0" w:space="0" w:color="auto"/>
        <w:left w:val="none" w:sz="0" w:space="0" w:color="auto"/>
        <w:bottom w:val="none" w:sz="0" w:space="0" w:color="auto"/>
        <w:right w:val="none" w:sz="0" w:space="0" w:color="auto"/>
      </w:divBdr>
    </w:div>
    <w:div w:id="1665817803">
      <w:bodyDiv w:val="1"/>
      <w:marLeft w:val="0"/>
      <w:marRight w:val="0"/>
      <w:marTop w:val="0"/>
      <w:marBottom w:val="0"/>
      <w:divBdr>
        <w:top w:val="none" w:sz="0" w:space="0" w:color="auto"/>
        <w:left w:val="none" w:sz="0" w:space="0" w:color="auto"/>
        <w:bottom w:val="none" w:sz="0" w:space="0" w:color="auto"/>
        <w:right w:val="none" w:sz="0" w:space="0" w:color="auto"/>
      </w:divBdr>
    </w:div>
    <w:div w:id="1908299145">
      <w:bodyDiv w:val="1"/>
      <w:marLeft w:val="0"/>
      <w:marRight w:val="0"/>
      <w:marTop w:val="0"/>
      <w:marBottom w:val="0"/>
      <w:divBdr>
        <w:top w:val="none" w:sz="0" w:space="0" w:color="auto"/>
        <w:left w:val="none" w:sz="0" w:space="0" w:color="auto"/>
        <w:bottom w:val="none" w:sz="0" w:space="0" w:color="auto"/>
        <w:right w:val="none" w:sz="0" w:space="0" w:color="auto"/>
      </w:divBdr>
    </w:div>
    <w:div w:id="1930121272">
      <w:bodyDiv w:val="1"/>
      <w:marLeft w:val="0"/>
      <w:marRight w:val="0"/>
      <w:marTop w:val="0"/>
      <w:marBottom w:val="0"/>
      <w:divBdr>
        <w:top w:val="none" w:sz="0" w:space="0" w:color="auto"/>
        <w:left w:val="none" w:sz="0" w:space="0" w:color="auto"/>
        <w:bottom w:val="none" w:sz="0" w:space="0" w:color="auto"/>
        <w:right w:val="none" w:sz="0" w:space="0" w:color="auto"/>
      </w:divBdr>
    </w:div>
    <w:div w:id="2065912418">
      <w:bodyDiv w:val="1"/>
      <w:marLeft w:val="0"/>
      <w:marRight w:val="0"/>
      <w:marTop w:val="0"/>
      <w:marBottom w:val="0"/>
      <w:divBdr>
        <w:top w:val="none" w:sz="0" w:space="0" w:color="auto"/>
        <w:left w:val="none" w:sz="0" w:space="0" w:color="auto"/>
        <w:bottom w:val="none" w:sz="0" w:space="0" w:color="auto"/>
        <w:right w:val="none" w:sz="0" w:space="0" w:color="auto"/>
      </w:divBdr>
    </w:div>
    <w:div w:id="210052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E25EA-79CA-41F5-A1B0-1DA0DC651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1732</Words>
  <Characters>9877</Characters>
  <Application>Microsoft Office Word</Application>
  <DocSecurity>0</DocSecurity>
  <Lines>82</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Petek</dc:creator>
  <cp:keywords/>
  <dc:description/>
  <cp:lastModifiedBy>Kristina Zloušić Iđaković</cp:lastModifiedBy>
  <cp:revision>7</cp:revision>
  <cp:lastPrinted>2021-03-18T07:05:00Z</cp:lastPrinted>
  <dcterms:created xsi:type="dcterms:W3CDTF">2022-01-24T14:01:00Z</dcterms:created>
  <dcterms:modified xsi:type="dcterms:W3CDTF">2022-01-24T14:39:00Z</dcterms:modified>
</cp:coreProperties>
</file>