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D7572B">
      <w:pPr>
        <w:jc w:val="both"/>
        <w:rPr>
          <w:b/>
          <w:sz w:val="32"/>
          <w:szCs w:val="32"/>
        </w:rPr>
      </w:pPr>
      <w:r w:rsidRPr="000A1A20">
        <w:rPr>
          <w:b/>
          <w:sz w:val="32"/>
          <w:szCs w:val="32"/>
        </w:rPr>
        <w:t>PITANJA</w:t>
      </w:r>
      <w:r w:rsidR="002A237E">
        <w:rPr>
          <w:b/>
          <w:sz w:val="32"/>
          <w:szCs w:val="32"/>
        </w:rPr>
        <w:t xml:space="preserve"> I ODGOVORI </w:t>
      </w:r>
      <w:r w:rsidR="00E81522">
        <w:rPr>
          <w:b/>
          <w:sz w:val="32"/>
          <w:szCs w:val="32"/>
        </w:rPr>
        <w:t>22</w:t>
      </w:r>
      <w:r w:rsidR="005F35DF">
        <w:rPr>
          <w:b/>
          <w:sz w:val="32"/>
          <w:szCs w:val="32"/>
        </w:rPr>
        <w:t>.01.2022</w:t>
      </w:r>
      <w:r w:rsidR="00040AE0" w:rsidRPr="000A1A20">
        <w:rPr>
          <w:b/>
          <w:sz w:val="32"/>
          <w:szCs w:val="32"/>
        </w:rPr>
        <w:t>.-</w:t>
      </w:r>
      <w:r w:rsidR="00BD4730">
        <w:rPr>
          <w:b/>
          <w:sz w:val="32"/>
          <w:szCs w:val="32"/>
        </w:rPr>
        <w:t>31</w:t>
      </w:r>
      <w:r w:rsidR="00040AE0" w:rsidRPr="000A1A20">
        <w:rPr>
          <w:b/>
          <w:sz w:val="32"/>
          <w:szCs w:val="32"/>
        </w:rPr>
        <w:t>.</w:t>
      </w:r>
      <w:r w:rsidR="005F35DF">
        <w:rPr>
          <w:b/>
          <w:sz w:val="32"/>
          <w:szCs w:val="32"/>
        </w:rPr>
        <w:t>01</w:t>
      </w:r>
      <w:r w:rsidR="002A237E">
        <w:rPr>
          <w:b/>
          <w:sz w:val="32"/>
          <w:szCs w:val="32"/>
        </w:rPr>
        <w:t>.</w:t>
      </w:r>
      <w:r w:rsidR="005F35DF">
        <w:rPr>
          <w:b/>
          <w:sz w:val="32"/>
          <w:szCs w:val="32"/>
        </w:rPr>
        <w:t>2022</w:t>
      </w:r>
      <w:r w:rsidR="00040AE0" w:rsidRPr="000A1A20">
        <w:rPr>
          <w:b/>
          <w:sz w:val="32"/>
          <w:szCs w:val="32"/>
        </w:rPr>
        <w:t>.</w:t>
      </w:r>
    </w:p>
    <w:p w:rsidR="007D7980" w:rsidRDefault="00DF6D11" w:rsidP="00D7572B">
      <w:pPr>
        <w:jc w:val="both"/>
        <w:rPr>
          <w:b/>
          <w:sz w:val="28"/>
          <w:szCs w:val="28"/>
        </w:rPr>
      </w:pPr>
      <w:r>
        <w:rPr>
          <w:rStyle w:val="Hyperlink"/>
          <w:b/>
          <w:sz w:val="28"/>
          <w:szCs w:val="28"/>
        </w:rPr>
        <w:t xml:space="preserve">min-kulture.gov.hr, </w:t>
      </w:r>
      <w:hyperlink r:id="rId8" w:history="1">
        <w:r w:rsidR="007D7980" w:rsidRPr="000C37B3">
          <w:rPr>
            <w:rStyle w:val="Hyperlink"/>
            <w:b/>
            <w:sz w:val="28"/>
            <w:szCs w:val="28"/>
          </w:rPr>
          <w:t>www.strukturnifondovi.hr</w:t>
        </w:r>
      </w:hyperlink>
    </w:p>
    <w:p w:rsidR="000A1A20" w:rsidRDefault="000A1A20" w:rsidP="00D7572B">
      <w:pPr>
        <w:jc w:val="both"/>
        <w:rPr>
          <w:b/>
          <w:sz w:val="28"/>
          <w:szCs w:val="28"/>
        </w:rPr>
      </w:pPr>
    </w:p>
    <w:p w:rsidR="007D7980" w:rsidRPr="000A1A20" w:rsidRDefault="007D7980" w:rsidP="00D7572B">
      <w:pPr>
        <w:jc w:val="both"/>
        <w:rPr>
          <w:b/>
          <w:sz w:val="28"/>
          <w:szCs w:val="28"/>
        </w:rPr>
      </w:pPr>
      <w:r w:rsidRPr="000A1A20">
        <w:rPr>
          <w:b/>
          <w:sz w:val="28"/>
          <w:szCs w:val="28"/>
        </w:rPr>
        <w:t>FOND: Fond solidarnosti Europske unije</w:t>
      </w:r>
    </w:p>
    <w:p w:rsidR="007D7980" w:rsidRPr="000A1A20" w:rsidRDefault="007D7980" w:rsidP="00D7572B">
      <w:pPr>
        <w:jc w:val="both"/>
        <w:rPr>
          <w:b/>
          <w:sz w:val="28"/>
          <w:szCs w:val="28"/>
        </w:rPr>
      </w:pPr>
      <w:r w:rsidRPr="000A1A20">
        <w:rPr>
          <w:b/>
          <w:sz w:val="28"/>
          <w:szCs w:val="28"/>
        </w:rPr>
        <w:t xml:space="preserve">PROGRAM: </w:t>
      </w:r>
      <w:r w:rsidR="00B90FA2" w:rsidRPr="00B90FA2">
        <w:rPr>
          <w:b/>
          <w:sz w:val="28"/>
          <w:szCs w:val="28"/>
        </w:rPr>
        <w:t>Provedba mjera zaštite kulturne baštine oštećene u seriji potresa s epicentrom na području Sisačko-moslavačke županije počevši od 28. prosinca 2020. potresu 28. i 29.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rsidR="007D7980" w:rsidRPr="000A1A20" w:rsidRDefault="007D7980" w:rsidP="00D7572B">
      <w:pPr>
        <w:jc w:val="both"/>
        <w:rPr>
          <w:b/>
          <w:sz w:val="28"/>
          <w:szCs w:val="28"/>
        </w:rPr>
      </w:pPr>
      <w:r w:rsidRPr="000A1A20">
        <w:rPr>
          <w:b/>
          <w:sz w:val="28"/>
          <w:szCs w:val="28"/>
        </w:rPr>
        <w:t>BROJ POZIVA:</w:t>
      </w:r>
      <w:r w:rsidR="00B90FA2">
        <w:rPr>
          <w:b/>
          <w:sz w:val="28"/>
          <w:szCs w:val="28"/>
        </w:rPr>
        <w:t xml:space="preserve"> 612-08/22-01/0005</w:t>
      </w:r>
    </w:p>
    <w:p w:rsidR="007D7980" w:rsidRPr="000A1A20" w:rsidRDefault="007D7980" w:rsidP="00D7572B">
      <w:pPr>
        <w:jc w:val="both"/>
        <w:rPr>
          <w:b/>
          <w:sz w:val="28"/>
          <w:szCs w:val="28"/>
        </w:rPr>
      </w:pPr>
      <w:r w:rsidRPr="000A1A20">
        <w:rPr>
          <w:b/>
          <w:sz w:val="28"/>
          <w:szCs w:val="28"/>
        </w:rPr>
        <w:t>TIP NATJEČAJA: otvoreni poziv</w:t>
      </w:r>
    </w:p>
    <w:p w:rsidR="007D7980" w:rsidRPr="000A1A20" w:rsidRDefault="007D7980" w:rsidP="00D7572B">
      <w:pPr>
        <w:jc w:val="both"/>
        <w:rPr>
          <w:b/>
          <w:sz w:val="28"/>
          <w:szCs w:val="28"/>
        </w:rPr>
      </w:pPr>
      <w:r w:rsidRPr="000A1A20">
        <w:rPr>
          <w:b/>
          <w:sz w:val="28"/>
          <w:szCs w:val="28"/>
        </w:rPr>
        <w:t>MODALITET: trajni do isteka sredstava</w:t>
      </w:r>
    </w:p>
    <w:p w:rsidR="007D7980" w:rsidRPr="000A1A20" w:rsidRDefault="007D7980" w:rsidP="00D7572B">
      <w:pPr>
        <w:jc w:val="both"/>
        <w:rPr>
          <w:b/>
          <w:sz w:val="28"/>
          <w:szCs w:val="28"/>
        </w:rPr>
      </w:pPr>
      <w:r w:rsidRPr="000A1A20">
        <w:rPr>
          <w:b/>
          <w:sz w:val="28"/>
          <w:szCs w:val="28"/>
        </w:rPr>
        <w:t>NACIONALNO KOORDINACIJSKO TIJELO: Ministarstvo prostornog uređenja, graditeljstva i državne imovine</w:t>
      </w:r>
    </w:p>
    <w:p w:rsidR="007D7980" w:rsidRPr="000A1A20" w:rsidRDefault="007D7980" w:rsidP="00D7572B">
      <w:pPr>
        <w:jc w:val="both"/>
        <w:rPr>
          <w:b/>
          <w:sz w:val="28"/>
          <w:szCs w:val="28"/>
        </w:rPr>
      </w:pPr>
      <w:r w:rsidRPr="000A1A20">
        <w:rPr>
          <w:b/>
          <w:sz w:val="28"/>
          <w:szCs w:val="28"/>
        </w:rPr>
        <w:t>ROK ZA PODNOŠENJE PROJEKTNIH PRIJEDLOGA</w:t>
      </w:r>
      <w:r w:rsidR="00203D81">
        <w:rPr>
          <w:b/>
          <w:sz w:val="28"/>
          <w:szCs w:val="28"/>
        </w:rPr>
        <w:t>:</w:t>
      </w:r>
      <w:r w:rsidR="00B90FA2">
        <w:rPr>
          <w:b/>
          <w:sz w:val="28"/>
          <w:szCs w:val="28"/>
        </w:rPr>
        <w:t xml:space="preserve"> 03.06.2023</w:t>
      </w:r>
      <w:r w:rsidRPr="000A1A20">
        <w:rPr>
          <w:b/>
          <w:sz w:val="28"/>
          <w:szCs w:val="28"/>
        </w:rPr>
        <w:t>.</w:t>
      </w:r>
    </w:p>
    <w:p w:rsidR="007D7980" w:rsidRDefault="000A1A20" w:rsidP="00D7572B">
      <w:pPr>
        <w:jc w:val="both"/>
        <w:rPr>
          <w:b/>
          <w:sz w:val="28"/>
          <w:szCs w:val="28"/>
        </w:rPr>
      </w:pPr>
      <w:r w:rsidRPr="000A1A20">
        <w:rPr>
          <w:b/>
          <w:sz w:val="28"/>
          <w:szCs w:val="28"/>
        </w:rPr>
        <w:t xml:space="preserve">ROK ZA ODGOVOR NA PITANJE: 7 dana od zaprimanja </w:t>
      </w:r>
    </w:p>
    <w:p w:rsidR="00203D81" w:rsidRPr="000A1A20" w:rsidRDefault="00203D81" w:rsidP="00D7572B">
      <w:pPr>
        <w:jc w:val="both"/>
        <w:rPr>
          <w:b/>
          <w:sz w:val="28"/>
          <w:szCs w:val="28"/>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4E16B1" w:rsidRPr="00AD4C2D" w:rsidRDefault="004E16B1" w:rsidP="00D7572B">
      <w:pPr>
        <w:jc w:val="both"/>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0F321A" w:rsidRPr="00D62C11" w:rsidTr="007B5BA5">
        <w:trPr>
          <w:trHeight w:val="557"/>
        </w:trPr>
        <w:tc>
          <w:tcPr>
            <w:tcW w:w="7694" w:type="dxa"/>
          </w:tcPr>
          <w:p w:rsidR="003048B2" w:rsidRDefault="003048B2" w:rsidP="00D7572B">
            <w:pPr>
              <w:jc w:val="center"/>
              <w:rPr>
                <w:rFonts w:eastAsia="Times New Roman"/>
                <w:b/>
                <w:sz w:val="24"/>
                <w:szCs w:val="24"/>
              </w:rPr>
            </w:pPr>
          </w:p>
          <w:p w:rsidR="000F321A" w:rsidRPr="000F321A" w:rsidRDefault="000F321A" w:rsidP="00D7572B">
            <w:pPr>
              <w:jc w:val="center"/>
              <w:rPr>
                <w:rFonts w:eastAsia="Times New Roman"/>
                <w:b/>
                <w:sz w:val="24"/>
                <w:szCs w:val="24"/>
              </w:rPr>
            </w:pPr>
            <w:r w:rsidRPr="000F321A">
              <w:rPr>
                <w:rFonts w:eastAsia="Times New Roman"/>
                <w:b/>
                <w:sz w:val="24"/>
                <w:szCs w:val="24"/>
              </w:rPr>
              <w:t>PITANJE</w:t>
            </w:r>
          </w:p>
        </w:tc>
        <w:tc>
          <w:tcPr>
            <w:tcW w:w="7694" w:type="dxa"/>
          </w:tcPr>
          <w:p w:rsidR="003048B2" w:rsidRDefault="003048B2" w:rsidP="00D7572B">
            <w:pPr>
              <w:jc w:val="center"/>
              <w:rPr>
                <w:rFonts w:cstheme="minorHAnsi"/>
                <w:b/>
                <w:sz w:val="24"/>
                <w:szCs w:val="24"/>
              </w:rPr>
            </w:pPr>
          </w:p>
          <w:p w:rsidR="000F321A" w:rsidRPr="000F321A" w:rsidRDefault="000F321A" w:rsidP="00D7572B">
            <w:pPr>
              <w:jc w:val="center"/>
              <w:rPr>
                <w:rFonts w:cstheme="minorHAnsi"/>
                <w:b/>
                <w:sz w:val="24"/>
                <w:szCs w:val="24"/>
              </w:rPr>
            </w:pPr>
            <w:r w:rsidRPr="000F321A">
              <w:rPr>
                <w:rFonts w:cstheme="minorHAnsi"/>
                <w:b/>
                <w:sz w:val="24"/>
                <w:szCs w:val="24"/>
              </w:rPr>
              <w:t>ODGOVOR</w:t>
            </w:r>
          </w:p>
          <w:p w:rsidR="000F321A" w:rsidRPr="000F321A" w:rsidRDefault="000F321A" w:rsidP="00D7572B">
            <w:pPr>
              <w:jc w:val="center"/>
              <w:rPr>
                <w:rFonts w:cstheme="minorHAnsi"/>
                <w:b/>
                <w:sz w:val="24"/>
                <w:szCs w:val="24"/>
              </w:rPr>
            </w:pPr>
          </w:p>
        </w:tc>
      </w:tr>
      <w:tr w:rsidR="007677C1" w:rsidRPr="00D62C11" w:rsidTr="00674DF7">
        <w:tc>
          <w:tcPr>
            <w:tcW w:w="7694" w:type="dxa"/>
          </w:tcPr>
          <w:p w:rsidR="00170B70" w:rsidRDefault="00E81522" w:rsidP="00D7572B">
            <w:pPr>
              <w:jc w:val="both"/>
            </w:pPr>
            <w:r>
              <w:t>I</w:t>
            </w:r>
            <w:r w:rsidR="00170B70">
              <w:t xml:space="preserve">ako je trenutno privremeno obustavljen javni poziv na dodjelu sredstava u sklopu provedbi mjera zaštite kulturne baštine oštećene u seriji potresa s epicentrom na području Sisačko-moslavačke županije imam pitanje o roku dostave (kad se ponovo otvori). U UPZ-u, str. 22 navodi se da je rok dostave projektnih prijedloga do iskorištenja financijske alokacije, odnosno do 3. lipnja 2023. godine. Ponukana natpisima u medijima koji spominju krajnji rok svibanj 2022. moje je pitanje, koji je krajnji rok u ovome pozivu, radi li se o 2022. ili 2023. godini? </w:t>
            </w:r>
          </w:p>
          <w:p w:rsidR="007677C1" w:rsidRPr="00461941" w:rsidRDefault="007677C1" w:rsidP="00D7572B">
            <w:pPr>
              <w:jc w:val="both"/>
              <w:rPr>
                <w:rFonts w:asciiTheme="majorHAnsi" w:eastAsia="Times New Roman" w:hAnsiTheme="majorHAnsi" w:cstheme="majorHAnsi"/>
              </w:rPr>
            </w:pPr>
          </w:p>
        </w:tc>
        <w:tc>
          <w:tcPr>
            <w:tcW w:w="7694" w:type="dxa"/>
          </w:tcPr>
          <w:p w:rsidR="007C1DB6" w:rsidRPr="005D584F" w:rsidRDefault="007C1DB6" w:rsidP="00D7572B">
            <w:pPr>
              <w:jc w:val="both"/>
              <w:rPr>
                <w:rFonts w:cstheme="minorHAnsi"/>
              </w:rPr>
            </w:pPr>
            <w:r>
              <w:rPr>
                <w:rFonts w:asciiTheme="majorHAnsi" w:hAnsiTheme="majorHAnsi" w:cstheme="majorHAnsi"/>
              </w:rPr>
              <w:t xml:space="preserve">Krajnji rok za predaju projektnih prijedloga po Pozivu </w:t>
            </w:r>
            <w:r w:rsidRPr="007C1DB6">
              <w:rPr>
                <w:rFonts w:asciiTheme="majorHAnsi" w:hAnsiTheme="majorHAnsi" w:cstheme="majorHAnsi"/>
                <w:b/>
                <w:i/>
              </w:rPr>
              <w:t>Provedba mjera zaštite kulturne baštine oštećene u seriji potresa s epicentrom na području Sisačko-moslavačke županije počevši od 28. prosinca 2020. potresu 28. i 29.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Pr>
                <w:rFonts w:asciiTheme="majorHAnsi" w:hAnsiTheme="majorHAnsi" w:cstheme="majorHAnsi"/>
                <w:i/>
              </w:rPr>
              <w:t xml:space="preserve"> </w:t>
            </w:r>
            <w:r w:rsidRPr="007C1DB6">
              <w:rPr>
                <w:rFonts w:cstheme="minorHAnsi"/>
              </w:rPr>
              <w:t xml:space="preserve">je 3. lipnja 2023. godine odnosno do iskorištenja financijske alokacije. </w:t>
            </w:r>
            <w:r w:rsidR="005D584F">
              <w:rPr>
                <w:rFonts w:cstheme="minorHAnsi"/>
              </w:rPr>
              <w:t xml:space="preserve">Rok </w:t>
            </w:r>
            <w:r w:rsidR="005D584F" w:rsidRPr="005D584F">
              <w:rPr>
                <w:rFonts w:cstheme="minorHAnsi"/>
              </w:rPr>
              <w:t>30. svibnja 2022.</w:t>
            </w:r>
            <w:r w:rsidR="005D584F">
              <w:rPr>
                <w:rFonts w:cstheme="minorHAnsi"/>
              </w:rPr>
              <w:t xml:space="preserve"> godine odnosi se na </w:t>
            </w:r>
            <w:r w:rsidRPr="007C1DB6">
              <w:rPr>
                <w:rFonts w:cstheme="minorHAnsi"/>
              </w:rPr>
              <w:t>P</w:t>
            </w:r>
            <w:r w:rsidR="005D584F">
              <w:rPr>
                <w:rFonts w:cstheme="minorHAnsi"/>
              </w:rPr>
              <w:t>oziv</w:t>
            </w:r>
            <w:r w:rsidRPr="007C1DB6">
              <w:rPr>
                <w:rFonts w:cstheme="minorHAnsi"/>
                <w:b/>
              </w:rPr>
              <w:t xml:space="preserve"> </w:t>
            </w:r>
            <w:r w:rsidRPr="005D584F">
              <w:rPr>
                <w:rFonts w:cstheme="minorHAnsi"/>
                <w:b/>
                <w:i/>
              </w:rPr>
              <w:t>Provedba mjera zaštite kulturne baštine oštećene u potresu 22. ožujka 2020. godine na području Grada Zagreba, Krapinsko-zagorske i Zagrebačke županije</w:t>
            </w:r>
            <w:r w:rsidR="005D584F">
              <w:rPr>
                <w:rFonts w:cstheme="minorHAnsi"/>
                <w:b/>
                <w:i/>
              </w:rPr>
              <w:t xml:space="preserve">. </w:t>
            </w:r>
          </w:p>
          <w:p w:rsidR="00F7231C" w:rsidRPr="003C4B58" w:rsidRDefault="00F7231C" w:rsidP="00D7572B">
            <w:pPr>
              <w:jc w:val="both"/>
              <w:rPr>
                <w:rFonts w:asciiTheme="majorHAnsi" w:hAnsiTheme="majorHAnsi" w:cstheme="majorHAnsi"/>
              </w:rPr>
            </w:pPr>
          </w:p>
        </w:tc>
      </w:tr>
      <w:tr w:rsidR="00F00D11" w:rsidRPr="00D62C11" w:rsidTr="00674DF7">
        <w:tc>
          <w:tcPr>
            <w:tcW w:w="7694" w:type="dxa"/>
          </w:tcPr>
          <w:p w:rsidR="00EB2500" w:rsidRDefault="00170B70" w:rsidP="00D7572B">
            <w:pPr>
              <w:jc w:val="both"/>
              <w:rPr>
                <w:rFonts w:cstheme="minorHAnsi"/>
              </w:rPr>
            </w:pPr>
            <w:r w:rsidRPr="00D7572B">
              <w:rPr>
                <w:rFonts w:cstheme="minorHAnsi"/>
              </w:rPr>
              <w:t>Na području općine u potresu su ošte</w:t>
            </w:r>
            <w:r w:rsidR="001A6152" w:rsidRPr="00D7572B">
              <w:rPr>
                <w:rFonts w:cstheme="minorHAnsi"/>
              </w:rPr>
              <w:t>ćene dvije župne crkve i kapele.</w:t>
            </w:r>
            <w:r w:rsidR="00D7572B" w:rsidRPr="00D7572B">
              <w:rPr>
                <w:rFonts w:cstheme="minorHAnsi"/>
              </w:rPr>
              <w:t xml:space="preserve"> Općina bi se</w:t>
            </w:r>
            <w:r w:rsidRPr="00D7572B">
              <w:rPr>
                <w:rFonts w:cstheme="minorHAnsi"/>
              </w:rPr>
              <w:t xml:space="preserve"> prijavila na Javni poziv na do</w:t>
            </w:r>
            <w:r w:rsidR="001A6152" w:rsidRPr="00D7572B">
              <w:rPr>
                <w:rFonts w:cstheme="minorHAnsi"/>
              </w:rPr>
              <w:t xml:space="preserve">djelu bespovratnih financijskih </w:t>
            </w:r>
            <w:r w:rsidRPr="00D7572B">
              <w:rPr>
                <w:rFonts w:cstheme="minorHAnsi"/>
              </w:rPr>
              <w:t>sredstava</w:t>
            </w:r>
            <w:r w:rsidR="001A6152" w:rsidRPr="00D7572B">
              <w:rPr>
                <w:rFonts w:cstheme="minorHAnsi"/>
              </w:rPr>
              <w:t xml:space="preserve"> </w:t>
            </w:r>
            <w:r w:rsidRPr="00D7572B">
              <w:rPr>
                <w:rFonts w:cstheme="minorHAnsi"/>
              </w:rPr>
              <w:t>Provedba mjera zaštite kulturne baštine oštećene u seriji potresa.</w:t>
            </w:r>
            <w:r w:rsidR="00D7572B" w:rsidRPr="00D7572B">
              <w:rPr>
                <w:rFonts w:cstheme="minorHAnsi"/>
              </w:rPr>
              <w:t xml:space="preserve"> Može</w:t>
            </w:r>
            <w:r w:rsidRPr="00D7572B">
              <w:rPr>
                <w:rFonts w:cstheme="minorHAnsi"/>
              </w:rPr>
              <w:t xml:space="preserve"> li  Općina biti prijavitelj uz</w:t>
            </w:r>
            <w:r w:rsidRPr="009D355C">
              <w:rPr>
                <w:rFonts w:cstheme="minorHAnsi"/>
                <w:bCs/>
              </w:rPr>
              <w:t xml:space="preserve"> izjavu</w:t>
            </w:r>
            <w:r w:rsidRPr="00D7572B">
              <w:rPr>
                <w:rFonts w:cstheme="minorHAnsi"/>
              </w:rPr>
              <w:t xml:space="preserve"> Župe kao vlasnika da je vlasnik suglasan s prijedlogom aktivnosti ili prijav</w:t>
            </w:r>
            <w:r w:rsidR="00D7572B">
              <w:rPr>
                <w:rFonts w:cstheme="minorHAnsi"/>
              </w:rPr>
              <w:t>itelj mora biti isključivo Župa?</w:t>
            </w:r>
          </w:p>
          <w:p w:rsidR="009D355C" w:rsidRPr="00D7572B" w:rsidRDefault="009D355C" w:rsidP="00D7572B">
            <w:pPr>
              <w:jc w:val="both"/>
              <w:rPr>
                <w:rFonts w:cstheme="minorHAnsi"/>
              </w:rPr>
            </w:pPr>
          </w:p>
        </w:tc>
        <w:tc>
          <w:tcPr>
            <w:tcW w:w="7694" w:type="dxa"/>
          </w:tcPr>
          <w:p w:rsidR="00F00D11" w:rsidRPr="00D7572B" w:rsidRDefault="00D7572B" w:rsidP="00D7572B">
            <w:pPr>
              <w:jc w:val="both"/>
              <w:rPr>
                <w:rFonts w:cstheme="minorHAnsi"/>
              </w:rPr>
            </w:pPr>
            <w:r w:rsidRPr="00D7572B">
              <w:rPr>
                <w:rFonts w:cstheme="minorHAnsi"/>
              </w:rPr>
              <w:t xml:space="preserve">Točka </w:t>
            </w:r>
            <w:r>
              <w:rPr>
                <w:rFonts w:cstheme="minorHAnsi"/>
              </w:rPr>
              <w:t>2.1. Uputa za prijavitelje definira da svi navedeni prijavitelji trebaju biti vlasnici ili korisnici kulturne baštine te se u konkretnom slučaju Općina ne može smatrati prihvatljivim prijaviteljem.</w:t>
            </w:r>
          </w:p>
        </w:tc>
      </w:tr>
      <w:tr w:rsidR="004E16B1" w:rsidRPr="00D62C11" w:rsidTr="00674DF7">
        <w:tc>
          <w:tcPr>
            <w:tcW w:w="7694" w:type="dxa"/>
          </w:tcPr>
          <w:p w:rsidR="00170B70" w:rsidRDefault="00170B70" w:rsidP="00D7572B">
            <w:pPr>
              <w:jc w:val="both"/>
            </w:pPr>
            <w:r>
              <w:t>Da li je Hrvatska gospodarska komora ( HGK ) koja je ustanovljena Zakonom o Hrvatskoj gospodarskoj komori donesenom u Hrvatskom saboru prihvatljiv prijavitelj na predmetni Poziv, a vezano za zgradu HGK Županijske komore koja ima status kulturnog dobra unutar kulturno povijesne cjeline i oštećena je u potresu počevši od 28.prosinca 2020. godine?</w:t>
            </w:r>
          </w:p>
          <w:p w:rsidR="004E16B1" w:rsidRPr="00931A1F" w:rsidRDefault="004E16B1" w:rsidP="00D7572B">
            <w:pPr>
              <w:jc w:val="both"/>
              <w:rPr>
                <w:rFonts w:asciiTheme="majorHAnsi" w:eastAsia="Times New Roman" w:hAnsiTheme="majorHAnsi" w:cstheme="majorHAnsi"/>
              </w:rPr>
            </w:pPr>
          </w:p>
        </w:tc>
        <w:tc>
          <w:tcPr>
            <w:tcW w:w="7694" w:type="dxa"/>
          </w:tcPr>
          <w:p w:rsidR="004E16B1" w:rsidRPr="009C22BE" w:rsidRDefault="009C22BE" w:rsidP="00D7572B">
            <w:pPr>
              <w:jc w:val="both"/>
              <w:rPr>
                <w:rFonts w:cstheme="minorHAnsi"/>
              </w:rPr>
            </w:pPr>
            <w:r w:rsidRPr="009C22BE">
              <w:rPr>
                <w:rFonts w:cstheme="minorHAnsi"/>
              </w:rPr>
              <w:t>Hrvatska gospodarska komora ( HGK ) kao</w:t>
            </w:r>
            <w:r w:rsidRPr="009C22BE">
              <w:rPr>
                <w:rFonts w:cstheme="minorHAnsi"/>
                <w:color w:val="000000"/>
                <w:shd w:val="clear" w:color="auto" w:fill="FFFFFF"/>
              </w:rPr>
              <w:t xml:space="preserve"> samostalna stručno-poslovna organizacija svih pravnih osoba koje obavljaju </w:t>
            </w:r>
            <w:r w:rsidRPr="00D7572B">
              <w:rPr>
                <w:rFonts w:cstheme="minorHAnsi"/>
                <w:color w:val="000000"/>
                <w:u w:val="single"/>
                <w:shd w:val="clear" w:color="auto" w:fill="FFFFFF"/>
              </w:rPr>
              <w:t>gospodarsku djelatnost</w:t>
            </w:r>
            <w:r>
              <w:rPr>
                <w:rFonts w:cstheme="minorHAnsi"/>
                <w:color w:val="000000"/>
                <w:shd w:val="clear" w:color="auto" w:fill="FFFFFF"/>
              </w:rPr>
              <w:t xml:space="preserve"> ne može se smatrati prihvatljivim prijaviteljem.</w:t>
            </w:r>
          </w:p>
        </w:tc>
      </w:tr>
      <w:tr w:rsidR="00F00D11" w:rsidRPr="00D62C11" w:rsidTr="00674DF7">
        <w:tc>
          <w:tcPr>
            <w:tcW w:w="7694" w:type="dxa"/>
          </w:tcPr>
          <w:p w:rsidR="00F00D11" w:rsidRPr="00E377AE" w:rsidRDefault="00E81522" w:rsidP="00D7572B">
            <w:pPr>
              <w:jc w:val="both"/>
              <w:rPr>
                <w:rFonts w:eastAsia="Times New Roman" w:cstheme="minorHAnsi"/>
              </w:rPr>
            </w:pPr>
            <w:r w:rsidRPr="00E377AE">
              <w:rPr>
                <w:rFonts w:eastAsia="Times New Roman" w:cstheme="minorHAnsi"/>
              </w:rPr>
              <w:t xml:space="preserve">U </w:t>
            </w:r>
            <w:r w:rsidRPr="00E377AE">
              <w:rPr>
                <w:rFonts w:eastAsia="Times New Roman" w:cstheme="minorHAnsi"/>
                <w:i/>
              </w:rPr>
              <w:t>Uputama za prijavitelje</w:t>
            </w:r>
            <w:r w:rsidRPr="00E377AE">
              <w:rPr>
                <w:rFonts w:eastAsia="Times New Roman" w:cstheme="minorHAnsi"/>
              </w:rPr>
              <w:t xml:space="preserve"> pod točkom 2.9. Prihvatljivi troškovi navedeni su i troškovi upravljanja projektom. Molim </w:t>
            </w:r>
            <w:r w:rsidR="00D964F5" w:rsidRPr="00E377AE">
              <w:rPr>
                <w:rFonts w:eastAsia="Times New Roman" w:cstheme="minorHAnsi"/>
              </w:rPr>
              <w:t>potvrdu</w:t>
            </w:r>
            <w:r w:rsidRPr="00E377AE">
              <w:rPr>
                <w:rFonts w:eastAsia="Times New Roman" w:cstheme="minorHAnsi"/>
              </w:rPr>
              <w:t xml:space="preserve"> da </w:t>
            </w:r>
            <w:r w:rsidR="00D964F5" w:rsidRPr="00E377AE">
              <w:rPr>
                <w:rFonts w:eastAsia="Times New Roman" w:cstheme="minorHAnsi"/>
              </w:rPr>
              <w:t xml:space="preserve">se </w:t>
            </w:r>
            <w:r w:rsidRPr="00E377AE">
              <w:rPr>
                <w:rFonts w:eastAsia="Times New Roman" w:cstheme="minorHAnsi"/>
              </w:rPr>
              <w:t>to odnosi i na usluge vanjskih konzultanata u svrhu provedbe postupaka nabava koje se planiraju u okviru provedbe, i na drug</w:t>
            </w:r>
            <w:r w:rsidR="00D964F5" w:rsidRPr="00E377AE">
              <w:rPr>
                <w:rFonts w:eastAsia="Times New Roman" w:cstheme="minorHAnsi"/>
              </w:rPr>
              <w:t>e uobičajene</w:t>
            </w:r>
            <w:r w:rsidRPr="00E377AE">
              <w:rPr>
                <w:rFonts w:eastAsia="Times New Roman" w:cstheme="minorHAnsi"/>
              </w:rPr>
              <w:t xml:space="preserve"> poslove upravljanja projektom i administracije. Pitanje postavljamo jer postoje različita tumačenja navedene točke od strane </w:t>
            </w:r>
            <w:r w:rsidRPr="00E377AE">
              <w:rPr>
                <w:rFonts w:eastAsia="Times New Roman" w:cstheme="minorHAnsi"/>
              </w:rPr>
              <w:lastRenderedPageBreak/>
              <w:t>potencijalnih prijavitelja, a obzirom da župe nemaju operativni kapacitet potreban za provedbu projekata iznimno nam je bitno možemo li angažirati vanjske konzultantske usluge ili ne.</w:t>
            </w:r>
          </w:p>
        </w:tc>
        <w:tc>
          <w:tcPr>
            <w:tcW w:w="7694" w:type="dxa"/>
          </w:tcPr>
          <w:p w:rsidR="00BD4730" w:rsidRPr="00E377AE" w:rsidRDefault="00BD4730" w:rsidP="00BD4730">
            <w:pPr>
              <w:jc w:val="both"/>
              <w:rPr>
                <w:rFonts w:asciiTheme="majorHAnsi" w:hAnsiTheme="majorHAnsi" w:cstheme="majorHAnsi"/>
              </w:rPr>
            </w:pPr>
            <w:r w:rsidRPr="00E377AE">
              <w:rPr>
                <w:rFonts w:asciiTheme="majorHAnsi" w:hAnsiTheme="majorHAnsi" w:cstheme="majorHAnsi"/>
              </w:rPr>
              <w:lastRenderedPageBreak/>
              <w:t xml:space="preserve">Voditelj operacije (projekta) koji je imenovan od strane korisnika sredstava FSEU po Javnom pozivu koji provodi Ministarstvo kulture i medija nije operativni koordinator kao jedna od stručnih usluga koje ugovara Fond za obnovu i Središnji državni ured u skladu sa Programom mjera obnove zgrada oštećenih potresom na području grada </w:t>
            </w:r>
            <w:r w:rsidRPr="00E377AE">
              <w:rPr>
                <w:rFonts w:asciiTheme="majorHAnsi" w:hAnsiTheme="majorHAnsi" w:cstheme="majorHAnsi"/>
              </w:rPr>
              <w:lastRenderedPageBreak/>
              <w:t>Zagreba, Krapinsko- zagorske županije, Zagrebačke županije, Sisačko-moslavačke županije i Karlovačke županije u skladu s člankom 1.5. Programa.</w:t>
            </w:r>
          </w:p>
          <w:p w:rsidR="00BD4730" w:rsidRPr="00E377AE" w:rsidRDefault="00BD4730" w:rsidP="00BD4730">
            <w:pPr>
              <w:jc w:val="both"/>
              <w:rPr>
                <w:rFonts w:asciiTheme="majorHAnsi" w:hAnsiTheme="majorHAnsi" w:cstheme="majorHAnsi"/>
              </w:rPr>
            </w:pPr>
            <w:r w:rsidRPr="00E377AE">
              <w:rPr>
                <w:rFonts w:asciiTheme="majorHAnsi" w:hAnsiTheme="majorHAnsi" w:cstheme="majorHAnsi"/>
              </w:rPr>
              <w:t xml:space="preserve">Voditelj projekta je osoba imenovana od strane korisnika sredstava. To je odgovorna operativna osoba koja može biti zaposlenik prijavitelja ili druga vanjska osoba koja nije zaposlenik prijavitelja. Voditelj projekta upravlja operacijom i obavlja poslove administriranja, a ti poslovi uključuju sve aktivnosti planiranja, organiziranja, praćenja, kontrole i upravljanja ljudskim, materijalnim, financijskim i vremenskim resursima u svrhu provedbe operacije i pojedinih aktivnosti kako bi se ostvarili rezultati operacije. </w:t>
            </w:r>
          </w:p>
          <w:p w:rsidR="00BD4730" w:rsidRPr="00E377AE" w:rsidRDefault="00BD4730" w:rsidP="00BD4730">
            <w:pPr>
              <w:jc w:val="both"/>
              <w:rPr>
                <w:rFonts w:asciiTheme="majorHAnsi" w:hAnsiTheme="majorHAnsi" w:cstheme="majorHAnsi"/>
              </w:rPr>
            </w:pPr>
            <w:r w:rsidRPr="00E377AE">
              <w:rPr>
                <w:rFonts w:asciiTheme="majorHAnsi" w:hAnsiTheme="majorHAnsi" w:cstheme="majorHAnsi"/>
              </w:rPr>
              <w:t xml:space="preserve">U skladu s točkom 9.4. Programa mjera obnove zgrada oštećenih potresom na području grada Zagreba, Krapinsko-zagorske županije, Zagrebačke županije, Sisačko-moslavačke županije i Karlovačke županije: </w:t>
            </w:r>
          </w:p>
          <w:p w:rsidR="00BD4730" w:rsidRPr="00E377AE" w:rsidRDefault="00BD4730" w:rsidP="00BD4730">
            <w:pPr>
              <w:jc w:val="both"/>
              <w:rPr>
                <w:rFonts w:asciiTheme="majorHAnsi" w:hAnsiTheme="majorHAnsi" w:cstheme="majorHAnsi"/>
              </w:rPr>
            </w:pPr>
            <w:r w:rsidRPr="00E377AE">
              <w:rPr>
                <w:rFonts w:asciiTheme="majorHAnsi" w:hAnsiTheme="majorHAnsi" w:cstheme="majorHAnsi"/>
              </w:rPr>
              <w:t>Pri provedbi odluke o obnovi zgrade javne namjene vlasnik odnosno osnivač ili pravna osoba odnosno tijelo kojemu je zgrada dana na upravljanje obvezan je:</w:t>
            </w:r>
          </w:p>
          <w:p w:rsidR="00BD4730" w:rsidRPr="00E377AE" w:rsidRDefault="00BD4730" w:rsidP="00BD4730">
            <w:pPr>
              <w:jc w:val="both"/>
              <w:rPr>
                <w:rFonts w:asciiTheme="majorHAnsi" w:hAnsiTheme="majorHAnsi" w:cstheme="majorHAnsi"/>
              </w:rPr>
            </w:pPr>
            <w:r w:rsidRPr="00E377AE">
              <w:rPr>
                <w:rFonts w:asciiTheme="majorHAnsi" w:hAnsiTheme="majorHAnsi" w:cstheme="majorHAnsi"/>
              </w:rPr>
              <w:t>1. provesti odabir sudionika u gradnji (projektant, revident, izvođač, nadzorni inženjer) na temelju javnog natječaja primjenjujući kriterije i najviše cijene usluga i radova iz ovoga Programa</w:t>
            </w:r>
          </w:p>
          <w:p w:rsidR="001235C6" w:rsidRPr="00E377AE" w:rsidRDefault="00E47E60" w:rsidP="00D7572B">
            <w:pPr>
              <w:jc w:val="both"/>
              <w:rPr>
                <w:rFonts w:asciiTheme="majorHAnsi" w:hAnsiTheme="majorHAnsi" w:cstheme="majorHAnsi"/>
              </w:rPr>
            </w:pPr>
            <w:r>
              <w:rPr>
                <w:rFonts w:asciiTheme="majorHAnsi" w:hAnsiTheme="majorHAnsi" w:cstheme="majorHAnsi"/>
              </w:rPr>
              <w:t>Iz navedenog je jasno da po j</w:t>
            </w:r>
            <w:r w:rsidR="00BD4730" w:rsidRPr="00E377AE">
              <w:rPr>
                <w:rFonts w:asciiTheme="majorHAnsi" w:hAnsiTheme="majorHAnsi" w:cstheme="majorHAnsi"/>
              </w:rPr>
              <w:t>avnom pozivu koji provodi Minis</w:t>
            </w:r>
            <w:r w:rsidR="00BD4730" w:rsidRPr="00E377AE">
              <w:rPr>
                <w:rFonts w:asciiTheme="majorHAnsi" w:hAnsiTheme="majorHAnsi" w:cstheme="majorHAnsi"/>
              </w:rPr>
              <w:t>tarstvo kulture i medija ne mogu biti imenovane druge usluge osim gore navedenih u članku 9.4 Programa.</w:t>
            </w:r>
          </w:p>
          <w:p w:rsidR="00BD4730" w:rsidRPr="00E377AE" w:rsidRDefault="00BD4730" w:rsidP="00D7572B">
            <w:pPr>
              <w:jc w:val="both"/>
              <w:rPr>
                <w:rFonts w:asciiTheme="majorHAnsi" w:hAnsiTheme="majorHAnsi" w:cstheme="majorHAnsi"/>
              </w:rPr>
            </w:pPr>
          </w:p>
        </w:tc>
      </w:tr>
      <w:tr w:rsidR="001235C6" w:rsidRPr="00D62C11" w:rsidTr="00674DF7">
        <w:tc>
          <w:tcPr>
            <w:tcW w:w="7694" w:type="dxa"/>
          </w:tcPr>
          <w:p w:rsidR="00DC6E3B" w:rsidRPr="00DC6E3B" w:rsidRDefault="00DC6E3B" w:rsidP="00D7572B">
            <w:pPr>
              <w:jc w:val="both"/>
              <w:rPr>
                <w:rFonts w:eastAsia="Times New Roman" w:cstheme="minorHAnsi"/>
              </w:rPr>
            </w:pPr>
            <w:r>
              <w:rPr>
                <w:rFonts w:eastAsia="Times New Roman" w:cstheme="minorHAnsi"/>
              </w:rPr>
              <w:lastRenderedPageBreak/>
              <w:t>M</w:t>
            </w:r>
            <w:r w:rsidRPr="00DC6E3B">
              <w:rPr>
                <w:rFonts w:eastAsia="Times New Roman" w:cstheme="minorHAnsi"/>
              </w:rPr>
              <w:t>olimo vas povratnu informaciju vezano uz predstojeće ponovno otvaranje Poziva na dodjelu bespovratnih financijskih sredstava - Provedba mjera zaštite kulturne baštine oštećene u seriji potresa s epicentrom na području Sisačko-moslavačke županije počevši od 28. prosinca 2020. godine koje je najavljeno za 7. veljače 2022.</w:t>
            </w:r>
          </w:p>
          <w:p w:rsidR="00DC6E3B" w:rsidRPr="00DC6E3B" w:rsidRDefault="00DC6E3B" w:rsidP="00D7572B">
            <w:pPr>
              <w:jc w:val="both"/>
              <w:rPr>
                <w:rFonts w:eastAsia="Times New Roman" w:cstheme="minorHAnsi"/>
              </w:rPr>
            </w:pPr>
          </w:p>
          <w:p w:rsidR="00DC6E3B" w:rsidRPr="00DC6E3B" w:rsidRDefault="00DC6E3B" w:rsidP="00D7572B">
            <w:pPr>
              <w:jc w:val="both"/>
              <w:rPr>
                <w:rFonts w:eastAsia="Times New Roman" w:cstheme="minorHAnsi"/>
              </w:rPr>
            </w:pPr>
            <w:r w:rsidRPr="00DC6E3B">
              <w:rPr>
                <w:rFonts w:eastAsia="Times New Roman" w:cstheme="minorHAnsi"/>
              </w:rPr>
              <w:t>Obzirom da smo već prijavnicu većinom ispunili i uoči privremenog zatvaranja natječaja (za objekt Kuća Striegl u Sisku), međutim nismo je stigli predati, molim vas povratnu informaciju vezano za sljedeće:</w:t>
            </w:r>
          </w:p>
          <w:p w:rsidR="00DC6E3B" w:rsidRPr="00DC6E3B" w:rsidRDefault="00DC6E3B" w:rsidP="00D7572B">
            <w:pPr>
              <w:jc w:val="both"/>
              <w:rPr>
                <w:rFonts w:eastAsia="Times New Roman" w:cstheme="minorHAnsi"/>
              </w:rPr>
            </w:pPr>
          </w:p>
          <w:p w:rsidR="00DC6E3B" w:rsidRPr="00DC6E3B" w:rsidRDefault="00DC6E3B" w:rsidP="00D7572B">
            <w:pPr>
              <w:jc w:val="both"/>
              <w:rPr>
                <w:rFonts w:eastAsia="Times New Roman" w:cstheme="minorHAnsi"/>
              </w:rPr>
            </w:pPr>
            <w:r w:rsidRPr="00DC6E3B">
              <w:rPr>
                <w:rFonts w:eastAsia="Times New Roman" w:cstheme="minorHAnsi"/>
              </w:rPr>
              <w:t>1. Izvedeni radovi hitnih mjera na objektu neposredno odmah nakon potresa</w:t>
            </w:r>
          </w:p>
          <w:p w:rsidR="00DC6E3B" w:rsidRPr="00DC6E3B" w:rsidRDefault="00DC6E3B" w:rsidP="00D7572B">
            <w:pPr>
              <w:jc w:val="both"/>
              <w:rPr>
                <w:rFonts w:eastAsia="Times New Roman" w:cstheme="minorHAnsi"/>
              </w:rPr>
            </w:pPr>
            <w:r w:rsidRPr="00DC6E3B">
              <w:rPr>
                <w:rFonts w:eastAsia="Times New Roman" w:cstheme="minorHAnsi"/>
              </w:rPr>
              <w:t xml:space="preserve">- mi u troškovniku imamo aktivnosti koje ću već izvršene (osobito hitne mjere na objektu) kao i izrada elaborata ocjene stanja i to je sve plaćeno vlastitim/gradskim sredstvima;  navodimo iznose prema situacijama/računima izvođača za svaku pojedinu aktivnost - međutim, obzirom da smo to već platili vlastitim sredstvima tijekom 2021. i evo sad u siječnju 2022., trebamo li posebno negdje na neki način navesti da su to izvršeni radovi i plaćeni i ide li taj trošak kroz ovaj Zahtjev za nadoknadom? Odnosno, da pojednostavnim, te troškove jednostavno, sada u </w:t>
            </w:r>
            <w:r w:rsidRPr="00DC6E3B">
              <w:rPr>
                <w:rFonts w:eastAsia="Times New Roman" w:cstheme="minorHAnsi"/>
              </w:rPr>
              <w:lastRenderedPageBreak/>
              <w:t>prijavnici, navodimo u pojedinim rubrikama bez obzira što su izvedene i plaćene neke od njih?</w:t>
            </w:r>
          </w:p>
          <w:p w:rsidR="00DC6E3B" w:rsidRPr="00DC6E3B" w:rsidRDefault="00DC6E3B" w:rsidP="00D7572B">
            <w:pPr>
              <w:jc w:val="both"/>
              <w:rPr>
                <w:rFonts w:eastAsia="Times New Roman" w:cstheme="minorHAnsi"/>
              </w:rPr>
            </w:pPr>
          </w:p>
          <w:p w:rsidR="00DC6E3B" w:rsidRPr="00DC6E3B" w:rsidRDefault="00DC6E3B" w:rsidP="00D7572B">
            <w:pPr>
              <w:jc w:val="both"/>
              <w:rPr>
                <w:rFonts w:eastAsia="Times New Roman" w:cstheme="minorHAnsi"/>
              </w:rPr>
            </w:pPr>
            <w:r w:rsidRPr="00DC6E3B">
              <w:rPr>
                <w:rFonts w:eastAsia="Times New Roman" w:cstheme="minorHAnsi"/>
              </w:rPr>
              <w:t>2. Obzirom da je naš objekt osiguran na potres, mi smo tij</w:t>
            </w:r>
            <w:r w:rsidR="00E072AA">
              <w:rPr>
                <w:rFonts w:eastAsia="Times New Roman" w:cstheme="minorHAnsi"/>
              </w:rPr>
              <w:t>ekom druge polovice 2021. godine</w:t>
            </w:r>
            <w:r w:rsidRPr="00DC6E3B">
              <w:rPr>
                <w:rFonts w:eastAsia="Times New Roman" w:cstheme="minorHAnsi"/>
              </w:rPr>
              <w:t xml:space="preserve"> aktivirali policu i jedan dio sredstava je isplaćen prema dostavljenim fakturama za izvršene radove - kako navodimo taj segment u prijavnici? Ili jednostavno ukupan iznos za realizirane radove hitnih mjera na objektu umanjujemo za taj iznos kojeg nam je isplatilo osiguranje?</w:t>
            </w:r>
          </w:p>
          <w:p w:rsidR="00DC6E3B" w:rsidRPr="00DC6E3B" w:rsidRDefault="00DC6E3B" w:rsidP="00D7572B">
            <w:pPr>
              <w:jc w:val="both"/>
              <w:rPr>
                <w:rFonts w:eastAsia="Times New Roman" w:cstheme="minorHAnsi"/>
              </w:rPr>
            </w:pPr>
          </w:p>
          <w:p w:rsidR="001235C6" w:rsidRDefault="00DC6E3B" w:rsidP="00D7572B">
            <w:pPr>
              <w:jc w:val="both"/>
              <w:rPr>
                <w:rFonts w:eastAsia="Times New Roman" w:cstheme="minorHAnsi"/>
              </w:rPr>
            </w:pPr>
            <w:r w:rsidRPr="00DC6E3B">
              <w:rPr>
                <w:rFonts w:eastAsia="Times New Roman" w:cstheme="minorHAnsi"/>
              </w:rPr>
              <w:t>3. Dokumentacija u predstojećem pozivu i ponovnom otvaranju natječaja se neće mijenjati? Trebamo li prilagati konkretne ponude za pojedine radove - ta dokumentacija nije bila sastavni dio ovog poziva - jer neke smo ponude iskomunicirali s projektantom temeljem izvješća u elaboratu. Dakle, konkretne ponude za svaku aktivnost neće biti potrebno prilagati, već se držimo pripreme dokumentacije kao što je bilo u prvom pozivu?</w:t>
            </w:r>
          </w:p>
        </w:tc>
        <w:tc>
          <w:tcPr>
            <w:tcW w:w="7694" w:type="dxa"/>
          </w:tcPr>
          <w:p w:rsidR="00654F04" w:rsidRDefault="00E377AE" w:rsidP="00654F04">
            <w:pPr>
              <w:jc w:val="both"/>
              <w:rPr>
                <w:rFonts w:asciiTheme="majorHAnsi" w:hAnsiTheme="majorHAnsi" w:cstheme="majorHAnsi"/>
              </w:rPr>
            </w:pPr>
            <w:r>
              <w:rPr>
                <w:rFonts w:asciiTheme="majorHAnsi" w:hAnsiTheme="majorHAnsi" w:cstheme="majorHAnsi"/>
              </w:rPr>
              <w:lastRenderedPageBreak/>
              <w:t xml:space="preserve">Privremena obustava Poziva je produljena do 07.02.2022. radi izmjene Poziva, nakon ponovnog otvaranja Poziva </w:t>
            </w:r>
            <w:r w:rsidR="00654F04">
              <w:rPr>
                <w:rFonts w:asciiTheme="majorHAnsi" w:hAnsiTheme="majorHAnsi" w:cstheme="majorHAnsi"/>
              </w:rPr>
              <w:t xml:space="preserve">ponovno  </w:t>
            </w:r>
            <w:r w:rsidR="00654F04">
              <w:rPr>
                <w:rFonts w:asciiTheme="majorHAnsi" w:hAnsiTheme="majorHAnsi" w:cstheme="majorHAnsi"/>
              </w:rPr>
              <w:t xml:space="preserve">ćete </w:t>
            </w:r>
            <w:r>
              <w:rPr>
                <w:rFonts w:asciiTheme="majorHAnsi" w:hAnsiTheme="majorHAnsi" w:cstheme="majorHAnsi"/>
              </w:rPr>
              <w:t>imat</w:t>
            </w:r>
            <w:r w:rsidR="00654F04">
              <w:rPr>
                <w:rFonts w:asciiTheme="majorHAnsi" w:hAnsiTheme="majorHAnsi" w:cstheme="majorHAnsi"/>
              </w:rPr>
              <w:t>i</w:t>
            </w:r>
            <w:r>
              <w:rPr>
                <w:rFonts w:asciiTheme="majorHAnsi" w:hAnsiTheme="majorHAnsi" w:cstheme="majorHAnsi"/>
              </w:rPr>
              <w:t xml:space="preserve"> mogućnost predati prijavu.</w:t>
            </w:r>
            <w:r w:rsidR="00654F04">
              <w:rPr>
                <w:rFonts w:asciiTheme="majorHAnsi" w:hAnsiTheme="majorHAnsi" w:cstheme="majorHAnsi"/>
              </w:rPr>
              <w:t xml:space="preserve"> O konkretnim izmjenama Poziva nismo u mogućnosti dati odgovore dok ne dobijemo suglasnost Nacionalnog koordinacijskog tijela na predložene izmjene.</w:t>
            </w:r>
          </w:p>
          <w:p w:rsidR="00654F04" w:rsidRDefault="00654F04" w:rsidP="00654F04">
            <w:pPr>
              <w:jc w:val="both"/>
              <w:rPr>
                <w:rFonts w:asciiTheme="majorHAnsi" w:hAnsiTheme="majorHAnsi" w:cstheme="majorHAnsi"/>
              </w:rPr>
            </w:pPr>
            <w:r w:rsidRPr="00654F04">
              <w:rPr>
                <w:rFonts w:asciiTheme="majorHAnsi" w:hAnsiTheme="majorHAnsi" w:cstheme="majorHAnsi"/>
              </w:rPr>
              <w:t>Izvedeni radovi hitnih mjera na objektu neposredno odmah nakon potresa</w:t>
            </w:r>
            <w:r>
              <w:rPr>
                <w:rFonts w:asciiTheme="majorHAnsi" w:hAnsiTheme="majorHAnsi" w:cstheme="majorHAnsi"/>
              </w:rPr>
              <w:t xml:space="preserve"> kao i tehnička dokumentacija izrađena u tu svrhu prihvatljiv je trošak po ovom Pozivu. </w:t>
            </w:r>
            <w:r w:rsidR="00114FA7">
              <w:rPr>
                <w:rFonts w:asciiTheme="majorHAnsi" w:hAnsiTheme="majorHAnsi" w:cstheme="majorHAnsi"/>
              </w:rPr>
              <w:t xml:space="preserve">Troškove je moguće potraživati metodom nadoknade i metodom plaćanja o čemu se unutar zahtjeva za nadoknadu sredstava očitujete po svakom pojedinom trošku koji potražujete. </w:t>
            </w:r>
          </w:p>
          <w:p w:rsidR="00114FA7" w:rsidRPr="00114FA7" w:rsidRDefault="00114FA7" w:rsidP="00114FA7">
            <w:pPr>
              <w:jc w:val="both"/>
              <w:rPr>
                <w:rFonts w:asciiTheme="majorHAnsi" w:hAnsiTheme="majorHAnsi" w:cstheme="majorHAnsi"/>
              </w:rPr>
            </w:pPr>
            <w:r>
              <w:rPr>
                <w:rFonts w:asciiTheme="majorHAnsi" w:hAnsiTheme="majorHAnsi" w:cstheme="majorHAnsi"/>
              </w:rPr>
              <w:t>Osiguranje na potres i naplata štete</w:t>
            </w:r>
            <w:r w:rsidRPr="00114FA7">
              <w:rPr>
                <w:rFonts w:asciiTheme="majorHAnsi" w:hAnsiTheme="majorHAnsi" w:cstheme="majorHAnsi"/>
              </w:rPr>
              <w:t xml:space="preserve"> po potresu trebaju </w:t>
            </w:r>
            <w:r>
              <w:rPr>
                <w:rFonts w:asciiTheme="majorHAnsi" w:hAnsiTheme="majorHAnsi" w:cstheme="majorHAnsi"/>
              </w:rPr>
              <w:t>biti</w:t>
            </w:r>
            <w:r w:rsidRPr="00114FA7">
              <w:rPr>
                <w:rFonts w:asciiTheme="majorHAnsi" w:hAnsiTheme="majorHAnsi" w:cstheme="majorHAnsi"/>
              </w:rPr>
              <w:t xml:space="preserve"> </w:t>
            </w:r>
            <w:r>
              <w:rPr>
                <w:rFonts w:asciiTheme="majorHAnsi" w:hAnsiTheme="majorHAnsi" w:cstheme="majorHAnsi"/>
              </w:rPr>
              <w:t>navedeni</w:t>
            </w:r>
            <w:r w:rsidRPr="00114FA7">
              <w:rPr>
                <w:rFonts w:asciiTheme="majorHAnsi" w:hAnsiTheme="majorHAnsi" w:cstheme="majorHAnsi"/>
              </w:rPr>
              <w:t xml:space="preserve"> kod prijave i naglasiti da to prijavljuju da ne bi došlo do dvostrukog financiranja. Morali bi imati i točnu specifikaciju troškova koje su naplatili. Nije moguće iz mase izvedenih radova izuzeti neki iznos ili postotak jer onda isti radovi pod istim nazivom dobivaju sredstva i iz FSEU i iz osiguranja. Treba biti precizirano za što dobivaju sredstva. </w:t>
            </w:r>
          </w:p>
          <w:p w:rsidR="00114FA7" w:rsidRDefault="00114FA7" w:rsidP="00E47E60">
            <w:pPr>
              <w:jc w:val="both"/>
              <w:rPr>
                <w:rFonts w:asciiTheme="majorHAnsi" w:hAnsiTheme="majorHAnsi" w:cstheme="majorHAnsi"/>
              </w:rPr>
            </w:pPr>
            <w:r>
              <w:rPr>
                <w:rFonts w:asciiTheme="majorHAnsi" w:hAnsiTheme="majorHAnsi" w:cstheme="majorHAnsi"/>
              </w:rPr>
              <w:t xml:space="preserve">Prihvatljivost navedenih aktivnosti i troškova </w:t>
            </w:r>
            <w:r w:rsidR="00E47E60">
              <w:rPr>
                <w:rFonts w:asciiTheme="majorHAnsi" w:hAnsiTheme="majorHAnsi" w:cstheme="majorHAnsi"/>
              </w:rPr>
              <w:t>biti će provjereni</w:t>
            </w:r>
            <w:r>
              <w:rPr>
                <w:rFonts w:asciiTheme="majorHAnsi" w:hAnsiTheme="majorHAnsi" w:cstheme="majorHAnsi"/>
              </w:rPr>
              <w:t xml:space="preserve"> nakon prijave projekta u svemu prema uvjetima Poziva dok je pojedine troškove moguće provjeravati i komentirati tek nakon ugovaranja </w:t>
            </w:r>
            <w:r w:rsidR="00E47E60">
              <w:rPr>
                <w:rFonts w:asciiTheme="majorHAnsi" w:hAnsiTheme="majorHAnsi" w:cstheme="majorHAnsi"/>
              </w:rPr>
              <w:t xml:space="preserve">projekta </w:t>
            </w:r>
            <w:r>
              <w:rPr>
                <w:rFonts w:asciiTheme="majorHAnsi" w:hAnsiTheme="majorHAnsi" w:cstheme="majorHAnsi"/>
              </w:rPr>
              <w:t xml:space="preserve">i </w:t>
            </w:r>
            <w:r w:rsidR="00E47E60">
              <w:rPr>
                <w:rFonts w:asciiTheme="majorHAnsi" w:hAnsiTheme="majorHAnsi" w:cstheme="majorHAnsi"/>
              </w:rPr>
              <w:t xml:space="preserve">dostave odgovarajuće dokumentacije za </w:t>
            </w:r>
            <w:r w:rsidR="00E47E60">
              <w:rPr>
                <w:rFonts w:asciiTheme="majorHAnsi" w:hAnsiTheme="majorHAnsi" w:cstheme="majorHAnsi"/>
              </w:rPr>
              <w:lastRenderedPageBreak/>
              <w:t xml:space="preserve">provjeru provedene nabave i provjeru aktivnosti i troška putem zahtjeva za nadoknadu sredstava.  </w:t>
            </w:r>
          </w:p>
        </w:tc>
      </w:tr>
      <w:tr w:rsidR="001235C6" w:rsidRPr="00D62C11" w:rsidTr="00674DF7">
        <w:tc>
          <w:tcPr>
            <w:tcW w:w="7694" w:type="dxa"/>
          </w:tcPr>
          <w:p w:rsidR="00EB2500" w:rsidRPr="00EB2500" w:rsidRDefault="00EB2500" w:rsidP="00D7572B">
            <w:pPr>
              <w:jc w:val="both"/>
              <w:rPr>
                <w:rFonts w:eastAsia="Times New Roman" w:cstheme="minorHAnsi"/>
              </w:rPr>
            </w:pPr>
            <w:r w:rsidRPr="00EB2500">
              <w:rPr>
                <w:rFonts w:eastAsia="Times New Roman" w:cstheme="minorHAnsi"/>
              </w:rPr>
              <w:lastRenderedPageBreak/>
              <w:t>U tekstu Poziva pod točkom 1.1. Zakonodavni okvir u dijelu Nacionalno zakonodavstvo između ostalog poziva se na Zakon o obnovi zgrada oštećenih potresom na području Grada Zagreba, Krapinsko-zagorske županije, Zagrebačke županije, Sisačko-moslavačke županije i Karlovačke županije (NN 102/20, 10/21 i 117/21). Kako je na temelju članka 42. tog istog Zakona donesen Pravilnik o provedbi postupaka nabave roba, usluga i radova za postupke obnove (NN 126/2021), ne bi li i taj Pravilnik trebao biti naveden pod zakonodavni okvir ili se postupci nabave moraju provoditi isključivo prema Zakonu o javnoj nabavi (NN 120/2016)?</w:t>
            </w:r>
          </w:p>
          <w:p w:rsidR="00EB2500" w:rsidRPr="00EB2500" w:rsidRDefault="00EB2500" w:rsidP="00D7572B">
            <w:pPr>
              <w:jc w:val="both"/>
              <w:rPr>
                <w:rFonts w:eastAsia="Times New Roman" w:cstheme="minorHAnsi"/>
              </w:rPr>
            </w:pPr>
          </w:p>
          <w:p w:rsidR="001235C6" w:rsidRDefault="00EB2500" w:rsidP="00D7572B">
            <w:pPr>
              <w:jc w:val="both"/>
              <w:rPr>
                <w:rFonts w:eastAsia="Times New Roman" w:cstheme="minorHAnsi"/>
              </w:rPr>
            </w:pPr>
            <w:r w:rsidRPr="00EB2500">
              <w:rPr>
                <w:rFonts w:eastAsia="Times New Roman" w:cstheme="minorHAnsi"/>
              </w:rPr>
              <w:t>Ukoliko je prema Pravilniku o provedbi postupaka nabave roba, usluga i radova za postupke obnove proveden postupak nabave usluga izrade projektno tehničke dokumentacije zgrade oštećene u potresu na način da je naručena usluga izrade projektno tehničke dokumentacije cjelovite obnove zgrade, da li nam je to prihvatljiva aktivnost ili će prihvatljiv dio biti samo onaj koji se odnosi na projekt obnove konstrukcije? Naime u troškovnik je stavljena samo jedna stavka koja se odnosi na uslugu izrade projektno tehničke dokumentacije cjelovite obnove te ne postoji zasebno iskazana cijena koja se odnosi na projekt obnove konstrukcije.</w:t>
            </w:r>
          </w:p>
        </w:tc>
        <w:tc>
          <w:tcPr>
            <w:tcW w:w="7694" w:type="dxa"/>
          </w:tcPr>
          <w:p w:rsidR="001235C6" w:rsidRPr="00E47E60" w:rsidRDefault="00E47E60" w:rsidP="00E47E60">
            <w:pPr>
              <w:jc w:val="both"/>
              <w:rPr>
                <w:rFonts w:asciiTheme="majorHAnsi" w:hAnsiTheme="majorHAnsi" w:cstheme="majorHAnsi"/>
              </w:rPr>
            </w:pPr>
            <w:r w:rsidRPr="00E47E60">
              <w:rPr>
                <w:rFonts w:asciiTheme="majorHAnsi" w:hAnsiTheme="majorHAnsi" w:cstheme="majorHAnsi"/>
              </w:rPr>
              <w:t>Postupke nabave dopušteno je provoditi u skladu sa Zakonom o javnoj nabavi (NN 120/2016) i Pravilniku o provedbi postupaka nabave roba, usluga i radova za postupke obnove (NN 126/2021) o č</w:t>
            </w:r>
            <w:r>
              <w:rPr>
                <w:rFonts w:asciiTheme="majorHAnsi" w:hAnsiTheme="majorHAnsi" w:cstheme="majorHAnsi"/>
              </w:rPr>
              <w:t>emu odlučuje korisnik sredstava.</w:t>
            </w:r>
          </w:p>
        </w:tc>
      </w:tr>
      <w:tr w:rsidR="00EB2500" w:rsidRPr="00D62C11" w:rsidTr="00674DF7">
        <w:tc>
          <w:tcPr>
            <w:tcW w:w="7694" w:type="dxa"/>
          </w:tcPr>
          <w:p w:rsidR="00EE1AE3" w:rsidRPr="00EE1AE3" w:rsidRDefault="00EE1AE3" w:rsidP="00D7572B">
            <w:pPr>
              <w:jc w:val="both"/>
              <w:rPr>
                <w:rFonts w:eastAsia="Times New Roman" w:cstheme="minorHAnsi"/>
              </w:rPr>
            </w:pPr>
            <w:r w:rsidRPr="00EE1AE3">
              <w:rPr>
                <w:rFonts w:eastAsia="Times New Roman" w:cstheme="minorHAnsi"/>
              </w:rPr>
              <w:t>Točka 2.6. Poziva – Prihvatljive aktivnosti i operacije</w:t>
            </w:r>
          </w:p>
          <w:p w:rsidR="00EE1AE3" w:rsidRPr="00EE1AE3" w:rsidRDefault="00EE1AE3" w:rsidP="00D7572B">
            <w:pPr>
              <w:jc w:val="both"/>
              <w:rPr>
                <w:rFonts w:eastAsia="Times New Roman" w:cstheme="minorHAnsi"/>
              </w:rPr>
            </w:pPr>
            <w:r w:rsidRPr="00EE1AE3">
              <w:rPr>
                <w:rFonts w:eastAsia="Times New Roman" w:cstheme="minorHAnsi"/>
              </w:rPr>
              <w:t>Ukoliko je prije raspisivanja ovog Javnog poziva prijavitelj započeo proce</w:t>
            </w:r>
            <w:r>
              <w:rPr>
                <w:rFonts w:eastAsia="Times New Roman" w:cstheme="minorHAnsi"/>
              </w:rPr>
              <w:t xml:space="preserve">s jednostavne nabave u kojem je </w:t>
            </w:r>
            <w:r w:rsidRPr="00EE1AE3">
              <w:rPr>
                <w:rFonts w:eastAsia="Times New Roman" w:cstheme="minorHAnsi"/>
              </w:rPr>
              <w:t>kao jedina stavka troškovnika navedena „Izrada dokumentacije za cje</w:t>
            </w:r>
            <w:r>
              <w:rPr>
                <w:rFonts w:eastAsia="Times New Roman" w:cstheme="minorHAnsi"/>
              </w:rPr>
              <w:t xml:space="preserve">lovitu obnovu“ (Intervencije 2) koja u stvarnosti uključuje </w:t>
            </w:r>
            <w:r>
              <w:rPr>
                <w:rFonts w:eastAsia="Times New Roman" w:cstheme="minorHAnsi"/>
              </w:rPr>
              <w:lastRenderedPageBreak/>
              <w:t>„I</w:t>
            </w:r>
            <w:r w:rsidRPr="00EE1AE3">
              <w:rPr>
                <w:rFonts w:eastAsia="Times New Roman" w:cstheme="minorHAnsi"/>
              </w:rPr>
              <w:t>zradu projekta obnove konstrukcije zgrade“ (Intervencija 1) – d</w:t>
            </w:r>
            <w:r>
              <w:rPr>
                <w:rFonts w:eastAsia="Times New Roman" w:cstheme="minorHAnsi"/>
              </w:rPr>
              <w:t xml:space="preserve">efinirano projektnim zadatkom, </w:t>
            </w:r>
            <w:r w:rsidRPr="00EE1AE3">
              <w:rPr>
                <w:rFonts w:eastAsia="Times New Roman" w:cstheme="minorHAnsi"/>
              </w:rPr>
              <w:t>može li se na temelju troškovnik</w:t>
            </w:r>
            <w:r>
              <w:rPr>
                <w:rFonts w:eastAsia="Times New Roman" w:cstheme="minorHAnsi"/>
              </w:rPr>
              <w:t xml:space="preserve">a koji izradi </w:t>
            </w:r>
            <w:r w:rsidRPr="00EE1AE3">
              <w:rPr>
                <w:rFonts w:eastAsia="Times New Roman" w:cstheme="minorHAnsi"/>
              </w:rPr>
              <w:t>odabrani ponuditelj izdvojiti Intervencija 1 kao prihvatlj</w:t>
            </w:r>
            <w:r>
              <w:rPr>
                <w:rFonts w:eastAsia="Times New Roman" w:cstheme="minorHAnsi"/>
              </w:rPr>
              <w:t xml:space="preserve">iv trošak za ovaj natječaj, ili </w:t>
            </w:r>
            <w:r w:rsidRPr="00EE1AE3">
              <w:rPr>
                <w:rFonts w:eastAsia="Times New Roman" w:cstheme="minorHAnsi"/>
              </w:rPr>
              <w:t xml:space="preserve">Intervencija 1 mora biti raspisana već u troškovniku za jednostavnu nabavu? </w:t>
            </w:r>
          </w:p>
          <w:p w:rsidR="00EB2500" w:rsidRDefault="00EE1AE3" w:rsidP="00D7572B">
            <w:pPr>
              <w:jc w:val="both"/>
              <w:rPr>
                <w:rFonts w:eastAsia="Times New Roman" w:cstheme="minorHAnsi"/>
              </w:rPr>
            </w:pPr>
            <w:r w:rsidRPr="00EE1AE3">
              <w:rPr>
                <w:rFonts w:eastAsia="Times New Roman" w:cstheme="minorHAnsi"/>
              </w:rPr>
              <w:t>Moramo li poništiti jednostavnu nabavu i redefinirati troškovnik sukladnom ovom Javnom pozivu Ministarstva kulture i medija?</w:t>
            </w:r>
          </w:p>
        </w:tc>
        <w:tc>
          <w:tcPr>
            <w:tcW w:w="7694" w:type="dxa"/>
          </w:tcPr>
          <w:p w:rsidR="00EB2500" w:rsidRDefault="00E90F86" w:rsidP="00E90F86">
            <w:pPr>
              <w:jc w:val="both"/>
              <w:rPr>
                <w:rFonts w:asciiTheme="majorHAnsi" w:hAnsiTheme="majorHAnsi" w:cstheme="majorHAnsi"/>
              </w:rPr>
            </w:pPr>
            <w:r w:rsidRPr="00E90F86">
              <w:rPr>
                <w:rFonts w:asciiTheme="majorHAnsi" w:hAnsiTheme="majorHAnsi" w:cstheme="majorHAnsi"/>
              </w:rPr>
              <w:lastRenderedPageBreak/>
              <w:t xml:space="preserve">Intervencija 1 </w:t>
            </w:r>
            <w:r>
              <w:rPr>
                <w:rFonts w:asciiTheme="majorHAnsi" w:hAnsiTheme="majorHAnsi" w:cstheme="majorHAnsi"/>
              </w:rPr>
              <w:t>„Izrada</w:t>
            </w:r>
            <w:r w:rsidRPr="00E90F86">
              <w:rPr>
                <w:rFonts w:asciiTheme="majorHAnsi" w:hAnsiTheme="majorHAnsi" w:cstheme="majorHAnsi"/>
              </w:rPr>
              <w:t xml:space="preserve"> </w:t>
            </w:r>
            <w:r>
              <w:rPr>
                <w:rFonts w:asciiTheme="majorHAnsi" w:hAnsiTheme="majorHAnsi" w:cstheme="majorHAnsi"/>
              </w:rPr>
              <w:t>projektne dokumentacije</w:t>
            </w:r>
            <w:r w:rsidRPr="00E90F86">
              <w:rPr>
                <w:rFonts w:asciiTheme="majorHAnsi" w:hAnsiTheme="majorHAnsi" w:cstheme="majorHAnsi"/>
              </w:rPr>
              <w:t>“</w:t>
            </w:r>
            <w:r>
              <w:rPr>
                <w:rFonts w:asciiTheme="majorHAnsi" w:hAnsiTheme="majorHAnsi" w:cstheme="majorHAnsi"/>
              </w:rPr>
              <w:t xml:space="preserve"> za dio koji je prihvatljiv po FSEU treba biti izdvojena</w:t>
            </w:r>
            <w:r w:rsidRPr="00E90F86">
              <w:rPr>
                <w:rFonts w:asciiTheme="majorHAnsi" w:hAnsiTheme="majorHAnsi" w:cstheme="majorHAnsi"/>
              </w:rPr>
              <w:t xml:space="preserve"> kao trošak </w:t>
            </w:r>
            <w:r>
              <w:rPr>
                <w:rFonts w:asciiTheme="majorHAnsi" w:hAnsiTheme="majorHAnsi" w:cstheme="majorHAnsi"/>
              </w:rPr>
              <w:t xml:space="preserve">unutar ugovorene dokumentacije za cjelovitu obnovu </w:t>
            </w:r>
            <w:r>
              <w:t xml:space="preserve"> </w:t>
            </w:r>
            <w:r>
              <w:rPr>
                <w:rFonts w:asciiTheme="majorHAnsi" w:hAnsiTheme="majorHAnsi" w:cstheme="majorHAnsi"/>
              </w:rPr>
              <w:t>da bi bila prihvatljiv trošak</w:t>
            </w:r>
            <w:r w:rsidRPr="00E90F86">
              <w:rPr>
                <w:rFonts w:asciiTheme="majorHAnsi" w:hAnsiTheme="majorHAnsi" w:cstheme="majorHAnsi"/>
              </w:rPr>
              <w:t xml:space="preserve">. Dakle, mora biti jasno koji je iznos ugovoren za taj dio </w:t>
            </w:r>
            <w:r w:rsidRPr="00E90F86">
              <w:rPr>
                <w:rFonts w:asciiTheme="majorHAnsi" w:hAnsiTheme="majorHAnsi" w:cstheme="majorHAnsi"/>
              </w:rPr>
              <w:lastRenderedPageBreak/>
              <w:t xml:space="preserve">dokumentacije.  Nešto što nije definirano kao zaseban dio </w:t>
            </w:r>
            <w:r>
              <w:rPr>
                <w:rFonts w:asciiTheme="majorHAnsi" w:hAnsiTheme="majorHAnsi" w:cstheme="majorHAnsi"/>
              </w:rPr>
              <w:t>dokumentacije i zaseban trošak</w:t>
            </w:r>
            <w:r w:rsidRPr="00E90F86">
              <w:rPr>
                <w:rFonts w:asciiTheme="majorHAnsi" w:hAnsiTheme="majorHAnsi" w:cstheme="majorHAnsi"/>
              </w:rPr>
              <w:t xml:space="preserve"> nije moguće potraživati kao trošak</w:t>
            </w:r>
            <w:r>
              <w:rPr>
                <w:rFonts w:asciiTheme="majorHAnsi" w:hAnsiTheme="majorHAnsi" w:cstheme="majorHAnsi"/>
              </w:rPr>
              <w:t xml:space="preserve"> kroz ZNS</w:t>
            </w:r>
            <w:r w:rsidRPr="00E90F86">
              <w:rPr>
                <w:rFonts w:asciiTheme="majorHAnsi" w:hAnsiTheme="majorHAnsi" w:cstheme="majorHAnsi"/>
              </w:rPr>
              <w:t>.</w:t>
            </w:r>
          </w:p>
        </w:tc>
      </w:tr>
      <w:tr w:rsidR="007C3253" w:rsidRPr="00D62C11" w:rsidTr="00674DF7">
        <w:tc>
          <w:tcPr>
            <w:tcW w:w="7694" w:type="dxa"/>
          </w:tcPr>
          <w:p w:rsidR="007C3253" w:rsidRDefault="006B045D" w:rsidP="00D7572B">
            <w:pPr>
              <w:jc w:val="both"/>
            </w:pPr>
            <w:r>
              <w:lastRenderedPageBreak/>
              <w:t>Je li</w:t>
            </w:r>
            <w:r w:rsidR="007C3253">
              <w:t xml:space="preserve"> definiran iznos prihvatljivog troška upravljanja </w:t>
            </w:r>
            <w:r>
              <w:t xml:space="preserve">projektom za aktivnost 1 i 2 te </w:t>
            </w:r>
            <w:r w:rsidR="007C3253">
              <w:t>je</w:t>
            </w:r>
            <w:r>
              <w:t xml:space="preserve"> li</w:t>
            </w:r>
            <w:r w:rsidR="007C3253">
              <w:t xml:space="preserve"> prihvatljiv trošak prijave projekta na predmetni natječaj u sklopu aktivnosti pripreme dokumentacije.</w:t>
            </w:r>
          </w:p>
          <w:p w:rsidR="007C3253" w:rsidRDefault="007C3253" w:rsidP="00D7572B">
            <w:pPr>
              <w:jc w:val="both"/>
            </w:pPr>
            <w:r>
              <w:t>Ukoliko je</w:t>
            </w:r>
            <w:r w:rsidR="006B045D">
              <w:t>st</w:t>
            </w:r>
            <w:r>
              <w:t>, molim Vas da nas uputite u metodologiju izračuna, pravilnike gdje je isto navedeno ili naznačite udjele ili iznose prihvatljivosti.</w:t>
            </w:r>
          </w:p>
          <w:p w:rsidR="007C3253" w:rsidRPr="00EE1AE3" w:rsidRDefault="007C3253" w:rsidP="00D7572B">
            <w:pPr>
              <w:jc w:val="both"/>
              <w:rPr>
                <w:rFonts w:eastAsia="Times New Roman" w:cstheme="minorHAnsi"/>
              </w:rPr>
            </w:pPr>
          </w:p>
        </w:tc>
        <w:tc>
          <w:tcPr>
            <w:tcW w:w="7694" w:type="dxa"/>
          </w:tcPr>
          <w:p w:rsidR="00E90F86" w:rsidRPr="00E90F86" w:rsidRDefault="00E90F86" w:rsidP="00BD4730">
            <w:pPr>
              <w:jc w:val="both"/>
              <w:rPr>
                <w:rFonts w:asciiTheme="majorHAnsi" w:hAnsiTheme="majorHAnsi" w:cstheme="majorHAnsi"/>
              </w:rPr>
            </w:pPr>
            <w:r w:rsidRPr="00E90F86">
              <w:rPr>
                <w:rFonts w:asciiTheme="majorHAnsi" w:hAnsiTheme="majorHAnsi" w:cstheme="majorHAnsi"/>
              </w:rPr>
              <w:t>Voditelj operacije (projekta) koji je imenovan od strane korisnika sredstava FSEU po Javnom pozivu koji provodi Ministarstvo kulture i medija nije operativni koordinator kao jedna od stručnih usluga koje ugovara Fond za obnovu i Središnji državni ured u skladu sa Programom mjera obnove zgrada oštećenih potresom na području grada Zagreba, Krapinsko- zagorske županije, Zagrebačke županije, Sisačko-moslavačke županije i Karlovačke županije</w:t>
            </w:r>
            <w:r w:rsidR="00BD4730">
              <w:rPr>
                <w:rFonts w:asciiTheme="majorHAnsi" w:hAnsiTheme="majorHAnsi" w:cstheme="majorHAnsi"/>
              </w:rPr>
              <w:t xml:space="preserve"> u skladu s člankom 1.5. Programa.</w:t>
            </w:r>
          </w:p>
          <w:p w:rsidR="00E90F86" w:rsidRPr="00E90F86" w:rsidRDefault="00BD4730" w:rsidP="00E90F86">
            <w:pPr>
              <w:jc w:val="both"/>
              <w:rPr>
                <w:rFonts w:asciiTheme="majorHAnsi" w:hAnsiTheme="majorHAnsi" w:cstheme="majorHAnsi"/>
              </w:rPr>
            </w:pPr>
            <w:r>
              <w:rPr>
                <w:rFonts w:asciiTheme="majorHAnsi" w:hAnsiTheme="majorHAnsi" w:cstheme="majorHAnsi"/>
              </w:rPr>
              <w:t>V</w:t>
            </w:r>
            <w:r w:rsidR="00E90F86" w:rsidRPr="00E90F86">
              <w:rPr>
                <w:rFonts w:asciiTheme="majorHAnsi" w:hAnsiTheme="majorHAnsi" w:cstheme="majorHAnsi"/>
              </w:rPr>
              <w:t xml:space="preserve">oditelj projekta je osoba imenovana od strane korisnika sredstava. To je odgovorna operativna osoba koja može biti zaposlenik prijavitelja ili druga vanjska osoba koja nije zaposlenik prijavitelja. Voditelj projekta upravlja operacijom i obavlja poslove administriranja, a ti poslovi uključuju sve aktivnosti planiranja, organiziranja, praćenja, kontrole i upravljanja ljudskim, materijalnim, financijskim i vremenskim resursima u svrhu provedbe operacije i pojedinih aktivnosti kako bi se ostvarili rezultati operacije. </w:t>
            </w:r>
          </w:p>
          <w:p w:rsidR="00E90F86" w:rsidRPr="00E90F86" w:rsidRDefault="00E90F86" w:rsidP="00E90F86">
            <w:pPr>
              <w:jc w:val="both"/>
              <w:rPr>
                <w:rFonts w:asciiTheme="majorHAnsi" w:hAnsiTheme="majorHAnsi" w:cstheme="majorHAnsi"/>
              </w:rPr>
            </w:pPr>
            <w:r w:rsidRPr="00E90F86">
              <w:rPr>
                <w:rFonts w:asciiTheme="majorHAnsi" w:hAnsiTheme="majorHAnsi" w:cstheme="majorHAnsi"/>
              </w:rPr>
              <w:t xml:space="preserve">U skladu s točkom 9.4. Programa mjera obnove zgrada oštećenih potresom na području grada Zagreba, Krapinsko-zagorske županije, Zagrebačke županije, Sisačko-moslavačke županije i Karlovačke županije: </w:t>
            </w:r>
          </w:p>
          <w:p w:rsidR="00E90F86" w:rsidRPr="00E90F86" w:rsidRDefault="00E90F86" w:rsidP="00E90F86">
            <w:pPr>
              <w:jc w:val="both"/>
              <w:rPr>
                <w:rFonts w:asciiTheme="majorHAnsi" w:hAnsiTheme="majorHAnsi" w:cstheme="majorHAnsi"/>
              </w:rPr>
            </w:pPr>
            <w:r w:rsidRPr="00E90F86">
              <w:rPr>
                <w:rFonts w:asciiTheme="majorHAnsi" w:hAnsiTheme="majorHAnsi" w:cstheme="majorHAnsi"/>
              </w:rPr>
              <w:t>Pri provedbi odluke o obnovi zgrade javne namjene vlasnik odnosno osnivač ili pravna osoba odnosno tijelo kojemu je zgrada dana na upravljanje obvezan je:</w:t>
            </w:r>
          </w:p>
          <w:p w:rsidR="00E90F86" w:rsidRPr="00E90F86" w:rsidRDefault="00E90F86" w:rsidP="00E90F86">
            <w:pPr>
              <w:jc w:val="both"/>
              <w:rPr>
                <w:rFonts w:asciiTheme="majorHAnsi" w:hAnsiTheme="majorHAnsi" w:cstheme="majorHAnsi"/>
              </w:rPr>
            </w:pPr>
            <w:r w:rsidRPr="00E90F86">
              <w:rPr>
                <w:rFonts w:asciiTheme="majorHAnsi" w:hAnsiTheme="majorHAnsi" w:cstheme="majorHAnsi"/>
              </w:rPr>
              <w:t>1. provesti odabir sudionika u gradnji (projektant, revident, izvođač, nadzorni inženjer) na temelju javnog natječaja primjenjujući kriterije i najviše cijene usluga i radova iz ovoga Programa</w:t>
            </w:r>
            <w:r w:rsidR="00E47E60">
              <w:rPr>
                <w:rFonts w:asciiTheme="majorHAnsi" w:hAnsiTheme="majorHAnsi" w:cstheme="majorHAnsi"/>
              </w:rPr>
              <w:t>.</w:t>
            </w:r>
          </w:p>
          <w:p w:rsidR="002573FA" w:rsidRPr="00E377AE" w:rsidRDefault="002573FA" w:rsidP="002573FA">
            <w:pPr>
              <w:jc w:val="both"/>
              <w:rPr>
                <w:rFonts w:asciiTheme="majorHAnsi" w:hAnsiTheme="majorHAnsi" w:cstheme="majorHAnsi"/>
              </w:rPr>
            </w:pPr>
            <w:r w:rsidRPr="00E377AE">
              <w:rPr>
                <w:rFonts w:asciiTheme="majorHAnsi" w:hAnsiTheme="majorHAnsi" w:cstheme="majorHAnsi"/>
              </w:rPr>
              <w:t>Iz navedenog je jasno da po Javnom pozivu koji provodi Ministarstvo kulture i medija ne mogu biti imenovane druge usluge osim gore navedenih u članku 9.4 Programa.</w:t>
            </w:r>
          </w:p>
          <w:p w:rsidR="007C3253" w:rsidRDefault="007C3253" w:rsidP="00BD4730">
            <w:pPr>
              <w:jc w:val="both"/>
              <w:rPr>
                <w:rFonts w:asciiTheme="majorHAnsi" w:hAnsiTheme="majorHAnsi" w:cstheme="majorHAnsi"/>
              </w:rPr>
            </w:pPr>
            <w:bookmarkStart w:id="0" w:name="_GoBack"/>
            <w:bookmarkEnd w:id="0"/>
          </w:p>
        </w:tc>
      </w:tr>
    </w:tbl>
    <w:p w:rsidR="00D13182" w:rsidRDefault="00D13182" w:rsidP="00D7572B">
      <w:pPr>
        <w:jc w:val="both"/>
      </w:pPr>
    </w:p>
    <w:p w:rsidR="001235C6" w:rsidRDefault="001235C6" w:rsidP="00D7572B">
      <w:pPr>
        <w:jc w:val="both"/>
      </w:pPr>
    </w:p>
    <w:sectPr w:rsidR="001235C6" w:rsidSect="00AD4C2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FF" w:rsidRDefault="00FD09FF" w:rsidP="003E7EDA">
      <w:pPr>
        <w:spacing w:after="0" w:line="240" w:lineRule="auto"/>
      </w:pPr>
      <w:r>
        <w:separator/>
      </w:r>
    </w:p>
  </w:endnote>
  <w:endnote w:type="continuationSeparator" w:id="0">
    <w:p w:rsidR="00FD09FF" w:rsidRDefault="00FD09FF"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2573FA">
          <w:rPr>
            <w:noProof/>
          </w:rPr>
          <w:t>2</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FF" w:rsidRDefault="00FD09FF" w:rsidP="003E7EDA">
      <w:pPr>
        <w:spacing w:after="0" w:line="240" w:lineRule="auto"/>
      </w:pPr>
      <w:r>
        <w:separator/>
      </w:r>
    </w:p>
  </w:footnote>
  <w:footnote w:type="continuationSeparator" w:id="0">
    <w:p w:rsidR="00FD09FF" w:rsidRDefault="00FD09FF"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4FB2"/>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C5B63"/>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06020"/>
    <w:rsid w:val="00114FA7"/>
    <w:rsid w:val="00117D6A"/>
    <w:rsid w:val="00121A38"/>
    <w:rsid w:val="001235C6"/>
    <w:rsid w:val="00127E7D"/>
    <w:rsid w:val="00130A14"/>
    <w:rsid w:val="00134858"/>
    <w:rsid w:val="00143616"/>
    <w:rsid w:val="00146CC1"/>
    <w:rsid w:val="00164EA8"/>
    <w:rsid w:val="00166AEF"/>
    <w:rsid w:val="00166B24"/>
    <w:rsid w:val="00170B70"/>
    <w:rsid w:val="0018089F"/>
    <w:rsid w:val="00183064"/>
    <w:rsid w:val="00193969"/>
    <w:rsid w:val="0019401B"/>
    <w:rsid w:val="00195B72"/>
    <w:rsid w:val="001A6152"/>
    <w:rsid w:val="001B50A4"/>
    <w:rsid w:val="001B7351"/>
    <w:rsid w:val="001C25C2"/>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46CE"/>
    <w:rsid w:val="002349E4"/>
    <w:rsid w:val="00235B56"/>
    <w:rsid w:val="00237B33"/>
    <w:rsid w:val="00240C60"/>
    <w:rsid w:val="0025219F"/>
    <w:rsid w:val="002573FA"/>
    <w:rsid w:val="00261472"/>
    <w:rsid w:val="00264E75"/>
    <w:rsid w:val="00270877"/>
    <w:rsid w:val="00281556"/>
    <w:rsid w:val="0028669F"/>
    <w:rsid w:val="00292CA8"/>
    <w:rsid w:val="002A0FAD"/>
    <w:rsid w:val="002A11E1"/>
    <w:rsid w:val="002A237E"/>
    <w:rsid w:val="002A28CD"/>
    <w:rsid w:val="002C02D9"/>
    <w:rsid w:val="002C3917"/>
    <w:rsid w:val="002C681D"/>
    <w:rsid w:val="002E30D9"/>
    <w:rsid w:val="002E3176"/>
    <w:rsid w:val="002E52ED"/>
    <w:rsid w:val="003048B2"/>
    <w:rsid w:val="00304DF8"/>
    <w:rsid w:val="00305DC7"/>
    <w:rsid w:val="00311532"/>
    <w:rsid w:val="00330E3A"/>
    <w:rsid w:val="003321A3"/>
    <w:rsid w:val="00332BAB"/>
    <w:rsid w:val="0033446B"/>
    <w:rsid w:val="003477FD"/>
    <w:rsid w:val="00351F60"/>
    <w:rsid w:val="00354B9D"/>
    <w:rsid w:val="0036204E"/>
    <w:rsid w:val="00364072"/>
    <w:rsid w:val="00370712"/>
    <w:rsid w:val="00373A57"/>
    <w:rsid w:val="00375491"/>
    <w:rsid w:val="00382B9D"/>
    <w:rsid w:val="00382BFD"/>
    <w:rsid w:val="00391E5E"/>
    <w:rsid w:val="003926EF"/>
    <w:rsid w:val="003928DD"/>
    <w:rsid w:val="003947EA"/>
    <w:rsid w:val="00395165"/>
    <w:rsid w:val="003A1C97"/>
    <w:rsid w:val="003A2D11"/>
    <w:rsid w:val="003A50F6"/>
    <w:rsid w:val="003A5469"/>
    <w:rsid w:val="003B3ED4"/>
    <w:rsid w:val="003C335E"/>
    <w:rsid w:val="003C4B58"/>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0D1"/>
    <w:rsid w:val="004325A3"/>
    <w:rsid w:val="004340AC"/>
    <w:rsid w:val="004349F6"/>
    <w:rsid w:val="004424A2"/>
    <w:rsid w:val="00442740"/>
    <w:rsid w:val="004548FC"/>
    <w:rsid w:val="004579F3"/>
    <w:rsid w:val="00461941"/>
    <w:rsid w:val="00462FD7"/>
    <w:rsid w:val="00464F5B"/>
    <w:rsid w:val="0046764B"/>
    <w:rsid w:val="0047470A"/>
    <w:rsid w:val="004778D3"/>
    <w:rsid w:val="0048151F"/>
    <w:rsid w:val="0048472A"/>
    <w:rsid w:val="00490131"/>
    <w:rsid w:val="00495FAA"/>
    <w:rsid w:val="004A5081"/>
    <w:rsid w:val="004A513E"/>
    <w:rsid w:val="004A72F6"/>
    <w:rsid w:val="004B74F9"/>
    <w:rsid w:val="004C1C97"/>
    <w:rsid w:val="004C5C60"/>
    <w:rsid w:val="004D0DBC"/>
    <w:rsid w:val="004D30C6"/>
    <w:rsid w:val="004D7254"/>
    <w:rsid w:val="004D764B"/>
    <w:rsid w:val="004E16B1"/>
    <w:rsid w:val="004F6E90"/>
    <w:rsid w:val="00503841"/>
    <w:rsid w:val="005046F1"/>
    <w:rsid w:val="005053D8"/>
    <w:rsid w:val="0055504B"/>
    <w:rsid w:val="00562456"/>
    <w:rsid w:val="00562B9E"/>
    <w:rsid w:val="00563235"/>
    <w:rsid w:val="00570A8E"/>
    <w:rsid w:val="0057622B"/>
    <w:rsid w:val="00580BA4"/>
    <w:rsid w:val="00583186"/>
    <w:rsid w:val="00586ACD"/>
    <w:rsid w:val="005969C1"/>
    <w:rsid w:val="005B7176"/>
    <w:rsid w:val="005B7FD9"/>
    <w:rsid w:val="005C35DB"/>
    <w:rsid w:val="005C5F91"/>
    <w:rsid w:val="005D584F"/>
    <w:rsid w:val="005D5C4F"/>
    <w:rsid w:val="005F0525"/>
    <w:rsid w:val="005F11BB"/>
    <w:rsid w:val="005F35DF"/>
    <w:rsid w:val="006010B3"/>
    <w:rsid w:val="006034B7"/>
    <w:rsid w:val="006034C2"/>
    <w:rsid w:val="00617114"/>
    <w:rsid w:val="0062092C"/>
    <w:rsid w:val="006321F9"/>
    <w:rsid w:val="00654F04"/>
    <w:rsid w:val="00655A4F"/>
    <w:rsid w:val="006661C5"/>
    <w:rsid w:val="00674DF7"/>
    <w:rsid w:val="00677B59"/>
    <w:rsid w:val="006875A4"/>
    <w:rsid w:val="006A26AA"/>
    <w:rsid w:val="006A43CA"/>
    <w:rsid w:val="006A5DFF"/>
    <w:rsid w:val="006B012A"/>
    <w:rsid w:val="006B045D"/>
    <w:rsid w:val="006B0D2C"/>
    <w:rsid w:val="006B13AC"/>
    <w:rsid w:val="006B167F"/>
    <w:rsid w:val="006C453F"/>
    <w:rsid w:val="006C7D4B"/>
    <w:rsid w:val="006D04E6"/>
    <w:rsid w:val="006D232A"/>
    <w:rsid w:val="006F6F16"/>
    <w:rsid w:val="00701668"/>
    <w:rsid w:val="00715CD0"/>
    <w:rsid w:val="007231B5"/>
    <w:rsid w:val="00743397"/>
    <w:rsid w:val="007504EC"/>
    <w:rsid w:val="00761884"/>
    <w:rsid w:val="00763F2F"/>
    <w:rsid w:val="007677C1"/>
    <w:rsid w:val="00770A8D"/>
    <w:rsid w:val="0077621D"/>
    <w:rsid w:val="007802DE"/>
    <w:rsid w:val="0078076F"/>
    <w:rsid w:val="00784ED3"/>
    <w:rsid w:val="00794D2B"/>
    <w:rsid w:val="007A1A6C"/>
    <w:rsid w:val="007A70D6"/>
    <w:rsid w:val="007B5BA5"/>
    <w:rsid w:val="007C1DB6"/>
    <w:rsid w:val="007C3253"/>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5404D"/>
    <w:rsid w:val="00860C9E"/>
    <w:rsid w:val="0086462D"/>
    <w:rsid w:val="00890936"/>
    <w:rsid w:val="008A3D9C"/>
    <w:rsid w:val="008B065C"/>
    <w:rsid w:val="008C2A01"/>
    <w:rsid w:val="008C6EA4"/>
    <w:rsid w:val="008C6F26"/>
    <w:rsid w:val="008D38B5"/>
    <w:rsid w:val="008D54D4"/>
    <w:rsid w:val="008E1AB2"/>
    <w:rsid w:val="008E36AD"/>
    <w:rsid w:val="008E3D1C"/>
    <w:rsid w:val="008E7CFA"/>
    <w:rsid w:val="008F0373"/>
    <w:rsid w:val="008F3274"/>
    <w:rsid w:val="009029AD"/>
    <w:rsid w:val="00910355"/>
    <w:rsid w:val="009231DC"/>
    <w:rsid w:val="00931A1F"/>
    <w:rsid w:val="00932C0D"/>
    <w:rsid w:val="009336D0"/>
    <w:rsid w:val="00936690"/>
    <w:rsid w:val="009404F3"/>
    <w:rsid w:val="0094255B"/>
    <w:rsid w:val="0094330B"/>
    <w:rsid w:val="00945A01"/>
    <w:rsid w:val="0096551C"/>
    <w:rsid w:val="00967DFB"/>
    <w:rsid w:val="00972E68"/>
    <w:rsid w:val="009770D9"/>
    <w:rsid w:val="00980E51"/>
    <w:rsid w:val="0098129D"/>
    <w:rsid w:val="009902BE"/>
    <w:rsid w:val="00993DC0"/>
    <w:rsid w:val="009C22BE"/>
    <w:rsid w:val="009C3F80"/>
    <w:rsid w:val="009C4336"/>
    <w:rsid w:val="009C4B68"/>
    <w:rsid w:val="009C7C55"/>
    <w:rsid w:val="009D355C"/>
    <w:rsid w:val="009D4EEB"/>
    <w:rsid w:val="009E476D"/>
    <w:rsid w:val="009F02DC"/>
    <w:rsid w:val="009F05F0"/>
    <w:rsid w:val="00A00343"/>
    <w:rsid w:val="00A17504"/>
    <w:rsid w:val="00A3661E"/>
    <w:rsid w:val="00A3695F"/>
    <w:rsid w:val="00A3723A"/>
    <w:rsid w:val="00A6327A"/>
    <w:rsid w:val="00A73496"/>
    <w:rsid w:val="00A757BF"/>
    <w:rsid w:val="00A804AC"/>
    <w:rsid w:val="00A817A3"/>
    <w:rsid w:val="00A95332"/>
    <w:rsid w:val="00A976B1"/>
    <w:rsid w:val="00AA0603"/>
    <w:rsid w:val="00AB45E1"/>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0FA2"/>
    <w:rsid w:val="00B93B93"/>
    <w:rsid w:val="00B9653F"/>
    <w:rsid w:val="00BB7BE1"/>
    <w:rsid w:val="00BD4730"/>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4548"/>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3CA5"/>
    <w:rsid w:val="00D3434B"/>
    <w:rsid w:val="00D40B6B"/>
    <w:rsid w:val="00D44AD0"/>
    <w:rsid w:val="00D46C9E"/>
    <w:rsid w:val="00D51A21"/>
    <w:rsid w:val="00D51C64"/>
    <w:rsid w:val="00D53031"/>
    <w:rsid w:val="00D53F51"/>
    <w:rsid w:val="00D62C11"/>
    <w:rsid w:val="00D63B9E"/>
    <w:rsid w:val="00D73020"/>
    <w:rsid w:val="00D73D19"/>
    <w:rsid w:val="00D74004"/>
    <w:rsid w:val="00D7572B"/>
    <w:rsid w:val="00D85441"/>
    <w:rsid w:val="00D94EB0"/>
    <w:rsid w:val="00D964F5"/>
    <w:rsid w:val="00DA19F5"/>
    <w:rsid w:val="00DA1AE3"/>
    <w:rsid w:val="00DA44B7"/>
    <w:rsid w:val="00DA6C20"/>
    <w:rsid w:val="00DB0587"/>
    <w:rsid w:val="00DB115E"/>
    <w:rsid w:val="00DB1B8F"/>
    <w:rsid w:val="00DC24CF"/>
    <w:rsid w:val="00DC6E3B"/>
    <w:rsid w:val="00DC7D25"/>
    <w:rsid w:val="00DD1F0E"/>
    <w:rsid w:val="00DD3BA3"/>
    <w:rsid w:val="00DD5A69"/>
    <w:rsid w:val="00DF266B"/>
    <w:rsid w:val="00DF42EF"/>
    <w:rsid w:val="00DF6D11"/>
    <w:rsid w:val="00E00C17"/>
    <w:rsid w:val="00E0697B"/>
    <w:rsid w:val="00E072AA"/>
    <w:rsid w:val="00E1078D"/>
    <w:rsid w:val="00E176A1"/>
    <w:rsid w:val="00E17A06"/>
    <w:rsid w:val="00E21E90"/>
    <w:rsid w:val="00E224FA"/>
    <w:rsid w:val="00E23E12"/>
    <w:rsid w:val="00E31779"/>
    <w:rsid w:val="00E325B8"/>
    <w:rsid w:val="00E343F4"/>
    <w:rsid w:val="00E377AE"/>
    <w:rsid w:val="00E42C2A"/>
    <w:rsid w:val="00E47E60"/>
    <w:rsid w:val="00E47F24"/>
    <w:rsid w:val="00E526FB"/>
    <w:rsid w:val="00E52C51"/>
    <w:rsid w:val="00E52F44"/>
    <w:rsid w:val="00E535D1"/>
    <w:rsid w:val="00E541AB"/>
    <w:rsid w:val="00E55E18"/>
    <w:rsid w:val="00E60C54"/>
    <w:rsid w:val="00E7048C"/>
    <w:rsid w:val="00E80213"/>
    <w:rsid w:val="00E81522"/>
    <w:rsid w:val="00E842AB"/>
    <w:rsid w:val="00E84F89"/>
    <w:rsid w:val="00E9000A"/>
    <w:rsid w:val="00E90F86"/>
    <w:rsid w:val="00E96512"/>
    <w:rsid w:val="00EA440F"/>
    <w:rsid w:val="00EB2500"/>
    <w:rsid w:val="00EB6834"/>
    <w:rsid w:val="00EC4E78"/>
    <w:rsid w:val="00EE04FE"/>
    <w:rsid w:val="00EE1AE3"/>
    <w:rsid w:val="00EE4B49"/>
    <w:rsid w:val="00EF287C"/>
    <w:rsid w:val="00EF43D5"/>
    <w:rsid w:val="00F00C97"/>
    <w:rsid w:val="00F00D11"/>
    <w:rsid w:val="00F06AD1"/>
    <w:rsid w:val="00F16303"/>
    <w:rsid w:val="00F21E49"/>
    <w:rsid w:val="00F22E6F"/>
    <w:rsid w:val="00F22EEE"/>
    <w:rsid w:val="00F37575"/>
    <w:rsid w:val="00F37809"/>
    <w:rsid w:val="00F711CA"/>
    <w:rsid w:val="00F7231C"/>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09FF"/>
    <w:rsid w:val="00FD4B07"/>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A967-E6AC-4029-BAA6-F5E06D1A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352801545">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10117454">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0870365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5485955">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59915717">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682967480">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 w:id="21125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7B88-9D5F-4511-9614-266F85B0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2061</Words>
  <Characters>11752</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22</cp:revision>
  <cp:lastPrinted>2021-03-18T07:05:00Z</cp:lastPrinted>
  <dcterms:created xsi:type="dcterms:W3CDTF">2022-01-20T08:31:00Z</dcterms:created>
  <dcterms:modified xsi:type="dcterms:W3CDTF">2022-02-02T12:15:00Z</dcterms:modified>
</cp:coreProperties>
</file>