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2C9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Ovaj Poziv se financira iz</w:t>
      </w:r>
    </w:p>
    <w:p w14:paraId="291D6437" w14:textId="77777777" w:rsidR="00605951" w:rsidRPr="004E3E79" w:rsidRDefault="00605951" w:rsidP="00605951">
      <w:pPr>
        <w:pStyle w:val="Bodytext4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Fonda solidarnosti Europske unije</w:t>
      </w:r>
    </w:p>
    <w:p w14:paraId="679A587C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bookmarkStart w:id="0" w:name="bookmark0"/>
    </w:p>
    <w:p w14:paraId="27418A54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SAŽETAK POZIVA NA DOSTAVU PROJEKTNIH PRIJEDLOGA</w:t>
      </w:r>
      <w:bookmarkEnd w:id="0"/>
    </w:p>
    <w:p w14:paraId="186486F8" w14:textId="77777777" w:rsidR="00605951" w:rsidRPr="004E3E79" w:rsidRDefault="00605951" w:rsidP="00605951">
      <w:pPr>
        <w:pStyle w:val="Heading1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615C885D" w14:textId="77777777" w:rsidR="00616285" w:rsidRPr="00616285" w:rsidRDefault="00616285" w:rsidP="00616285">
      <w:pPr>
        <w:pStyle w:val="Heading10"/>
        <w:shd w:val="clear" w:color="auto" w:fill="auto"/>
        <w:spacing w:line="240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2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 i Bjelovarsko-bilogorske županije  nastalih kao posljedica serije potresa s epicentrom na području Sisačko-moslavačke županije počevši od 28. prosinca 2020. godine</w:t>
      </w:r>
      <w:r w:rsidRPr="0061628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7B91951" w14:textId="77777777" w:rsidR="00616285" w:rsidRDefault="00616285" w:rsidP="00605951">
      <w:pPr>
        <w:pStyle w:val="Heading10"/>
        <w:shd w:val="clear" w:color="auto" w:fill="auto"/>
        <w:spacing w:line="220" w:lineRule="exact"/>
        <w:rPr>
          <w:rStyle w:val="eop"/>
          <w:color w:val="000000"/>
          <w:shd w:val="clear" w:color="auto" w:fill="FFFFFF"/>
        </w:rPr>
      </w:pPr>
    </w:p>
    <w:p w14:paraId="3BEEC5F1" w14:textId="792B3C13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  <w:r w:rsidRPr="00CC0678">
        <w:rPr>
          <w:rStyle w:val="Bodytext285pt"/>
          <w:rFonts w:eastAsiaTheme="minorHAnsi"/>
          <w:sz w:val="24"/>
          <w:szCs w:val="24"/>
          <w:lang w:val="hr-HR"/>
        </w:rPr>
        <w:t>FSEU.MPGI.0</w:t>
      </w:r>
      <w:r w:rsidR="00616285" w:rsidRPr="00CC0678">
        <w:rPr>
          <w:rStyle w:val="Bodytext285pt"/>
          <w:rFonts w:eastAsiaTheme="minorHAnsi"/>
          <w:sz w:val="24"/>
          <w:szCs w:val="24"/>
          <w:lang w:val="hr-HR"/>
        </w:rPr>
        <w:t>3</w:t>
      </w:r>
    </w:p>
    <w:p w14:paraId="522C908E" w14:textId="77777777" w:rsidR="00605951" w:rsidRPr="004E3E79" w:rsidRDefault="00605951" w:rsidP="00605951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</w:pPr>
    </w:p>
    <w:p w14:paraId="0ADD5FF1" w14:textId="14D6C73E" w:rsidR="00CC0678" w:rsidRPr="00D344A9" w:rsidRDefault="00CC0678" w:rsidP="00CC0678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bookmarkStart w:id="1" w:name="bookmark3"/>
      <w:r>
        <w:rPr>
          <w:rFonts w:ascii="Times New Roman" w:hAnsi="Times New Roman" w:cs="Times New Roman"/>
          <w:sz w:val="24"/>
          <w:szCs w:val="24"/>
          <w:highlight w:val="yellow"/>
        </w:rPr>
        <w:t>Treća</w:t>
      </w:r>
      <w:r w:rsidRPr="00D344A9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6E3D83">
        <w:rPr>
          <w:rFonts w:ascii="Times New Roman" w:hAnsi="Times New Roman"/>
          <w:sz w:val="24"/>
          <w:highlight w:val="yellow"/>
        </w:rPr>
        <w:t>.) izmjena Poziva</w:t>
      </w:r>
    </w:p>
    <w:p w14:paraId="7AFC90AD" w14:textId="77777777" w:rsidR="00C32879" w:rsidRDefault="00C32879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66148D78" w14:textId="7B07F2DA" w:rsidR="00605951" w:rsidRPr="004E3E79" w:rsidRDefault="00605951" w:rsidP="00605951">
      <w:pPr>
        <w:widowControl w:val="0"/>
        <w:spacing w:after="159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Opće informacije</w:t>
      </w:r>
      <w:bookmarkEnd w:id="1"/>
    </w:p>
    <w:p w14:paraId="128B9790" w14:textId="5062203C" w:rsidR="00605951" w:rsidRDefault="0061628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bookmarkStart w:id="2" w:name="bookmark4"/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Putem ovog Poziva na dodjelu bespovratnih financijskih sredstava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„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županije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“</w:t>
      </w: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 xml:space="preserve"> nastalih kao posljedica serije potresa s epicentrom na području Sisačko-moslavačke županije počevši od 28. prosinca 2020. godine (u daljnjem tekstu: Poziv) definiraju se ciljevi, uvjeti i postupci za dodjelu bespovratnih financijskih sredstava namijenjenih provedbi operacija koje se financiraju iz Fonda solidarnosti Europske unije (u daljnjem tekstu: FSEU).</w:t>
      </w:r>
    </w:p>
    <w:p w14:paraId="01BEB365" w14:textId="77777777" w:rsidR="00616285" w:rsidRPr="004E3E79" w:rsidRDefault="00616285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10422663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proofErr w:type="spellStart"/>
      <w:r w:rsidRPr="004E3E79">
        <w:rPr>
          <w:rStyle w:val="Bodytext2"/>
          <w:rFonts w:eastAsiaTheme="minorHAnsi"/>
          <w:i/>
          <w:sz w:val="24"/>
          <w:szCs w:val="24"/>
        </w:rPr>
        <w:t>Svrha</w:t>
      </w:r>
      <w:proofErr w:type="spellEnd"/>
      <w:r w:rsidRPr="004E3E79">
        <w:rPr>
          <w:rStyle w:val="Bodytext2"/>
          <w:rFonts w:eastAsiaTheme="minorHAnsi"/>
          <w:i/>
          <w:sz w:val="24"/>
          <w:szCs w:val="24"/>
        </w:rPr>
        <w:t xml:space="preserve"> (</w:t>
      </w:r>
      <w:proofErr w:type="spellStart"/>
      <w:r w:rsidRPr="004E3E79">
        <w:rPr>
          <w:rStyle w:val="Bodytext2"/>
          <w:rFonts w:eastAsiaTheme="minorHAnsi"/>
          <w:i/>
          <w:sz w:val="24"/>
          <w:szCs w:val="24"/>
        </w:rPr>
        <w:t>cilj</w:t>
      </w:r>
      <w:proofErr w:type="spellEnd"/>
      <w:r w:rsidRPr="004E3E79">
        <w:rPr>
          <w:rStyle w:val="Bodytext2"/>
          <w:rFonts w:eastAsiaTheme="minorHAnsi"/>
          <w:i/>
          <w:sz w:val="24"/>
          <w:szCs w:val="24"/>
        </w:rPr>
        <w:t xml:space="preserve">) </w:t>
      </w:r>
      <w:proofErr w:type="spellStart"/>
      <w:r w:rsidRPr="004E3E79">
        <w:rPr>
          <w:rStyle w:val="Bodytext2"/>
          <w:rFonts w:eastAsiaTheme="minorHAnsi"/>
          <w:i/>
          <w:sz w:val="24"/>
          <w:szCs w:val="24"/>
        </w:rPr>
        <w:t>Poziva</w:t>
      </w:r>
      <w:proofErr w:type="spellEnd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:</w:t>
      </w:r>
      <w:bookmarkEnd w:id="2"/>
    </w:p>
    <w:p w14:paraId="54C76AD9" w14:textId="77777777" w:rsidR="00605951" w:rsidRPr="004E3E79" w:rsidRDefault="00605951" w:rsidP="00605951">
      <w:pPr>
        <w:pStyle w:val="Bezproreda"/>
        <w:spacing w:line="276" w:lineRule="auto"/>
        <w:jc w:val="both"/>
        <w:rPr>
          <w:rStyle w:val="Bodytext2"/>
          <w:rFonts w:eastAsiaTheme="minorHAnsi"/>
          <w:sz w:val="24"/>
          <w:szCs w:val="24"/>
        </w:rPr>
      </w:pPr>
      <w:bookmarkStart w:id="3" w:name="bookmark5"/>
    </w:p>
    <w:p w14:paraId="608BE87E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sz w:val="24"/>
          <w:szCs w:val="24"/>
        </w:rPr>
      </w:pPr>
      <w:proofErr w:type="spellStart"/>
      <w:r w:rsidRPr="00616285">
        <w:rPr>
          <w:rStyle w:val="Bodytext2"/>
          <w:rFonts w:eastAsiaTheme="minorHAnsi"/>
          <w:sz w:val="24"/>
          <w:szCs w:val="24"/>
        </w:rPr>
        <w:t>Svrha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poziva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je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nadoknada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javnih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rashoda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za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osiguranje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privremenog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smještaja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potrebitog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stanovništva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na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području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Grada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Zagreba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Krapinsko-zagorske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Zagrebačke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Sisačko-moslavačke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Karlovačke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Varaždinske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Međimurske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Brodsko-posavske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Koprivničko-križevačke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i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Bjelovarsko-bilogorske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nastalih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kao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posljedica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serije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potresa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s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epicentrom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na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području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Sisačko-moslavačke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županije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počevši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od 28.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prosinca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 xml:space="preserve"> 2020. </w:t>
      </w:r>
      <w:proofErr w:type="spellStart"/>
      <w:r w:rsidRPr="00616285">
        <w:rPr>
          <w:rStyle w:val="Bodytext2"/>
          <w:rFonts w:eastAsiaTheme="minorHAnsi"/>
          <w:sz w:val="24"/>
          <w:szCs w:val="24"/>
        </w:rPr>
        <w:t>godine</w:t>
      </w:r>
      <w:proofErr w:type="spellEnd"/>
      <w:r w:rsidRPr="00616285">
        <w:rPr>
          <w:rStyle w:val="Bodytext2"/>
          <w:rFonts w:eastAsiaTheme="minorHAnsi"/>
          <w:sz w:val="24"/>
          <w:szCs w:val="24"/>
        </w:rPr>
        <w:t>.</w:t>
      </w:r>
    </w:p>
    <w:p w14:paraId="726305A2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Potres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je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prouzročio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velike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štete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te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također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uzrokovao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ljudska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stradavanja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stoga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je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bilo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potrebno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organizirati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hitnu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evakuaciju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stambeno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zbrinuti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građane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pogođene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potresom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.</w:t>
      </w:r>
    </w:p>
    <w:p w14:paraId="5BDC0C37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U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dijelu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potresom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zahvaćenih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zgrada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za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stanovanje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također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su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nastala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znatna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oštećenja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zbog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kojih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je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jedan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dio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obiteljskih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kuća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stanova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trenutno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neupotrebljiv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je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dio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stanovništva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smješten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u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privremeni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smještaj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. </w:t>
      </w:r>
    </w:p>
    <w:p w14:paraId="23CD7745" w14:textId="77777777" w:rsidR="00616285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Style w:val="Bodytext2"/>
          <w:rFonts w:eastAsiaTheme="minorHAnsi"/>
          <w:b w:val="0"/>
          <w:bCs w:val="0"/>
          <w:sz w:val="24"/>
          <w:szCs w:val="24"/>
        </w:rPr>
      </w:pPr>
    </w:p>
    <w:p w14:paraId="1F1BD193" w14:textId="1C654B04" w:rsidR="00605951" w:rsidRPr="00616285" w:rsidRDefault="00616285" w:rsidP="00616285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Budući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da se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radovi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sanacije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u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pravilu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izvode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po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nekoliko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mjeseci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, za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isto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to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razdoblje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ovisno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o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zahvatima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na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predmetnim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zgradama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,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građanima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je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trebalo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hitno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osigurati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odgovarajući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privremeni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 xml:space="preserve"> </w:t>
      </w:r>
      <w:proofErr w:type="spellStart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smještaj</w:t>
      </w:r>
      <w:proofErr w:type="spellEnd"/>
      <w:r w:rsidRPr="00616285">
        <w:rPr>
          <w:rStyle w:val="Bodytext2"/>
          <w:rFonts w:eastAsiaTheme="minorHAnsi"/>
          <w:b w:val="0"/>
          <w:bCs w:val="0"/>
          <w:sz w:val="24"/>
          <w:szCs w:val="24"/>
        </w:rPr>
        <w:t>.</w:t>
      </w:r>
    </w:p>
    <w:p w14:paraId="4648070D" w14:textId="77777777" w:rsidR="00181999" w:rsidRPr="004E3E79" w:rsidRDefault="00181999" w:rsidP="00605951">
      <w:pPr>
        <w:widowControl w:val="0"/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0943B884" w14:textId="6977FA4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307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Ukupna raspoloživa sredstva</w:t>
      </w:r>
      <w:bookmarkEnd w:id="3"/>
    </w:p>
    <w:p w14:paraId="3AC96390" w14:textId="77777777" w:rsidR="00605951" w:rsidRPr="004E3E79" w:rsidRDefault="00605951" w:rsidP="00605951">
      <w:pPr>
        <w:widowControl w:val="0"/>
        <w:tabs>
          <w:tab w:val="left" w:pos="766"/>
        </w:tabs>
        <w:spacing w:after="0" w:line="307" w:lineRule="exact"/>
        <w:ind w:left="360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3751F7AC" w14:textId="302E508D" w:rsidR="00181999" w:rsidRDefault="00616285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4" w:name="bookmark6"/>
      <w:r w:rsidRPr="00616285">
        <w:rPr>
          <w:rFonts w:ascii="Times New Roman" w:eastAsia="Calibri" w:hAnsi="Times New Roman" w:cs="Times New Roman"/>
          <w:sz w:val="24"/>
          <w:szCs w:val="24"/>
          <w:lang w:eastAsia="lt-LT"/>
        </w:rPr>
        <w:t>Ukupan raspoloživ iznos bespovratnih financijskih sredstava za dodjelu u okviru ovog Poziva iznosi 213.193.413,28 HRK, a osiguran je u Državnom proračunu RH iz Fonda solidarnosti Europske unije (FSEU).</w:t>
      </w:r>
    </w:p>
    <w:p w14:paraId="7BD505AA" w14:textId="77777777" w:rsidR="00616285" w:rsidRPr="004E3E79" w:rsidRDefault="00616285" w:rsidP="00605951">
      <w:pPr>
        <w:pStyle w:val="Bezproreda"/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D36A84F" w14:textId="45EF280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Prihvatljivi prijavitelj</w:t>
      </w:r>
      <w:bookmarkEnd w:id="4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i</w:t>
      </w:r>
    </w:p>
    <w:p w14:paraId="02E079A8" w14:textId="77777777" w:rsidR="00605951" w:rsidRPr="004E3E79" w:rsidRDefault="00605951" w:rsidP="00605951">
      <w:pPr>
        <w:pStyle w:val="Odlomakpopisa"/>
        <w:widowControl w:val="0"/>
        <w:tabs>
          <w:tab w:val="left" w:pos="766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5F973D65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Prihvatljivi prijavitelji u okviru ovog Poziva su:</w:t>
      </w:r>
    </w:p>
    <w:p w14:paraId="481B3AC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ABFF59" w14:textId="77777777" w:rsidR="00616285" w:rsidRPr="00616285" w:rsidRDefault="00616285" w:rsidP="0061628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tijela državne uprave prema Zakonu o sustavu državne uprave („Narodne novine“, br. 66/19) i Zakonu o ustrojstvu i djelokrugu tijela državne uprave („Narodne novine“, br. 85/20);</w:t>
      </w:r>
    </w:p>
    <w:p w14:paraId="7C6FE59A" w14:textId="77777777" w:rsidR="00616285" w:rsidRPr="00616285" w:rsidRDefault="00616285" w:rsidP="0061628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C830D7" w14:textId="77777777" w:rsidR="00616285" w:rsidRPr="00616285" w:rsidRDefault="00616285" w:rsidP="00616285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jedinice lokalne i područne (regionalne) samouprave prema Zakonu o lokalnoj i područnoj (regionalnoj) samoupravi („Narodne novine“, br. 33/01, 60/01, 129/05, 109/07, 125/08, 36/09, 36/09, 150/11, 144/12, 19/13, 137/15, 123/17, 98/19, 144/20) i Zakonu o Gradu Zagrebu („Narodne novine“, br. 62/01, 125/08, 36/09, 119/14, 98/19, 144/20);</w:t>
      </w:r>
    </w:p>
    <w:p w14:paraId="1405780D" w14:textId="77777777" w:rsidR="00605951" w:rsidRPr="004E3E79" w:rsidRDefault="00605951" w:rsidP="0060595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0DB3715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5" w:name="bookmark7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Prihvatljive aktivnosti</w:t>
      </w:r>
      <w:bookmarkEnd w:id="5"/>
    </w:p>
    <w:p w14:paraId="64DCE87C" w14:textId="77777777" w:rsidR="00605951" w:rsidRPr="004E3E79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F3FB1A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Prihvatljive aktivnosti koje se mogu financirati u okviru ovog Poziva su: </w:t>
      </w:r>
    </w:p>
    <w:p w14:paraId="6EF4C346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4426D" w14:textId="77777777" w:rsidR="00616285" w:rsidRPr="00CC0678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6" w:name="_Hlk72314715"/>
      <w:r w:rsidRPr="00CC0678">
        <w:rPr>
          <w:rFonts w:ascii="Times New Roman" w:eastAsia="Calibri" w:hAnsi="Times New Roman" w:cs="Times New Roman"/>
          <w:b/>
          <w:bCs/>
          <w:sz w:val="24"/>
          <w:szCs w:val="24"/>
        </w:rPr>
        <w:t>Grupa 1. Pružanje privremenog smještaja radi pokrivanja potreba stanovništva kao posljedica serije potresa s epicentrom na području Sisačko-moslavačke županije počevši od 28. prosinca 2020. godine</w:t>
      </w:r>
    </w:p>
    <w:bookmarkEnd w:id="6"/>
    <w:p w14:paraId="3BA51BF3" w14:textId="77777777" w:rsidR="00616285" w:rsidRPr="00CC0678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482E16A3" w14:textId="77777777" w:rsidR="00616285" w:rsidRPr="00616285" w:rsidRDefault="00616285" w:rsidP="0061628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bookmarkStart w:id="7" w:name="_Hlk72314741"/>
      <w:proofErr w:type="spellStart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Grupa</w:t>
      </w:r>
      <w:proofErr w:type="spellEnd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2. </w:t>
      </w:r>
      <w:proofErr w:type="spellStart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Upravljanje</w:t>
      </w:r>
      <w:proofErr w:type="spellEnd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projektom</w:t>
      </w:r>
      <w:proofErr w:type="spellEnd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</w:t>
      </w:r>
      <w:proofErr w:type="spellEnd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1628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administracija</w:t>
      </w:r>
      <w:proofErr w:type="spellEnd"/>
    </w:p>
    <w:bookmarkEnd w:id="7"/>
    <w:p w14:paraId="01C48756" w14:textId="6ED37A03" w:rsidR="00605951" w:rsidRDefault="00605951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FCBA34" w14:textId="77777777" w:rsidR="004552C8" w:rsidRPr="004E3E79" w:rsidRDefault="004552C8" w:rsidP="00605951">
      <w:pPr>
        <w:widowControl w:val="0"/>
        <w:tabs>
          <w:tab w:val="left" w:pos="9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B88AF47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Postupak prijave</w:t>
      </w:r>
    </w:p>
    <w:p w14:paraId="75B92A1B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0D3F983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  <w:t>Projektni prijedlog se podnosi Ministarstvu prostornoga uređenja, graditeljstva i državne imovine, kao tijelu odgovornom za provedbu financijskog doprinosa, putem pošte ili osobno predajom u pisarnicu tijela na adresu:</w:t>
      </w:r>
    </w:p>
    <w:p w14:paraId="4F17ED22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63F10352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Ministarstvo prostornoga uređenja, graditeljstva i državne imovine</w:t>
      </w:r>
    </w:p>
    <w:p w14:paraId="3019560E" w14:textId="77777777" w:rsidR="00616285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 xml:space="preserve">Republike Austrije 20 </w:t>
      </w:r>
    </w:p>
    <w:p w14:paraId="16F40EDA" w14:textId="570714D3" w:rsidR="00F04631" w:rsidRPr="00616285" w:rsidRDefault="00616285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r w:rsidRPr="0061628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10000 Zagreb</w:t>
      </w:r>
    </w:p>
    <w:p w14:paraId="15659061" w14:textId="77777777" w:rsidR="00605951" w:rsidRPr="004E3E79" w:rsidRDefault="00605951" w:rsidP="00616285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460A49D" w14:textId="77777777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8" w:name="bookmark12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Vrsta Poziva</w:t>
      </w:r>
      <w:bookmarkEnd w:id="8"/>
    </w:p>
    <w:p w14:paraId="3A9810E6" w14:textId="77777777" w:rsidR="00605951" w:rsidRPr="004E3E79" w:rsidRDefault="00605951" w:rsidP="006059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7FD638" w14:textId="19EE2D12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Poziv se provodi kao otvoreni postupak s krajnjim rokom dostave projektnih prijedloga do iskorištenja financijske alokacije, </w:t>
      </w:r>
      <w:r w:rsidRPr="00EF69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odnosno do </w:t>
      </w:r>
      <w:r w:rsidRPr="00986538">
        <w:rPr>
          <w:rFonts w:ascii="Times New Roman" w:eastAsia="Calibri" w:hAnsi="Times New Roman" w:cs="Times New Roman"/>
          <w:strike/>
          <w:color w:val="000000" w:themeColor="text1"/>
          <w:sz w:val="24"/>
          <w:szCs w:val="24"/>
        </w:rPr>
        <w:t>30.06.</w:t>
      </w:r>
      <w:r w:rsidR="009865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86538" w:rsidRPr="00986538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3</w:t>
      </w:r>
      <w:r w:rsidR="00591705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986538" w:rsidRPr="00986538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.0</w:t>
      </w:r>
      <w:r w:rsidR="00591705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9</w:t>
      </w:r>
      <w:r w:rsidR="00986538" w:rsidRPr="00986538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865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EF69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2022. godine do 12:00 sati, </w:t>
      </w:r>
      <w:r w:rsidRPr="00616285">
        <w:rPr>
          <w:rFonts w:ascii="Times New Roman" w:eastAsia="Calibri" w:hAnsi="Times New Roman" w:cs="Times New Roman"/>
          <w:sz w:val="24"/>
          <w:szCs w:val="24"/>
        </w:rPr>
        <w:t>ovisno o tome što prije nastupi.</w:t>
      </w:r>
    </w:p>
    <w:p w14:paraId="724A2B3C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  <w:r w:rsidRPr="00616285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</w:p>
    <w:p w14:paraId="2269979B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Dostava projektnog prijedloga dozvoljena je najranije od  dana objave poziva.</w:t>
      </w:r>
    </w:p>
    <w:p w14:paraId="47E9E40F" w14:textId="77777777" w:rsidR="00616285" w:rsidRPr="00616285" w:rsidRDefault="00616285" w:rsidP="0061628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2DEE99D" w14:textId="7225FDD0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color w:val="0563C1"/>
          <w:u w:val="single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Obrazložena informacija  o izmjenama Poziva, zatvaranju Poziva i obustavu Poziva, kao i sam Poziv objavljuju se na internetskim</w:t>
      </w:r>
      <w:r w:rsidR="00AE79B0">
        <w:rPr>
          <w:rFonts w:ascii="Times New Roman" w:eastAsia="Calibri" w:hAnsi="Times New Roman" w:cs="Times New Roman"/>
          <w:sz w:val="24"/>
          <w:szCs w:val="24"/>
        </w:rPr>
        <w:t xml:space="preserve"> stranicama</w:t>
      </w: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www.strukturnifondovi.hr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11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https://mgipu.gov.hr/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6CB527E4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7CC83968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Poziv se zatvara u trenutku iscrpljenja financijske alokacije Poziva. </w:t>
      </w:r>
    </w:p>
    <w:p w14:paraId="284F340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CDEDF" w14:textId="77777777" w:rsidR="00616285" w:rsidRPr="00616285" w:rsidRDefault="00616285" w:rsidP="006162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Poziv se obustavlja u trenutku kada iznos traženih bespovratnih financijskih sredstava zaprimljenih projektnih prijedloga, u odnosu na raspoloživu alokaciju bespovratnih financijskih sredstava, dosegne </w:t>
      </w:r>
      <w:r w:rsidRPr="00616285">
        <w:rPr>
          <w:rFonts w:ascii="Times New Roman" w:eastAsia="Calibri" w:hAnsi="Times New Roman" w:cs="Times New Roman"/>
          <w:bCs/>
          <w:sz w:val="24"/>
          <w:szCs w:val="24"/>
        </w:rPr>
        <w:t>200</w:t>
      </w:r>
      <w:r w:rsidRPr="00616285">
        <w:rPr>
          <w:rFonts w:ascii="Times New Roman" w:eastAsia="Calibri" w:hAnsi="Times New Roman" w:cs="Times New Roman"/>
          <w:sz w:val="24"/>
          <w:szCs w:val="24"/>
        </w:rPr>
        <w:t>% ukupno raspoloživog iznosa bespovratnih financijskih sredstava Poziva.</w:t>
      </w:r>
    </w:p>
    <w:p w14:paraId="2510B91D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77197401" w14:textId="07E2D84E" w:rsidR="00605951" w:rsidRPr="004E3E79" w:rsidRDefault="00605951" w:rsidP="00605951">
      <w:pPr>
        <w:pStyle w:val="Odlomakpopisa"/>
        <w:widowControl w:val="0"/>
        <w:numPr>
          <w:ilvl w:val="0"/>
          <w:numId w:val="1"/>
        </w:numPr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  <w:bookmarkStart w:id="9" w:name="bookmark13"/>
      <w:r w:rsidRPr="004E3E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  <w:t>Pitanja i odgovori</w:t>
      </w:r>
      <w:bookmarkEnd w:id="9"/>
    </w:p>
    <w:p w14:paraId="2490D7C4" w14:textId="77777777" w:rsidR="00605951" w:rsidRPr="004E3E79" w:rsidRDefault="00605951" w:rsidP="00605951">
      <w:pPr>
        <w:pStyle w:val="Odlomakpopisa"/>
        <w:widowControl w:val="0"/>
        <w:tabs>
          <w:tab w:val="left" w:pos="940"/>
        </w:tabs>
        <w:spacing w:after="0" w:line="220" w:lineRule="exact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 w:bidi="hr-HR"/>
        </w:rPr>
      </w:pPr>
    </w:p>
    <w:p w14:paraId="6FA32E58" w14:textId="28B2690F" w:rsidR="00616285" w:rsidRPr="00616285" w:rsidRDefault="00616285" w:rsidP="00616285">
      <w:pPr>
        <w:spacing w:after="200" w:line="276" w:lineRule="auto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Potencijalni prijavitelji mogu za vrijeme trajanja Poziva postavljati pitanja u svrhu dobivanja dodatnih pojašnjenja i obrazloženja odredbi Poziva. Postavljeno pitanje treba sadržavati jasnu referencu na Poziv. Odgovori će se objaviti tijekom postupka dodjele na internetskoj stranici </w:t>
      </w:r>
      <w:hyperlink r:id="rId12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www.strukturnifondovi.hr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13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https://mgipu.gov.hr/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71D6" w:rsidRPr="00A271D6">
        <w:rPr>
          <w:rFonts w:ascii="Times New Roman" w:eastAsia="Times New Roman" w:hAnsi="Times New Roman" w:cs="Times New Roman"/>
          <w:sz w:val="24"/>
          <w:szCs w:val="24"/>
        </w:rPr>
        <w:t xml:space="preserve">u segmentu „Pitanja i odgovori“, </w:t>
      </w:r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svakih 7 radnih dana. Pitanja s jasno naznačenom referencom na Poziv moguće je poslati putem elektroničke pošte na adresu: </w:t>
      </w:r>
      <w:hyperlink r:id="rId14" w:history="1">
        <w:r w:rsidRPr="0061628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privremenismjestaj@mpgi.hr</w:t>
        </w:r>
      </w:hyperlink>
      <w:r w:rsidRPr="006162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35DFA7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47D1E2E8" w14:textId="77777777" w:rsidR="00616285" w:rsidRPr="00616285" w:rsidRDefault="00616285" w:rsidP="006162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285">
        <w:rPr>
          <w:rFonts w:ascii="Times New Roman" w:eastAsia="Calibri" w:hAnsi="Times New Roman" w:cs="Times New Roman"/>
          <w:sz w:val="24"/>
          <w:szCs w:val="24"/>
        </w:rPr>
        <w:t>U svrhu osiguravanja poštivanja načela jednakog postupanja prema svim prijaviteljima, ne daju se prethodna mišljenja vezana uz prihvatljivost prijavitelja, operacije, aktivnosti i troškova u odnosu na pojedinu operaciju. </w:t>
      </w:r>
    </w:p>
    <w:p w14:paraId="12519DA7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6019C371" w14:textId="77777777" w:rsidR="00605951" w:rsidRPr="004E3E79" w:rsidRDefault="00605951" w:rsidP="00605951">
      <w:pPr>
        <w:widowControl w:val="0"/>
        <w:spacing w:after="300" w:line="307" w:lineRule="exact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hr-HR" w:bidi="hr-HR"/>
        </w:rPr>
      </w:pPr>
    </w:p>
    <w:p w14:paraId="576BB398" w14:textId="77777777" w:rsidR="00605951" w:rsidRPr="004E3E79" w:rsidRDefault="00605951" w:rsidP="00605951">
      <w:pPr>
        <w:widowControl w:val="0"/>
        <w:tabs>
          <w:tab w:val="left" w:pos="766"/>
        </w:tabs>
        <w:spacing w:after="0" w:line="264" w:lineRule="exact"/>
        <w:ind w:left="7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 w:bidi="hr-HR"/>
        </w:rPr>
      </w:pPr>
    </w:p>
    <w:p w14:paraId="31DCDAE2" w14:textId="77777777" w:rsidR="007F2576" w:rsidRPr="004E3E79" w:rsidRDefault="007F2576">
      <w:pPr>
        <w:rPr>
          <w:rFonts w:ascii="Times New Roman" w:hAnsi="Times New Roman" w:cs="Times New Roman"/>
        </w:rPr>
      </w:pPr>
    </w:p>
    <w:sectPr w:rsidR="007F2576" w:rsidRPr="004E3E7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EAF8" w14:textId="77777777" w:rsidR="00B21429" w:rsidRDefault="00B21429">
      <w:pPr>
        <w:spacing w:after="0" w:line="240" w:lineRule="auto"/>
      </w:pPr>
      <w:r>
        <w:separator/>
      </w:r>
    </w:p>
  </w:endnote>
  <w:endnote w:type="continuationSeparator" w:id="0">
    <w:p w14:paraId="1D532081" w14:textId="77777777" w:rsidR="00B21429" w:rsidRDefault="00B2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2FDC" w14:textId="77777777" w:rsidR="00B21429" w:rsidRDefault="00B21429">
      <w:pPr>
        <w:spacing w:after="0" w:line="240" w:lineRule="auto"/>
      </w:pPr>
      <w:r>
        <w:separator/>
      </w:r>
    </w:p>
  </w:footnote>
  <w:footnote w:type="continuationSeparator" w:id="0">
    <w:p w14:paraId="3FCCF334" w14:textId="77777777" w:rsidR="00B21429" w:rsidRDefault="00B2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07FB" w14:textId="77777777" w:rsidR="00CB3619" w:rsidRDefault="00605951" w:rsidP="00CB3619">
    <w:pPr>
      <w:tabs>
        <w:tab w:val="left" w:pos="549"/>
      </w:tabs>
      <w:kinsoku w:val="0"/>
      <w:overflowPunct w:val="0"/>
      <w:contextualSpacing/>
      <w:jc w:val="both"/>
      <w:outlineLvl w:val="0"/>
      <w:rPr>
        <w:rFonts w:eastAsiaTheme="majorEastAsia"/>
        <w:b/>
        <w:bCs/>
      </w:rPr>
    </w:pPr>
    <w:r w:rsidRPr="0095702F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528BF1A" wp14:editId="173832C5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007FBD" wp14:editId="48315D23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5BD7C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77D33421" w14:textId="77777777" w:rsidR="00CB3619" w:rsidRPr="002D7FC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07FB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9D5BD7C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77D33421" w14:textId="77777777" w:rsidR="00CB3619" w:rsidRPr="002D7FC6" w:rsidRDefault="00605951" w:rsidP="00CB3619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EDBA3" wp14:editId="22CCC07A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3D5F5" w14:textId="77777777" w:rsidR="00CB3619" w:rsidRPr="00FC7D26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774076C" w14:textId="77777777" w:rsidR="00CB3619" w:rsidRPr="005F36E1" w:rsidRDefault="00605951" w:rsidP="00CB3619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EDBA3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6A43D5F5" w14:textId="77777777" w:rsidR="00CB3619" w:rsidRPr="00FC7D26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774076C" w14:textId="77777777" w:rsidR="00CB3619" w:rsidRPr="005F36E1" w:rsidRDefault="00605951" w:rsidP="00CB3619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eastAsiaTheme="majorEastAsia"/>
        <w:b/>
        <w:bCs/>
        <w:noProof/>
      </w:rPr>
      <w:drawing>
        <wp:inline distT="0" distB="0" distL="0" distR="0" wp14:anchorId="2400CE01" wp14:editId="4DEBD35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EF36" w14:textId="77777777" w:rsidR="00CB3619" w:rsidRDefault="006E3D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79F"/>
    <w:multiLevelType w:val="hybridMultilevel"/>
    <w:tmpl w:val="71ECD1CC"/>
    <w:lvl w:ilvl="0" w:tplc="CEB478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6BCA"/>
    <w:multiLevelType w:val="hybridMultilevel"/>
    <w:tmpl w:val="C3AE7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2C3A"/>
    <w:multiLevelType w:val="hybridMultilevel"/>
    <w:tmpl w:val="FA8EBABA"/>
    <w:lvl w:ilvl="0" w:tplc="1BAA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5D46"/>
    <w:multiLevelType w:val="hybridMultilevel"/>
    <w:tmpl w:val="46F20614"/>
    <w:lvl w:ilvl="0" w:tplc="35321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699816148">
    <w:abstractNumId w:val="2"/>
  </w:num>
  <w:num w:numId="2" w16cid:durableId="1994287930">
    <w:abstractNumId w:val="0"/>
  </w:num>
  <w:num w:numId="3" w16cid:durableId="1041126806">
    <w:abstractNumId w:val="4"/>
  </w:num>
  <w:num w:numId="4" w16cid:durableId="1802459741">
    <w:abstractNumId w:val="1"/>
  </w:num>
  <w:num w:numId="5" w16cid:durableId="1365255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1"/>
    <w:rsid w:val="000432FE"/>
    <w:rsid w:val="00053B2E"/>
    <w:rsid w:val="000A348A"/>
    <w:rsid w:val="000C7D17"/>
    <w:rsid w:val="00137FAF"/>
    <w:rsid w:val="00146BDC"/>
    <w:rsid w:val="00181999"/>
    <w:rsid w:val="001E5EFF"/>
    <w:rsid w:val="002D1677"/>
    <w:rsid w:val="004552C8"/>
    <w:rsid w:val="004A5805"/>
    <w:rsid w:val="004E3E79"/>
    <w:rsid w:val="0050172C"/>
    <w:rsid w:val="00547900"/>
    <w:rsid w:val="00591705"/>
    <w:rsid w:val="00605951"/>
    <w:rsid w:val="00616285"/>
    <w:rsid w:val="006E3D83"/>
    <w:rsid w:val="007562CE"/>
    <w:rsid w:val="00783052"/>
    <w:rsid w:val="007B3102"/>
    <w:rsid w:val="007F2576"/>
    <w:rsid w:val="007F6F7B"/>
    <w:rsid w:val="008559AF"/>
    <w:rsid w:val="00905D06"/>
    <w:rsid w:val="0093224A"/>
    <w:rsid w:val="00983D8E"/>
    <w:rsid w:val="00986538"/>
    <w:rsid w:val="009E21CB"/>
    <w:rsid w:val="00A271D6"/>
    <w:rsid w:val="00A71AA1"/>
    <w:rsid w:val="00AE79B0"/>
    <w:rsid w:val="00B21429"/>
    <w:rsid w:val="00C10811"/>
    <w:rsid w:val="00C32879"/>
    <w:rsid w:val="00C3643B"/>
    <w:rsid w:val="00CC0678"/>
    <w:rsid w:val="00CD609F"/>
    <w:rsid w:val="00D15DCE"/>
    <w:rsid w:val="00DC6F2B"/>
    <w:rsid w:val="00EB3C55"/>
    <w:rsid w:val="00EF3E90"/>
    <w:rsid w:val="00EF698B"/>
    <w:rsid w:val="00F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25B"/>
  <w15:chartTrackingRefBased/>
  <w15:docId w15:val="{739967B2-E353-4339-B889-A1A8FA77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9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4">
    <w:name w:val="Body text (4)_"/>
    <w:basedOn w:val="Zadanifontodlomka"/>
    <w:link w:val="Bodytext40"/>
    <w:rsid w:val="00605951"/>
    <w:rPr>
      <w:rFonts w:ascii="Calibri" w:eastAsia="Calibri" w:hAnsi="Calibri" w:cs="Calibri"/>
      <w:i/>
      <w:iCs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60595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05951"/>
    <w:pPr>
      <w:widowControl w:val="0"/>
      <w:shd w:val="clear" w:color="auto" w:fill="FFFFFF"/>
      <w:spacing w:before="300" w:after="0" w:line="466" w:lineRule="exact"/>
      <w:jc w:val="center"/>
    </w:pPr>
    <w:rPr>
      <w:rFonts w:ascii="Calibri" w:eastAsia="Calibri" w:hAnsi="Calibri" w:cs="Calibri"/>
      <w:i/>
      <w:iCs/>
    </w:rPr>
  </w:style>
  <w:style w:type="paragraph" w:customStyle="1" w:styleId="Heading10">
    <w:name w:val="Heading #1"/>
    <w:basedOn w:val="Normal"/>
    <w:link w:val="Heading1"/>
    <w:rsid w:val="0060595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  <w:style w:type="character" w:styleId="Referencakomentara">
    <w:name w:val="annotation reference"/>
    <w:uiPriority w:val="99"/>
    <w:unhideWhenUsed/>
    <w:rsid w:val="00605951"/>
    <w:rPr>
      <w:rFonts w:cs="Times New Roman"/>
      <w:sz w:val="16"/>
      <w:szCs w:val="16"/>
    </w:rPr>
  </w:style>
  <w:style w:type="character" w:customStyle="1" w:styleId="Bodytext285pt">
    <w:name w:val="Body text (2) + 8;5 pt"/>
    <w:basedOn w:val="Zadanifontodlomka"/>
    <w:rsid w:val="00605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Odlomakpopisa">
    <w:name w:val="List Paragraph"/>
    <w:basedOn w:val="Normal"/>
    <w:uiPriority w:val="34"/>
    <w:qFormat/>
    <w:rsid w:val="00605951"/>
    <w:pPr>
      <w:ind w:left="720"/>
      <w:contextualSpacing/>
    </w:pPr>
  </w:style>
  <w:style w:type="paragraph" w:styleId="Bezproreda">
    <w:name w:val="No Spacing"/>
    <w:basedOn w:val="Normal"/>
    <w:uiPriority w:val="1"/>
    <w:qFormat/>
    <w:rsid w:val="00605951"/>
    <w:pPr>
      <w:spacing w:after="0" w:line="240" w:lineRule="auto"/>
    </w:pPr>
    <w:rPr>
      <w:rFonts w:eastAsiaTheme="minorEastAsia"/>
    </w:rPr>
  </w:style>
  <w:style w:type="character" w:styleId="Hiperveza">
    <w:name w:val="Hyperlink"/>
    <w:basedOn w:val="Zadanifontodlomka"/>
    <w:uiPriority w:val="99"/>
    <w:unhideWhenUsed/>
    <w:rsid w:val="0060595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5951"/>
  </w:style>
  <w:style w:type="paragraph" w:styleId="StandardWeb">
    <w:name w:val="Normal (Web)"/>
    <w:basedOn w:val="Normal"/>
    <w:uiPriority w:val="99"/>
    <w:rsid w:val="0060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2">
    <w:name w:val="Body text (2)"/>
    <w:basedOn w:val="Zadanifontodlomka"/>
    <w:rsid w:val="006059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102"/>
    <w:rPr>
      <w:rFonts w:ascii="Segoe UI" w:hAnsi="Segoe UI" w:cs="Segoe UI"/>
      <w:sz w:val="18"/>
      <w:szCs w:val="18"/>
    </w:rPr>
  </w:style>
  <w:style w:type="paragraph" w:customStyle="1" w:styleId="bullets">
    <w:name w:val="bullets"/>
    <w:basedOn w:val="Odlomakpopisa"/>
    <w:link w:val="bulletsChar"/>
    <w:qFormat/>
    <w:rsid w:val="00146BDC"/>
    <w:pPr>
      <w:numPr>
        <w:numId w:val="3"/>
      </w:numPr>
      <w:spacing w:after="0" w:line="240" w:lineRule="auto"/>
    </w:pPr>
    <w:rPr>
      <w:lang w:val="en-GB"/>
    </w:rPr>
  </w:style>
  <w:style w:type="character" w:customStyle="1" w:styleId="bulletsChar">
    <w:name w:val="bullets Char"/>
    <w:link w:val="bullets"/>
    <w:rsid w:val="00146BDC"/>
    <w:rPr>
      <w:lang w:val="en-GB"/>
    </w:rPr>
  </w:style>
  <w:style w:type="character" w:customStyle="1" w:styleId="normaltextrun">
    <w:name w:val="normaltextrun"/>
    <w:basedOn w:val="Zadanifontodlomka"/>
    <w:rsid w:val="00616285"/>
  </w:style>
  <w:style w:type="character" w:customStyle="1" w:styleId="eop">
    <w:name w:val="eop"/>
    <w:basedOn w:val="Zadanifontodlomka"/>
    <w:rsid w:val="00616285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2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2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79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79B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5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gipu.gov.h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trukturnifondovi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gipu.gov.h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strukturnifondovi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ivremenismjestaj@mpg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D9DF45-5AA9-4AAE-9B3A-DEE045A82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782A0-F393-4044-8F88-37176D17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6E0CB-8F7B-467B-BE80-B09C6D4825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Bertović</dc:creator>
  <cp:keywords/>
  <dc:description/>
  <cp:lastModifiedBy>Helena Trbušić</cp:lastModifiedBy>
  <cp:revision>7</cp:revision>
  <dcterms:created xsi:type="dcterms:W3CDTF">2022-06-09T12:34:00Z</dcterms:created>
  <dcterms:modified xsi:type="dcterms:W3CDTF">2022-06-27T08:37:00Z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