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5960E" w14:textId="07E7BB0F" w:rsidR="00614A18" w:rsidRPr="0097148D" w:rsidRDefault="00DA49F5" w:rsidP="00DA49F5">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614A18" w:rsidRPr="0097148D">
        <w:rPr>
          <w:rFonts w:ascii="Times New Roman" w:hAnsi="Times New Roman" w:cs="Times New Roman"/>
          <w:b/>
          <w:sz w:val="32"/>
          <w:szCs w:val="32"/>
        </w:rPr>
        <w:t>PITANJA I ODGOVORI</w:t>
      </w:r>
      <w:r w:rsidR="009115C5" w:rsidRPr="0097148D">
        <w:rPr>
          <w:rFonts w:ascii="Times New Roman" w:hAnsi="Times New Roman" w:cs="Times New Roman"/>
          <w:b/>
          <w:sz w:val="32"/>
          <w:szCs w:val="32"/>
        </w:rPr>
        <w:t xml:space="preserve"> </w:t>
      </w:r>
      <w:r>
        <w:rPr>
          <w:rFonts w:ascii="Times New Roman" w:hAnsi="Times New Roman" w:cs="Times New Roman"/>
          <w:b/>
          <w:sz w:val="32"/>
          <w:szCs w:val="32"/>
        </w:rPr>
        <w:t xml:space="preserve"> </w:t>
      </w:r>
    </w:p>
    <w:p w14:paraId="51B0A16C" w14:textId="77777777" w:rsidR="00C71E74" w:rsidRPr="0097148D" w:rsidRDefault="0007796F" w:rsidP="00B60EAE">
      <w:pPr>
        <w:spacing w:after="0" w:line="240" w:lineRule="auto"/>
        <w:jc w:val="center"/>
        <w:rPr>
          <w:rStyle w:val="Hiperveza"/>
          <w:rFonts w:ascii="Times New Roman" w:hAnsi="Times New Roman" w:cs="Times New Roman"/>
          <w:b/>
          <w:sz w:val="32"/>
          <w:szCs w:val="32"/>
        </w:rPr>
      </w:pPr>
      <w:hyperlink r:id="rId11" w:history="1">
        <w:r w:rsidR="009F490E" w:rsidRPr="0097148D">
          <w:rPr>
            <w:rStyle w:val="Hiperveza"/>
            <w:rFonts w:ascii="Times New Roman" w:hAnsi="Times New Roman" w:cs="Times New Roman"/>
            <w:b/>
            <w:sz w:val="32"/>
            <w:szCs w:val="32"/>
          </w:rPr>
          <w:t>www.strukturnifondovi.hr</w:t>
        </w:r>
      </w:hyperlink>
    </w:p>
    <w:p w14:paraId="3D0A6F81" w14:textId="0F6417AD" w:rsidR="00A600DE" w:rsidRPr="0097148D" w:rsidRDefault="0007796F" w:rsidP="00B60EAE">
      <w:pPr>
        <w:spacing w:after="0" w:line="240" w:lineRule="auto"/>
        <w:jc w:val="center"/>
        <w:rPr>
          <w:rFonts w:ascii="Times New Roman" w:hAnsi="Times New Roman" w:cs="Times New Roman"/>
          <w:b/>
          <w:sz w:val="32"/>
          <w:szCs w:val="32"/>
        </w:rPr>
      </w:pPr>
      <w:hyperlink r:id="rId12" w:history="1">
        <w:r w:rsidR="00C71E74" w:rsidRPr="0097148D">
          <w:rPr>
            <w:rStyle w:val="Hiperveza"/>
            <w:rFonts w:ascii="Times New Roman" w:hAnsi="Times New Roman" w:cs="Times New Roman"/>
            <w:b/>
            <w:sz w:val="32"/>
            <w:szCs w:val="32"/>
          </w:rPr>
          <w:t>mup.gov.hr</w:t>
        </w:r>
      </w:hyperlink>
      <w:r w:rsidR="009F490E" w:rsidRPr="0097148D">
        <w:rPr>
          <w:rFonts w:ascii="Times New Roman" w:hAnsi="Times New Roman" w:cs="Times New Roman"/>
          <w:b/>
          <w:sz w:val="32"/>
          <w:szCs w:val="32"/>
        </w:rPr>
        <w:t xml:space="preserve"> </w:t>
      </w:r>
    </w:p>
    <w:p w14:paraId="546473B1" w14:textId="77777777" w:rsidR="00C93C99" w:rsidRPr="0097148D" w:rsidRDefault="00C93C99" w:rsidP="00B60EAE">
      <w:pPr>
        <w:spacing w:after="0" w:line="240" w:lineRule="auto"/>
        <w:jc w:val="center"/>
        <w:rPr>
          <w:rFonts w:ascii="Times New Roman" w:hAnsi="Times New Roman" w:cs="Times New Roman"/>
          <w:b/>
          <w:sz w:val="32"/>
          <w:szCs w:val="32"/>
        </w:rPr>
      </w:pPr>
    </w:p>
    <w:p w14:paraId="2CB7203F" w14:textId="77777777" w:rsidR="00461F02" w:rsidRPr="0097148D" w:rsidRDefault="00461F02" w:rsidP="00461F02">
      <w:pPr>
        <w:spacing w:after="0" w:line="240" w:lineRule="auto"/>
        <w:jc w:val="center"/>
        <w:rPr>
          <w:rStyle w:val="Bodytext285pt"/>
          <w:rFonts w:eastAsiaTheme="minorHAnsi"/>
          <w:b/>
          <w:sz w:val="18"/>
          <w:szCs w:val="18"/>
          <w:lang w:val="hr-HR"/>
        </w:rPr>
      </w:pPr>
    </w:p>
    <w:p w14:paraId="38FF248D" w14:textId="676493ED" w:rsidR="007A0C51" w:rsidRPr="0097148D" w:rsidRDefault="00BC755E" w:rsidP="007A0C51">
      <w:pPr>
        <w:spacing w:after="0" w:line="240" w:lineRule="auto"/>
        <w:rPr>
          <w:rFonts w:ascii="Times New Roman" w:hAnsi="Times New Roman" w:cs="Times New Roman"/>
          <w:b/>
          <w:sz w:val="18"/>
          <w:szCs w:val="18"/>
        </w:rPr>
      </w:pPr>
      <w:r w:rsidRPr="0097148D">
        <w:rPr>
          <w:rStyle w:val="Bodytext285pt"/>
          <w:rFonts w:eastAsiaTheme="minorHAnsi"/>
          <w:b/>
          <w:sz w:val="18"/>
          <w:szCs w:val="18"/>
          <w:lang w:val="hr-HR"/>
        </w:rPr>
        <w:t>FOND:</w:t>
      </w:r>
      <w:r w:rsidR="001B6E45" w:rsidRPr="0097148D">
        <w:rPr>
          <w:rStyle w:val="Bodytext285pt"/>
          <w:rFonts w:eastAsiaTheme="minorHAnsi"/>
          <w:b/>
          <w:sz w:val="18"/>
          <w:szCs w:val="18"/>
          <w:lang w:val="hr-HR"/>
        </w:rPr>
        <w:t xml:space="preserve"> Fond solidarnosti Europske unije</w:t>
      </w:r>
      <w:r w:rsidR="00781612" w:rsidRPr="0097148D">
        <w:rPr>
          <w:rStyle w:val="Bodytext285pt"/>
          <w:rFonts w:eastAsiaTheme="minorHAnsi"/>
          <w:b/>
          <w:sz w:val="18"/>
          <w:szCs w:val="18"/>
          <w:lang w:val="hr-HR"/>
        </w:rPr>
        <w:tab/>
      </w:r>
      <w:r w:rsidR="00781612" w:rsidRPr="0097148D">
        <w:rPr>
          <w:rStyle w:val="Bodytext285pt"/>
          <w:rFonts w:eastAsiaTheme="minorHAnsi"/>
          <w:b/>
          <w:sz w:val="18"/>
          <w:szCs w:val="18"/>
          <w:lang w:val="hr-HR"/>
        </w:rPr>
        <w:tab/>
      </w:r>
      <w:r w:rsidR="00781612" w:rsidRPr="0097148D">
        <w:rPr>
          <w:rStyle w:val="Bodytext285pt"/>
          <w:rFonts w:eastAsiaTheme="minorHAnsi"/>
          <w:b/>
          <w:sz w:val="18"/>
          <w:szCs w:val="18"/>
          <w:lang w:val="hr-HR"/>
        </w:rPr>
        <w:tab/>
      </w:r>
      <w:r w:rsidR="00781612" w:rsidRPr="0097148D">
        <w:rPr>
          <w:rStyle w:val="Bodytext285pt"/>
          <w:rFonts w:eastAsiaTheme="minorHAnsi"/>
          <w:b/>
          <w:sz w:val="18"/>
          <w:szCs w:val="18"/>
          <w:lang w:val="hr-HR"/>
        </w:rPr>
        <w:tab/>
      </w:r>
      <w:r w:rsidR="00461F02" w:rsidRPr="0097148D">
        <w:rPr>
          <w:rStyle w:val="Bodytext285pt"/>
          <w:rFonts w:eastAsiaTheme="minorHAnsi"/>
          <w:sz w:val="18"/>
          <w:szCs w:val="18"/>
          <w:lang w:val="hr-HR"/>
        </w:rPr>
        <w:tab/>
      </w:r>
      <w:r w:rsidR="00461F02" w:rsidRPr="0097148D">
        <w:rPr>
          <w:rStyle w:val="Bodytext285pt"/>
          <w:rFonts w:eastAsiaTheme="minorHAnsi"/>
          <w:sz w:val="18"/>
          <w:szCs w:val="18"/>
          <w:lang w:val="hr-HR"/>
        </w:rPr>
        <w:tab/>
      </w:r>
      <w:r w:rsidR="00461F02" w:rsidRPr="0097148D">
        <w:rPr>
          <w:rStyle w:val="Bodytext285pt"/>
          <w:rFonts w:eastAsiaTheme="minorHAnsi"/>
          <w:sz w:val="18"/>
          <w:szCs w:val="18"/>
          <w:lang w:val="hr-HR"/>
        </w:rPr>
        <w:tab/>
      </w:r>
      <w:r w:rsidR="007A0C51" w:rsidRPr="0097148D">
        <w:rPr>
          <w:rFonts w:ascii="Times New Roman" w:hAnsi="Times New Roman" w:cs="Times New Roman"/>
          <w:b/>
          <w:sz w:val="18"/>
          <w:szCs w:val="18"/>
        </w:rPr>
        <w:t xml:space="preserve">NADLEŽNO TIJELO: </w:t>
      </w:r>
      <w:r w:rsidR="00CF689F" w:rsidRPr="0097148D">
        <w:rPr>
          <w:rFonts w:ascii="Times New Roman" w:hAnsi="Times New Roman" w:cs="Times New Roman"/>
          <w:b/>
          <w:sz w:val="18"/>
          <w:szCs w:val="18"/>
        </w:rPr>
        <w:t>Ministarstvo unutarnjih poslova</w:t>
      </w:r>
    </w:p>
    <w:p w14:paraId="4ACAB349" w14:textId="77777777" w:rsidR="00CF689F" w:rsidRPr="0097148D" w:rsidRDefault="001B6E45"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NAZIV POZIVA:</w:t>
      </w:r>
      <w:r w:rsidRPr="0097148D">
        <w:rPr>
          <w:rFonts w:ascii="Times New Roman" w:hAnsi="Times New Roman" w:cs="Times New Roman"/>
          <w:b/>
          <w:sz w:val="18"/>
          <w:szCs w:val="18"/>
        </w:rPr>
        <w:tab/>
      </w:r>
      <w:r w:rsidR="00CF689F" w:rsidRPr="0097148D">
        <w:rPr>
          <w:rFonts w:ascii="Times New Roman" w:hAnsi="Times New Roman" w:cs="Times New Roman"/>
          <w:b/>
          <w:sz w:val="18"/>
          <w:szCs w:val="18"/>
        </w:rPr>
        <w:t>Financiranje službi spašavanja za potrebe stanovništva nastalih</w:t>
      </w:r>
    </w:p>
    <w:p w14:paraId="4AD05D67" w14:textId="6CE79170" w:rsidR="00CF689F"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 xml:space="preserve">kao posljedica serije potresa počevši od 28. prosinca 2020. godine na području Grada Zagreba,           ROK ZA PODNOŠENJE PP: </w:t>
      </w:r>
      <w:r w:rsidR="00BC3C57" w:rsidRPr="0097148D">
        <w:rPr>
          <w:rFonts w:ascii="Times New Roman" w:hAnsi="Times New Roman" w:cs="Times New Roman"/>
          <w:b/>
          <w:sz w:val="18"/>
          <w:szCs w:val="18"/>
        </w:rPr>
        <w:t>30. travanj 2022.</w:t>
      </w:r>
    </w:p>
    <w:p w14:paraId="36BEB28B" w14:textId="77777777" w:rsidR="00CF689F"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Krapinsko-zagorske županije, Zagrebačke županije, Sisačko-moslavačke županije,</w:t>
      </w:r>
    </w:p>
    <w:p w14:paraId="697277E1" w14:textId="7BE6B968" w:rsidR="00CF689F"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Karlovačke županije, Varaždinske županije, Međimurske županije, Brodsko-posavske županije,         ROK ZA ODGOVOR NA PITANJE (UzP):</w:t>
      </w:r>
      <w:r w:rsidR="00BC3C57" w:rsidRPr="0097148D">
        <w:rPr>
          <w:rFonts w:ascii="Times New Roman" w:hAnsi="Times New Roman" w:cs="Times New Roman"/>
          <w:b/>
          <w:sz w:val="18"/>
          <w:szCs w:val="18"/>
        </w:rPr>
        <w:t xml:space="preserve"> Svakih 7 radnih dana</w:t>
      </w:r>
    </w:p>
    <w:p w14:paraId="7015CE32" w14:textId="3D159770" w:rsidR="00461F02"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Koprivničko-križevačke županije i Bjelovarsko-bilogorske županije</w:t>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t xml:space="preserve"> </w:t>
      </w:r>
    </w:p>
    <w:p w14:paraId="3C6C58C4" w14:textId="77777777" w:rsidR="00CF689F" w:rsidRPr="0097148D" w:rsidRDefault="00CF689F" w:rsidP="001B6E45">
      <w:pPr>
        <w:spacing w:after="0" w:line="240" w:lineRule="auto"/>
        <w:rPr>
          <w:rFonts w:ascii="Times New Roman" w:hAnsi="Times New Roman" w:cs="Times New Roman"/>
          <w:b/>
          <w:sz w:val="18"/>
          <w:szCs w:val="18"/>
        </w:rPr>
      </w:pPr>
    </w:p>
    <w:p w14:paraId="74E7BE21" w14:textId="3966E473" w:rsidR="001B6E45" w:rsidRPr="0097148D" w:rsidRDefault="001B6E45" w:rsidP="001B6E45">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OZNAKA POZIVA:</w:t>
      </w:r>
      <w:r w:rsidR="00CF689F" w:rsidRPr="0097148D">
        <w:rPr>
          <w:rFonts w:ascii="Times New Roman" w:hAnsi="Times New Roman" w:cs="Times New Roman"/>
          <w:b/>
          <w:sz w:val="18"/>
          <w:szCs w:val="18"/>
        </w:rPr>
        <w:t xml:space="preserve"> FSEU.2022.MUP.</w:t>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t xml:space="preserve"> </w:t>
      </w:r>
    </w:p>
    <w:p w14:paraId="2A20E381" w14:textId="436B7F90" w:rsidR="001B6E45" w:rsidRPr="0097148D" w:rsidRDefault="006C2D2A" w:rsidP="001B6E45">
      <w:pPr>
        <w:spacing w:after="0" w:line="240" w:lineRule="auto"/>
        <w:rPr>
          <w:rFonts w:ascii="Times New Roman" w:hAnsi="Times New Roman" w:cs="Times New Roman"/>
          <w:b/>
          <w:bCs/>
          <w:sz w:val="18"/>
          <w:szCs w:val="18"/>
        </w:rPr>
      </w:pPr>
      <w:r w:rsidRPr="0097148D">
        <w:rPr>
          <w:rFonts w:ascii="Times New Roman" w:hAnsi="Times New Roman" w:cs="Times New Roman"/>
          <w:b/>
          <w:bCs/>
          <w:sz w:val="18"/>
          <w:szCs w:val="18"/>
        </w:rPr>
        <w:t>TIP NATJEČAJA:</w:t>
      </w:r>
      <w:r w:rsidR="00CF689F" w:rsidRPr="0097148D">
        <w:rPr>
          <w:rFonts w:ascii="Times New Roman" w:hAnsi="Times New Roman" w:cs="Times New Roman"/>
          <w:b/>
          <w:bCs/>
          <w:sz w:val="18"/>
          <w:szCs w:val="18"/>
        </w:rPr>
        <w:t xml:space="preserve"> OTVORENI POSTUPAK</w:t>
      </w:r>
    </w:p>
    <w:p w14:paraId="0F944CA7" w14:textId="50DA0528" w:rsidR="00461F02" w:rsidRPr="0097148D" w:rsidRDefault="001B6E45"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F51C3B" w:rsidRPr="0097148D">
        <w:rPr>
          <w:rFonts w:ascii="Times New Roman" w:hAnsi="Times New Roman" w:cs="Times New Roman"/>
          <w:b/>
          <w:sz w:val="18"/>
          <w:szCs w:val="18"/>
        </w:rPr>
        <w:t xml:space="preserve"> </w:t>
      </w:r>
    </w:p>
    <w:p w14:paraId="0199FBB4" w14:textId="11D662DB" w:rsidR="002632C2" w:rsidRPr="0097148D"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97148D" w:rsidRDefault="00A3084B" w:rsidP="00A3084B">
      <w:pPr>
        <w:spacing w:after="0" w:line="240" w:lineRule="auto"/>
        <w:jc w:val="both"/>
        <w:rPr>
          <w:rFonts w:ascii="Times New Roman" w:eastAsia="Times New Roman" w:hAnsi="Times New Roman" w:cs="Times New Roman"/>
          <w:sz w:val="18"/>
          <w:szCs w:val="18"/>
        </w:rPr>
      </w:pPr>
      <w:r w:rsidRPr="0097148D">
        <w:rPr>
          <w:rFonts w:ascii="Times New Roman" w:eastAsia="Times New Roman" w:hAnsi="Times New Roman" w:cs="Times New Roman"/>
          <w:sz w:val="18"/>
          <w:szCs w:val="18"/>
        </w:rPr>
        <w:t xml:space="preserve">Objavljeni odgovori dopunjuju i detaljnije pojašnjavaju dokumentaciju </w:t>
      </w:r>
      <w:r w:rsidR="001F23F6" w:rsidRPr="0097148D">
        <w:rPr>
          <w:rFonts w:ascii="Times New Roman" w:eastAsia="Times New Roman" w:hAnsi="Times New Roman" w:cs="Times New Roman"/>
          <w:sz w:val="18"/>
          <w:szCs w:val="18"/>
        </w:rPr>
        <w:t>Poziva na dostavu projektnih prijedloga (</w:t>
      </w:r>
      <w:r w:rsidRPr="0097148D">
        <w:rPr>
          <w:rFonts w:ascii="Times New Roman" w:eastAsia="Times New Roman" w:hAnsi="Times New Roman" w:cs="Times New Roman"/>
          <w:sz w:val="18"/>
          <w:szCs w:val="18"/>
        </w:rPr>
        <w:t>PDP</w:t>
      </w:r>
      <w:r w:rsidR="001F23F6" w:rsidRPr="0097148D">
        <w:rPr>
          <w:rFonts w:ascii="Times New Roman" w:eastAsia="Times New Roman" w:hAnsi="Times New Roman" w:cs="Times New Roman"/>
          <w:sz w:val="18"/>
          <w:szCs w:val="18"/>
        </w:rPr>
        <w:t>)</w:t>
      </w:r>
      <w:r w:rsidRPr="0097148D">
        <w:rPr>
          <w:rFonts w:ascii="Times New Roman" w:eastAsia="Times New Roman" w:hAnsi="Times New Roman" w:cs="Times New Roman"/>
          <w:sz w:val="18"/>
          <w:szCs w:val="18"/>
        </w:rPr>
        <w:t>. Odgovor na pojedino pitanje mora biti eksplicitan, ali u svojoj cjelini i</w:t>
      </w:r>
      <w:r w:rsidR="00256FC4" w:rsidRPr="0097148D">
        <w:rPr>
          <w:rFonts w:ascii="Times New Roman" w:eastAsia="Times New Roman" w:hAnsi="Times New Roman" w:cs="Times New Roman"/>
          <w:sz w:val="18"/>
          <w:szCs w:val="18"/>
        </w:rPr>
        <w:t>li</w:t>
      </w:r>
      <w:r w:rsidRPr="0097148D">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97148D" w:rsidRDefault="00893A7E" w:rsidP="00A3084B">
      <w:pPr>
        <w:spacing w:after="0" w:line="240" w:lineRule="auto"/>
        <w:jc w:val="both"/>
        <w:rPr>
          <w:rFonts w:ascii="Times New Roman" w:eastAsia="Times New Roman" w:hAnsi="Times New Roman" w:cs="Times New Roman"/>
          <w:sz w:val="18"/>
          <w:szCs w:val="18"/>
        </w:rPr>
      </w:pPr>
      <w:r w:rsidRPr="0097148D">
        <w:rPr>
          <w:rFonts w:ascii="Times New Roman" w:eastAsia="Times New Roman" w:hAnsi="Times New Roman" w:cs="Times New Roman"/>
          <w:sz w:val="18"/>
          <w:szCs w:val="18"/>
        </w:rPr>
        <w:t>U</w:t>
      </w:r>
      <w:r w:rsidR="0022540C" w:rsidRPr="0097148D">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sidRPr="0097148D">
        <w:rPr>
          <w:rFonts w:ascii="Times New Roman" w:hAnsi="Times New Roman" w:cs="Times New Roman"/>
          <w:color w:val="000000"/>
          <w:sz w:val="18"/>
          <w:szCs w:val="18"/>
        </w:rPr>
        <w:t>operacije</w:t>
      </w:r>
      <w:r w:rsidR="0022540C" w:rsidRPr="0097148D">
        <w:rPr>
          <w:rFonts w:ascii="Times New Roman" w:hAnsi="Times New Roman" w:cs="Times New Roman"/>
          <w:color w:val="000000"/>
          <w:sz w:val="18"/>
          <w:szCs w:val="18"/>
        </w:rPr>
        <w:t xml:space="preserve"> ili određenih aktivnosti i troškova</w:t>
      </w:r>
      <w:r w:rsidR="002632C2" w:rsidRPr="0097148D">
        <w:rPr>
          <w:rFonts w:ascii="Times New Roman" w:hAnsi="Times New Roman" w:cs="Times New Roman"/>
          <w:color w:val="000000"/>
          <w:sz w:val="18"/>
          <w:szCs w:val="18"/>
        </w:rPr>
        <w:t xml:space="preserve"> te ne </w:t>
      </w:r>
      <w:r w:rsidR="0022540C" w:rsidRPr="0097148D">
        <w:rPr>
          <w:rFonts w:ascii="Times New Roman" w:eastAsia="Times New Roman" w:hAnsi="Times New Roman" w:cs="Times New Roman"/>
          <w:sz w:val="18"/>
          <w:szCs w:val="18"/>
        </w:rPr>
        <w:t>može zamijeniti niti prejudicirati ishod pojedinih faza postupka dodjele kako su opisane u U</w:t>
      </w:r>
      <w:r w:rsidR="00F20EFA" w:rsidRPr="0097148D">
        <w:rPr>
          <w:rFonts w:ascii="Times New Roman" w:eastAsia="Times New Roman" w:hAnsi="Times New Roman" w:cs="Times New Roman"/>
          <w:sz w:val="18"/>
          <w:szCs w:val="18"/>
        </w:rPr>
        <w:t>zP-u</w:t>
      </w:r>
      <w:r w:rsidR="0022540C" w:rsidRPr="0097148D">
        <w:rPr>
          <w:rFonts w:ascii="Times New Roman" w:eastAsia="Times New Roman" w:hAnsi="Times New Roman" w:cs="Times New Roman"/>
          <w:sz w:val="18"/>
          <w:szCs w:val="18"/>
        </w:rPr>
        <w:t xml:space="preserve">. </w:t>
      </w:r>
      <w:r w:rsidR="0022540C" w:rsidRPr="0097148D">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sidRPr="0097148D">
        <w:rPr>
          <w:rFonts w:ascii="Times New Roman" w:eastAsia="Times New Roman" w:hAnsi="Times New Roman" w:cs="Times New Roman"/>
          <w:sz w:val="18"/>
          <w:szCs w:val="18"/>
          <w:u w:val="single"/>
        </w:rPr>
        <w:t>e</w:t>
      </w:r>
      <w:r w:rsidR="0022540C" w:rsidRPr="0097148D">
        <w:rPr>
          <w:rFonts w:ascii="Times New Roman" w:eastAsia="Times New Roman" w:hAnsi="Times New Roman" w:cs="Times New Roman"/>
          <w:sz w:val="18"/>
          <w:szCs w:val="18"/>
          <w:u w:val="single"/>
        </w:rPr>
        <w:t xml:space="preserve"> </w:t>
      </w:r>
      <w:r w:rsidR="00690177" w:rsidRPr="0097148D">
        <w:rPr>
          <w:rFonts w:ascii="Times New Roman" w:eastAsia="Times New Roman" w:hAnsi="Times New Roman" w:cs="Times New Roman"/>
          <w:sz w:val="18"/>
          <w:szCs w:val="18"/>
          <w:u w:val="single"/>
        </w:rPr>
        <w:t>operacije</w:t>
      </w:r>
      <w:r w:rsidR="0022540C" w:rsidRPr="0097148D">
        <w:rPr>
          <w:rFonts w:ascii="Times New Roman" w:eastAsia="Times New Roman" w:hAnsi="Times New Roman" w:cs="Times New Roman"/>
          <w:sz w:val="18"/>
          <w:szCs w:val="18"/>
          <w:u w:val="single"/>
        </w:rPr>
        <w:t xml:space="preserve">, konkretnog </w:t>
      </w:r>
      <w:r w:rsidR="001F23F6" w:rsidRPr="0097148D">
        <w:rPr>
          <w:rFonts w:ascii="Times New Roman" w:eastAsia="Times New Roman" w:hAnsi="Times New Roman" w:cs="Times New Roman"/>
          <w:sz w:val="18"/>
          <w:szCs w:val="18"/>
          <w:u w:val="single"/>
        </w:rPr>
        <w:t>p</w:t>
      </w:r>
      <w:r w:rsidR="0022540C" w:rsidRPr="0097148D">
        <w:rPr>
          <w:rFonts w:ascii="Times New Roman" w:eastAsia="Times New Roman" w:hAnsi="Times New Roman" w:cs="Times New Roman"/>
          <w:sz w:val="18"/>
          <w:szCs w:val="18"/>
          <w:u w:val="single"/>
        </w:rPr>
        <w:t>rijavitelja, konkretnih aktivnosti, konkretnih troškova i slično.</w:t>
      </w:r>
      <w:r w:rsidR="0022540C" w:rsidRPr="0097148D">
        <w:rPr>
          <w:rFonts w:ascii="Times New Roman" w:eastAsia="Times New Roman" w:hAnsi="Times New Roman" w:cs="Times New Roman"/>
          <w:sz w:val="18"/>
          <w:szCs w:val="18"/>
        </w:rPr>
        <w:t xml:space="preserve"> U slučaju takvih pitanja, </w:t>
      </w:r>
      <w:r w:rsidR="002632C2" w:rsidRPr="0097148D">
        <w:rPr>
          <w:rFonts w:ascii="Times New Roman" w:eastAsia="Times New Roman" w:hAnsi="Times New Roman" w:cs="Times New Roman"/>
          <w:sz w:val="18"/>
          <w:szCs w:val="18"/>
        </w:rPr>
        <w:t xml:space="preserve">odgovor </w:t>
      </w:r>
      <w:r w:rsidR="0022540C" w:rsidRPr="0097148D">
        <w:rPr>
          <w:rFonts w:ascii="Times New Roman" w:eastAsia="Times New Roman" w:hAnsi="Times New Roman" w:cs="Times New Roman"/>
          <w:sz w:val="18"/>
          <w:szCs w:val="18"/>
        </w:rPr>
        <w:t>nadležno</w:t>
      </w:r>
      <w:r w:rsidR="002632C2" w:rsidRPr="0097148D">
        <w:rPr>
          <w:rFonts w:ascii="Times New Roman" w:eastAsia="Times New Roman" w:hAnsi="Times New Roman" w:cs="Times New Roman"/>
          <w:sz w:val="18"/>
          <w:szCs w:val="18"/>
        </w:rPr>
        <w:t>g</w:t>
      </w:r>
      <w:r w:rsidR="0022540C" w:rsidRPr="0097148D">
        <w:rPr>
          <w:rFonts w:ascii="Times New Roman" w:eastAsia="Times New Roman" w:hAnsi="Times New Roman" w:cs="Times New Roman"/>
          <w:sz w:val="18"/>
          <w:szCs w:val="18"/>
        </w:rPr>
        <w:t xml:space="preserve"> tijel</w:t>
      </w:r>
      <w:r w:rsidR="002632C2" w:rsidRPr="0097148D">
        <w:rPr>
          <w:rFonts w:ascii="Times New Roman" w:eastAsia="Times New Roman" w:hAnsi="Times New Roman" w:cs="Times New Roman"/>
          <w:sz w:val="18"/>
          <w:szCs w:val="18"/>
        </w:rPr>
        <w:t>a</w:t>
      </w:r>
      <w:r w:rsidR="0022540C" w:rsidRPr="0097148D">
        <w:rPr>
          <w:rFonts w:ascii="Times New Roman" w:eastAsia="Times New Roman" w:hAnsi="Times New Roman" w:cs="Times New Roman"/>
          <w:sz w:val="18"/>
          <w:szCs w:val="18"/>
        </w:rPr>
        <w:t xml:space="preserve"> će upu</w:t>
      </w:r>
      <w:r w:rsidR="002632C2" w:rsidRPr="0097148D">
        <w:rPr>
          <w:rFonts w:ascii="Times New Roman" w:eastAsia="Times New Roman" w:hAnsi="Times New Roman" w:cs="Times New Roman"/>
          <w:sz w:val="18"/>
          <w:szCs w:val="18"/>
        </w:rPr>
        <w:t>ćivati</w:t>
      </w:r>
      <w:r w:rsidR="0022540C" w:rsidRPr="0097148D">
        <w:rPr>
          <w:rFonts w:ascii="Times New Roman" w:eastAsia="Times New Roman" w:hAnsi="Times New Roman" w:cs="Times New Roman"/>
          <w:sz w:val="18"/>
          <w:szCs w:val="18"/>
        </w:rPr>
        <w:t xml:space="preserve"> na relevantni dio dokumentacije P</w:t>
      </w:r>
      <w:r w:rsidR="00913041" w:rsidRPr="0097148D">
        <w:rPr>
          <w:rFonts w:ascii="Times New Roman" w:eastAsia="Times New Roman" w:hAnsi="Times New Roman" w:cs="Times New Roman"/>
          <w:sz w:val="18"/>
          <w:szCs w:val="18"/>
        </w:rPr>
        <w:t>DP-</w:t>
      </w:r>
      <w:r w:rsidR="0022540C" w:rsidRPr="0097148D">
        <w:rPr>
          <w:rFonts w:ascii="Times New Roman" w:hAnsi="Times New Roman" w:cs="Times New Roman"/>
          <w:sz w:val="18"/>
          <w:szCs w:val="18"/>
        </w:rPr>
        <w:t xml:space="preserve">a. </w:t>
      </w:r>
      <w:r w:rsidR="0022540C" w:rsidRPr="0097148D">
        <w:rPr>
          <w:rFonts w:ascii="Times New Roman" w:eastAsia="Times New Roman" w:hAnsi="Times New Roman" w:cs="Times New Roman"/>
          <w:sz w:val="18"/>
          <w:szCs w:val="18"/>
        </w:rPr>
        <w:t xml:space="preserve"> </w:t>
      </w:r>
    </w:p>
    <w:p w14:paraId="1E78F6EC" w14:textId="5FFFF016" w:rsidR="00F20EFA" w:rsidRDefault="00F20EFA" w:rsidP="00913041">
      <w:pPr>
        <w:spacing w:after="0" w:line="240" w:lineRule="auto"/>
        <w:jc w:val="both"/>
        <w:rPr>
          <w:rFonts w:ascii="Times New Roman" w:eastAsia="Times New Roman" w:hAnsi="Times New Roman" w:cs="Times New Roman"/>
          <w:sz w:val="18"/>
          <w:szCs w:val="18"/>
        </w:rPr>
      </w:pPr>
    </w:p>
    <w:p w14:paraId="6CACC705" w14:textId="77777777" w:rsidR="00DA49F5" w:rsidRPr="0097148D" w:rsidRDefault="00DA49F5" w:rsidP="00913041">
      <w:pPr>
        <w:spacing w:after="0" w:line="240" w:lineRule="auto"/>
        <w:jc w:val="both"/>
        <w:rPr>
          <w:rFonts w:ascii="Times New Roman" w:eastAsia="Times New Roman" w:hAnsi="Times New Roman" w:cs="Times New Roman"/>
          <w:sz w:val="18"/>
          <w:szCs w:val="18"/>
        </w:rPr>
      </w:pPr>
    </w:p>
    <w:tbl>
      <w:tblPr>
        <w:tblStyle w:val="Reetkatablice"/>
        <w:tblW w:w="13522" w:type="dxa"/>
        <w:tblInd w:w="137" w:type="dxa"/>
        <w:tblLayout w:type="fixed"/>
        <w:tblLook w:val="04A0" w:firstRow="1" w:lastRow="0" w:firstColumn="1" w:lastColumn="0" w:noHBand="0" w:noVBand="1"/>
      </w:tblPr>
      <w:tblGrid>
        <w:gridCol w:w="567"/>
        <w:gridCol w:w="5979"/>
        <w:gridCol w:w="6976"/>
      </w:tblGrid>
      <w:tr w:rsidR="00461F02" w:rsidRPr="0097148D" w14:paraId="4DF658F4" w14:textId="77777777" w:rsidTr="005C03E3">
        <w:trPr>
          <w:trHeight w:val="466"/>
        </w:trPr>
        <w:tc>
          <w:tcPr>
            <w:tcW w:w="567" w:type="dxa"/>
            <w:shd w:val="clear" w:color="auto" w:fill="C5E0B3" w:themeFill="accent6" w:themeFillTint="66"/>
          </w:tcPr>
          <w:p w14:paraId="21A57E76" w14:textId="77777777" w:rsidR="00461F02" w:rsidRPr="0097148D" w:rsidRDefault="00461F02" w:rsidP="004F45A5">
            <w:pPr>
              <w:jc w:val="center"/>
              <w:rPr>
                <w:b/>
                <w:lang w:val="hr-HR"/>
              </w:rPr>
            </w:pPr>
          </w:p>
        </w:tc>
        <w:tc>
          <w:tcPr>
            <w:tcW w:w="5979" w:type="dxa"/>
            <w:shd w:val="clear" w:color="auto" w:fill="C5E0B3" w:themeFill="accent6" w:themeFillTint="66"/>
          </w:tcPr>
          <w:p w14:paraId="64F131F8" w14:textId="77777777" w:rsidR="00461F02" w:rsidRPr="0097148D" w:rsidRDefault="00461F02" w:rsidP="004F45A5">
            <w:pPr>
              <w:jc w:val="right"/>
              <w:rPr>
                <w:b/>
                <w:lang w:val="hr-HR"/>
              </w:rPr>
            </w:pPr>
            <w:r w:rsidRPr="0097148D">
              <w:rPr>
                <w:b/>
                <w:lang w:val="hr-HR"/>
              </w:rPr>
              <w:t xml:space="preserve">VERZIJA: </w:t>
            </w:r>
          </w:p>
        </w:tc>
        <w:tc>
          <w:tcPr>
            <w:tcW w:w="6976" w:type="dxa"/>
            <w:shd w:val="clear" w:color="auto" w:fill="C5E0B3" w:themeFill="accent6" w:themeFillTint="66"/>
          </w:tcPr>
          <w:p w14:paraId="1416E906" w14:textId="121D5D06" w:rsidR="00461F02" w:rsidRPr="0097148D" w:rsidRDefault="00F050C4" w:rsidP="00424267">
            <w:pPr>
              <w:rPr>
                <w:b/>
                <w:lang w:val="hr-HR"/>
              </w:rPr>
            </w:pPr>
            <w:r w:rsidRPr="0097148D">
              <w:rPr>
                <w:b/>
                <w:lang w:val="hr-HR"/>
              </w:rPr>
              <w:t>1.2</w:t>
            </w:r>
          </w:p>
        </w:tc>
      </w:tr>
      <w:tr w:rsidR="002A5212" w:rsidRPr="0097148D" w14:paraId="591A585F" w14:textId="77777777" w:rsidTr="005C03E3">
        <w:trPr>
          <w:trHeight w:val="466"/>
        </w:trPr>
        <w:tc>
          <w:tcPr>
            <w:tcW w:w="567" w:type="dxa"/>
            <w:shd w:val="clear" w:color="auto" w:fill="C5E0B3" w:themeFill="accent6" w:themeFillTint="66"/>
          </w:tcPr>
          <w:p w14:paraId="7EBF774E" w14:textId="77777777" w:rsidR="002A5212" w:rsidRPr="0097148D" w:rsidRDefault="002A5212" w:rsidP="004F45A5">
            <w:pPr>
              <w:jc w:val="center"/>
              <w:rPr>
                <w:b/>
                <w:lang w:val="hr-HR"/>
              </w:rPr>
            </w:pPr>
          </w:p>
        </w:tc>
        <w:tc>
          <w:tcPr>
            <w:tcW w:w="5979" w:type="dxa"/>
            <w:shd w:val="clear" w:color="auto" w:fill="C5E0B3" w:themeFill="accent6" w:themeFillTint="66"/>
          </w:tcPr>
          <w:p w14:paraId="1250F668" w14:textId="62BFC962" w:rsidR="002A5212" w:rsidRPr="0097148D" w:rsidRDefault="002A5212" w:rsidP="004F45A5">
            <w:pPr>
              <w:jc w:val="right"/>
              <w:rPr>
                <w:b/>
                <w:lang w:val="hr-HR"/>
              </w:rPr>
            </w:pPr>
            <w:r w:rsidRPr="0097148D">
              <w:rPr>
                <w:b/>
                <w:lang w:val="hr-HR"/>
              </w:rPr>
              <w:t xml:space="preserve">OBJAVA SVIH PITANJA/ODGOVORA IZ VERZIJE </w:t>
            </w:r>
            <w:r w:rsidR="00F050C4" w:rsidRPr="0097148D">
              <w:rPr>
                <w:b/>
                <w:lang w:val="hr-HR"/>
              </w:rPr>
              <w:t>1.2</w:t>
            </w:r>
            <w:r w:rsidRPr="0097148D">
              <w:rPr>
                <w:b/>
                <w:lang w:val="hr-HR"/>
              </w:rPr>
              <w:t>:</w:t>
            </w:r>
          </w:p>
        </w:tc>
        <w:tc>
          <w:tcPr>
            <w:tcW w:w="6976" w:type="dxa"/>
            <w:shd w:val="clear" w:color="auto" w:fill="C5E0B3" w:themeFill="accent6" w:themeFillTint="66"/>
          </w:tcPr>
          <w:p w14:paraId="4709AC0D" w14:textId="76048887" w:rsidR="002A5212" w:rsidRPr="0097148D" w:rsidRDefault="00D8048A" w:rsidP="00F522CF">
            <w:pPr>
              <w:rPr>
                <w:b/>
                <w:color w:val="FF0000"/>
                <w:lang w:val="hr-HR"/>
              </w:rPr>
            </w:pPr>
            <w:r>
              <w:rPr>
                <w:b/>
                <w:lang w:val="hr-HR"/>
              </w:rPr>
              <w:t>8.</w:t>
            </w:r>
            <w:r w:rsidR="00F522CF" w:rsidRPr="0097148D">
              <w:rPr>
                <w:b/>
                <w:lang w:val="hr-HR"/>
              </w:rPr>
              <w:t xml:space="preserve"> SET PITANJA I ODGOVORA</w:t>
            </w:r>
          </w:p>
        </w:tc>
      </w:tr>
      <w:tr w:rsidR="001421EB" w:rsidRPr="0097148D" w14:paraId="636D4E54" w14:textId="77777777" w:rsidTr="005C03E3">
        <w:trPr>
          <w:trHeight w:val="466"/>
        </w:trPr>
        <w:tc>
          <w:tcPr>
            <w:tcW w:w="567" w:type="dxa"/>
            <w:shd w:val="clear" w:color="auto" w:fill="538135" w:themeFill="accent6" w:themeFillShade="BF"/>
          </w:tcPr>
          <w:p w14:paraId="36240794" w14:textId="77777777" w:rsidR="001421EB" w:rsidRPr="0097148D" w:rsidRDefault="001421EB" w:rsidP="004F45A5">
            <w:pPr>
              <w:jc w:val="center"/>
              <w:rPr>
                <w:b/>
                <w:sz w:val="22"/>
                <w:szCs w:val="22"/>
                <w:lang w:val="hr-HR"/>
              </w:rPr>
            </w:pPr>
            <w:r w:rsidRPr="0097148D">
              <w:rPr>
                <w:b/>
                <w:color w:val="FFFFFF" w:themeColor="background1"/>
                <w:sz w:val="22"/>
                <w:szCs w:val="22"/>
                <w:lang w:val="hr-HR"/>
              </w:rPr>
              <w:t>RB</w:t>
            </w:r>
          </w:p>
        </w:tc>
        <w:tc>
          <w:tcPr>
            <w:tcW w:w="5979" w:type="dxa"/>
            <w:shd w:val="clear" w:color="auto" w:fill="538135" w:themeFill="accent6" w:themeFillShade="BF"/>
          </w:tcPr>
          <w:p w14:paraId="1F437EE7" w14:textId="565C5910" w:rsidR="001421EB" w:rsidRPr="0097148D" w:rsidRDefault="00324620" w:rsidP="00D8048A">
            <w:pPr>
              <w:rPr>
                <w:b/>
                <w:sz w:val="22"/>
                <w:szCs w:val="22"/>
                <w:lang w:val="hr-HR"/>
              </w:rPr>
            </w:pPr>
            <w:r w:rsidRPr="0097148D">
              <w:rPr>
                <w:b/>
                <w:color w:val="FFFFFF" w:themeColor="background1"/>
                <w:sz w:val="22"/>
                <w:szCs w:val="22"/>
                <w:lang w:val="hr-HR"/>
              </w:rPr>
              <w:t xml:space="preserve">DATUM ZAPRIMANJA </w:t>
            </w:r>
            <w:r w:rsidR="001421EB" w:rsidRPr="0097148D">
              <w:rPr>
                <w:b/>
                <w:color w:val="FFFFFF" w:themeColor="background1"/>
                <w:sz w:val="22"/>
                <w:szCs w:val="22"/>
                <w:lang w:val="hr-HR"/>
              </w:rPr>
              <w:t>PITANJ</w:t>
            </w:r>
            <w:r w:rsidRPr="0097148D">
              <w:rPr>
                <w:b/>
                <w:color w:val="FFFFFF" w:themeColor="background1"/>
                <w:sz w:val="22"/>
                <w:szCs w:val="22"/>
                <w:lang w:val="hr-HR"/>
              </w:rPr>
              <w:t>A</w:t>
            </w:r>
            <w:r w:rsidR="00F41132" w:rsidRPr="0097148D">
              <w:rPr>
                <w:b/>
                <w:color w:val="FFFFFF" w:themeColor="background1"/>
                <w:sz w:val="22"/>
                <w:szCs w:val="22"/>
                <w:lang w:val="hr-HR"/>
              </w:rPr>
              <w:t xml:space="preserve">: </w:t>
            </w:r>
            <w:r w:rsidR="00D8048A">
              <w:rPr>
                <w:b/>
                <w:color w:val="FFFFFF" w:themeColor="background1"/>
                <w:sz w:val="22"/>
                <w:szCs w:val="22"/>
                <w:lang w:val="hr-HR"/>
              </w:rPr>
              <w:t>31.</w:t>
            </w:r>
            <w:r w:rsidR="00B37AE6">
              <w:rPr>
                <w:b/>
                <w:color w:val="FFFFFF" w:themeColor="background1"/>
                <w:sz w:val="22"/>
                <w:szCs w:val="22"/>
                <w:lang w:val="hr-HR"/>
              </w:rPr>
              <w:t xml:space="preserve"> ožujka</w:t>
            </w:r>
            <w:r w:rsidR="00471101" w:rsidRPr="0097148D">
              <w:rPr>
                <w:b/>
                <w:color w:val="FFFFFF" w:themeColor="background1"/>
                <w:sz w:val="22"/>
                <w:szCs w:val="22"/>
                <w:lang w:val="hr-HR"/>
              </w:rPr>
              <w:t xml:space="preserve"> 2022.</w:t>
            </w:r>
          </w:p>
        </w:tc>
        <w:tc>
          <w:tcPr>
            <w:tcW w:w="6976" w:type="dxa"/>
            <w:shd w:val="clear" w:color="auto" w:fill="538135" w:themeFill="accent6" w:themeFillShade="BF"/>
          </w:tcPr>
          <w:p w14:paraId="7B6817FD" w14:textId="42B453AD" w:rsidR="001421EB" w:rsidRPr="0097148D" w:rsidRDefault="00324620" w:rsidP="00B37AE6">
            <w:pPr>
              <w:rPr>
                <w:b/>
                <w:sz w:val="22"/>
                <w:szCs w:val="22"/>
                <w:lang w:val="hr-HR"/>
              </w:rPr>
            </w:pPr>
            <w:r w:rsidRPr="0097148D">
              <w:rPr>
                <w:b/>
                <w:color w:val="FFFFFF" w:themeColor="background1"/>
                <w:sz w:val="22"/>
                <w:szCs w:val="22"/>
                <w:lang w:val="hr-HR"/>
              </w:rPr>
              <w:t>DATUM O</w:t>
            </w:r>
            <w:r w:rsidR="001421EB" w:rsidRPr="0097148D">
              <w:rPr>
                <w:b/>
                <w:color w:val="FFFFFF" w:themeColor="background1"/>
                <w:sz w:val="22"/>
                <w:szCs w:val="22"/>
                <w:lang w:val="hr-HR"/>
              </w:rPr>
              <w:t>DGOVOR</w:t>
            </w:r>
            <w:r w:rsidRPr="0097148D">
              <w:rPr>
                <w:b/>
                <w:color w:val="FFFFFF" w:themeColor="background1"/>
                <w:sz w:val="22"/>
                <w:szCs w:val="22"/>
                <w:lang w:val="hr-HR"/>
              </w:rPr>
              <w:t>A</w:t>
            </w:r>
            <w:r w:rsidR="00345819" w:rsidRPr="0097148D">
              <w:rPr>
                <w:b/>
                <w:color w:val="FFFFFF" w:themeColor="background1"/>
                <w:sz w:val="22"/>
                <w:szCs w:val="22"/>
                <w:lang w:val="hr-HR"/>
              </w:rPr>
              <w:t xml:space="preserve"> NA PITANJE:</w:t>
            </w:r>
            <w:r w:rsidR="00D8048A">
              <w:rPr>
                <w:b/>
                <w:color w:val="FFFFFF" w:themeColor="background1"/>
                <w:sz w:val="22"/>
                <w:szCs w:val="22"/>
                <w:lang w:val="hr-HR"/>
              </w:rPr>
              <w:t xml:space="preserve"> 11. travnja </w:t>
            </w:r>
            <w:r w:rsidR="00F050C4" w:rsidRPr="0097148D">
              <w:rPr>
                <w:b/>
                <w:color w:val="FFFFFF" w:themeColor="background1"/>
                <w:sz w:val="22"/>
                <w:szCs w:val="22"/>
                <w:lang w:val="hr-HR"/>
              </w:rPr>
              <w:t>2022.</w:t>
            </w:r>
          </w:p>
        </w:tc>
      </w:tr>
      <w:tr w:rsidR="001421EB" w:rsidRPr="0097148D" w14:paraId="0DB6FC75" w14:textId="77777777" w:rsidTr="005C03E3">
        <w:trPr>
          <w:trHeight w:val="369"/>
        </w:trPr>
        <w:tc>
          <w:tcPr>
            <w:tcW w:w="567" w:type="dxa"/>
            <w:vAlign w:val="center"/>
          </w:tcPr>
          <w:p w14:paraId="31ECE4DD" w14:textId="65393912" w:rsidR="001421EB" w:rsidRPr="00573224" w:rsidRDefault="00471101" w:rsidP="004F45A5">
            <w:pPr>
              <w:tabs>
                <w:tab w:val="left" w:pos="176"/>
              </w:tabs>
              <w:jc w:val="right"/>
              <w:rPr>
                <w:b/>
                <w:lang w:val="hr-HR"/>
              </w:rPr>
            </w:pPr>
            <w:r w:rsidRPr="00573224">
              <w:rPr>
                <w:b/>
                <w:lang w:val="hr-HR"/>
              </w:rPr>
              <w:t>1.</w:t>
            </w:r>
          </w:p>
        </w:tc>
        <w:tc>
          <w:tcPr>
            <w:tcW w:w="5979" w:type="dxa"/>
          </w:tcPr>
          <w:p w14:paraId="6C7AF108" w14:textId="45961FBE" w:rsidR="00D8048A" w:rsidRDefault="002936AF" w:rsidP="00D8048A">
            <w:pPr>
              <w:rPr>
                <w:sz w:val="22"/>
                <w:szCs w:val="22"/>
              </w:rPr>
            </w:pPr>
            <w:proofErr w:type="spellStart"/>
            <w:r>
              <w:t>A</w:t>
            </w:r>
            <w:r w:rsidR="00D8048A">
              <w:t>ko</w:t>
            </w:r>
            <w:proofErr w:type="spellEnd"/>
            <w:r w:rsidR="00D8048A">
              <w:t xml:space="preserve"> </w:t>
            </w:r>
            <w:proofErr w:type="spellStart"/>
            <w:r w:rsidR="00D8048A">
              <w:t>smo</w:t>
            </w:r>
            <w:proofErr w:type="spellEnd"/>
            <w:proofErr w:type="gramStart"/>
            <w:r w:rsidR="00D8048A">
              <w:t xml:space="preserve">  </w:t>
            </w:r>
            <w:proofErr w:type="spellStart"/>
            <w:r w:rsidR="00D8048A">
              <w:t>pomagali</w:t>
            </w:r>
            <w:proofErr w:type="spellEnd"/>
            <w:proofErr w:type="gramEnd"/>
            <w:r w:rsidR="00D8048A">
              <w:t xml:space="preserve"> </w:t>
            </w:r>
            <w:proofErr w:type="spellStart"/>
            <w:r w:rsidR="00D8048A">
              <w:t>i</w:t>
            </w:r>
            <w:proofErr w:type="spellEnd"/>
            <w:r w:rsidR="00D8048A">
              <w:t xml:space="preserve"> djelovali na područjima pogođenim potresom možemo li se prijaviti na Poziv, premda ne  pripadamo niti jednoj od navedenih Županija.</w:t>
            </w:r>
          </w:p>
          <w:p w14:paraId="437D9E2B" w14:textId="77777777" w:rsidR="00D8048A" w:rsidRDefault="00D8048A" w:rsidP="00D8048A">
            <w:r>
              <w:t>Ovo pitanje postavljamo iz razloga što smo za vrijeme našeg djelovanja utvrdili da nemamo baš nikakvu opremu za  potrese niti postojeća odjeća nije odgovarala uvjetima u kojima smo se našli.</w:t>
            </w:r>
          </w:p>
          <w:p w14:paraId="45299E94" w14:textId="77777777" w:rsidR="00D8048A" w:rsidRDefault="00D8048A" w:rsidP="00D8048A">
            <w:r>
              <w:t>Ako postoji mogućnost prijave, molimo vas da nam odgovorite  je li Poziv obuhvaća  zaštitnu opremu i opremu za potrese.</w:t>
            </w:r>
          </w:p>
          <w:p w14:paraId="6814D14B" w14:textId="26F695C3" w:rsidR="001421EB" w:rsidRPr="00DA49F5" w:rsidRDefault="001421EB" w:rsidP="00B37AE6">
            <w:pPr>
              <w:jc w:val="both"/>
              <w:rPr>
                <w:lang w:val="hr-HR"/>
              </w:rPr>
            </w:pPr>
          </w:p>
        </w:tc>
        <w:tc>
          <w:tcPr>
            <w:tcW w:w="6976" w:type="dxa"/>
          </w:tcPr>
          <w:p w14:paraId="5EF615D8" w14:textId="4344E935" w:rsidR="00D8048A" w:rsidRPr="007E1D29" w:rsidRDefault="00D8048A" w:rsidP="002936AF">
            <w:pPr>
              <w:jc w:val="both"/>
            </w:pPr>
            <w:proofErr w:type="spellStart"/>
            <w:r w:rsidRPr="007E1D29">
              <w:t>Možete</w:t>
            </w:r>
            <w:proofErr w:type="spellEnd"/>
            <w:r w:rsidRPr="007E1D29">
              <w:t xml:space="preserve"> se </w:t>
            </w:r>
            <w:proofErr w:type="spellStart"/>
            <w:r w:rsidRPr="007E1D29">
              <w:t>prijaviti</w:t>
            </w:r>
            <w:proofErr w:type="spellEnd"/>
            <w:r w:rsidRPr="007E1D29">
              <w:t xml:space="preserve"> </w:t>
            </w:r>
            <w:proofErr w:type="spellStart"/>
            <w:r w:rsidRPr="007E1D29">
              <w:t>na</w:t>
            </w:r>
            <w:proofErr w:type="spellEnd"/>
            <w:r w:rsidRPr="007E1D29">
              <w:t xml:space="preserve"> Poziv ukoliko ste pomagali i djelovali na području pogođenim potresom, neovisno o tome što niste registrirani na prihvatljivom području Poziva, pri čemu morate dokazati da ste sudjelovali na intervencijama na području pogođenom potresu. Navedeno se dokazuje dostavom popratne dokazne dokumentacije, kao što su nalozi, zapisnici, izvještaji s intervencija i drugi. Putem ovog Poziva za financiranje su prihvatljivi troškovi intervencija službi spašavanja koji obuhvaćaju i zaštitnu opremu i opremu za potrese ako se pri tome misli na opremu korištenu na sanaciji posljedica potresa. Važno je da Prijavitelj dokaže da je oprema koja se potražuje u sklopu Poziva uistinu trošak nastao kao posljedica intervencija službi spašavanja nakon potresa. Ukoliko ste utvrdili da nemate adekvatnu opremu te nabavili novu za korištenje na intervencijama uklanjanja posljedica potresa, putem ovog Poziva možete zatražiti nadoknadu nastalih troškova. </w:t>
            </w:r>
          </w:p>
          <w:p w14:paraId="01AE1061" w14:textId="5CDC10E9" w:rsidR="00C811B3" w:rsidRPr="007E1D29" w:rsidRDefault="00C811B3" w:rsidP="002936AF">
            <w:pPr>
              <w:pStyle w:val="Odlomakpopisa"/>
              <w:ind w:left="147"/>
              <w:jc w:val="both"/>
              <w:rPr>
                <w:lang w:val="hr-HR"/>
              </w:rPr>
            </w:pPr>
          </w:p>
        </w:tc>
      </w:tr>
      <w:tr w:rsidR="00D8048A" w:rsidRPr="0097148D" w14:paraId="728ADF84" w14:textId="77777777" w:rsidTr="005C03E3">
        <w:trPr>
          <w:trHeight w:val="369"/>
        </w:trPr>
        <w:tc>
          <w:tcPr>
            <w:tcW w:w="567" w:type="dxa"/>
            <w:vAlign w:val="center"/>
          </w:tcPr>
          <w:p w14:paraId="52D7847B" w14:textId="2A886D02" w:rsidR="00D8048A" w:rsidRPr="00573224" w:rsidRDefault="00D8048A" w:rsidP="004F45A5">
            <w:pPr>
              <w:tabs>
                <w:tab w:val="left" w:pos="176"/>
              </w:tabs>
              <w:jc w:val="right"/>
              <w:rPr>
                <w:b/>
              </w:rPr>
            </w:pPr>
            <w:r>
              <w:rPr>
                <w:b/>
              </w:rPr>
              <w:lastRenderedPageBreak/>
              <w:t>2.</w:t>
            </w:r>
          </w:p>
        </w:tc>
        <w:tc>
          <w:tcPr>
            <w:tcW w:w="5979" w:type="dxa"/>
          </w:tcPr>
          <w:p w14:paraId="05A58C57" w14:textId="77777777" w:rsidR="00D8048A" w:rsidRDefault="00D8048A" w:rsidP="00D8048A"/>
          <w:p w14:paraId="3B05A991" w14:textId="19E88DFB" w:rsidR="00D8048A" w:rsidRDefault="00D8048A" w:rsidP="00D8048A">
            <w:r>
              <w:t xml:space="preserve">U postupcima provođena javne </w:t>
            </w:r>
            <w:proofErr w:type="spellStart"/>
            <w:r>
              <w:t>nabave</w:t>
            </w:r>
            <w:proofErr w:type="spellEnd"/>
            <w:r>
              <w:t xml:space="preserve"> </w:t>
            </w:r>
            <w:proofErr w:type="spellStart"/>
            <w:r>
              <w:t>za</w:t>
            </w:r>
            <w:proofErr w:type="spellEnd"/>
            <w:r>
              <w:t xml:space="preserve"> </w:t>
            </w:r>
            <w:proofErr w:type="spellStart"/>
            <w:r>
              <w:t>obveznike</w:t>
            </w:r>
            <w:proofErr w:type="spellEnd"/>
            <w:r>
              <w:t xml:space="preserve"> </w:t>
            </w:r>
            <w:proofErr w:type="spellStart"/>
            <w:r>
              <w:t>Zakona</w:t>
            </w:r>
            <w:proofErr w:type="spellEnd"/>
            <w:r>
              <w:t xml:space="preserve"> o </w:t>
            </w:r>
            <w:proofErr w:type="spellStart"/>
            <w:r>
              <w:t>javnoj</w:t>
            </w:r>
            <w:proofErr w:type="spellEnd"/>
            <w:r>
              <w:t xml:space="preserve"> </w:t>
            </w:r>
            <w:proofErr w:type="spellStart"/>
            <w:r>
              <w:t>nabavi</w:t>
            </w:r>
            <w:proofErr w:type="spellEnd"/>
            <w:r>
              <w:t xml:space="preserve"> nakon </w:t>
            </w:r>
            <w:proofErr w:type="spellStart"/>
            <w:r>
              <w:t>potpisivanja</w:t>
            </w:r>
            <w:proofErr w:type="spellEnd"/>
            <w:r>
              <w:t xml:space="preserve"> </w:t>
            </w:r>
            <w:proofErr w:type="spellStart"/>
            <w:r w:rsidR="007332AD">
              <w:t>ugovora</w:t>
            </w:r>
            <w:proofErr w:type="spellEnd"/>
            <w:r w:rsidR="007332AD">
              <w:t xml:space="preserve"> o </w:t>
            </w:r>
            <w:proofErr w:type="spellStart"/>
            <w:r w:rsidR="007332AD">
              <w:t>dodjeli</w:t>
            </w:r>
            <w:proofErr w:type="spellEnd"/>
            <w:r w:rsidR="007332AD">
              <w:t xml:space="preserve"> </w:t>
            </w:r>
            <w:proofErr w:type="spellStart"/>
            <w:r w:rsidR="007332AD">
              <w:t>sredstava</w:t>
            </w:r>
            <w:proofErr w:type="spellEnd"/>
            <w:r w:rsidR="007332AD">
              <w:t xml:space="preserve"> </w:t>
            </w:r>
            <w:proofErr w:type="spellStart"/>
            <w:r w:rsidR="007332AD">
              <w:t>iz</w:t>
            </w:r>
            <w:proofErr w:type="spellEnd"/>
            <w:r w:rsidR="007332AD">
              <w:t xml:space="preserve"> F</w:t>
            </w:r>
            <w:r>
              <w:t xml:space="preserve">onda </w:t>
            </w:r>
            <w:proofErr w:type="spellStart"/>
            <w:r>
              <w:t>solidarnosti</w:t>
            </w:r>
            <w:proofErr w:type="spellEnd"/>
            <w:r>
              <w:t xml:space="preserve"> </w:t>
            </w:r>
            <w:proofErr w:type="spellStart"/>
            <w:r>
              <w:t>primjenjuje</w:t>
            </w:r>
            <w:proofErr w:type="spellEnd"/>
            <w:r>
              <w:t xml:space="preserve"> li se </w:t>
            </w:r>
            <w:proofErr w:type="spellStart"/>
            <w:r>
              <w:t>Zakon</w:t>
            </w:r>
            <w:proofErr w:type="spellEnd"/>
            <w:r>
              <w:t xml:space="preserve"> o </w:t>
            </w:r>
            <w:proofErr w:type="spellStart"/>
            <w:r>
              <w:t>javnoj</w:t>
            </w:r>
            <w:proofErr w:type="spellEnd"/>
            <w:r>
              <w:t xml:space="preserve"> </w:t>
            </w:r>
            <w:proofErr w:type="spellStart"/>
            <w:r>
              <w:t>nabavi</w:t>
            </w:r>
            <w:proofErr w:type="spellEnd"/>
            <w:r>
              <w:t xml:space="preserve"> ili Pravilnik o provedbi postupaka nabave roba, usluga i radova za postupke obnove iz 22. studenog 2021.?</w:t>
            </w:r>
          </w:p>
          <w:p w14:paraId="6346EFD9" w14:textId="77777777" w:rsidR="00D8048A" w:rsidRDefault="00D8048A" w:rsidP="00D8048A"/>
          <w:p w14:paraId="3102376E" w14:textId="77777777" w:rsidR="00D8048A" w:rsidRDefault="00D8048A" w:rsidP="00D8048A"/>
        </w:tc>
        <w:tc>
          <w:tcPr>
            <w:tcW w:w="6976" w:type="dxa"/>
          </w:tcPr>
          <w:p w14:paraId="7D5DB6F8" w14:textId="77777777" w:rsidR="007332AD" w:rsidRPr="007E1D29" w:rsidRDefault="007332AD" w:rsidP="007332AD">
            <w:pPr>
              <w:jc w:val="both"/>
              <w:rPr>
                <w:color w:val="231F20"/>
              </w:rPr>
            </w:pPr>
            <w:r w:rsidRPr="007E1D29">
              <w:t>U postupcima provođenja javne nabave za obveznike Zakona o javnoj nabavi primjenjuje se Zakon o javnoj nabavi („Narodne novine“ br. 120/2016). Pravilnik o provedbi postupaka nabave roba, usluga i radova za postupke obnove iz 22. studenog 2021. godine</w:t>
            </w:r>
            <w:r w:rsidRPr="007E1D29">
              <w:rPr>
                <w:color w:val="231F20"/>
              </w:rPr>
              <w:t xml:space="preserve"> se primjenjuje na naručitelje u postupku obnove sukladno Zakonu o obnovi zgrada oštećenih potresom na području Grada Zagreba, Krapinsko-zagorske županije, Zagrebačke županije, Sisačko-moslavačke županije i Karlovačke županije, obzirom da obnova zgrada oštećenih potresom nije prihvatljiva aktivnost u sklopu ovog Poziva ni navedeni Pravilnik nije primjenjiv za nabave u sklopu predmetnog Poziva.</w:t>
            </w:r>
          </w:p>
          <w:p w14:paraId="3D153B25" w14:textId="03C032A8" w:rsidR="00D8048A" w:rsidRPr="007E1D29" w:rsidRDefault="00D8048A" w:rsidP="00D8048A"/>
        </w:tc>
      </w:tr>
    </w:tbl>
    <w:p w14:paraId="6F1D0F21" w14:textId="2D0A29C0" w:rsidR="004F45A5" w:rsidRDefault="004F45A5" w:rsidP="00002E6E">
      <w:pPr>
        <w:spacing w:after="0" w:line="240" w:lineRule="auto"/>
        <w:jc w:val="both"/>
        <w:rPr>
          <w:rFonts w:ascii="Times New Roman" w:hAnsi="Times New Roman" w:cs="Times New Roman"/>
          <w:sz w:val="24"/>
          <w:szCs w:val="24"/>
        </w:rPr>
      </w:pPr>
    </w:p>
    <w:p w14:paraId="79020D3D" w14:textId="242E423E" w:rsidR="004F45A5" w:rsidRPr="0097148D" w:rsidRDefault="004F45A5" w:rsidP="00002E6E">
      <w:pPr>
        <w:spacing w:after="0" w:line="240" w:lineRule="auto"/>
        <w:jc w:val="both"/>
        <w:rPr>
          <w:rFonts w:ascii="Times New Roman" w:hAnsi="Times New Roman" w:cs="Times New Roman"/>
          <w:sz w:val="24"/>
          <w:szCs w:val="24"/>
        </w:rPr>
      </w:pPr>
    </w:p>
    <w:p w14:paraId="318840E4" w14:textId="77777777" w:rsidR="00F4341C" w:rsidRDefault="00F4341C" w:rsidP="00002E6E">
      <w:pPr>
        <w:spacing w:after="0" w:line="240" w:lineRule="auto"/>
        <w:jc w:val="both"/>
        <w:rPr>
          <w:rFonts w:ascii="Times New Roman" w:hAnsi="Times New Roman" w:cs="Times New Roman"/>
          <w:sz w:val="24"/>
          <w:szCs w:val="24"/>
        </w:rPr>
      </w:pPr>
    </w:p>
    <w:p w14:paraId="0668DEC9" w14:textId="14400206" w:rsidR="00F4341C" w:rsidRDefault="00F4341C" w:rsidP="00002E6E">
      <w:pPr>
        <w:spacing w:after="0" w:line="240" w:lineRule="auto"/>
        <w:jc w:val="both"/>
        <w:rPr>
          <w:rFonts w:ascii="Times New Roman" w:hAnsi="Times New Roman" w:cs="Times New Roman"/>
          <w:sz w:val="24"/>
          <w:szCs w:val="24"/>
        </w:rPr>
      </w:pPr>
    </w:p>
    <w:p w14:paraId="769A6735" w14:textId="1C7663F4" w:rsidR="002936AF" w:rsidRDefault="002936AF" w:rsidP="00002E6E">
      <w:pPr>
        <w:spacing w:after="0" w:line="240" w:lineRule="auto"/>
        <w:jc w:val="both"/>
        <w:rPr>
          <w:rFonts w:ascii="Times New Roman" w:hAnsi="Times New Roman" w:cs="Times New Roman"/>
          <w:sz w:val="24"/>
          <w:szCs w:val="24"/>
        </w:rPr>
      </w:pPr>
    </w:p>
    <w:p w14:paraId="04E53952" w14:textId="77777777" w:rsidR="002936AF" w:rsidRDefault="002936AF" w:rsidP="00002E6E">
      <w:pPr>
        <w:spacing w:after="0" w:line="240" w:lineRule="auto"/>
        <w:jc w:val="both"/>
        <w:rPr>
          <w:rFonts w:ascii="Times New Roman" w:hAnsi="Times New Roman" w:cs="Times New Roman"/>
          <w:sz w:val="24"/>
          <w:szCs w:val="24"/>
        </w:rPr>
      </w:pPr>
    </w:p>
    <w:p w14:paraId="698F8365" w14:textId="77777777" w:rsidR="00F4341C" w:rsidRDefault="00F4341C" w:rsidP="00002E6E">
      <w:pPr>
        <w:spacing w:after="0" w:line="240" w:lineRule="auto"/>
        <w:jc w:val="both"/>
        <w:rPr>
          <w:rFonts w:ascii="Times New Roman" w:hAnsi="Times New Roman" w:cs="Times New Roman"/>
          <w:sz w:val="24"/>
          <w:szCs w:val="24"/>
        </w:rPr>
      </w:pPr>
    </w:p>
    <w:p w14:paraId="4327932E" w14:textId="604623AD" w:rsidR="00B37AE6" w:rsidRDefault="00B37AE6" w:rsidP="00002E6E">
      <w:pPr>
        <w:spacing w:after="0" w:line="240" w:lineRule="auto"/>
        <w:jc w:val="both"/>
        <w:rPr>
          <w:rFonts w:ascii="Times New Roman" w:hAnsi="Times New Roman" w:cs="Times New Roman"/>
          <w:sz w:val="24"/>
          <w:szCs w:val="24"/>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D8048A" w:rsidRPr="0097148D" w14:paraId="23CD9A82" w14:textId="77777777" w:rsidTr="00816611">
        <w:trPr>
          <w:trHeight w:val="433"/>
        </w:trPr>
        <w:tc>
          <w:tcPr>
            <w:tcW w:w="567" w:type="dxa"/>
            <w:shd w:val="clear" w:color="auto" w:fill="C5E0B3" w:themeFill="accent6" w:themeFillTint="66"/>
          </w:tcPr>
          <w:p w14:paraId="4D95BAE4" w14:textId="77777777" w:rsidR="00D8048A" w:rsidRPr="0097148D" w:rsidRDefault="00D8048A" w:rsidP="00816611">
            <w:pPr>
              <w:jc w:val="center"/>
              <w:rPr>
                <w:b/>
                <w:lang w:val="hr-HR"/>
              </w:rPr>
            </w:pPr>
            <w:r w:rsidRPr="0097148D">
              <w:rPr>
                <w:sz w:val="24"/>
                <w:szCs w:val="24"/>
                <w:lang w:val="hr-HR"/>
              </w:rPr>
              <w:br w:type="page"/>
            </w:r>
          </w:p>
        </w:tc>
        <w:tc>
          <w:tcPr>
            <w:tcW w:w="6095" w:type="dxa"/>
            <w:shd w:val="clear" w:color="auto" w:fill="C5E0B3" w:themeFill="accent6" w:themeFillTint="66"/>
          </w:tcPr>
          <w:p w14:paraId="042F8A15" w14:textId="77777777" w:rsidR="00D8048A" w:rsidRPr="0097148D" w:rsidRDefault="00D8048A" w:rsidP="00816611">
            <w:pPr>
              <w:jc w:val="right"/>
              <w:rPr>
                <w:b/>
                <w:lang w:val="hr-HR"/>
              </w:rPr>
            </w:pPr>
            <w:r w:rsidRPr="0097148D">
              <w:rPr>
                <w:b/>
                <w:lang w:val="hr-HR"/>
              </w:rPr>
              <w:t xml:space="preserve">VERZIJA: </w:t>
            </w:r>
          </w:p>
        </w:tc>
        <w:tc>
          <w:tcPr>
            <w:tcW w:w="6946" w:type="dxa"/>
            <w:shd w:val="clear" w:color="auto" w:fill="C5E0B3" w:themeFill="accent6" w:themeFillTint="66"/>
          </w:tcPr>
          <w:p w14:paraId="2ED10585" w14:textId="77777777" w:rsidR="00D8048A" w:rsidRPr="0097148D" w:rsidRDefault="00D8048A" w:rsidP="00816611">
            <w:pPr>
              <w:rPr>
                <w:b/>
                <w:lang w:val="hr-HR"/>
              </w:rPr>
            </w:pPr>
            <w:r w:rsidRPr="0097148D">
              <w:rPr>
                <w:b/>
                <w:lang w:val="hr-HR"/>
              </w:rPr>
              <w:t>1.2</w:t>
            </w:r>
          </w:p>
        </w:tc>
      </w:tr>
      <w:tr w:rsidR="00D8048A" w:rsidRPr="0097148D" w14:paraId="041C9500" w14:textId="77777777" w:rsidTr="00816611">
        <w:trPr>
          <w:trHeight w:val="433"/>
        </w:trPr>
        <w:tc>
          <w:tcPr>
            <w:tcW w:w="567" w:type="dxa"/>
            <w:shd w:val="clear" w:color="auto" w:fill="C5E0B3" w:themeFill="accent6" w:themeFillTint="66"/>
          </w:tcPr>
          <w:p w14:paraId="21AD22E1" w14:textId="77777777" w:rsidR="00D8048A" w:rsidRPr="0097148D" w:rsidRDefault="00D8048A" w:rsidP="00816611">
            <w:pPr>
              <w:jc w:val="center"/>
              <w:rPr>
                <w:b/>
                <w:lang w:val="hr-HR"/>
              </w:rPr>
            </w:pPr>
          </w:p>
        </w:tc>
        <w:tc>
          <w:tcPr>
            <w:tcW w:w="6095" w:type="dxa"/>
            <w:shd w:val="clear" w:color="auto" w:fill="C5E0B3" w:themeFill="accent6" w:themeFillTint="66"/>
          </w:tcPr>
          <w:p w14:paraId="0A1FC751" w14:textId="77777777" w:rsidR="00D8048A" w:rsidRPr="0097148D" w:rsidRDefault="00D8048A" w:rsidP="00816611">
            <w:pPr>
              <w:jc w:val="right"/>
              <w:rPr>
                <w:b/>
                <w:lang w:val="hr-HR"/>
              </w:rPr>
            </w:pPr>
            <w:r w:rsidRPr="0097148D">
              <w:rPr>
                <w:b/>
                <w:lang w:val="hr-HR"/>
              </w:rPr>
              <w:t>OBJAVA SVIH PITANJA/ODGOVORA IZ VERZIJE 1.2:</w:t>
            </w:r>
          </w:p>
        </w:tc>
        <w:tc>
          <w:tcPr>
            <w:tcW w:w="6946" w:type="dxa"/>
            <w:shd w:val="clear" w:color="auto" w:fill="C5E0B3" w:themeFill="accent6" w:themeFillTint="66"/>
          </w:tcPr>
          <w:p w14:paraId="002E1D09" w14:textId="77777777" w:rsidR="00D8048A" w:rsidRPr="0097148D" w:rsidRDefault="00D8048A" w:rsidP="00816611">
            <w:pPr>
              <w:rPr>
                <w:b/>
                <w:color w:val="FF0000"/>
                <w:lang w:val="hr-HR"/>
              </w:rPr>
            </w:pPr>
            <w:r>
              <w:rPr>
                <w:b/>
                <w:lang w:val="hr-HR"/>
              </w:rPr>
              <w:t>8.</w:t>
            </w:r>
            <w:r w:rsidRPr="0097148D">
              <w:rPr>
                <w:b/>
                <w:lang w:val="hr-HR"/>
              </w:rPr>
              <w:t xml:space="preserve"> SET PITANJA I ODGOVORA</w:t>
            </w:r>
          </w:p>
        </w:tc>
      </w:tr>
      <w:tr w:rsidR="00D8048A" w:rsidRPr="0097148D" w14:paraId="59257809" w14:textId="77777777" w:rsidTr="00816611">
        <w:trPr>
          <w:trHeight w:val="433"/>
        </w:trPr>
        <w:tc>
          <w:tcPr>
            <w:tcW w:w="567" w:type="dxa"/>
            <w:shd w:val="clear" w:color="auto" w:fill="538135" w:themeFill="accent6" w:themeFillShade="BF"/>
          </w:tcPr>
          <w:p w14:paraId="578CD35A" w14:textId="77777777" w:rsidR="00D8048A" w:rsidRPr="0097148D" w:rsidRDefault="00D8048A" w:rsidP="00816611">
            <w:pPr>
              <w:jc w:val="center"/>
              <w:rPr>
                <w:b/>
                <w:sz w:val="22"/>
                <w:szCs w:val="22"/>
                <w:lang w:val="hr-HR"/>
              </w:rPr>
            </w:pPr>
            <w:r w:rsidRPr="0097148D">
              <w:rPr>
                <w:b/>
                <w:color w:val="FFFFFF" w:themeColor="background1"/>
                <w:sz w:val="22"/>
                <w:szCs w:val="22"/>
                <w:lang w:val="hr-HR"/>
              </w:rPr>
              <w:t>RB</w:t>
            </w:r>
          </w:p>
        </w:tc>
        <w:tc>
          <w:tcPr>
            <w:tcW w:w="6095" w:type="dxa"/>
            <w:shd w:val="clear" w:color="auto" w:fill="538135" w:themeFill="accent6" w:themeFillShade="BF"/>
          </w:tcPr>
          <w:p w14:paraId="50950E4E" w14:textId="582E315A" w:rsidR="00D8048A" w:rsidRPr="0097148D" w:rsidRDefault="00D8048A" w:rsidP="00816611">
            <w:pPr>
              <w:rPr>
                <w:b/>
                <w:sz w:val="22"/>
                <w:szCs w:val="22"/>
                <w:lang w:val="hr-HR"/>
              </w:rPr>
            </w:pPr>
            <w:r w:rsidRPr="0097148D">
              <w:rPr>
                <w:b/>
                <w:color w:val="FFFFFF" w:themeColor="background1"/>
                <w:sz w:val="22"/>
                <w:szCs w:val="22"/>
                <w:lang w:val="hr-HR"/>
              </w:rPr>
              <w:t xml:space="preserve">DATUM ZAPRIMANJA PITANJA: </w:t>
            </w:r>
            <w:r w:rsidR="00F4341C">
              <w:rPr>
                <w:b/>
                <w:color w:val="FFFFFF" w:themeColor="background1"/>
                <w:sz w:val="22"/>
                <w:szCs w:val="22"/>
                <w:lang w:val="hr-HR"/>
              </w:rPr>
              <w:t xml:space="preserve"> 5</w:t>
            </w:r>
            <w:r>
              <w:rPr>
                <w:b/>
                <w:color w:val="FFFFFF" w:themeColor="background1"/>
                <w:sz w:val="22"/>
                <w:szCs w:val="22"/>
                <w:lang w:val="hr-HR"/>
              </w:rPr>
              <w:t>. travnja</w:t>
            </w:r>
            <w:r w:rsidRPr="0097148D">
              <w:rPr>
                <w:b/>
                <w:color w:val="FFFFFF" w:themeColor="background1"/>
                <w:sz w:val="22"/>
                <w:szCs w:val="22"/>
                <w:lang w:val="hr-HR"/>
              </w:rPr>
              <w:t xml:space="preserve"> 2022.</w:t>
            </w:r>
          </w:p>
        </w:tc>
        <w:tc>
          <w:tcPr>
            <w:tcW w:w="6946" w:type="dxa"/>
            <w:shd w:val="clear" w:color="auto" w:fill="538135" w:themeFill="accent6" w:themeFillShade="BF"/>
          </w:tcPr>
          <w:p w14:paraId="01529B89" w14:textId="77777777" w:rsidR="00D8048A" w:rsidRPr="0097148D" w:rsidRDefault="00D8048A" w:rsidP="00816611">
            <w:pPr>
              <w:rPr>
                <w:b/>
                <w:sz w:val="22"/>
                <w:szCs w:val="22"/>
                <w:lang w:val="hr-HR"/>
              </w:rPr>
            </w:pPr>
            <w:r w:rsidRPr="0097148D">
              <w:rPr>
                <w:b/>
                <w:color w:val="FFFFFF" w:themeColor="background1"/>
                <w:sz w:val="22"/>
                <w:szCs w:val="22"/>
                <w:lang w:val="hr-HR"/>
              </w:rPr>
              <w:t>DATUM ODGOVORA NA PITANJE:</w:t>
            </w:r>
            <w:r>
              <w:rPr>
                <w:b/>
                <w:color w:val="FFFFFF" w:themeColor="background1"/>
                <w:sz w:val="22"/>
                <w:szCs w:val="22"/>
                <w:lang w:val="hr-HR"/>
              </w:rPr>
              <w:t xml:space="preserve"> 11. travnja</w:t>
            </w:r>
            <w:r w:rsidRPr="0097148D">
              <w:rPr>
                <w:b/>
                <w:color w:val="FFFFFF" w:themeColor="background1"/>
                <w:sz w:val="22"/>
                <w:szCs w:val="22"/>
                <w:lang w:val="hr-HR"/>
              </w:rPr>
              <w:t xml:space="preserve"> 2022.</w:t>
            </w:r>
          </w:p>
        </w:tc>
      </w:tr>
      <w:tr w:rsidR="00D8048A" w:rsidRPr="0097148D" w14:paraId="7B6ACDF1" w14:textId="77777777" w:rsidTr="00816611">
        <w:trPr>
          <w:trHeight w:val="295"/>
        </w:trPr>
        <w:tc>
          <w:tcPr>
            <w:tcW w:w="567" w:type="dxa"/>
            <w:vAlign w:val="center"/>
          </w:tcPr>
          <w:p w14:paraId="0D7AE3FD" w14:textId="5B876440" w:rsidR="00D8048A" w:rsidRDefault="007604EE" w:rsidP="00816611">
            <w:pPr>
              <w:tabs>
                <w:tab w:val="left" w:pos="176"/>
              </w:tabs>
              <w:jc w:val="right"/>
              <w:rPr>
                <w:b/>
              </w:rPr>
            </w:pPr>
            <w:r>
              <w:rPr>
                <w:b/>
              </w:rPr>
              <w:t xml:space="preserve">3. </w:t>
            </w:r>
          </w:p>
        </w:tc>
        <w:tc>
          <w:tcPr>
            <w:tcW w:w="6095" w:type="dxa"/>
          </w:tcPr>
          <w:p w14:paraId="4709A868" w14:textId="77777777" w:rsidR="00F4341C" w:rsidRPr="00F4341C" w:rsidRDefault="00F4341C" w:rsidP="00F4341C"/>
          <w:p w14:paraId="588E82B5" w14:textId="0CEE90E9" w:rsidR="00F4341C" w:rsidRPr="00F4341C" w:rsidRDefault="002936AF" w:rsidP="00F4341C">
            <w:proofErr w:type="spellStart"/>
            <w:r>
              <w:t>V</w:t>
            </w:r>
            <w:r w:rsidR="00F4341C" w:rsidRPr="00F4341C">
              <w:t>ezano</w:t>
            </w:r>
            <w:proofErr w:type="spellEnd"/>
            <w:r w:rsidR="00F4341C" w:rsidRPr="00F4341C">
              <w:t xml:space="preserve"> </w:t>
            </w:r>
            <w:proofErr w:type="spellStart"/>
            <w:r w:rsidR="00F4341C" w:rsidRPr="00F4341C">
              <w:t>za</w:t>
            </w:r>
            <w:proofErr w:type="spellEnd"/>
            <w:r w:rsidR="00F4341C" w:rsidRPr="00F4341C">
              <w:t xml:space="preserve"> </w:t>
            </w:r>
            <w:proofErr w:type="spellStart"/>
            <w:r w:rsidR="00F4341C" w:rsidRPr="00F4341C">
              <w:t>poziv</w:t>
            </w:r>
            <w:proofErr w:type="spellEnd"/>
            <w:r w:rsidR="00F4341C" w:rsidRPr="00F4341C">
              <w:t xml:space="preserve"> </w:t>
            </w:r>
            <w:proofErr w:type="spellStart"/>
            <w:r w:rsidR="00F4341C" w:rsidRPr="00F4341C">
              <w:t>na</w:t>
            </w:r>
            <w:proofErr w:type="spellEnd"/>
            <w:r w:rsidR="00F4341C" w:rsidRPr="00F4341C">
              <w:t xml:space="preserve"> </w:t>
            </w:r>
            <w:proofErr w:type="spellStart"/>
            <w:r w:rsidR="00F4341C" w:rsidRPr="00F4341C">
              <w:t>dodjelu</w:t>
            </w:r>
            <w:proofErr w:type="spellEnd"/>
            <w:r w:rsidR="00F4341C" w:rsidRPr="00F4341C">
              <w:t xml:space="preserve"> </w:t>
            </w:r>
            <w:proofErr w:type="spellStart"/>
            <w:r w:rsidR="00F4341C" w:rsidRPr="00F4341C">
              <w:t>bespovratnih</w:t>
            </w:r>
            <w:proofErr w:type="spellEnd"/>
            <w:r w:rsidR="00F4341C" w:rsidRPr="00F4341C">
              <w:t xml:space="preserve"> </w:t>
            </w:r>
            <w:proofErr w:type="spellStart"/>
            <w:r w:rsidR="00F4341C" w:rsidRPr="00F4341C">
              <w:t>f</w:t>
            </w:r>
            <w:r w:rsidR="007604EE">
              <w:t>inancijskih</w:t>
            </w:r>
            <w:proofErr w:type="spellEnd"/>
            <w:r w:rsidR="007604EE">
              <w:t xml:space="preserve"> </w:t>
            </w:r>
            <w:proofErr w:type="spellStart"/>
            <w:r w:rsidR="007604EE">
              <w:t>sredstava</w:t>
            </w:r>
            <w:proofErr w:type="spellEnd"/>
            <w:r w:rsidR="007604EE">
              <w:t xml:space="preserve"> u </w:t>
            </w:r>
            <w:proofErr w:type="spellStart"/>
            <w:r w:rsidR="007604EE">
              <w:t>okviru</w:t>
            </w:r>
            <w:proofErr w:type="spellEnd"/>
            <w:r w:rsidR="007604EE">
              <w:t xml:space="preserve"> F</w:t>
            </w:r>
            <w:r w:rsidR="00F4341C" w:rsidRPr="00F4341C">
              <w:t xml:space="preserve">onda </w:t>
            </w:r>
            <w:proofErr w:type="spellStart"/>
            <w:r w:rsidR="00F4341C" w:rsidRPr="00F4341C">
              <w:t>solidarnosti</w:t>
            </w:r>
            <w:proofErr w:type="spellEnd"/>
            <w:r w:rsidR="00F4341C" w:rsidRPr="00F4341C">
              <w:t xml:space="preserve"> </w:t>
            </w:r>
            <w:proofErr w:type="spellStart"/>
            <w:r w:rsidR="00F4341C" w:rsidRPr="00F4341C">
              <w:t>odnosno</w:t>
            </w:r>
            <w:proofErr w:type="spellEnd"/>
            <w:r w:rsidR="00F4341C" w:rsidRPr="00F4341C">
              <w:t xml:space="preserve"> </w:t>
            </w:r>
            <w:proofErr w:type="spellStart"/>
            <w:r w:rsidR="00F4341C" w:rsidRPr="00F4341C">
              <w:t>Financiranja</w:t>
            </w:r>
            <w:proofErr w:type="spellEnd"/>
            <w:r w:rsidR="00F4341C" w:rsidRPr="00F4341C">
              <w:t xml:space="preserve"> </w:t>
            </w:r>
            <w:proofErr w:type="spellStart"/>
            <w:r w:rsidR="00F4341C" w:rsidRPr="00F4341C">
              <w:t>službi</w:t>
            </w:r>
            <w:proofErr w:type="spellEnd"/>
            <w:r w:rsidR="00F4341C" w:rsidRPr="00F4341C">
              <w:t xml:space="preserve"> spašavanja za potrebe stanovništva pogođenog potresom od 28. prosinca 2020. godine, dostavljam pitanje:</w:t>
            </w:r>
          </w:p>
          <w:p w14:paraId="6E394D4A" w14:textId="77777777" w:rsidR="00F4341C" w:rsidRPr="00F4341C" w:rsidRDefault="00F4341C" w:rsidP="00F4341C"/>
          <w:p w14:paraId="27571389" w14:textId="77777777" w:rsidR="00F4341C" w:rsidRPr="00F4341C" w:rsidRDefault="00F4341C" w:rsidP="00F4341C">
            <w:r w:rsidRPr="00F4341C">
              <w:t>Sukladno općim uvjetima članak 9., odnosno 9.1. kaže da korisnik poduzima mjere u svrhu osiguravanja informiranja činjenice da EU sufinancira operaciju. Mjere informiranja odnose se na osiguravanje ploče s natpisom na kojoj se ističe da se operacija financira iz FSEU, amblem Europske unije, te tekst „Europska unija“, ili naljepnica s istim sadržajem.</w:t>
            </w:r>
          </w:p>
          <w:p w14:paraId="529527CA" w14:textId="77777777" w:rsidR="00F4341C" w:rsidRPr="00F4341C" w:rsidRDefault="00F4341C" w:rsidP="00F4341C">
            <w:r w:rsidRPr="00F4341C">
              <w:t>Postoji li grafički prilog koji propisuje točan izgled naljepnice? Postoji li dodatni propis koji propisuje dimenzije iste? Ili je dovoljno da korisnik isto izradi prema vlastitom nahođenju sukladno Članku 9.1 općih uvjeta?</w:t>
            </w:r>
          </w:p>
          <w:p w14:paraId="3F2452FD" w14:textId="77777777" w:rsidR="00F4341C" w:rsidRPr="00F4341C" w:rsidRDefault="00F4341C" w:rsidP="00F4341C"/>
          <w:p w14:paraId="2BFFA217" w14:textId="77777777" w:rsidR="00D8048A" w:rsidRPr="00F4341C" w:rsidRDefault="00D8048A" w:rsidP="00F4341C">
            <w:pPr>
              <w:rPr>
                <w:lang w:val="hr-HR"/>
              </w:rPr>
            </w:pPr>
          </w:p>
        </w:tc>
        <w:tc>
          <w:tcPr>
            <w:tcW w:w="6946" w:type="dxa"/>
          </w:tcPr>
          <w:p w14:paraId="1370E495" w14:textId="77777777" w:rsidR="00E14014" w:rsidRPr="007E1D29" w:rsidRDefault="00E14014" w:rsidP="002936AF">
            <w:pPr>
              <w:pStyle w:val="xmsolistparagraph"/>
              <w:spacing w:after="160"/>
              <w:ind w:left="174" w:firstLine="21"/>
              <w:jc w:val="both"/>
            </w:pPr>
            <w:proofErr w:type="spellStart"/>
            <w:r w:rsidRPr="007E1D29">
              <w:t>Sukladno</w:t>
            </w:r>
            <w:proofErr w:type="spellEnd"/>
            <w:r w:rsidRPr="007E1D29">
              <w:t xml:space="preserve"> </w:t>
            </w:r>
            <w:proofErr w:type="spellStart"/>
            <w:r w:rsidRPr="007E1D29">
              <w:t>Općim</w:t>
            </w:r>
            <w:proofErr w:type="spellEnd"/>
            <w:r w:rsidRPr="007E1D29">
              <w:t xml:space="preserve"> </w:t>
            </w:r>
            <w:proofErr w:type="spellStart"/>
            <w:r w:rsidRPr="007E1D29">
              <w:t>uvjetima</w:t>
            </w:r>
            <w:proofErr w:type="spellEnd"/>
            <w:r w:rsidRPr="007E1D29">
              <w:t xml:space="preserve"> u točki 9.1. </w:t>
            </w:r>
            <w:proofErr w:type="gramStart"/>
            <w:r w:rsidRPr="007E1D29">
              <w:t xml:space="preserve">je propisano kako u svrhu osiguravanja informiranja činjenice da EU sufinancira operaciju Korisnik </w:t>
            </w:r>
            <w:r w:rsidRPr="007E1D29">
              <w:rPr>
                <w:b/>
                <w:bCs/>
              </w:rPr>
              <w:t>može</w:t>
            </w:r>
            <w:r w:rsidRPr="007E1D29">
              <w:t xml:space="preserve"> poduzeti sljedeće mjere informiranja: osiguravanje ploče s natpisom na kojoj se ističe da se operacija financira iz FSEU, amblem Europske unije, te tekst „Europska unija“, ili naljepnica s istim sadržajem (ako se radi o robi ili dokumentaciji koja se isporučuje u okviru operacije i iz nje financira) te u točki 9.2.</w:t>
            </w:r>
            <w:proofErr w:type="gramEnd"/>
            <w:r w:rsidRPr="007E1D29">
              <w:t xml:space="preserve"> </w:t>
            </w:r>
            <w:proofErr w:type="gramStart"/>
            <w:r w:rsidRPr="007E1D29">
              <w:t>kako</w:t>
            </w:r>
            <w:proofErr w:type="gramEnd"/>
            <w:r w:rsidRPr="007E1D29">
              <w:t xml:space="preserve"> Korisnik </w:t>
            </w:r>
            <w:r w:rsidRPr="007E1D29">
              <w:rPr>
                <w:b/>
                <w:bCs/>
              </w:rPr>
              <w:t>mora</w:t>
            </w:r>
            <w:r w:rsidRPr="007E1D29">
              <w:t xml:space="preserve"> poduzeti najmanje jednu mjeru obavještavanja javnosti koja treba biti usmjerena na korisnike rezultata operacije, a ako je prikladno, na javnost i medije. </w:t>
            </w:r>
          </w:p>
          <w:p w14:paraId="6CFDF0A8" w14:textId="77777777" w:rsidR="00E14014" w:rsidRDefault="00E14014" w:rsidP="002936AF">
            <w:pPr>
              <w:pStyle w:val="xmsonormal"/>
              <w:spacing w:after="160"/>
              <w:ind w:left="174"/>
              <w:jc w:val="both"/>
              <w:rPr>
                <w:rFonts w:eastAsiaTheme="minorHAnsi"/>
              </w:rPr>
            </w:pPr>
            <w:r w:rsidRPr="007E1D29">
              <w:t xml:space="preserve">Obzirom na to da Fond solidarnosti europske unije nema točno propisana pravila kako bi trebali izgledati ploča s natpisom, amblem ili naljepnica, izgled i dimenzije naljepnice su proizvoljni. Također mišljenja smo kako bi kao mjera obavještavanja zadovoljavajuća bila npr. </w:t>
            </w:r>
            <w:proofErr w:type="gramStart"/>
            <w:r w:rsidRPr="007E1D29">
              <w:t>objava</w:t>
            </w:r>
            <w:proofErr w:type="gramEnd"/>
            <w:r w:rsidRPr="007E1D29">
              <w:t xml:space="preserve"> informacije da EU </w:t>
            </w:r>
            <w:proofErr w:type="spellStart"/>
            <w:r w:rsidRPr="007E1D29">
              <w:t>sufinancira</w:t>
            </w:r>
            <w:proofErr w:type="spellEnd"/>
            <w:r w:rsidRPr="007E1D29">
              <w:t xml:space="preserve"> </w:t>
            </w:r>
            <w:proofErr w:type="spellStart"/>
            <w:r w:rsidRPr="007E1D29">
              <w:t>operaciju</w:t>
            </w:r>
            <w:proofErr w:type="spellEnd"/>
            <w:r w:rsidRPr="007E1D29">
              <w:t xml:space="preserve"> </w:t>
            </w:r>
            <w:proofErr w:type="spellStart"/>
            <w:r w:rsidRPr="007E1D29">
              <w:t>na</w:t>
            </w:r>
            <w:proofErr w:type="spellEnd"/>
            <w:r w:rsidRPr="007E1D29">
              <w:t xml:space="preserve"> web </w:t>
            </w:r>
            <w:proofErr w:type="spellStart"/>
            <w:r w:rsidRPr="007E1D29">
              <w:t>stranicama</w:t>
            </w:r>
            <w:proofErr w:type="spellEnd"/>
            <w:r w:rsidRPr="007E1D29">
              <w:t xml:space="preserve"> </w:t>
            </w:r>
            <w:proofErr w:type="spellStart"/>
            <w:r w:rsidRPr="007E1D29">
              <w:t>Korisnika</w:t>
            </w:r>
            <w:proofErr w:type="spellEnd"/>
            <w:r w:rsidRPr="007E1D29">
              <w:t>.</w:t>
            </w:r>
          </w:p>
          <w:p w14:paraId="08FA0A53" w14:textId="77777777" w:rsidR="00D8048A" w:rsidRPr="00A93F4C" w:rsidRDefault="00D8048A" w:rsidP="00816611">
            <w:pPr>
              <w:jc w:val="both"/>
              <w:rPr>
                <w:lang w:val="hr-HR"/>
              </w:rPr>
            </w:pPr>
          </w:p>
        </w:tc>
      </w:tr>
      <w:tr w:rsidR="00F4341C" w:rsidRPr="0097148D" w14:paraId="67A6AC7A" w14:textId="77777777" w:rsidTr="00816611">
        <w:trPr>
          <w:trHeight w:val="295"/>
        </w:trPr>
        <w:tc>
          <w:tcPr>
            <w:tcW w:w="567" w:type="dxa"/>
            <w:vAlign w:val="center"/>
          </w:tcPr>
          <w:p w14:paraId="2DA57C75" w14:textId="77777777" w:rsidR="002936AF" w:rsidRDefault="002936AF" w:rsidP="00816611">
            <w:pPr>
              <w:tabs>
                <w:tab w:val="left" w:pos="176"/>
              </w:tabs>
              <w:jc w:val="right"/>
              <w:rPr>
                <w:b/>
              </w:rPr>
            </w:pPr>
          </w:p>
          <w:p w14:paraId="2B79EA21" w14:textId="1E047FBF" w:rsidR="00F4341C" w:rsidRDefault="00E0163C" w:rsidP="00816611">
            <w:pPr>
              <w:tabs>
                <w:tab w:val="left" w:pos="176"/>
              </w:tabs>
              <w:jc w:val="right"/>
              <w:rPr>
                <w:b/>
              </w:rPr>
            </w:pPr>
            <w:r>
              <w:rPr>
                <w:b/>
              </w:rPr>
              <w:t>4.</w:t>
            </w:r>
          </w:p>
        </w:tc>
        <w:tc>
          <w:tcPr>
            <w:tcW w:w="6095" w:type="dxa"/>
          </w:tcPr>
          <w:p w14:paraId="0347E109" w14:textId="77777777" w:rsidR="00F4341C" w:rsidRPr="00F4341C" w:rsidRDefault="00F4341C" w:rsidP="00F4341C">
            <w:pPr>
              <w:pStyle w:val="Obinitekst"/>
              <w:rPr>
                <w:rFonts w:ascii="Times New Roman" w:hAnsi="Times New Roman"/>
              </w:rPr>
            </w:pPr>
          </w:p>
          <w:p w14:paraId="7790C47F" w14:textId="77777777" w:rsidR="00F4341C" w:rsidRPr="00F4341C" w:rsidRDefault="00F4341C" w:rsidP="00F4341C">
            <w:pPr>
              <w:pStyle w:val="Obinitekst"/>
              <w:rPr>
                <w:rFonts w:ascii="Times New Roman" w:hAnsi="Times New Roman"/>
              </w:rPr>
            </w:pPr>
            <w:proofErr w:type="gramStart"/>
            <w:r w:rsidRPr="00F4341C">
              <w:rPr>
                <w:rFonts w:ascii="Times New Roman" w:hAnsi="Times New Roman"/>
              </w:rPr>
              <w:t>vezano</w:t>
            </w:r>
            <w:proofErr w:type="gramEnd"/>
            <w:r w:rsidRPr="00F4341C">
              <w:rPr>
                <w:rFonts w:ascii="Times New Roman" w:hAnsi="Times New Roman"/>
              </w:rPr>
              <w:t xml:space="preserve"> za poziv na dodjelu bespovratnih financijskih sredstava u okviru fonda solidarnosti odnosno Financiranja službi spašavanja za potrebe stanovništva pogođenog potresom od 28. prosinca 2020. godine, dostavljam pitanje:</w:t>
            </w:r>
          </w:p>
          <w:p w14:paraId="07CF3F1E" w14:textId="77777777" w:rsidR="00F4341C" w:rsidRPr="00F4341C" w:rsidRDefault="00F4341C" w:rsidP="00F4341C">
            <w:pPr>
              <w:pStyle w:val="Obinitekst"/>
              <w:rPr>
                <w:rFonts w:ascii="Times New Roman" w:hAnsi="Times New Roman"/>
              </w:rPr>
            </w:pPr>
          </w:p>
          <w:p w14:paraId="34B51992" w14:textId="77777777" w:rsidR="00F4341C" w:rsidRPr="00F4341C" w:rsidRDefault="00F4341C" w:rsidP="00F4341C">
            <w:pPr>
              <w:pStyle w:val="Obinitekst"/>
              <w:rPr>
                <w:rFonts w:ascii="Times New Roman" w:hAnsi="Times New Roman"/>
              </w:rPr>
            </w:pPr>
            <w:r w:rsidRPr="00F4341C">
              <w:rPr>
                <w:rFonts w:ascii="Times New Roman" w:hAnsi="Times New Roman"/>
              </w:rPr>
              <w:t xml:space="preserve">Da li obveznik Javne </w:t>
            </w:r>
            <w:proofErr w:type="spellStart"/>
            <w:r w:rsidRPr="00F4341C">
              <w:rPr>
                <w:rFonts w:ascii="Times New Roman" w:hAnsi="Times New Roman"/>
              </w:rPr>
              <w:t>nabave</w:t>
            </w:r>
            <w:proofErr w:type="spellEnd"/>
            <w:r w:rsidRPr="00F4341C">
              <w:rPr>
                <w:rFonts w:ascii="Times New Roman" w:hAnsi="Times New Roman"/>
              </w:rPr>
              <w:t xml:space="preserve"> (ZOJN 2016 </w:t>
            </w:r>
            <w:proofErr w:type="spellStart"/>
            <w:r w:rsidRPr="00F4341C">
              <w:rPr>
                <w:rFonts w:ascii="Times New Roman" w:hAnsi="Times New Roman"/>
              </w:rPr>
              <w:t>čl</w:t>
            </w:r>
            <w:proofErr w:type="spellEnd"/>
            <w:r w:rsidRPr="00F4341C">
              <w:rPr>
                <w:rFonts w:ascii="Times New Roman" w:hAnsi="Times New Roman"/>
              </w:rPr>
              <w:t xml:space="preserve"> 6 </w:t>
            </w:r>
            <w:proofErr w:type="spellStart"/>
            <w:r w:rsidRPr="00F4341C">
              <w:rPr>
                <w:rFonts w:ascii="Times New Roman" w:hAnsi="Times New Roman"/>
              </w:rPr>
              <w:t>i</w:t>
            </w:r>
            <w:proofErr w:type="spellEnd"/>
            <w:r w:rsidRPr="00F4341C">
              <w:rPr>
                <w:rFonts w:ascii="Times New Roman" w:hAnsi="Times New Roman"/>
              </w:rPr>
              <w:t xml:space="preserve"> 7) ako mu je u ugovoru odobren iznos veći od gornjeg praga za jednostavnu nabavu (200.000 kn bez poreza) smije navedenu nabavu sukladno različitim CPV brojevima i šiframa podijeliti na dvije ili više grupa Jednostavne odnosno Bagatelne nabave? Odnosno da li liniju između jednostavne i javne nabave čini iznos po aktivnosti ili ukupni odobreni iznos za operaciju?</w:t>
            </w:r>
          </w:p>
          <w:p w14:paraId="22A2CE4F" w14:textId="77777777" w:rsidR="00F4341C" w:rsidRPr="00F4341C" w:rsidRDefault="00F4341C" w:rsidP="00F4341C">
            <w:pPr>
              <w:pStyle w:val="Obinitekst"/>
              <w:rPr>
                <w:rFonts w:ascii="Times New Roman" w:hAnsi="Times New Roman"/>
              </w:rPr>
            </w:pPr>
          </w:p>
          <w:p w14:paraId="5AD15F20" w14:textId="77777777" w:rsidR="00F4341C" w:rsidRPr="00F4341C" w:rsidRDefault="00F4341C" w:rsidP="00F4341C">
            <w:pPr>
              <w:pStyle w:val="Obinitekst"/>
              <w:rPr>
                <w:rFonts w:ascii="Times New Roman" w:hAnsi="Times New Roman"/>
              </w:rPr>
            </w:pPr>
            <w:r w:rsidRPr="00F4341C">
              <w:rPr>
                <w:rFonts w:ascii="Times New Roman" w:hAnsi="Times New Roman"/>
              </w:rPr>
              <w:t xml:space="preserve">MINGOR nema odgovora na navedeno pitanje, razni stručnjaci za Javnu nabavu navedeno pitanje tumače na različite načine ali nitko ne daje konkretno mišljenje. S obzirom kako ovo nije izbjegavanje javne nabave već jednostavno označavanje grupa različitim CPV brojevima je obaveza kod stavljanja plana nabave na EOJN i kod kreiranja poziva, sada nas zanima da li ukupni iznos od npr. 380.000 kn bez poreza smijemo lomiti prema aktivnostima u različite CPV </w:t>
            </w:r>
            <w:proofErr w:type="spellStart"/>
            <w:r w:rsidRPr="00F4341C">
              <w:rPr>
                <w:rFonts w:ascii="Times New Roman" w:hAnsi="Times New Roman"/>
              </w:rPr>
              <w:t>oznake</w:t>
            </w:r>
            <w:proofErr w:type="spellEnd"/>
            <w:r w:rsidRPr="00F4341C">
              <w:rPr>
                <w:rFonts w:ascii="Times New Roman" w:hAnsi="Times New Roman"/>
              </w:rPr>
              <w:t xml:space="preserve"> </w:t>
            </w:r>
            <w:proofErr w:type="spellStart"/>
            <w:r w:rsidRPr="00F4341C">
              <w:rPr>
                <w:rFonts w:ascii="Times New Roman" w:hAnsi="Times New Roman"/>
              </w:rPr>
              <w:t>i</w:t>
            </w:r>
            <w:proofErr w:type="spellEnd"/>
            <w:r w:rsidRPr="00F4341C">
              <w:rPr>
                <w:rFonts w:ascii="Times New Roman" w:hAnsi="Times New Roman"/>
              </w:rPr>
              <w:t xml:space="preserve"> </w:t>
            </w:r>
            <w:proofErr w:type="spellStart"/>
            <w:r w:rsidRPr="00F4341C">
              <w:rPr>
                <w:rFonts w:ascii="Times New Roman" w:hAnsi="Times New Roman"/>
              </w:rPr>
              <w:t>zadrzati</w:t>
            </w:r>
            <w:proofErr w:type="spellEnd"/>
            <w:r w:rsidRPr="00F4341C">
              <w:rPr>
                <w:rFonts w:ascii="Times New Roman" w:hAnsi="Times New Roman"/>
              </w:rPr>
              <w:t xml:space="preserve"> se u </w:t>
            </w:r>
            <w:proofErr w:type="spellStart"/>
            <w:r w:rsidRPr="00F4341C">
              <w:rPr>
                <w:rFonts w:ascii="Times New Roman" w:hAnsi="Times New Roman"/>
              </w:rPr>
              <w:t>jednostavnoj</w:t>
            </w:r>
            <w:proofErr w:type="spellEnd"/>
            <w:r w:rsidRPr="00F4341C">
              <w:rPr>
                <w:rFonts w:ascii="Times New Roman" w:hAnsi="Times New Roman"/>
              </w:rPr>
              <w:t xml:space="preserve"> nabavi s obzirom da niti jedna aktivnost sama po sebi ne prelazi 200.000 kn bez poreza.</w:t>
            </w:r>
          </w:p>
          <w:p w14:paraId="7F17CDD3" w14:textId="77777777" w:rsidR="00F4341C" w:rsidRPr="00F4341C" w:rsidRDefault="00F4341C" w:rsidP="00F4341C">
            <w:bookmarkStart w:id="0" w:name="_GoBack"/>
            <w:bookmarkEnd w:id="0"/>
          </w:p>
        </w:tc>
        <w:tc>
          <w:tcPr>
            <w:tcW w:w="6946" w:type="dxa"/>
          </w:tcPr>
          <w:p w14:paraId="0153C6B3" w14:textId="650656A3" w:rsidR="00F4341C" w:rsidRPr="007E1D29" w:rsidRDefault="00F4341C" w:rsidP="002936AF">
            <w:pPr>
              <w:jc w:val="both"/>
            </w:pPr>
            <w:r w:rsidRPr="007E1D29">
              <w:t xml:space="preserve">Nabave iz kojih je vidljivo prema predmetu nabave da nedvojbeno čine cjelinu prema čl. 203. Zakona o javnoj nabavi (ZJN 2016), odnosno jedan su isti predmet nabave (podijeljen na grupe ili ne), uvijek je potrebno planirati i provesti kao jedan postupak nabave, a na način da se osigura poštivanje svih načela javne nabave. Nadalje, sukladno članku 16., stavku 2. ZJN 2016, način izračunavanja procijenjene vrijednosti nabave ne smije se koristiti s namjerom izbjegavanja primjene Zakona ili odredbi Zakona koje se primjenjuju na nabavu male, odnosno velike vrijednosti. </w:t>
            </w:r>
          </w:p>
          <w:p w14:paraId="3F36A3ED" w14:textId="2E3B867A" w:rsidR="00E14014" w:rsidRPr="007E1D29" w:rsidRDefault="00E14014" w:rsidP="002936AF">
            <w:pPr>
              <w:jc w:val="both"/>
            </w:pPr>
          </w:p>
          <w:p w14:paraId="3CA2C5D2" w14:textId="58FAF6CE" w:rsidR="00E14014" w:rsidRPr="007E1D29" w:rsidRDefault="00E14014" w:rsidP="002936AF">
            <w:pPr>
              <w:jc w:val="both"/>
            </w:pPr>
            <w:proofErr w:type="spellStart"/>
            <w:r w:rsidRPr="007E1D29">
              <w:t>Smatramo</w:t>
            </w:r>
            <w:proofErr w:type="spellEnd"/>
            <w:r w:rsidRPr="007E1D29">
              <w:t xml:space="preserve"> da </w:t>
            </w:r>
            <w:proofErr w:type="spellStart"/>
            <w:r w:rsidRPr="007E1D29">
              <w:t>ukoliko</w:t>
            </w:r>
            <w:proofErr w:type="spellEnd"/>
            <w:r w:rsidRPr="007E1D29">
              <w:t xml:space="preserve"> se </w:t>
            </w:r>
            <w:proofErr w:type="spellStart"/>
            <w:r w:rsidRPr="007E1D29">
              <w:t>odobreni</w:t>
            </w:r>
            <w:proofErr w:type="spellEnd"/>
            <w:r w:rsidRPr="007E1D29">
              <w:t xml:space="preserve"> </w:t>
            </w:r>
            <w:proofErr w:type="spellStart"/>
            <w:r w:rsidRPr="007E1D29">
              <w:t>iznos</w:t>
            </w:r>
            <w:proofErr w:type="spellEnd"/>
            <w:r w:rsidRPr="007E1D29">
              <w:t xml:space="preserve"> </w:t>
            </w:r>
            <w:proofErr w:type="spellStart"/>
            <w:r w:rsidRPr="007E1D29">
              <w:t>operacije</w:t>
            </w:r>
            <w:proofErr w:type="spellEnd"/>
            <w:r w:rsidRPr="007E1D29">
              <w:t xml:space="preserve"> od 380.000,00 </w:t>
            </w:r>
            <w:proofErr w:type="spellStart"/>
            <w:r w:rsidRPr="007E1D29">
              <w:t>kn</w:t>
            </w:r>
            <w:proofErr w:type="spellEnd"/>
            <w:r w:rsidRPr="007E1D29">
              <w:t xml:space="preserve"> bez PDV-a </w:t>
            </w:r>
            <w:proofErr w:type="spellStart"/>
            <w:r w:rsidRPr="007E1D29">
              <w:t>odnosi</w:t>
            </w:r>
            <w:proofErr w:type="spellEnd"/>
            <w:r w:rsidRPr="007E1D29">
              <w:t xml:space="preserve"> </w:t>
            </w:r>
            <w:proofErr w:type="spellStart"/>
            <w:r w:rsidRPr="007E1D29">
              <w:t>na</w:t>
            </w:r>
            <w:proofErr w:type="spellEnd"/>
            <w:r w:rsidRPr="007E1D29">
              <w:t xml:space="preserve"> </w:t>
            </w:r>
            <w:proofErr w:type="spellStart"/>
            <w:r w:rsidRPr="007E1D29">
              <w:t>jedan</w:t>
            </w:r>
            <w:proofErr w:type="spellEnd"/>
            <w:r w:rsidRPr="007E1D29">
              <w:t xml:space="preserve"> </w:t>
            </w:r>
            <w:proofErr w:type="spellStart"/>
            <w:r w:rsidRPr="007E1D29">
              <w:t>predmet</w:t>
            </w:r>
            <w:proofErr w:type="spellEnd"/>
            <w:r w:rsidRPr="007E1D29">
              <w:t xml:space="preserve"> </w:t>
            </w:r>
            <w:proofErr w:type="spellStart"/>
            <w:r w:rsidRPr="007E1D29">
              <w:t>nabave</w:t>
            </w:r>
            <w:proofErr w:type="spellEnd"/>
            <w:r w:rsidRPr="007E1D29">
              <w:t xml:space="preserve">, </w:t>
            </w:r>
            <w:proofErr w:type="spellStart"/>
            <w:r w:rsidRPr="007E1D29">
              <w:t>isti</w:t>
            </w:r>
            <w:proofErr w:type="spellEnd"/>
            <w:r w:rsidRPr="007E1D29">
              <w:t xml:space="preserve"> </w:t>
            </w:r>
            <w:proofErr w:type="spellStart"/>
            <w:r w:rsidRPr="007E1D29">
              <w:t>nije</w:t>
            </w:r>
            <w:proofErr w:type="spellEnd"/>
            <w:r w:rsidRPr="007E1D29">
              <w:t xml:space="preserve"> </w:t>
            </w:r>
            <w:proofErr w:type="spellStart"/>
            <w:r w:rsidRPr="007E1D29">
              <w:t>moguće</w:t>
            </w:r>
            <w:proofErr w:type="spellEnd"/>
            <w:r w:rsidRPr="007E1D29">
              <w:t xml:space="preserve"> </w:t>
            </w:r>
            <w:proofErr w:type="spellStart"/>
            <w:r w:rsidRPr="007E1D29">
              <w:t>podijeliti</w:t>
            </w:r>
            <w:proofErr w:type="spellEnd"/>
            <w:r w:rsidRPr="007E1D29">
              <w:t xml:space="preserve"> </w:t>
            </w:r>
            <w:proofErr w:type="spellStart"/>
            <w:r w:rsidRPr="007E1D29">
              <w:t>odnosno</w:t>
            </w:r>
            <w:proofErr w:type="spellEnd"/>
            <w:r w:rsidRPr="007E1D29">
              <w:t xml:space="preserve"> </w:t>
            </w:r>
            <w:proofErr w:type="spellStart"/>
            <w:r w:rsidRPr="007E1D29">
              <w:t>obveznik</w:t>
            </w:r>
            <w:proofErr w:type="spellEnd"/>
            <w:r w:rsidRPr="007E1D29">
              <w:t xml:space="preserve"> </w:t>
            </w:r>
            <w:proofErr w:type="spellStart"/>
            <w:r w:rsidRPr="007E1D29">
              <w:t>javne</w:t>
            </w:r>
            <w:proofErr w:type="spellEnd"/>
            <w:r w:rsidRPr="007E1D29">
              <w:t xml:space="preserve"> </w:t>
            </w:r>
            <w:proofErr w:type="spellStart"/>
            <w:r w:rsidRPr="007E1D29">
              <w:t>nabave</w:t>
            </w:r>
            <w:proofErr w:type="spellEnd"/>
            <w:r w:rsidRPr="007E1D29">
              <w:t xml:space="preserve"> (ZJN 2016) </w:t>
            </w:r>
            <w:proofErr w:type="spellStart"/>
            <w:r w:rsidRPr="007E1D29">
              <w:t>dužan</w:t>
            </w:r>
            <w:proofErr w:type="spellEnd"/>
            <w:r w:rsidRPr="007E1D29">
              <w:t xml:space="preserve"> je </w:t>
            </w:r>
            <w:proofErr w:type="spellStart"/>
            <w:r w:rsidRPr="007E1D29">
              <w:t>provesti</w:t>
            </w:r>
            <w:proofErr w:type="spellEnd"/>
            <w:r w:rsidRPr="007E1D29">
              <w:t xml:space="preserve"> </w:t>
            </w:r>
            <w:proofErr w:type="spellStart"/>
            <w:r w:rsidRPr="007E1D29">
              <w:t>postupak</w:t>
            </w:r>
            <w:proofErr w:type="spellEnd"/>
            <w:r w:rsidRPr="007E1D29">
              <w:t xml:space="preserve"> </w:t>
            </w:r>
            <w:proofErr w:type="spellStart"/>
            <w:r w:rsidRPr="007E1D29">
              <w:t>javne</w:t>
            </w:r>
            <w:proofErr w:type="spellEnd"/>
            <w:r w:rsidRPr="007E1D29">
              <w:t xml:space="preserve"> </w:t>
            </w:r>
            <w:proofErr w:type="spellStart"/>
            <w:r w:rsidRPr="007E1D29">
              <w:t>nabave</w:t>
            </w:r>
            <w:proofErr w:type="spellEnd"/>
            <w:r w:rsidRPr="007E1D29">
              <w:t xml:space="preserve"> </w:t>
            </w:r>
            <w:proofErr w:type="spellStart"/>
            <w:r w:rsidRPr="007E1D29">
              <w:t>sukladno</w:t>
            </w:r>
            <w:proofErr w:type="spellEnd"/>
            <w:r w:rsidRPr="007E1D29">
              <w:t xml:space="preserve"> </w:t>
            </w:r>
            <w:proofErr w:type="spellStart"/>
            <w:r w:rsidRPr="007E1D29">
              <w:t>Zakonu</w:t>
            </w:r>
            <w:proofErr w:type="spellEnd"/>
            <w:r w:rsidRPr="007E1D29">
              <w:t xml:space="preserve">. </w:t>
            </w:r>
            <w:proofErr w:type="spellStart"/>
            <w:r w:rsidRPr="007E1D29">
              <w:t>Ukoliko</w:t>
            </w:r>
            <w:proofErr w:type="spellEnd"/>
            <w:r w:rsidRPr="007E1D29">
              <w:t xml:space="preserve"> je </w:t>
            </w:r>
            <w:proofErr w:type="spellStart"/>
            <w:r w:rsidRPr="007E1D29">
              <w:t>riječ</w:t>
            </w:r>
            <w:proofErr w:type="spellEnd"/>
            <w:r w:rsidRPr="007E1D29">
              <w:t xml:space="preserve"> o </w:t>
            </w:r>
            <w:proofErr w:type="spellStart"/>
            <w:r w:rsidRPr="007E1D29">
              <w:t>različitim</w:t>
            </w:r>
            <w:proofErr w:type="spellEnd"/>
            <w:r w:rsidRPr="007E1D29">
              <w:t xml:space="preserve"> </w:t>
            </w:r>
            <w:proofErr w:type="spellStart"/>
            <w:r w:rsidRPr="007E1D29">
              <w:t>predmetima</w:t>
            </w:r>
            <w:proofErr w:type="spellEnd"/>
            <w:r w:rsidRPr="007E1D29">
              <w:t xml:space="preserve"> </w:t>
            </w:r>
            <w:proofErr w:type="spellStart"/>
            <w:r w:rsidRPr="007E1D29">
              <w:t>nabave</w:t>
            </w:r>
            <w:proofErr w:type="spellEnd"/>
            <w:r w:rsidRPr="007E1D29">
              <w:t xml:space="preserve">, </w:t>
            </w:r>
            <w:proofErr w:type="spellStart"/>
            <w:r w:rsidRPr="007E1D29">
              <w:t>tada</w:t>
            </w:r>
            <w:proofErr w:type="spellEnd"/>
            <w:r w:rsidRPr="007E1D29">
              <w:t xml:space="preserve"> se </w:t>
            </w:r>
            <w:proofErr w:type="spellStart"/>
            <w:r w:rsidRPr="007E1D29">
              <w:t>mogu</w:t>
            </w:r>
            <w:proofErr w:type="spellEnd"/>
            <w:r w:rsidRPr="007E1D29">
              <w:t xml:space="preserve"> </w:t>
            </w:r>
            <w:proofErr w:type="spellStart"/>
            <w:r w:rsidRPr="007E1D29">
              <w:t>provesti</w:t>
            </w:r>
            <w:proofErr w:type="spellEnd"/>
            <w:r w:rsidRPr="007E1D29">
              <w:t xml:space="preserve"> </w:t>
            </w:r>
            <w:proofErr w:type="spellStart"/>
            <w:r w:rsidRPr="007E1D29">
              <w:t>postupci</w:t>
            </w:r>
            <w:proofErr w:type="spellEnd"/>
            <w:r w:rsidRPr="007E1D29">
              <w:t xml:space="preserve"> </w:t>
            </w:r>
            <w:proofErr w:type="spellStart"/>
            <w:r w:rsidRPr="007E1D29">
              <w:t>jednostavne</w:t>
            </w:r>
            <w:proofErr w:type="spellEnd"/>
            <w:r w:rsidRPr="007E1D29">
              <w:t xml:space="preserve"> </w:t>
            </w:r>
            <w:proofErr w:type="spellStart"/>
            <w:r w:rsidRPr="007E1D29">
              <w:t>nabave</w:t>
            </w:r>
            <w:proofErr w:type="spellEnd"/>
            <w:r w:rsidRPr="007E1D29">
              <w:t xml:space="preserve"> </w:t>
            </w:r>
            <w:proofErr w:type="spellStart"/>
            <w:r w:rsidRPr="007E1D29">
              <w:t>ukoliko</w:t>
            </w:r>
            <w:proofErr w:type="spellEnd"/>
            <w:r w:rsidRPr="007E1D29">
              <w:t xml:space="preserve"> je </w:t>
            </w:r>
            <w:proofErr w:type="spellStart"/>
            <w:r w:rsidRPr="007E1D29">
              <w:t>riječ</w:t>
            </w:r>
            <w:proofErr w:type="spellEnd"/>
            <w:r w:rsidRPr="007E1D29">
              <w:t xml:space="preserve"> o </w:t>
            </w:r>
            <w:proofErr w:type="spellStart"/>
            <w:r w:rsidRPr="007E1D29">
              <w:t>iznosima</w:t>
            </w:r>
            <w:proofErr w:type="spellEnd"/>
            <w:r w:rsidRPr="007E1D29">
              <w:t xml:space="preserve"> do 200.000,00 </w:t>
            </w:r>
            <w:proofErr w:type="spellStart"/>
            <w:r w:rsidRPr="007E1D29">
              <w:t>kn</w:t>
            </w:r>
            <w:proofErr w:type="spellEnd"/>
            <w:r w:rsidRPr="007E1D29">
              <w:t xml:space="preserve"> </w:t>
            </w:r>
            <w:proofErr w:type="spellStart"/>
            <w:r w:rsidRPr="007E1D29">
              <w:t>za</w:t>
            </w:r>
            <w:proofErr w:type="spellEnd"/>
            <w:r w:rsidRPr="007E1D29">
              <w:t xml:space="preserve"> robe/</w:t>
            </w:r>
            <w:proofErr w:type="spellStart"/>
            <w:r w:rsidRPr="007E1D29">
              <w:t>usluge</w:t>
            </w:r>
            <w:proofErr w:type="spellEnd"/>
            <w:r w:rsidRPr="007E1D29">
              <w:t xml:space="preserve"> </w:t>
            </w:r>
            <w:proofErr w:type="spellStart"/>
            <w:r w:rsidRPr="007E1D29">
              <w:t>odnosno</w:t>
            </w:r>
            <w:proofErr w:type="spellEnd"/>
            <w:r w:rsidRPr="007E1D29">
              <w:t xml:space="preserve"> 500.000,00 </w:t>
            </w:r>
            <w:proofErr w:type="spellStart"/>
            <w:r w:rsidRPr="007E1D29">
              <w:t>za</w:t>
            </w:r>
            <w:proofErr w:type="spellEnd"/>
            <w:r w:rsidRPr="007E1D29">
              <w:t xml:space="preserve"> </w:t>
            </w:r>
            <w:proofErr w:type="spellStart"/>
            <w:r w:rsidRPr="007E1D29">
              <w:t>radove</w:t>
            </w:r>
            <w:proofErr w:type="spellEnd"/>
            <w:r w:rsidRPr="007E1D29">
              <w:t>.</w:t>
            </w:r>
          </w:p>
          <w:p w14:paraId="05FA7B40" w14:textId="77777777" w:rsidR="00F4341C" w:rsidRPr="007E1D29" w:rsidRDefault="00F4341C" w:rsidP="002936AF">
            <w:pPr>
              <w:jc w:val="both"/>
            </w:pPr>
          </w:p>
          <w:p w14:paraId="7556FEE5" w14:textId="3EDA3599" w:rsidR="00F4341C" w:rsidRDefault="00F4341C" w:rsidP="002936AF">
            <w:pPr>
              <w:jc w:val="both"/>
              <w:rPr>
                <w:color w:val="1F497D"/>
              </w:rPr>
            </w:pPr>
            <w:r w:rsidRPr="007E1D29">
              <w:t xml:space="preserve">Ministarstvo unutarnjih poslova u ulozi Tijela odgovornog za provedbu financijskog doprinosa (TOPFD) će utvrditi primjenu i poštivanje pravila i načela javne nabave od strane Korisnika u svrhu određivanja prihvatljivosti povezanih izdataka, pa tako i provjeriti situacije poput sklapanja više zasebnih ugovora o nabavi, nastalih iz više postupaka nabave, gdje će utvrditi je li riječ o predmetima nabave koji bi zapravo predstavljali cjelinu prema članku 203. ZJN 2016. </w:t>
            </w:r>
            <w:proofErr w:type="gramStart"/>
            <w:r w:rsidRPr="007E1D29">
              <w:t xml:space="preserve">Konkretno, određivanje predmeta nabave i procijenjene vrijednosti ne ovisi o uvjetima predmetnog Poziva, te Vaše pitanje čini li liniju između jednostavne i postupka javne nabave iznos po aktivnosti ili ukupni odobreni iznos za operaciju, nije relevantno za određivanje predmeta nabave i procijenjene vrijednosti nabave, već je važno pridržavanje </w:t>
            </w:r>
            <w:proofErr w:type="spellStart"/>
            <w:r w:rsidRPr="007E1D29">
              <w:t>svih</w:t>
            </w:r>
            <w:proofErr w:type="spellEnd"/>
            <w:r w:rsidRPr="007E1D29">
              <w:t xml:space="preserve"> </w:t>
            </w:r>
            <w:proofErr w:type="spellStart"/>
            <w:r w:rsidRPr="007E1D29">
              <w:t>relevantnih</w:t>
            </w:r>
            <w:proofErr w:type="spellEnd"/>
            <w:r w:rsidR="00E0163C" w:rsidRPr="007E1D29">
              <w:t xml:space="preserve"> </w:t>
            </w:r>
            <w:proofErr w:type="spellStart"/>
            <w:r w:rsidR="00E0163C" w:rsidRPr="007E1D29">
              <w:t>odredbi</w:t>
            </w:r>
            <w:proofErr w:type="spellEnd"/>
            <w:r w:rsidR="00E0163C" w:rsidRPr="007E1D29">
              <w:t xml:space="preserve"> </w:t>
            </w:r>
            <w:proofErr w:type="spellStart"/>
            <w:r w:rsidR="00E0163C" w:rsidRPr="007E1D29">
              <w:t>Zakona</w:t>
            </w:r>
            <w:proofErr w:type="spellEnd"/>
            <w:r w:rsidR="00E0163C" w:rsidRPr="007E1D29">
              <w:t xml:space="preserve"> o </w:t>
            </w:r>
            <w:proofErr w:type="spellStart"/>
            <w:r w:rsidR="00E0163C" w:rsidRPr="007E1D29">
              <w:t>javnoj</w:t>
            </w:r>
            <w:proofErr w:type="spellEnd"/>
            <w:r w:rsidR="00E0163C" w:rsidRPr="007E1D29">
              <w:t xml:space="preserve"> </w:t>
            </w:r>
            <w:proofErr w:type="spellStart"/>
            <w:r w:rsidR="00E0163C" w:rsidRPr="007E1D29">
              <w:t>nabavi</w:t>
            </w:r>
            <w:proofErr w:type="spellEnd"/>
            <w:r w:rsidR="00E0163C" w:rsidRPr="007E1D29">
              <w:t xml:space="preserve">, </w:t>
            </w:r>
            <w:proofErr w:type="spellStart"/>
            <w:r w:rsidR="00E0163C" w:rsidRPr="007E1D29">
              <w:t>uz</w:t>
            </w:r>
            <w:proofErr w:type="spellEnd"/>
            <w:r w:rsidR="00E0163C" w:rsidRPr="007E1D29">
              <w:t xml:space="preserve"> </w:t>
            </w:r>
            <w:proofErr w:type="spellStart"/>
            <w:r w:rsidR="00E0163C" w:rsidRPr="007E1D29">
              <w:t>napomenu</w:t>
            </w:r>
            <w:proofErr w:type="spellEnd"/>
            <w:r w:rsidR="00E0163C" w:rsidRPr="007E1D29">
              <w:t xml:space="preserve"> da se </w:t>
            </w:r>
            <w:proofErr w:type="spellStart"/>
            <w:r w:rsidR="00E0163C" w:rsidRPr="007E1D29">
              <w:t>za</w:t>
            </w:r>
            <w:proofErr w:type="spellEnd"/>
            <w:r w:rsidR="00E0163C" w:rsidRPr="007E1D29">
              <w:t xml:space="preserve"> </w:t>
            </w:r>
            <w:proofErr w:type="spellStart"/>
            <w:r w:rsidR="00E0163C" w:rsidRPr="007E1D29">
              <w:t>službena</w:t>
            </w:r>
            <w:proofErr w:type="spellEnd"/>
            <w:r w:rsidR="00E0163C" w:rsidRPr="007E1D29">
              <w:t xml:space="preserve"> </w:t>
            </w:r>
            <w:proofErr w:type="spellStart"/>
            <w:r w:rsidR="00E0163C" w:rsidRPr="007E1D29">
              <w:t>tumačenja</w:t>
            </w:r>
            <w:proofErr w:type="spellEnd"/>
            <w:r w:rsidR="00E0163C" w:rsidRPr="007E1D29">
              <w:t xml:space="preserve"> </w:t>
            </w:r>
            <w:proofErr w:type="spellStart"/>
            <w:r w:rsidR="00E0163C" w:rsidRPr="007E1D29">
              <w:t>Zakona</w:t>
            </w:r>
            <w:proofErr w:type="spellEnd"/>
            <w:r w:rsidR="00E0163C" w:rsidRPr="007E1D29">
              <w:t xml:space="preserve"> o </w:t>
            </w:r>
            <w:proofErr w:type="spellStart"/>
            <w:r w:rsidR="00E0163C" w:rsidRPr="007E1D29">
              <w:t>javnoj</w:t>
            </w:r>
            <w:proofErr w:type="spellEnd"/>
            <w:r w:rsidR="00E0163C" w:rsidRPr="007E1D29">
              <w:t xml:space="preserve"> </w:t>
            </w:r>
            <w:proofErr w:type="spellStart"/>
            <w:r w:rsidR="00E0163C" w:rsidRPr="007E1D29">
              <w:t>nabavi</w:t>
            </w:r>
            <w:proofErr w:type="spellEnd"/>
            <w:r w:rsidR="00E0163C" w:rsidRPr="007E1D29">
              <w:t xml:space="preserve"> </w:t>
            </w:r>
            <w:proofErr w:type="spellStart"/>
            <w:r w:rsidR="00E0163C" w:rsidRPr="007E1D29">
              <w:t>obratite</w:t>
            </w:r>
            <w:proofErr w:type="spellEnd"/>
            <w:r w:rsidR="00E0163C" w:rsidRPr="007E1D29">
              <w:t xml:space="preserve"> MINGOR-u </w:t>
            </w:r>
            <w:proofErr w:type="spellStart"/>
            <w:r w:rsidR="00E0163C" w:rsidRPr="007E1D29">
              <w:t>kao</w:t>
            </w:r>
            <w:proofErr w:type="spellEnd"/>
            <w:r w:rsidR="00E0163C" w:rsidRPr="007E1D29">
              <w:t xml:space="preserve"> </w:t>
            </w:r>
            <w:proofErr w:type="spellStart"/>
            <w:r w:rsidR="00E0163C" w:rsidRPr="007E1D29">
              <w:t>nadležnom</w:t>
            </w:r>
            <w:proofErr w:type="spellEnd"/>
            <w:r w:rsidR="00E0163C" w:rsidRPr="007E1D29">
              <w:t xml:space="preserve"> </w:t>
            </w:r>
            <w:proofErr w:type="spellStart"/>
            <w:r w:rsidR="00E0163C" w:rsidRPr="007E1D29">
              <w:t>ministarstvu</w:t>
            </w:r>
            <w:proofErr w:type="spellEnd"/>
            <w:r w:rsidR="00E0163C" w:rsidRPr="007E1D29">
              <w:t>.</w:t>
            </w:r>
            <w:proofErr w:type="gramEnd"/>
          </w:p>
          <w:p w14:paraId="257D88D1" w14:textId="77777777" w:rsidR="00F4341C" w:rsidRDefault="00F4341C" w:rsidP="002936AF">
            <w:pPr>
              <w:jc w:val="both"/>
            </w:pPr>
          </w:p>
          <w:p w14:paraId="4F400FB0" w14:textId="77777777" w:rsidR="00F4341C" w:rsidRPr="00A93F4C" w:rsidRDefault="00F4341C" w:rsidP="00816611">
            <w:pPr>
              <w:jc w:val="both"/>
            </w:pPr>
          </w:p>
        </w:tc>
      </w:tr>
    </w:tbl>
    <w:p w14:paraId="7DD38720" w14:textId="36F3CA51" w:rsidR="00B37AE6" w:rsidRDefault="00B37AE6" w:rsidP="00002E6E">
      <w:pPr>
        <w:spacing w:after="0" w:line="240" w:lineRule="auto"/>
        <w:jc w:val="both"/>
        <w:rPr>
          <w:rFonts w:ascii="Times New Roman" w:hAnsi="Times New Roman" w:cs="Times New Roman"/>
          <w:sz w:val="24"/>
          <w:szCs w:val="24"/>
        </w:rPr>
      </w:pPr>
    </w:p>
    <w:sectPr w:rsidR="00B37AE6" w:rsidSect="004F45A5">
      <w:footerReference w:type="default" r:id="rId13"/>
      <w:pgSz w:w="16838" w:h="11906" w:orient="landscape"/>
      <w:pgMar w:top="567" w:right="1418" w:bottom="1134" w:left="1418"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BEC3C" w14:textId="77777777" w:rsidR="0007796F" w:rsidRDefault="0007796F" w:rsidP="00FC265C">
      <w:pPr>
        <w:spacing w:after="0" w:line="240" w:lineRule="auto"/>
      </w:pPr>
      <w:r>
        <w:separator/>
      </w:r>
    </w:p>
  </w:endnote>
  <w:endnote w:type="continuationSeparator" w:id="0">
    <w:p w14:paraId="5691285C" w14:textId="77777777" w:rsidR="0007796F" w:rsidRDefault="0007796F"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C1E" w14:textId="408865D3" w:rsidR="00FA1518" w:rsidRDefault="00FA1518" w:rsidP="004F45A5">
    <w:pPr>
      <w:pStyle w:val="Podnoje"/>
    </w:pPr>
  </w:p>
  <w:p w14:paraId="6214C1DF" w14:textId="72573642"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1DE8C" w14:textId="77777777" w:rsidR="0007796F" w:rsidRDefault="0007796F" w:rsidP="00FC265C">
      <w:pPr>
        <w:spacing w:after="0" w:line="240" w:lineRule="auto"/>
      </w:pPr>
      <w:r>
        <w:separator/>
      </w:r>
    </w:p>
  </w:footnote>
  <w:footnote w:type="continuationSeparator" w:id="0">
    <w:p w14:paraId="559181AD" w14:textId="77777777" w:rsidR="0007796F" w:rsidRDefault="0007796F"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034A0"/>
    <w:multiLevelType w:val="hybridMultilevel"/>
    <w:tmpl w:val="880009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A92779"/>
    <w:multiLevelType w:val="hybridMultilevel"/>
    <w:tmpl w:val="24448E02"/>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E3793"/>
    <w:multiLevelType w:val="hybridMultilevel"/>
    <w:tmpl w:val="D9345F4C"/>
    <w:lvl w:ilvl="0" w:tplc="5186DC58">
      <w:start w:val="3"/>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F2E9C"/>
    <w:multiLevelType w:val="hybridMultilevel"/>
    <w:tmpl w:val="D988C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42E33C4C"/>
    <w:multiLevelType w:val="multilevel"/>
    <w:tmpl w:val="038444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64A5F"/>
    <w:multiLevelType w:val="hybridMultilevel"/>
    <w:tmpl w:val="B2841C5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4925EE"/>
    <w:multiLevelType w:val="hybridMultilevel"/>
    <w:tmpl w:val="CCAA4E8E"/>
    <w:lvl w:ilvl="0" w:tplc="041A0001">
      <w:start w:val="1"/>
      <w:numFmt w:val="bullet"/>
      <w:lvlText w:val=""/>
      <w:lvlJc w:val="left"/>
      <w:pPr>
        <w:ind w:left="1014" w:hanging="360"/>
      </w:pPr>
      <w:rPr>
        <w:rFonts w:ascii="Symbol" w:hAnsi="Symbol" w:hint="default"/>
      </w:rPr>
    </w:lvl>
    <w:lvl w:ilvl="1" w:tplc="041A0003" w:tentative="1">
      <w:start w:val="1"/>
      <w:numFmt w:val="bullet"/>
      <w:lvlText w:val="o"/>
      <w:lvlJc w:val="left"/>
      <w:pPr>
        <w:ind w:left="1734" w:hanging="360"/>
      </w:pPr>
      <w:rPr>
        <w:rFonts w:ascii="Courier New" w:hAnsi="Courier New" w:cs="Courier New" w:hint="default"/>
      </w:rPr>
    </w:lvl>
    <w:lvl w:ilvl="2" w:tplc="041A0005" w:tentative="1">
      <w:start w:val="1"/>
      <w:numFmt w:val="bullet"/>
      <w:lvlText w:val=""/>
      <w:lvlJc w:val="left"/>
      <w:pPr>
        <w:ind w:left="2454" w:hanging="360"/>
      </w:pPr>
      <w:rPr>
        <w:rFonts w:ascii="Wingdings" w:hAnsi="Wingdings" w:hint="default"/>
      </w:rPr>
    </w:lvl>
    <w:lvl w:ilvl="3" w:tplc="041A0001" w:tentative="1">
      <w:start w:val="1"/>
      <w:numFmt w:val="bullet"/>
      <w:lvlText w:val=""/>
      <w:lvlJc w:val="left"/>
      <w:pPr>
        <w:ind w:left="3174" w:hanging="360"/>
      </w:pPr>
      <w:rPr>
        <w:rFonts w:ascii="Symbol" w:hAnsi="Symbol" w:hint="default"/>
      </w:rPr>
    </w:lvl>
    <w:lvl w:ilvl="4" w:tplc="041A0003" w:tentative="1">
      <w:start w:val="1"/>
      <w:numFmt w:val="bullet"/>
      <w:lvlText w:val="o"/>
      <w:lvlJc w:val="left"/>
      <w:pPr>
        <w:ind w:left="3894" w:hanging="360"/>
      </w:pPr>
      <w:rPr>
        <w:rFonts w:ascii="Courier New" w:hAnsi="Courier New" w:cs="Courier New" w:hint="default"/>
      </w:rPr>
    </w:lvl>
    <w:lvl w:ilvl="5" w:tplc="041A0005" w:tentative="1">
      <w:start w:val="1"/>
      <w:numFmt w:val="bullet"/>
      <w:lvlText w:val=""/>
      <w:lvlJc w:val="left"/>
      <w:pPr>
        <w:ind w:left="4614" w:hanging="360"/>
      </w:pPr>
      <w:rPr>
        <w:rFonts w:ascii="Wingdings" w:hAnsi="Wingdings" w:hint="default"/>
      </w:rPr>
    </w:lvl>
    <w:lvl w:ilvl="6" w:tplc="041A0001" w:tentative="1">
      <w:start w:val="1"/>
      <w:numFmt w:val="bullet"/>
      <w:lvlText w:val=""/>
      <w:lvlJc w:val="left"/>
      <w:pPr>
        <w:ind w:left="5334" w:hanging="360"/>
      </w:pPr>
      <w:rPr>
        <w:rFonts w:ascii="Symbol" w:hAnsi="Symbol" w:hint="default"/>
      </w:rPr>
    </w:lvl>
    <w:lvl w:ilvl="7" w:tplc="041A0003" w:tentative="1">
      <w:start w:val="1"/>
      <w:numFmt w:val="bullet"/>
      <w:lvlText w:val="o"/>
      <w:lvlJc w:val="left"/>
      <w:pPr>
        <w:ind w:left="6054" w:hanging="360"/>
      </w:pPr>
      <w:rPr>
        <w:rFonts w:ascii="Courier New" w:hAnsi="Courier New" w:cs="Courier New" w:hint="default"/>
      </w:rPr>
    </w:lvl>
    <w:lvl w:ilvl="8" w:tplc="041A0005" w:tentative="1">
      <w:start w:val="1"/>
      <w:numFmt w:val="bullet"/>
      <w:lvlText w:val=""/>
      <w:lvlJc w:val="left"/>
      <w:pPr>
        <w:ind w:left="6774" w:hanging="360"/>
      </w:pPr>
      <w:rPr>
        <w:rFonts w:ascii="Wingdings" w:hAnsi="Wingdings" w:hint="default"/>
      </w:rPr>
    </w:lvl>
  </w:abstractNum>
  <w:abstractNum w:abstractNumId="18"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9"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0"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146F57"/>
    <w:multiLevelType w:val="hybridMultilevel"/>
    <w:tmpl w:val="323EDFD6"/>
    <w:lvl w:ilvl="0" w:tplc="724411C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BF44B12"/>
    <w:multiLevelType w:val="hybridMultilevel"/>
    <w:tmpl w:val="66B47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03A35"/>
    <w:multiLevelType w:val="hybridMultilevel"/>
    <w:tmpl w:val="7E9A3C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9"/>
  </w:num>
  <w:num w:numId="2">
    <w:abstractNumId w:val="23"/>
  </w:num>
  <w:num w:numId="3">
    <w:abstractNumId w:val="2"/>
  </w:num>
  <w:num w:numId="4">
    <w:abstractNumId w:val="18"/>
  </w:num>
  <w:num w:numId="5">
    <w:abstractNumId w:val="10"/>
  </w:num>
  <w:num w:numId="6">
    <w:abstractNumId w:val="22"/>
  </w:num>
  <w:num w:numId="7">
    <w:abstractNumId w:val="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num>
  <w:num w:numId="11">
    <w:abstractNumId w:val="26"/>
  </w:num>
  <w:num w:numId="12">
    <w:abstractNumId w:val="15"/>
  </w:num>
  <w:num w:numId="13">
    <w:abstractNumId w:val="19"/>
  </w:num>
  <w:num w:numId="14">
    <w:abstractNumId w:val="25"/>
  </w:num>
  <w:num w:numId="15">
    <w:abstractNumId w:val="20"/>
  </w:num>
  <w:num w:numId="16">
    <w:abstractNumId w:val="28"/>
  </w:num>
  <w:num w:numId="17">
    <w:abstractNumId w:val="4"/>
  </w:num>
  <w:num w:numId="18">
    <w:abstractNumId w:val="0"/>
  </w:num>
  <w:num w:numId="19">
    <w:abstractNumId w:val="1"/>
  </w:num>
  <w:num w:numId="20">
    <w:abstractNumId w:val="3"/>
  </w:num>
  <w:num w:numId="21">
    <w:abstractNumId w:val="21"/>
  </w:num>
  <w:num w:numId="22">
    <w:abstractNumId w:val="6"/>
  </w:num>
  <w:num w:numId="23">
    <w:abstractNumId w:val="11"/>
  </w:num>
  <w:num w:numId="24">
    <w:abstractNumId w:val="9"/>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7"/>
  </w:num>
  <w:num w:numId="28">
    <w:abstractNumId w:val="7"/>
  </w:num>
  <w:num w:numId="29">
    <w:abstractNumId w:val="24"/>
  </w:num>
  <w:num w:numId="3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25010"/>
    <w:rsid w:val="00025179"/>
    <w:rsid w:val="00033557"/>
    <w:rsid w:val="00041DB1"/>
    <w:rsid w:val="00046626"/>
    <w:rsid w:val="00055FB3"/>
    <w:rsid w:val="00070B3D"/>
    <w:rsid w:val="000717B8"/>
    <w:rsid w:val="00075396"/>
    <w:rsid w:val="0007796F"/>
    <w:rsid w:val="00087974"/>
    <w:rsid w:val="000C22AB"/>
    <w:rsid w:val="000C5E2D"/>
    <w:rsid w:val="000D2ECF"/>
    <w:rsid w:val="000D72E4"/>
    <w:rsid w:val="000E0026"/>
    <w:rsid w:val="000E048D"/>
    <w:rsid w:val="000E1FC3"/>
    <w:rsid w:val="000E3753"/>
    <w:rsid w:val="000F06F1"/>
    <w:rsid w:val="00102D7E"/>
    <w:rsid w:val="00105079"/>
    <w:rsid w:val="001064EB"/>
    <w:rsid w:val="001168D1"/>
    <w:rsid w:val="00126B47"/>
    <w:rsid w:val="00131AED"/>
    <w:rsid w:val="00133307"/>
    <w:rsid w:val="00135309"/>
    <w:rsid w:val="0013776A"/>
    <w:rsid w:val="001421EB"/>
    <w:rsid w:val="001449EF"/>
    <w:rsid w:val="00146565"/>
    <w:rsid w:val="001517D2"/>
    <w:rsid w:val="001521C3"/>
    <w:rsid w:val="001534AC"/>
    <w:rsid w:val="0015413A"/>
    <w:rsid w:val="0015587E"/>
    <w:rsid w:val="00157A85"/>
    <w:rsid w:val="00162062"/>
    <w:rsid w:val="0017031A"/>
    <w:rsid w:val="00185383"/>
    <w:rsid w:val="001934E9"/>
    <w:rsid w:val="0019596C"/>
    <w:rsid w:val="001974B9"/>
    <w:rsid w:val="001A0094"/>
    <w:rsid w:val="001A17C6"/>
    <w:rsid w:val="001A2939"/>
    <w:rsid w:val="001A3DC4"/>
    <w:rsid w:val="001B23B8"/>
    <w:rsid w:val="001B6C35"/>
    <w:rsid w:val="001B6E45"/>
    <w:rsid w:val="001B7D2D"/>
    <w:rsid w:val="001D5C15"/>
    <w:rsid w:val="001D72E3"/>
    <w:rsid w:val="001E2835"/>
    <w:rsid w:val="001E2BCC"/>
    <w:rsid w:val="001E32CC"/>
    <w:rsid w:val="001F23F6"/>
    <w:rsid w:val="0020207A"/>
    <w:rsid w:val="0020544A"/>
    <w:rsid w:val="0021201B"/>
    <w:rsid w:val="002123B8"/>
    <w:rsid w:val="0021460E"/>
    <w:rsid w:val="002200CD"/>
    <w:rsid w:val="00220385"/>
    <w:rsid w:val="0022540C"/>
    <w:rsid w:val="00231F3C"/>
    <w:rsid w:val="00241C38"/>
    <w:rsid w:val="00255256"/>
    <w:rsid w:val="00256C13"/>
    <w:rsid w:val="00256FC4"/>
    <w:rsid w:val="002632C2"/>
    <w:rsid w:val="0026517A"/>
    <w:rsid w:val="00265580"/>
    <w:rsid w:val="002720AE"/>
    <w:rsid w:val="0027480B"/>
    <w:rsid w:val="00275B1A"/>
    <w:rsid w:val="00277013"/>
    <w:rsid w:val="0028615F"/>
    <w:rsid w:val="0028621D"/>
    <w:rsid w:val="002936AF"/>
    <w:rsid w:val="002A5212"/>
    <w:rsid w:val="002A5357"/>
    <w:rsid w:val="002B2324"/>
    <w:rsid w:val="002C0AB7"/>
    <w:rsid w:val="002C33CF"/>
    <w:rsid w:val="002C3C3C"/>
    <w:rsid w:val="002C5E0E"/>
    <w:rsid w:val="002C5F04"/>
    <w:rsid w:val="002C6F5D"/>
    <w:rsid w:val="002D6A56"/>
    <w:rsid w:val="002D6C75"/>
    <w:rsid w:val="002E5C6E"/>
    <w:rsid w:val="002E650B"/>
    <w:rsid w:val="003042A2"/>
    <w:rsid w:val="0031107B"/>
    <w:rsid w:val="00313710"/>
    <w:rsid w:val="00313FE4"/>
    <w:rsid w:val="00320A93"/>
    <w:rsid w:val="00324620"/>
    <w:rsid w:val="003262BD"/>
    <w:rsid w:val="00336562"/>
    <w:rsid w:val="0033705B"/>
    <w:rsid w:val="00344DE8"/>
    <w:rsid w:val="00345819"/>
    <w:rsid w:val="003512C9"/>
    <w:rsid w:val="00354EFC"/>
    <w:rsid w:val="00365447"/>
    <w:rsid w:val="00366959"/>
    <w:rsid w:val="00376A59"/>
    <w:rsid w:val="0037735B"/>
    <w:rsid w:val="0037749C"/>
    <w:rsid w:val="00377D87"/>
    <w:rsid w:val="00384BE7"/>
    <w:rsid w:val="00384E6B"/>
    <w:rsid w:val="00386638"/>
    <w:rsid w:val="00390E92"/>
    <w:rsid w:val="00393243"/>
    <w:rsid w:val="00393E2C"/>
    <w:rsid w:val="003A50E9"/>
    <w:rsid w:val="003B1151"/>
    <w:rsid w:val="003B147E"/>
    <w:rsid w:val="003C532A"/>
    <w:rsid w:val="003C7A71"/>
    <w:rsid w:val="003D0C1B"/>
    <w:rsid w:val="003D2E8D"/>
    <w:rsid w:val="003D5CC5"/>
    <w:rsid w:val="003D724F"/>
    <w:rsid w:val="003E505E"/>
    <w:rsid w:val="003E7C3A"/>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553B1"/>
    <w:rsid w:val="00461F02"/>
    <w:rsid w:val="00465397"/>
    <w:rsid w:val="0046775D"/>
    <w:rsid w:val="00471101"/>
    <w:rsid w:val="004716CB"/>
    <w:rsid w:val="00473BB8"/>
    <w:rsid w:val="00477D04"/>
    <w:rsid w:val="00483932"/>
    <w:rsid w:val="004912B2"/>
    <w:rsid w:val="004961FF"/>
    <w:rsid w:val="004A1CC9"/>
    <w:rsid w:val="004A615D"/>
    <w:rsid w:val="004B0A8E"/>
    <w:rsid w:val="004B0C74"/>
    <w:rsid w:val="004B2E15"/>
    <w:rsid w:val="004B402A"/>
    <w:rsid w:val="004B4117"/>
    <w:rsid w:val="004B722E"/>
    <w:rsid w:val="004B7E0D"/>
    <w:rsid w:val="004C20C9"/>
    <w:rsid w:val="004C2773"/>
    <w:rsid w:val="004C7C74"/>
    <w:rsid w:val="004D3124"/>
    <w:rsid w:val="004D5761"/>
    <w:rsid w:val="004E29AB"/>
    <w:rsid w:val="004F45A5"/>
    <w:rsid w:val="004F7ACD"/>
    <w:rsid w:val="0050224E"/>
    <w:rsid w:val="00504CC7"/>
    <w:rsid w:val="00510A63"/>
    <w:rsid w:val="00511D99"/>
    <w:rsid w:val="0051414C"/>
    <w:rsid w:val="00527D80"/>
    <w:rsid w:val="00544D17"/>
    <w:rsid w:val="0054576C"/>
    <w:rsid w:val="00563E70"/>
    <w:rsid w:val="00565EEF"/>
    <w:rsid w:val="00570C0F"/>
    <w:rsid w:val="00571959"/>
    <w:rsid w:val="00573224"/>
    <w:rsid w:val="005775B7"/>
    <w:rsid w:val="005813DD"/>
    <w:rsid w:val="005824F7"/>
    <w:rsid w:val="005849F9"/>
    <w:rsid w:val="00584E2A"/>
    <w:rsid w:val="0058653A"/>
    <w:rsid w:val="005873BB"/>
    <w:rsid w:val="00587DFF"/>
    <w:rsid w:val="00592ADF"/>
    <w:rsid w:val="00593C7C"/>
    <w:rsid w:val="005A47E8"/>
    <w:rsid w:val="005A668A"/>
    <w:rsid w:val="005C03E3"/>
    <w:rsid w:val="005C0A61"/>
    <w:rsid w:val="005C3F7D"/>
    <w:rsid w:val="005C5082"/>
    <w:rsid w:val="005D165D"/>
    <w:rsid w:val="005D44D1"/>
    <w:rsid w:val="005D4B64"/>
    <w:rsid w:val="005D681B"/>
    <w:rsid w:val="005E0D89"/>
    <w:rsid w:val="005E2728"/>
    <w:rsid w:val="005E2BEC"/>
    <w:rsid w:val="00601BE1"/>
    <w:rsid w:val="00614A18"/>
    <w:rsid w:val="00616078"/>
    <w:rsid w:val="00632AE9"/>
    <w:rsid w:val="00634D45"/>
    <w:rsid w:val="006532BB"/>
    <w:rsid w:val="00653729"/>
    <w:rsid w:val="00654E3C"/>
    <w:rsid w:val="00660AFA"/>
    <w:rsid w:val="00662D19"/>
    <w:rsid w:val="0066530D"/>
    <w:rsid w:val="00672062"/>
    <w:rsid w:val="0068593C"/>
    <w:rsid w:val="00686582"/>
    <w:rsid w:val="00686A72"/>
    <w:rsid w:val="006878F5"/>
    <w:rsid w:val="00687B38"/>
    <w:rsid w:val="00690177"/>
    <w:rsid w:val="00694412"/>
    <w:rsid w:val="0069614B"/>
    <w:rsid w:val="006A3966"/>
    <w:rsid w:val="006C16EA"/>
    <w:rsid w:val="006C2D2A"/>
    <w:rsid w:val="006C2E43"/>
    <w:rsid w:val="006C414B"/>
    <w:rsid w:val="006C7AE0"/>
    <w:rsid w:val="006C7CEE"/>
    <w:rsid w:val="006D2170"/>
    <w:rsid w:val="006D7D73"/>
    <w:rsid w:val="006E49CF"/>
    <w:rsid w:val="006E58C6"/>
    <w:rsid w:val="006F02B4"/>
    <w:rsid w:val="006F5631"/>
    <w:rsid w:val="006F61F0"/>
    <w:rsid w:val="006F64EE"/>
    <w:rsid w:val="006F716F"/>
    <w:rsid w:val="006F7A36"/>
    <w:rsid w:val="00701958"/>
    <w:rsid w:val="0071752A"/>
    <w:rsid w:val="007205DE"/>
    <w:rsid w:val="007247DD"/>
    <w:rsid w:val="00726557"/>
    <w:rsid w:val="00726D6C"/>
    <w:rsid w:val="00732F8E"/>
    <w:rsid w:val="007332AD"/>
    <w:rsid w:val="00734037"/>
    <w:rsid w:val="00734F2D"/>
    <w:rsid w:val="007361D2"/>
    <w:rsid w:val="00742B44"/>
    <w:rsid w:val="007519B8"/>
    <w:rsid w:val="0075438A"/>
    <w:rsid w:val="007571D3"/>
    <w:rsid w:val="007604EE"/>
    <w:rsid w:val="00764819"/>
    <w:rsid w:val="00767F01"/>
    <w:rsid w:val="0077278A"/>
    <w:rsid w:val="0077279C"/>
    <w:rsid w:val="0077431E"/>
    <w:rsid w:val="00776618"/>
    <w:rsid w:val="00777960"/>
    <w:rsid w:val="0078017A"/>
    <w:rsid w:val="007806CB"/>
    <w:rsid w:val="0078157A"/>
    <w:rsid w:val="00781612"/>
    <w:rsid w:val="0078427A"/>
    <w:rsid w:val="007924B0"/>
    <w:rsid w:val="007A0C51"/>
    <w:rsid w:val="007A16D0"/>
    <w:rsid w:val="007B432C"/>
    <w:rsid w:val="007C563B"/>
    <w:rsid w:val="007E0476"/>
    <w:rsid w:val="007E1D29"/>
    <w:rsid w:val="007E716A"/>
    <w:rsid w:val="00800EBC"/>
    <w:rsid w:val="0080768F"/>
    <w:rsid w:val="0081394B"/>
    <w:rsid w:val="008143AD"/>
    <w:rsid w:val="00826E16"/>
    <w:rsid w:val="008279AB"/>
    <w:rsid w:val="0083279E"/>
    <w:rsid w:val="0083743E"/>
    <w:rsid w:val="008401B2"/>
    <w:rsid w:val="008467B9"/>
    <w:rsid w:val="008541A2"/>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B696A"/>
    <w:rsid w:val="008C2A42"/>
    <w:rsid w:val="008D053B"/>
    <w:rsid w:val="008D5073"/>
    <w:rsid w:val="008E518D"/>
    <w:rsid w:val="008E71E4"/>
    <w:rsid w:val="008F1C41"/>
    <w:rsid w:val="008F4888"/>
    <w:rsid w:val="0090012B"/>
    <w:rsid w:val="00903622"/>
    <w:rsid w:val="00903DB0"/>
    <w:rsid w:val="00904FA2"/>
    <w:rsid w:val="00911198"/>
    <w:rsid w:val="009115C5"/>
    <w:rsid w:val="00913041"/>
    <w:rsid w:val="00915A31"/>
    <w:rsid w:val="009169C2"/>
    <w:rsid w:val="00920F1C"/>
    <w:rsid w:val="009238C2"/>
    <w:rsid w:val="0092471B"/>
    <w:rsid w:val="00925989"/>
    <w:rsid w:val="00926CFE"/>
    <w:rsid w:val="009360A4"/>
    <w:rsid w:val="0093744E"/>
    <w:rsid w:val="0094505A"/>
    <w:rsid w:val="009622CB"/>
    <w:rsid w:val="0097148D"/>
    <w:rsid w:val="00971E56"/>
    <w:rsid w:val="0098396A"/>
    <w:rsid w:val="00984845"/>
    <w:rsid w:val="00996300"/>
    <w:rsid w:val="00996FE8"/>
    <w:rsid w:val="009A0A4C"/>
    <w:rsid w:val="009A21CF"/>
    <w:rsid w:val="009A59DD"/>
    <w:rsid w:val="009B026D"/>
    <w:rsid w:val="009C6EDE"/>
    <w:rsid w:val="009D17A7"/>
    <w:rsid w:val="009E06F7"/>
    <w:rsid w:val="009E45B2"/>
    <w:rsid w:val="009E4B14"/>
    <w:rsid w:val="009F08AB"/>
    <w:rsid w:val="009F1F0C"/>
    <w:rsid w:val="009F490E"/>
    <w:rsid w:val="00A019E1"/>
    <w:rsid w:val="00A166B4"/>
    <w:rsid w:val="00A22696"/>
    <w:rsid w:val="00A2340A"/>
    <w:rsid w:val="00A24F6F"/>
    <w:rsid w:val="00A3084B"/>
    <w:rsid w:val="00A415B4"/>
    <w:rsid w:val="00A4448A"/>
    <w:rsid w:val="00A47FC8"/>
    <w:rsid w:val="00A50770"/>
    <w:rsid w:val="00A600DE"/>
    <w:rsid w:val="00A645BC"/>
    <w:rsid w:val="00A7020B"/>
    <w:rsid w:val="00A71EE6"/>
    <w:rsid w:val="00A7352C"/>
    <w:rsid w:val="00A766C2"/>
    <w:rsid w:val="00A81C96"/>
    <w:rsid w:val="00A84628"/>
    <w:rsid w:val="00A87842"/>
    <w:rsid w:val="00A93F4C"/>
    <w:rsid w:val="00A97B60"/>
    <w:rsid w:val="00AA28A3"/>
    <w:rsid w:val="00AB45DB"/>
    <w:rsid w:val="00AC1967"/>
    <w:rsid w:val="00AC2E10"/>
    <w:rsid w:val="00AD383A"/>
    <w:rsid w:val="00AD43D0"/>
    <w:rsid w:val="00AD4C9B"/>
    <w:rsid w:val="00AE318F"/>
    <w:rsid w:val="00AE6DA4"/>
    <w:rsid w:val="00AE6FA1"/>
    <w:rsid w:val="00AF1DD1"/>
    <w:rsid w:val="00AF37E2"/>
    <w:rsid w:val="00AF63A3"/>
    <w:rsid w:val="00AF71D4"/>
    <w:rsid w:val="00B016FF"/>
    <w:rsid w:val="00B03C81"/>
    <w:rsid w:val="00B072D0"/>
    <w:rsid w:val="00B178B5"/>
    <w:rsid w:val="00B20CFE"/>
    <w:rsid w:val="00B21B8C"/>
    <w:rsid w:val="00B37AE6"/>
    <w:rsid w:val="00B37EAB"/>
    <w:rsid w:val="00B40421"/>
    <w:rsid w:val="00B45804"/>
    <w:rsid w:val="00B53970"/>
    <w:rsid w:val="00B5423E"/>
    <w:rsid w:val="00B60EAE"/>
    <w:rsid w:val="00B6105D"/>
    <w:rsid w:val="00B7526C"/>
    <w:rsid w:val="00B80913"/>
    <w:rsid w:val="00B91902"/>
    <w:rsid w:val="00B94381"/>
    <w:rsid w:val="00B95C1B"/>
    <w:rsid w:val="00B96CCD"/>
    <w:rsid w:val="00BA0BB7"/>
    <w:rsid w:val="00BA50AB"/>
    <w:rsid w:val="00BA68EF"/>
    <w:rsid w:val="00BB6591"/>
    <w:rsid w:val="00BC1E84"/>
    <w:rsid w:val="00BC2912"/>
    <w:rsid w:val="00BC3421"/>
    <w:rsid w:val="00BC3C57"/>
    <w:rsid w:val="00BC755E"/>
    <w:rsid w:val="00BE107C"/>
    <w:rsid w:val="00BE466E"/>
    <w:rsid w:val="00BF0436"/>
    <w:rsid w:val="00BF30C3"/>
    <w:rsid w:val="00BF3462"/>
    <w:rsid w:val="00C04ABE"/>
    <w:rsid w:val="00C07D04"/>
    <w:rsid w:val="00C10092"/>
    <w:rsid w:val="00C151F3"/>
    <w:rsid w:val="00C219F1"/>
    <w:rsid w:val="00C24021"/>
    <w:rsid w:val="00C5369B"/>
    <w:rsid w:val="00C647E4"/>
    <w:rsid w:val="00C661D3"/>
    <w:rsid w:val="00C71E74"/>
    <w:rsid w:val="00C71FFB"/>
    <w:rsid w:val="00C75344"/>
    <w:rsid w:val="00C811B3"/>
    <w:rsid w:val="00C81675"/>
    <w:rsid w:val="00C93C99"/>
    <w:rsid w:val="00CA275E"/>
    <w:rsid w:val="00CA7AE1"/>
    <w:rsid w:val="00CC284D"/>
    <w:rsid w:val="00CC77FF"/>
    <w:rsid w:val="00CD3103"/>
    <w:rsid w:val="00CD3292"/>
    <w:rsid w:val="00CD7911"/>
    <w:rsid w:val="00CD7E19"/>
    <w:rsid w:val="00CE5CCB"/>
    <w:rsid w:val="00CE6837"/>
    <w:rsid w:val="00CE7CF7"/>
    <w:rsid w:val="00CE7DFF"/>
    <w:rsid w:val="00CF1168"/>
    <w:rsid w:val="00CF127F"/>
    <w:rsid w:val="00CF2A48"/>
    <w:rsid w:val="00CF689F"/>
    <w:rsid w:val="00D12C16"/>
    <w:rsid w:val="00D12E9C"/>
    <w:rsid w:val="00D166C8"/>
    <w:rsid w:val="00D17E78"/>
    <w:rsid w:val="00D21A82"/>
    <w:rsid w:val="00D25CC7"/>
    <w:rsid w:val="00D31C21"/>
    <w:rsid w:val="00D33DBD"/>
    <w:rsid w:val="00D360C0"/>
    <w:rsid w:val="00D42A58"/>
    <w:rsid w:val="00D4758C"/>
    <w:rsid w:val="00D50190"/>
    <w:rsid w:val="00D64CE6"/>
    <w:rsid w:val="00D73041"/>
    <w:rsid w:val="00D8048A"/>
    <w:rsid w:val="00D82761"/>
    <w:rsid w:val="00D82E32"/>
    <w:rsid w:val="00D86066"/>
    <w:rsid w:val="00D946CC"/>
    <w:rsid w:val="00D956F1"/>
    <w:rsid w:val="00D96048"/>
    <w:rsid w:val="00DA23CA"/>
    <w:rsid w:val="00DA49F5"/>
    <w:rsid w:val="00DB03E0"/>
    <w:rsid w:val="00DB6455"/>
    <w:rsid w:val="00DC02A0"/>
    <w:rsid w:val="00DC0B8E"/>
    <w:rsid w:val="00DD2AAC"/>
    <w:rsid w:val="00DD78D8"/>
    <w:rsid w:val="00DE3E16"/>
    <w:rsid w:val="00DE67F3"/>
    <w:rsid w:val="00DF53ED"/>
    <w:rsid w:val="00DF6922"/>
    <w:rsid w:val="00E0163C"/>
    <w:rsid w:val="00E053F8"/>
    <w:rsid w:val="00E06670"/>
    <w:rsid w:val="00E1073F"/>
    <w:rsid w:val="00E10ED4"/>
    <w:rsid w:val="00E14014"/>
    <w:rsid w:val="00E156A0"/>
    <w:rsid w:val="00E15B8C"/>
    <w:rsid w:val="00E322AD"/>
    <w:rsid w:val="00E34584"/>
    <w:rsid w:val="00E43AB1"/>
    <w:rsid w:val="00E50633"/>
    <w:rsid w:val="00E61823"/>
    <w:rsid w:val="00E63528"/>
    <w:rsid w:val="00E82939"/>
    <w:rsid w:val="00E858BA"/>
    <w:rsid w:val="00E85E7B"/>
    <w:rsid w:val="00E93752"/>
    <w:rsid w:val="00E94D1C"/>
    <w:rsid w:val="00E9610A"/>
    <w:rsid w:val="00E97254"/>
    <w:rsid w:val="00EA08DE"/>
    <w:rsid w:val="00EA0F18"/>
    <w:rsid w:val="00EA3990"/>
    <w:rsid w:val="00EA6D9F"/>
    <w:rsid w:val="00EB22D8"/>
    <w:rsid w:val="00EB3D93"/>
    <w:rsid w:val="00EC3847"/>
    <w:rsid w:val="00EC7F45"/>
    <w:rsid w:val="00ED47F9"/>
    <w:rsid w:val="00ED7769"/>
    <w:rsid w:val="00EE19A2"/>
    <w:rsid w:val="00EE211A"/>
    <w:rsid w:val="00EE3476"/>
    <w:rsid w:val="00EE4823"/>
    <w:rsid w:val="00EF35F3"/>
    <w:rsid w:val="00F04E7D"/>
    <w:rsid w:val="00F050C4"/>
    <w:rsid w:val="00F11CAD"/>
    <w:rsid w:val="00F14137"/>
    <w:rsid w:val="00F14D0C"/>
    <w:rsid w:val="00F202B7"/>
    <w:rsid w:val="00F20EFA"/>
    <w:rsid w:val="00F23668"/>
    <w:rsid w:val="00F313D0"/>
    <w:rsid w:val="00F335D0"/>
    <w:rsid w:val="00F35A49"/>
    <w:rsid w:val="00F3729E"/>
    <w:rsid w:val="00F40E90"/>
    <w:rsid w:val="00F41132"/>
    <w:rsid w:val="00F4341C"/>
    <w:rsid w:val="00F50537"/>
    <w:rsid w:val="00F51C3B"/>
    <w:rsid w:val="00F522CF"/>
    <w:rsid w:val="00F52F2A"/>
    <w:rsid w:val="00F539F0"/>
    <w:rsid w:val="00F57973"/>
    <w:rsid w:val="00F62191"/>
    <w:rsid w:val="00F67B89"/>
    <w:rsid w:val="00F7009F"/>
    <w:rsid w:val="00F7211E"/>
    <w:rsid w:val="00F730AC"/>
    <w:rsid w:val="00F73512"/>
    <w:rsid w:val="00FA12BA"/>
    <w:rsid w:val="00FA1518"/>
    <w:rsid w:val="00FA7BFE"/>
    <w:rsid w:val="00FB09B1"/>
    <w:rsid w:val="00FB0A42"/>
    <w:rsid w:val="00FB2D63"/>
    <w:rsid w:val="00FC149F"/>
    <w:rsid w:val="00FC1C86"/>
    <w:rsid w:val="00FC265C"/>
    <w:rsid w:val="00FD7D9C"/>
    <w:rsid w:val="00FD7EAE"/>
    <w:rsid w:val="00FE47CB"/>
    <w:rsid w:val="00FE71B3"/>
    <w:rsid w:val="00FF2B00"/>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AE6"/>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C71E74"/>
    <w:rPr>
      <w:color w:val="954F72" w:themeColor="followedHyperlink"/>
      <w:u w:val="single"/>
    </w:rPr>
  </w:style>
  <w:style w:type="paragraph" w:customStyle="1" w:styleId="gmail-msolistparagraph">
    <w:name w:val="gmail-msolistparagraph"/>
    <w:basedOn w:val="Normal"/>
    <w:rsid w:val="00C04ABE"/>
    <w:pPr>
      <w:spacing w:before="100" w:beforeAutospacing="1" w:after="100" w:afterAutospacing="1" w:line="240" w:lineRule="auto"/>
    </w:pPr>
    <w:rPr>
      <w:rFonts w:ascii="Times New Roman" w:hAnsi="Times New Roman" w:cs="Times New Roman"/>
      <w:sz w:val="24"/>
      <w:szCs w:val="24"/>
      <w:lang w:eastAsia="hr-HR"/>
    </w:rPr>
  </w:style>
  <w:style w:type="paragraph" w:styleId="Obinitekst">
    <w:name w:val="Plain Text"/>
    <w:basedOn w:val="Normal"/>
    <w:link w:val="ObinitekstChar"/>
    <w:uiPriority w:val="99"/>
    <w:semiHidden/>
    <w:unhideWhenUsed/>
    <w:rsid w:val="00F4341C"/>
    <w:pPr>
      <w:spacing w:after="0" w:line="240" w:lineRule="auto"/>
    </w:pPr>
    <w:rPr>
      <w:rFonts w:ascii="Calibri" w:hAnsi="Calibri"/>
      <w:szCs w:val="21"/>
    </w:rPr>
  </w:style>
  <w:style w:type="character" w:customStyle="1" w:styleId="ObinitekstChar">
    <w:name w:val="Obični tekst Char"/>
    <w:basedOn w:val="Zadanifontodlomka"/>
    <w:link w:val="Obinitekst"/>
    <w:uiPriority w:val="99"/>
    <w:semiHidden/>
    <w:rsid w:val="00F4341C"/>
    <w:rPr>
      <w:rFonts w:ascii="Calibri" w:hAnsi="Calibri"/>
      <w:szCs w:val="21"/>
    </w:rPr>
  </w:style>
  <w:style w:type="paragraph" w:customStyle="1" w:styleId="xmsonormal">
    <w:name w:val="x_msonormal"/>
    <w:basedOn w:val="Normal"/>
    <w:rsid w:val="00E14014"/>
    <w:pPr>
      <w:spacing w:after="0" w:line="240" w:lineRule="auto"/>
    </w:pPr>
    <w:rPr>
      <w:rFonts w:ascii="Calibri" w:hAnsi="Calibri" w:cs="Calibri"/>
      <w:lang w:eastAsia="hr-HR"/>
    </w:rPr>
  </w:style>
  <w:style w:type="paragraph" w:customStyle="1" w:styleId="xmsolistparagraph">
    <w:name w:val="x_msolistparagraph"/>
    <w:basedOn w:val="Normal"/>
    <w:rsid w:val="00E14014"/>
    <w:pPr>
      <w:spacing w:after="0" w:line="240" w:lineRule="auto"/>
      <w:ind w:left="720"/>
    </w:pPr>
    <w:rPr>
      <w:rFonts w:ascii="Calibri" w:hAnsi="Calibr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87131">
      <w:bodyDiv w:val="1"/>
      <w:marLeft w:val="0"/>
      <w:marRight w:val="0"/>
      <w:marTop w:val="0"/>
      <w:marBottom w:val="0"/>
      <w:divBdr>
        <w:top w:val="none" w:sz="0" w:space="0" w:color="auto"/>
        <w:left w:val="none" w:sz="0" w:space="0" w:color="auto"/>
        <w:bottom w:val="none" w:sz="0" w:space="0" w:color="auto"/>
        <w:right w:val="none" w:sz="0" w:space="0" w:color="auto"/>
      </w:divBdr>
    </w:div>
    <w:div w:id="443499119">
      <w:bodyDiv w:val="1"/>
      <w:marLeft w:val="0"/>
      <w:marRight w:val="0"/>
      <w:marTop w:val="0"/>
      <w:marBottom w:val="0"/>
      <w:divBdr>
        <w:top w:val="none" w:sz="0" w:space="0" w:color="auto"/>
        <w:left w:val="none" w:sz="0" w:space="0" w:color="auto"/>
        <w:bottom w:val="none" w:sz="0" w:space="0" w:color="auto"/>
        <w:right w:val="none" w:sz="0" w:space="0" w:color="auto"/>
      </w:divBdr>
    </w:div>
    <w:div w:id="567114544">
      <w:bodyDiv w:val="1"/>
      <w:marLeft w:val="0"/>
      <w:marRight w:val="0"/>
      <w:marTop w:val="0"/>
      <w:marBottom w:val="0"/>
      <w:divBdr>
        <w:top w:val="none" w:sz="0" w:space="0" w:color="auto"/>
        <w:left w:val="none" w:sz="0" w:space="0" w:color="auto"/>
        <w:bottom w:val="none" w:sz="0" w:space="0" w:color="auto"/>
        <w:right w:val="none" w:sz="0" w:space="0" w:color="auto"/>
      </w:divBdr>
    </w:div>
    <w:div w:id="615412256">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646980766">
      <w:bodyDiv w:val="1"/>
      <w:marLeft w:val="0"/>
      <w:marRight w:val="0"/>
      <w:marTop w:val="0"/>
      <w:marBottom w:val="0"/>
      <w:divBdr>
        <w:top w:val="none" w:sz="0" w:space="0" w:color="auto"/>
        <w:left w:val="none" w:sz="0" w:space="0" w:color="auto"/>
        <w:bottom w:val="none" w:sz="0" w:space="0" w:color="auto"/>
        <w:right w:val="none" w:sz="0" w:space="0" w:color="auto"/>
      </w:divBdr>
    </w:div>
    <w:div w:id="792096250">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338265905">
      <w:bodyDiv w:val="1"/>
      <w:marLeft w:val="0"/>
      <w:marRight w:val="0"/>
      <w:marTop w:val="0"/>
      <w:marBottom w:val="0"/>
      <w:divBdr>
        <w:top w:val="none" w:sz="0" w:space="0" w:color="auto"/>
        <w:left w:val="none" w:sz="0" w:space="0" w:color="auto"/>
        <w:bottom w:val="none" w:sz="0" w:space="0" w:color="auto"/>
        <w:right w:val="none" w:sz="0" w:space="0" w:color="auto"/>
      </w:divBdr>
    </w:div>
    <w:div w:id="1467091424">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486974828">
      <w:bodyDiv w:val="1"/>
      <w:marLeft w:val="0"/>
      <w:marRight w:val="0"/>
      <w:marTop w:val="0"/>
      <w:marBottom w:val="0"/>
      <w:divBdr>
        <w:top w:val="none" w:sz="0" w:space="0" w:color="auto"/>
        <w:left w:val="none" w:sz="0" w:space="0" w:color="auto"/>
        <w:bottom w:val="none" w:sz="0" w:space="0" w:color="auto"/>
        <w:right w:val="none" w:sz="0" w:space="0" w:color="auto"/>
      </w:divBdr>
    </w:div>
    <w:div w:id="1534612661">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08860535">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08567640">
      <w:bodyDiv w:val="1"/>
      <w:marLeft w:val="0"/>
      <w:marRight w:val="0"/>
      <w:marTop w:val="0"/>
      <w:marBottom w:val="0"/>
      <w:divBdr>
        <w:top w:val="none" w:sz="0" w:space="0" w:color="auto"/>
        <w:left w:val="none" w:sz="0" w:space="0" w:color="auto"/>
        <w:bottom w:val="none" w:sz="0" w:space="0" w:color="auto"/>
        <w:right w:val="none" w:sz="0" w:space="0" w:color="auto"/>
      </w:divBdr>
    </w:div>
    <w:div w:id="1919823567">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74304084">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up.gov.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3.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6BDA8-699F-4F84-B19C-468C16F6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1421</Words>
  <Characters>8101</Characters>
  <Application>Microsoft Office Word</Application>
  <DocSecurity>0</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MUP</cp:lastModifiedBy>
  <cp:revision>13</cp:revision>
  <cp:lastPrinted>2022-02-24T13:06:00Z</cp:lastPrinted>
  <dcterms:created xsi:type="dcterms:W3CDTF">2022-04-11T11:59:00Z</dcterms:created>
  <dcterms:modified xsi:type="dcterms:W3CDTF">2022-04-12T08:44:00Z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