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B0DF1" w14:textId="30AAA3BD" w:rsidR="00380457" w:rsidRPr="00380457" w:rsidRDefault="00652294" w:rsidP="00380457">
      <w:pPr>
        <w:spacing w:after="0" w:line="240" w:lineRule="auto"/>
        <w:jc w:val="center"/>
        <w:rPr>
          <w:rFonts w:ascii="Gill Sans MT" w:eastAsia="PMingLiU" w:hAnsi="Gill Sans MT" w:cs="Lucida Sans Unicode"/>
          <w:color w:val="FF0000"/>
          <w:sz w:val="52"/>
          <w:szCs w:val="32"/>
          <w:lang w:eastAsia="hr-HR"/>
        </w:rPr>
      </w:pPr>
      <w:r>
        <w:rPr>
          <w:rFonts w:ascii="Gill Sans MT" w:eastAsia="PMingLiU" w:hAnsi="Gill Sans MT" w:cs="Lucida Sans Unicode"/>
          <w:color w:val="FF0000"/>
          <w:sz w:val="52"/>
          <w:szCs w:val="32"/>
          <w:lang w:eastAsia="hr-HR"/>
        </w:rPr>
        <w:t>DRUGA</w:t>
      </w:r>
      <w:r w:rsidR="00380457" w:rsidRPr="00380457">
        <w:rPr>
          <w:rFonts w:ascii="Gill Sans MT" w:eastAsia="PMingLiU" w:hAnsi="Gill Sans MT" w:cs="Lucida Sans Unicode"/>
          <w:color w:val="FF0000"/>
          <w:sz w:val="52"/>
          <w:szCs w:val="32"/>
          <w:lang w:eastAsia="hr-HR"/>
        </w:rPr>
        <w:t xml:space="preserve"> IZMJENA DOKUMENTACIJE</w:t>
      </w:r>
    </w:p>
    <w:p w14:paraId="4212A7C6" w14:textId="77777777" w:rsidR="00380457" w:rsidRPr="00380457" w:rsidRDefault="00380457" w:rsidP="00380457">
      <w:pPr>
        <w:spacing w:after="0" w:line="240" w:lineRule="auto"/>
        <w:jc w:val="center"/>
        <w:rPr>
          <w:rFonts w:ascii="Gill Sans MT" w:eastAsia="PMingLiU" w:hAnsi="Gill Sans MT" w:cs="Lucida Sans Unicode"/>
          <w:b/>
          <w:sz w:val="32"/>
          <w:szCs w:val="32"/>
          <w:lang w:eastAsia="hr-HR"/>
        </w:rPr>
      </w:pPr>
    </w:p>
    <w:p w14:paraId="60BB2CDF" w14:textId="77777777" w:rsidR="00380457" w:rsidRPr="00B159AC" w:rsidRDefault="00380457" w:rsidP="00380457">
      <w:pPr>
        <w:rPr>
          <w:rFonts w:ascii="Times New Roman" w:hAnsi="Times New Roman" w:cs="Times New Roman"/>
          <w:b/>
          <w:sz w:val="24"/>
          <w:szCs w:val="24"/>
        </w:rPr>
      </w:pPr>
    </w:p>
    <w:p w14:paraId="07B54DF8" w14:textId="77777777" w:rsidR="00380457" w:rsidRPr="00380457" w:rsidRDefault="00380457" w:rsidP="003804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0457">
        <w:rPr>
          <w:rFonts w:ascii="Times New Roman" w:hAnsi="Times New Roman" w:cs="Times New Roman"/>
          <w:b/>
          <w:sz w:val="36"/>
          <w:szCs w:val="36"/>
        </w:rPr>
        <w:t>Poziv</w:t>
      </w:r>
      <w:r>
        <w:rPr>
          <w:rFonts w:ascii="Times New Roman" w:hAnsi="Times New Roman" w:cs="Times New Roman"/>
          <w:b/>
          <w:sz w:val="36"/>
          <w:szCs w:val="36"/>
        </w:rPr>
        <w:t>a</w:t>
      </w:r>
      <w:r w:rsidRPr="00380457">
        <w:rPr>
          <w:rFonts w:ascii="Times New Roman" w:hAnsi="Times New Roman" w:cs="Times New Roman"/>
          <w:b/>
          <w:sz w:val="36"/>
          <w:szCs w:val="36"/>
        </w:rPr>
        <w:t xml:space="preserve"> za dodjelu bespovratnih financijskih sredstava</w:t>
      </w:r>
    </w:p>
    <w:p w14:paraId="517CC63C" w14:textId="77777777" w:rsidR="00380457" w:rsidRPr="00B159AC" w:rsidRDefault="00380457" w:rsidP="003804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DCCE8" w14:textId="77777777" w:rsidR="00380457" w:rsidRPr="00446AB8" w:rsidRDefault="00380457" w:rsidP="00380457">
      <w:pPr>
        <w:spacing w:after="0" w:line="240" w:lineRule="auto"/>
        <w:jc w:val="center"/>
        <w:rPr>
          <w:rStyle w:val="Bodytext285pt"/>
          <w:rFonts w:eastAsiaTheme="minorHAnsi"/>
          <w:b/>
          <w:sz w:val="28"/>
          <w:szCs w:val="28"/>
        </w:rPr>
      </w:pPr>
      <w:r w:rsidRPr="00F74B9A">
        <w:rPr>
          <w:rStyle w:val="Bodytext285pt"/>
          <w:rFonts w:eastAsiaTheme="minorHAnsi"/>
          <w:b/>
          <w:sz w:val="28"/>
          <w:szCs w:val="28"/>
        </w:rPr>
        <w:t xml:space="preserve">VRAĆANJE U ISPRAVNO RADNO STANJE INFRASTRUKTURE I POGONA U PODRUČJU </w:t>
      </w:r>
      <w:r>
        <w:rPr>
          <w:rStyle w:val="Bodytext285pt"/>
          <w:rFonts w:eastAsiaTheme="minorHAnsi"/>
          <w:b/>
          <w:sz w:val="28"/>
          <w:szCs w:val="28"/>
        </w:rPr>
        <w:t xml:space="preserve">PRIJEVOZA OŠTEĆENIH U POTRESU NA </w:t>
      </w:r>
    </w:p>
    <w:p w14:paraId="043AA359" w14:textId="77777777" w:rsidR="00380457" w:rsidRPr="00930AA4" w:rsidRDefault="00380457" w:rsidP="003804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50E">
        <w:rPr>
          <w:rStyle w:val="Bodytext285pt"/>
          <w:rFonts w:eastAsiaTheme="minorHAnsi"/>
          <w:b/>
          <w:sz w:val="28"/>
          <w:szCs w:val="28"/>
        </w:rPr>
        <w:t>PODRUČJU GRADA ZAGREBA, KRAPINSKO-ZAGORSKE ŽUPANIJE, ZAGREBAČKE ŽUPANIJE, SISAČKO-MOSLAVAČKE ŽUPANIJE, KARLOVAČKE ŽUPANIJE, VARAŽDINSKE ŽUPANIJE, MEĐIMURSKE ŽUPANIJE, BRODSKO-POSAVSKE ŽUPANIJE</w:t>
      </w:r>
      <w:r>
        <w:rPr>
          <w:rStyle w:val="Bodytext285pt"/>
          <w:rFonts w:eastAsiaTheme="minorHAnsi"/>
          <w:b/>
          <w:sz w:val="28"/>
          <w:szCs w:val="28"/>
        </w:rPr>
        <w:t>,</w:t>
      </w:r>
      <w:r w:rsidRPr="0038450E">
        <w:rPr>
          <w:rStyle w:val="Bodytext285pt"/>
          <w:rFonts w:eastAsiaTheme="minorHAnsi"/>
          <w:b/>
          <w:sz w:val="28"/>
          <w:szCs w:val="28"/>
        </w:rPr>
        <w:t xml:space="preserve"> BJELOVARSKO-BILOGORSKE ŽUPANIJE I KOPRIVNIČKO-KRIŽEVAČKE ŽUPANIJE</w:t>
      </w:r>
    </w:p>
    <w:p w14:paraId="5899303F" w14:textId="77777777" w:rsidR="00380457" w:rsidRPr="00F57226" w:rsidRDefault="00380457" w:rsidP="00380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CD375" w14:textId="77777777" w:rsidR="00380457" w:rsidRPr="00F57226" w:rsidRDefault="00380457" w:rsidP="00380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8D891" w14:textId="77777777" w:rsidR="00380457" w:rsidRDefault="00380457" w:rsidP="00380457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F57226">
        <w:rPr>
          <w:rFonts w:ascii="Times New Roman" w:eastAsia="PMingLiU" w:hAnsi="Times New Roman" w:cs="Times New Roman"/>
          <w:b/>
          <w:sz w:val="24"/>
          <w:szCs w:val="24"/>
        </w:rPr>
        <w:t xml:space="preserve">Referentna </w:t>
      </w:r>
      <w:r w:rsidRPr="00941031">
        <w:rPr>
          <w:rFonts w:ascii="Times New Roman" w:eastAsia="PMingLiU" w:hAnsi="Times New Roman" w:cs="Times New Roman"/>
          <w:b/>
          <w:sz w:val="24"/>
          <w:szCs w:val="24"/>
        </w:rPr>
        <w:t xml:space="preserve">oznaka: </w:t>
      </w:r>
    </w:p>
    <w:p w14:paraId="1188FAD6" w14:textId="77777777" w:rsidR="00380457" w:rsidRPr="00F57226" w:rsidRDefault="00380457" w:rsidP="00380457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b/>
          <w:sz w:val="24"/>
          <w:szCs w:val="24"/>
        </w:rPr>
        <w:t>FSEU.MMPI.01</w:t>
      </w:r>
    </w:p>
    <w:p w14:paraId="4F0B9425" w14:textId="77777777" w:rsidR="00380457" w:rsidRDefault="00380457" w:rsidP="00380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F3652" w14:textId="77777777" w:rsidR="00380457" w:rsidRPr="00003C60" w:rsidRDefault="00380457" w:rsidP="00380457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</w:p>
    <w:p w14:paraId="3613AA54" w14:textId="77777777" w:rsidR="00F016D6" w:rsidRDefault="00380457" w:rsidP="00380457">
      <w:pPr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003C60">
        <w:rPr>
          <w:rFonts w:ascii="Times New Roman" w:eastAsia="PMingLiU" w:hAnsi="Times New Roman" w:cs="Times New Roman"/>
          <w:b/>
          <w:sz w:val="24"/>
          <w:szCs w:val="24"/>
        </w:rPr>
        <w:t>Otvoreni postupak u modalitetu trajnog poziva</w:t>
      </w:r>
    </w:p>
    <w:p w14:paraId="2B7A1762" w14:textId="77777777" w:rsidR="00380457" w:rsidRDefault="00380457" w:rsidP="00380457">
      <w:pPr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</w:p>
    <w:p w14:paraId="05DFCD4B" w14:textId="77777777" w:rsidR="00380457" w:rsidRDefault="00380457" w:rsidP="00380457">
      <w:pPr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</w:p>
    <w:p w14:paraId="75D35CAE" w14:textId="77777777" w:rsidR="00380457" w:rsidRDefault="00380457">
      <w:pPr>
        <w:rPr>
          <w:rFonts w:ascii="Times New Roman" w:eastAsia="PMingLiU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b/>
          <w:sz w:val="24"/>
          <w:szCs w:val="24"/>
        </w:rPr>
        <w:br w:type="page"/>
      </w:r>
    </w:p>
    <w:p w14:paraId="48978662" w14:textId="77777777" w:rsidR="00380457" w:rsidRPr="00380457" w:rsidRDefault="00380457" w:rsidP="00380457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lang w:eastAsia="hr-HR"/>
        </w:rPr>
      </w:pPr>
      <w:r w:rsidRPr="00380457">
        <w:rPr>
          <w:rFonts w:ascii="Gill Sans MT" w:eastAsia="PMingLiU" w:hAnsi="Gill Sans MT" w:cs="Times New Roman"/>
          <w:color w:val="000000"/>
          <w:sz w:val="24"/>
          <w:lang w:eastAsia="hr-HR"/>
        </w:rPr>
        <w:lastRenderedPageBreak/>
        <w:t xml:space="preserve">U  Poziva za dodjelu bespovratnih financijskih sredstava „Vraćanje u ispravno radno stanje infrastrukture i pogona u području prijevoza oštećenih u potresu na području Grada Zagreba, Krapinsko-zagorske županije, Zagrebačke županije, Sisačko-moslavačke županije, Karlovačke županije, Varaždinske županije, Međimurske županije, Brodsko-posavske županije, Bjelovarsko-bilogorske županije i Koprivničko-križevačke županije“ koji se provodi kao </w:t>
      </w:r>
      <w:r>
        <w:rPr>
          <w:rFonts w:ascii="Gill Sans MT" w:eastAsia="PMingLiU" w:hAnsi="Gill Sans MT" w:cs="Times New Roman"/>
          <w:color w:val="000000"/>
          <w:sz w:val="24"/>
          <w:lang w:eastAsia="hr-HR"/>
        </w:rPr>
        <w:t>otvoreni</w:t>
      </w:r>
      <w:r w:rsidRPr="00380457">
        <w:rPr>
          <w:rFonts w:ascii="Gill Sans MT" w:eastAsia="PMingLiU" w:hAnsi="Gill Sans MT" w:cs="Times New Roman"/>
          <w:color w:val="000000"/>
          <w:sz w:val="24"/>
          <w:lang w:eastAsia="hr-HR"/>
        </w:rPr>
        <w:t xml:space="preserve"> postupak dodjele bespovratnih sredstava u modalitetu trajnog poziva (u daljnjem tekstu: Poziv), referentni broj: FSEU.MMPI.01objavljenom </w:t>
      </w:r>
      <w:r>
        <w:rPr>
          <w:rFonts w:ascii="Gill Sans MT" w:eastAsia="PMingLiU" w:hAnsi="Gill Sans MT" w:cs="Times New Roman"/>
          <w:color w:val="000000"/>
          <w:sz w:val="24"/>
          <w:lang w:eastAsia="hr-HR"/>
        </w:rPr>
        <w:t>05</w:t>
      </w:r>
      <w:r w:rsidRPr="00380457">
        <w:rPr>
          <w:rFonts w:ascii="Gill Sans MT" w:eastAsia="PMingLiU" w:hAnsi="Gill Sans MT" w:cs="Times New Roman"/>
          <w:color w:val="000000"/>
          <w:sz w:val="24"/>
          <w:lang w:eastAsia="hr-HR"/>
        </w:rPr>
        <w:t>. s</w:t>
      </w:r>
      <w:r>
        <w:rPr>
          <w:rFonts w:ascii="Gill Sans MT" w:eastAsia="PMingLiU" w:hAnsi="Gill Sans MT" w:cs="Times New Roman"/>
          <w:color w:val="000000"/>
          <w:sz w:val="24"/>
          <w:lang w:eastAsia="hr-HR"/>
        </w:rPr>
        <w:t>iječnja</w:t>
      </w:r>
      <w:r w:rsidRPr="00380457">
        <w:rPr>
          <w:rFonts w:ascii="Gill Sans MT" w:eastAsia="PMingLiU" w:hAnsi="Gill Sans MT" w:cs="Times New Roman"/>
          <w:color w:val="000000"/>
          <w:sz w:val="24"/>
          <w:lang w:eastAsia="hr-HR"/>
        </w:rPr>
        <w:t xml:space="preserve"> 20</w:t>
      </w:r>
      <w:r>
        <w:rPr>
          <w:rFonts w:ascii="Gill Sans MT" w:eastAsia="PMingLiU" w:hAnsi="Gill Sans MT" w:cs="Times New Roman"/>
          <w:color w:val="000000"/>
          <w:sz w:val="24"/>
          <w:lang w:eastAsia="hr-HR"/>
        </w:rPr>
        <w:t>22</w:t>
      </w:r>
      <w:r w:rsidRPr="00380457">
        <w:rPr>
          <w:rFonts w:ascii="Gill Sans MT" w:eastAsia="PMingLiU" w:hAnsi="Gill Sans MT" w:cs="Times New Roman"/>
          <w:color w:val="000000"/>
          <w:sz w:val="24"/>
          <w:lang w:eastAsia="hr-HR"/>
        </w:rPr>
        <w:t>. godine, mijenjaju se odredbe u dokumentaciji Poziva kako slijedi:</w:t>
      </w:r>
    </w:p>
    <w:p w14:paraId="780B2B26" w14:textId="77777777" w:rsidR="000253C2" w:rsidRDefault="000253C2" w:rsidP="000253C2"/>
    <w:p w14:paraId="3AD1F5FA" w14:textId="77777777" w:rsidR="00157E55" w:rsidRPr="00524BAE" w:rsidRDefault="00157E55" w:rsidP="00157E55">
      <w:pPr>
        <w:pStyle w:val="ListParagraph"/>
        <w:numPr>
          <w:ilvl w:val="0"/>
          <w:numId w:val="12"/>
        </w:numPr>
        <w:spacing w:after="0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91840471"/>
      <w:r w:rsidRPr="00524BAE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U dokumentu Upute za prijavitelje, Poglavlje 1.4 Financijska alokacija, iznosi i intenziteti bespovratnih financijskih sredstava, obveze prijavitelja</w:t>
      </w:r>
    </w:p>
    <w:p w14:paraId="23D63F14" w14:textId="77777777" w:rsidR="00157E55" w:rsidRDefault="00157E55" w:rsidP="00157E5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3EB223" w14:textId="77777777" w:rsidR="00157E55" w:rsidRDefault="00157E55" w:rsidP="00157E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D70D4">
        <w:rPr>
          <w:rFonts w:ascii="Times New Roman" w:eastAsia="Calibri" w:hAnsi="Times New Roman" w:cs="Times New Roman"/>
          <w:sz w:val="24"/>
          <w:szCs w:val="24"/>
          <w:u w:val="single"/>
        </w:rPr>
        <w:t>Stari tekst:</w:t>
      </w:r>
    </w:p>
    <w:p w14:paraId="1944DAAF" w14:textId="77777777" w:rsidR="00157E55" w:rsidRDefault="00157E55" w:rsidP="00157E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18629B2" w14:textId="77777777" w:rsidR="00157E55" w:rsidRDefault="00157E55" w:rsidP="00157E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8D70D4">
        <w:rPr>
          <w:rFonts w:ascii="Times New Roman" w:eastAsia="Calibri" w:hAnsi="Times New Roman" w:cs="Times New Roman"/>
          <w:sz w:val="24"/>
          <w:szCs w:val="24"/>
        </w:rPr>
        <w:t>oziv se provodi kao otvoreni postupak s krajnjim rokom dostave projektnih prijedloga do iskorištenja financijske alokacije, odnosno do 16. svibnja 2022. godine, ovisno o tome što prije nastupi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FA3509" w14:textId="77777777" w:rsidR="00157E55" w:rsidRDefault="00157E55" w:rsidP="00157E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3D1438F" w14:textId="77777777" w:rsidR="00157E55" w:rsidRDefault="00157E55" w:rsidP="00157E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Novi tekst:</w:t>
      </w:r>
    </w:p>
    <w:p w14:paraId="2E198726" w14:textId="77777777" w:rsidR="00157E55" w:rsidRPr="008D70D4" w:rsidRDefault="00157E55" w:rsidP="00157E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46295DC" w14:textId="77777777" w:rsidR="00157E55" w:rsidRDefault="00157E55" w:rsidP="00157E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8D70D4">
        <w:rPr>
          <w:rFonts w:ascii="Times New Roman" w:eastAsia="Calibri" w:hAnsi="Times New Roman" w:cs="Times New Roman"/>
          <w:sz w:val="24"/>
          <w:szCs w:val="24"/>
        </w:rPr>
        <w:t>oziv se provodi kao otvoreni postupak s krajnjim rokom dostave projektnih prijedloga do iskorištenja financijske al</w:t>
      </w:r>
      <w:r>
        <w:rPr>
          <w:rFonts w:ascii="Times New Roman" w:eastAsia="Calibri" w:hAnsi="Times New Roman" w:cs="Times New Roman"/>
          <w:sz w:val="24"/>
          <w:szCs w:val="24"/>
        </w:rPr>
        <w:t xml:space="preserve">okacije, odnosno do </w:t>
      </w:r>
      <w:r w:rsidRPr="008D70D4">
        <w:rPr>
          <w:rFonts w:ascii="Times New Roman" w:eastAsia="Calibri" w:hAnsi="Times New Roman" w:cs="Times New Roman"/>
          <w:sz w:val="24"/>
          <w:szCs w:val="24"/>
        </w:rPr>
        <w:t>30. lipnja 2022. godine, ovisno o tome što prije nastupi.</w:t>
      </w:r>
    </w:p>
    <w:p w14:paraId="4E194C9F" w14:textId="77777777" w:rsidR="00157E55" w:rsidRPr="00157E55" w:rsidRDefault="00157E55" w:rsidP="00157E55">
      <w:pPr>
        <w:pStyle w:val="ListParagraph"/>
        <w:spacing w:after="0"/>
        <w:ind w:left="5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6D5888" w14:textId="1CBB0771" w:rsidR="002C6FC3" w:rsidRPr="00157E55" w:rsidRDefault="002C6FC3" w:rsidP="002C6FC3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7E55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U dokumentu Upute za prijavitelje, Poglavlje 2.6 Prihvatljivost prijavitelja</w:t>
      </w:r>
    </w:p>
    <w:p w14:paraId="3B6E2ADD" w14:textId="7C72CDC1" w:rsidR="002C6FC3" w:rsidRDefault="002C6FC3" w:rsidP="002C6FC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7AA2FA" w14:textId="128A9D31" w:rsidR="002C6FC3" w:rsidRDefault="002C6FC3" w:rsidP="002C6FC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C6FC3">
        <w:rPr>
          <w:rFonts w:ascii="Times New Roman" w:eastAsia="Calibri" w:hAnsi="Times New Roman" w:cs="Times New Roman"/>
          <w:sz w:val="24"/>
          <w:szCs w:val="24"/>
          <w:u w:val="single"/>
        </w:rPr>
        <w:t>Stari tekst:</w:t>
      </w:r>
    </w:p>
    <w:p w14:paraId="6ABD0E34" w14:textId="77777777" w:rsidR="0055511E" w:rsidRPr="002C6FC3" w:rsidRDefault="0055511E" w:rsidP="002C6FC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FB612E" w14:textId="77777777" w:rsidR="002C6FC3" w:rsidRDefault="002C6FC3" w:rsidP="002C6FC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FC3">
        <w:rPr>
          <w:rFonts w:ascii="Times New Roman" w:eastAsia="Calibri" w:hAnsi="Times New Roman" w:cs="Times New Roman"/>
          <w:b/>
          <w:sz w:val="24"/>
          <w:szCs w:val="24"/>
        </w:rPr>
        <w:t>Usklađenost s pravilima zaštite okoliša</w:t>
      </w:r>
      <w:r w:rsidRPr="002C6FC3">
        <w:rPr>
          <w:rFonts w:ascii="Times New Roman" w:eastAsia="Calibri" w:hAnsi="Times New Roman" w:cs="Times New Roman"/>
          <w:sz w:val="24"/>
          <w:szCs w:val="24"/>
        </w:rPr>
        <w:t xml:space="preserve"> podrazumijeva usklađenost operacije s nacionalnim pravilima/zakonima povezanim s primjenom relevantnih EU direktiva. U tom smislu, Ministarstvo mora, prometa i infrastrukture/TOPFD provjerava i potvrđuje usklađenost projektnog prijedloga s pravilima zaštite okoliša prije dodjeljivanja financijskih sredstava</w:t>
      </w:r>
      <w:r>
        <w:rPr>
          <w:rFonts w:ascii="Times New Roman" w:eastAsia="Calibri" w:hAnsi="Times New Roman" w:cs="Times New Roman"/>
          <w:sz w:val="24"/>
          <w:szCs w:val="24"/>
        </w:rPr>
        <w:t>, a najkasnije prije sklapanja Ugovora.</w:t>
      </w:r>
    </w:p>
    <w:p w14:paraId="6EA60910" w14:textId="77777777" w:rsidR="002C6FC3" w:rsidRDefault="002C6FC3" w:rsidP="002C6FC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F80081" w14:textId="6DFE59FD" w:rsidR="002C6FC3" w:rsidRDefault="002C6FC3" w:rsidP="002C6FC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C6FC3">
        <w:rPr>
          <w:rFonts w:ascii="Times New Roman" w:eastAsia="Calibri" w:hAnsi="Times New Roman" w:cs="Times New Roman"/>
          <w:sz w:val="24"/>
          <w:szCs w:val="24"/>
          <w:u w:val="single"/>
        </w:rPr>
        <w:t>Novi tekst:</w:t>
      </w:r>
    </w:p>
    <w:p w14:paraId="51CF2350" w14:textId="77777777" w:rsidR="0055511E" w:rsidRPr="002C6FC3" w:rsidRDefault="0055511E" w:rsidP="002C6FC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D1EFE2F" w14:textId="7542BDBB" w:rsidR="002C6FC3" w:rsidRDefault="002C6FC3" w:rsidP="002C6FC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FC3">
        <w:rPr>
          <w:rFonts w:ascii="Times New Roman" w:eastAsia="Calibri" w:hAnsi="Times New Roman" w:cs="Times New Roman"/>
          <w:b/>
          <w:sz w:val="24"/>
          <w:szCs w:val="24"/>
        </w:rPr>
        <w:t>Usklađenost s pravilima zaštite okoliša</w:t>
      </w:r>
      <w:r w:rsidRPr="002C6FC3">
        <w:rPr>
          <w:rFonts w:ascii="Times New Roman" w:eastAsia="Calibri" w:hAnsi="Times New Roman" w:cs="Times New Roman"/>
          <w:sz w:val="24"/>
          <w:szCs w:val="24"/>
        </w:rPr>
        <w:t xml:space="preserve"> podrazumijeva usklađenost operacije s nacionalnim pravilima/zakonima povezanim s primjenom relevantnih EU direktiva. U tom smislu, Ministarstvo mora, prometa i infrastrukture/TOPFD provjerava i potvrđuje usklađenost projektnog prijedloga s pravilima zaštite okoliša prije dodjeljivanja financijskih sredstava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75A8B2" w14:textId="68D56E95" w:rsidR="008D70D4" w:rsidRDefault="008D70D4" w:rsidP="002C6FC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0033A0" w14:textId="159C709B" w:rsidR="008D70D4" w:rsidRPr="008D70D4" w:rsidRDefault="008D70D4" w:rsidP="00C84378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0D4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lastRenderedPageBreak/>
        <w:t xml:space="preserve">U dokumentu Upute za prijavitelje, Poglavlje </w:t>
      </w:r>
      <w:r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3, </w:t>
      </w:r>
      <w:proofErr w:type="spellStart"/>
      <w:r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podtočka</w:t>
      </w:r>
      <w:proofErr w:type="spellEnd"/>
      <w:r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 3.2. Rok za predaju projektnog prijedloga</w:t>
      </w:r>
    </w:p>
    <w:p w14:paraId="099C6A1C" w14:textId="509F5F54" w:rsidR="008D70D4" w:rsidRDefault="008D70D4" w:rsidP="002C6FC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2980BB" w14:textId="145BA178" w:rsidR="008D70D4" w:rsidRDefault="008D70D4" w:rsidP="008D70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D70D4">
        <w:rPr>
          <w:rFonts w:ascii="Times New Roman" w:eastAsia="Calibri" w:hAnsi="Times New Roman" w:cs="Times New Roman"/>
          <w:sz w:val="24"/>
          <w:szCs w:val="24"/>
          <w:u w:val="single"/>
        </w:rPr>
        <w:t>Stari tekst:</w:t>
      </w:r>
    </w:p>
    <w:p w14:paraId="1A4E2301" w14:textId="42A1AFDC" w:rsidR="0055511E" w:rsidRDefault="0055511E" w:rsidP="008D70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3D09E20" w14:textId="030AD363" w:rsidR="008D70D4" w:rsidRDefault="008D70D4" w:rsidP="008D70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8D70D4">
        <w:rPr>
          <w:rFonts w:ascii="Times New Roman" w:eastAsia="Calibri" w:hAnsi="Times New Roman" w:cs="Times New Roman"/>
          <w:sz w:val="24"/>
          <w:szCs w:val="24"/>
        </w:rPr>
        <w:t>oziv se provodi kao otvoreni postupak s krajnjim rokom dostave projektnih prijedloga do iskorištenja financijske alokacije, odnosno do 16. svibnja 2022. godine, ovisno o tome što prije nastupi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648372" w14:textId="57137A43" w:rsidR="008D70D4" w:rsidRDefault="008D70D4" w:rsidP="008D70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14651FB" w14:textId="07E63F6C" w:rsidR="008D70D4" w:rsidRDefault="008D70D4" w:rsidP="008D70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Novi tekst:</w:t>
      </w:r>
    </w:p>
    <w:p w14:paraId="271BBBBF" w14:textId="77777777" w:rsidR="0055511E" w:rsidRPr="008D70D4" w:rsidRDefault="0055511E" w:rsidP="008D70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9FF2B56" w14:textId="64770240" w:rsidR="008D70D4" w:rsidRDefault="008D70D4" w:rsidP="008D70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8D70D4">
        <w:rPr>
          <w:rFonts w:ascii="Times New Roman" w:eastAsia="Calibri" w:hAnsi="Times New Roman" w:cs="Times New Roman"/>
          <w:sz w:val="24"/>
          <w:szCs w:val="24"/>
        </w:rPr>
        <w:t>oziv se provodi kao otvoreni postupak s krajnjim rokom dostave projektnih prijedloga do iskorištenja financijske al</w:t>
      </w:r>
      <w:r>
        <w:rPr>
          <w:rFonts w:ascii="Times New Roman" w:eastAsia="Calibri" w:hAnsi="Times New Roman" w:cs="Times New Roman"/>
          <w:sz w:val="24"/>
          <w:szCs w:val="24"/>
        </w:rPr>
        <w:t xml:space="preserve">okacije, odnosno do </w:t>
      </w:r>
      <w:r w:rsidRPr="008D70D4">
        <w:rPr>
          <w:rFonts w:ascii="Times New Roman" w:eastAsia="Calibri" w:hAnsi="Times New Roman" w:cs="Times New Roman"/>
          <w:sz w:val="24"/>
          <w:szCs w:val="24"/>
        </w:rPr>
        <w:t>30. lipnja 2022. godine, ovisno o tome što prije nastupi.</w:t>
      </w:r>
    </w:p>
    <w:p w14:paraId="449E4623" w14:textId="77777777" w:rsidR="00151356" w:rsidRDefault="00151356" w:rsidP="008D70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300B23" w14:textId="6C6AC7D4" w:rsidR="002C6FC3" w:rsidRPr="002C6FC3" w:rsidRDefault="002C6FC3" w:rsidP="002C6FC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F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bookmark15"/>
      <w:bookmarkEnd w:id="1"/>
    </w:p>
    <w:p w14:paraId="791FBBD4" w14:textId="36E1D8A8" w:rsidR="00E900B6" w:rsidRPr="002C6FC3" w:rsidRDefault="00E900B6" w:rsidP="008D70D4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2C6FC3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U dokumentu Upute za prijavitelje, Poglavlje 8 Pojmovnik i popis kratica, Pojmovnik</w:t>
      </w:r>
    </w:p>
    <w:p w14:paraId="7BE0DAA8" w14:textId="7C3158A3" w:rsidR="00E900B6" w:rsidRDefault="00E900B6" w:rsidP="00E900B6">
      <w:pPr>
        <w:pStyle w:val="ListParagraph"/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</w:p>
    <w:p w14:paraId="0EB85A33" w14:textId="77777777" w:rsidR="00E900B6" w:rsidRPr="00D10C24" w:rsidRDefault="00E900B6" w:rsidP="00E900B6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szCs w:val="24"/>
          <w:u w:val="single"/>
          <w:lang w:eastAsia="hr-HR"/>
        </w:rPr>
      </w:pPr>
      <w:r w:rsidRPr="00066C03">
        <w:rPr>
          <w:rFonts w:ascii="Gill Sans MT" w:eastAsia="PMingLiU" w:hAnsi="Gill Sans MT" w:cs="Times New Roman"/>
          <w:color w:val="000000"/>
          <w:sz w:val="24"/>
          <w:szCs w:val="24"/>
          <w:u w:val="single"/>
          <w:lang w:eastAsia="hr-HR"/>
        </w:rPr>
        <w:t xml:space="preserve">Stari tekst: </w:t>
      </w:r>
      <w:r w:rsidRPr="00D10C24">
        <w:rPr>
          <w:rFonts w:ascii="Gill Sans MT" w:eastAsia="PMingLiU" w:hAnsi="Gill Sans MT" w:cs="Times New Roman"/>
          <w:color w:val="000000"/>
          <w:sz w:val="24"/>
          <w:szCs w:val="24"/>
          <w:u w:val="single"/>
          <w:lang w:eastAsia="hr-HR"/>
        </w:rPr>
        <w:t xml:space="preserve"> </w:t>
      </w:r>
    </w:p>
    <w:tbl>
      <w:tblPr>
        <w:tblpPr w:leftFromText="180" w:rightFromText="180" w:vertAnchor="text" w:tblpY="1"/>
        <w:tblOverlap w:val="never"/>
        <w:tblW w:w="539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1"/>
        <w:gridCol w:w="7655"/>
      </w:tblGrid>
      <w:tr w:rsidR="00E900B6" w:rsidRPr="004B2AFA" w14:paraId="62DB1412" w14:textId="77777777" w:rsidTr="00726B44">
        <w:trPr>
          <w:trHeight w:hRule="exact" w:val="1844"/>
          <w:tblHeader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439F" w14:textId="77777777" w:rsidR="00E900B6" w:rsidRPr="004B2AFA" w:rsidRDefault="00E900B6" w:rsidP="00726B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AFA">
              <w:rPr>
                <w:rFonts w:ascii="Times New Roman" w:eastAsia="Times New Roman" w:hAnsi="Times New Roman" w:cs="Times New Roman"/>
                <w:sz w:val="24"/>
                <w:szCs w:val="24"/>
              </w:rPr>
              <w:t>Razdoblje prihvatljivosti troškova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E2BC" w14:textId="31E02DDD" w:rsidR="00E900B6" w:rsidRPr="00E900B6" w:rsidRDefault="00E900B6" w:rsidP="00726B44">
            <w:pPr>
              <w:spacing w:before="100" w:beforeAutospacing="1" w:after="100" w:afterAutospacing="1"/>
              <w:ind w:left="187" w:right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B6">
              <w:rPr>
                <w:rFonts w:ascii="Times New Roman" w:eastAsia="Times New Roman" w:hAnsi="Times New Roman" w:cs="Times New Roman"/>
                <w:sz w:val="24"/>
                <w:szCs w:val="24"/>
              </w:rPr>
              <w:t>Razdoblje  definirano u Ugovoru u skladu s Uredbom Vijeća (EZ) br. 2012/2002 i njenim izmjenama navedenim u točki 1.1 ovih Uputa i referentnim pozivom na dodjelu bespovratnih financijskih sredstava .</w:t>
            </w:r>
          </w:p>
        </w:tc>
      </w:tr>
    </w:tbl>
    <w:p w14:paraId="0C225DEE" w14:textId="004C5579" w:rsidR="00E900B6" w:rsidRDefault="00E900B6" w:rsidP="00E900B6">
      <w:p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</w:p>
    <w:p w14:paraId="3AF8C85B" w14:textId="456D51AA" w:rsidR="00E900B6" w:rsidRPr="00E900B6" w:rsidRDefault="00E900B6" w:rsidP="00E900B6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szCs w:val="24"/>
          <w:u w:val="single"/>
          <w:lang w:eastAsia="hr-HR"/>
        </w:rPr>
      </w:pPr>
      <w:r w:rsidRPr="00E900B6">
        <w:rPr>
          <w:rFonts w:ascii="Gill Sans MT" w:eastAsia="PMingLiU" w:hAnsi="Gill Sans MT" w:cs="Times New Roman"/>
          <w:color w:val="000000"/>
          <w:sz w:val="24"/>
          <w:szCs w:val="24"/>
          <w:u w:val="single"/>
          <w:lang w:eastAsia="hr-HR"/>
        </w:rPr>
        <w:t>Novi tekst:</w:t>
      </w:r>
    </w:p>
    <w:tbl>
      <w:tblPr>
        <w:tblpPr w:leftFromText="180" w:rightFromText="180" w:vertAnchor="text" w:tblpY="1"/>
        <w:tblOverlap w:val="never"/>
        <w:tblW w:w="539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1"/>
        <w:gridCol w:w="7655"/>
      </w:tblGrid>
      <w:tr w:rsidR="00E900B6" w:rsidRPr="004B2AFA" w14:paraId="6D585A12" w14:textId="77777777" w:rsidTr="00726B44">
        <w:trPr>
          <w:trHeight w:hRule="exact" w:val="1844"/>
          <w:tblHeader/>
        </w:trPr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889F" w14:textId="77777777" w:rsidR="00E900B6" w:rsidRPr="004B2AFA" w:rsidRDefault="00E900B6" w:rsidP="00726B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AFA">
              <w:rPr>
                <w:rFonts w:ascii="Times New Roman" w:eastAsia="Times New Roman" w:hAnsi="Times New Roman" w:cs="Times New Roman"/>
                <w:sz w:val="24"/>
                <w:szCs w:val="24"/>
              </w:rPr>
              <w:t>Razdoblje prihvatljivosti troškova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1CDF" w14:textId="7184542E" w:rsidR="00E900B6" w:rsidRPr="004B2AFA" w:rsidRDefault="00E900B6" w:rsidP="00E900B6">
            <w:pPr>
              <w:spacing w:before="100" w:beforeAutospacing="1" w:after="100" w:afterAutospacing="1"/>
              <w:ind w:left="187" w:right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A65">
              <w:rPr>
                <w:rFonts w:ascii="Times New Roman" w:eastAsia="Times New Roman" w:hAnsi="Times New Roman" w:cs="Times New Roman"/>
                <w:sz w:val="24"/>
                <w:szCs w:val="24"/>
              </w:rPr>
              <w:t>Razdoblje prihvatljivosti troškova za seriju potresa koji su se događali počevši od 28. prosinca 2020. godine, razdoblje prihvatljivosti troškova je od 28. prosinca 2020. do 30. lipnja 2023. godine.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00CAFB0" w14:textId="31BCE44E" w:rsidR="00E900B6" w:rsidRDefault="00E900B6" w:rsidP="00E900B6">
      <w:pPr>
        <w:pStyle w:val="ListParagraph"/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</w:p>
    <w:p w14:paraId="66AB9E0F" w14:textId="77777777" w:rsidR="00114964" w:rsidRPr="00114964" w:rsidRDefault="00114964" w:rsidP="00114964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Da </w:t>
      </w:r>
      <w:r w:rsidRPr="00114964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U dokumentu Sažetak poziva, Poglavlje 2. Financiranje</w:t>
      </w:r>
    </w:p>
    <w:p w14:paraId="60DB8834" w14:textId="77777777" w:rsidR="00114964" w:rsidRPr="00114964" w:rsidRDefault="00114964" w:rsidP="0011496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14964">
        <w:rPr>
          <w:rFonts w:ascii="Times New Roman" w:eastAsia="Calibri" w:hAnsi="Times New Roman" w:cs="Times New Roman"/>
          <w:sz w:val="24"/>
          <w:szCs w:val="24"/>
          <w:u w:val="single"/>
        </w:rPr>
        <w:t>Stari tekst:</w:t>
      </w:r>
    </w:p>
    <w:p w14:paraId="61051C2A" w14:textId="77777777" w:rsidR="00114964" w:rsidRPr="00114964" w:rsidRDefault="00114964" w:rsidP="0011496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C1658F8" w14:textId="77777777" w:rsidR="00114964" w:rsidRPr="00114964" w:rsidRDefault="00114964" w:rsidP="0011496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14964">
        <w:rPr>
          <w:rFonts w:ascii="Times New Roman" w:eastAsia="Calibri" w:hAnsi="Times New Roman" w:cs="Times New Roman"/>
          <w:sz w:val="24"/>
          <w:szCs w:val="24"/>
        </w:rPr>
        <w:t>Poziv se provodi kao otvoreni postupak s krajnjim rokom dostave projektnih prijedloga do iskorištenja financijske alokacije, odnosno do 16. svibnja 2022. godine, ovisno o tome što prije nastupi.</w:t>
      </w:r>
    </w:p>
    <w:p w14:paraId="205FD02D" w14:textId="77777777" w:rsidR="00114964" w:rsidRPr="00114964" w:rsidRDefault="00114964" w:rsidP="0011496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6C21D06" w14:textId="77777777" w:rsidR="00114964" w:rsidRPr="00114964" w:rsidRDefault="00114964" w:rsidP="0011496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14964">
        <w:rPr>
          <w:rFonts w:ascii="Times New Roman" w:eastAsia="Calibri" w:hAnsi="Times New Roman" w:cs="Times New Roman"/>
          <w:sz w:val="24"/>
          <w:szCs w:val="24"/>
          <w:u w:val="single"/>
        </w:rPr>
        <w:t>Novi tekst:</w:t>
      </w:r>
    </w:p>
    <w:p w14:paraId="2FE03E61" w14:textId="77777777" w:rsidR="00114964" w:rsidRPr="00114964" w:rsidRDefault="00114964" w:rsidP="0011496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8C5E8DA" w14:textId="66D0CDFB" w:rsidR="00114964" w:rsidRDefault="00114964" w:rsidP="0011496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964">
        <w:rPr>
          <w:rFonts w:ascii="Times New Roman" w:eastAsia="Calibri" w:hAnsi="Times New Roman" w:cs="Times New Roman"/>
          <w:sz w:val="24"/>
          <w:szCs w:val="24"/>
        </w:rPr>
        <w:t>Poziv se provodi kao otvoreni postupak s krajnjim rokom dostave projektnih prijedloga do iskorištenja financijske alokacije, odnosno do 30. lipnja 2022. godine, ovisno o tome što prije nastupi.</w:t>
      </w:r>
    </w:p>
    <w:p w14:paraId="737B078C" w14:textId="77777777" w:rsidR="005F063C" w:rsidRPr="00114964" w:rsidRDefault="005F063C" w:rsidP="0011496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C366AF" w14:textId="5E89C821" w:rsidR="00114964" w:rsidRPr="00114964" w:rsidRDefault="00114964" w:rsidP="00114964">
      <w:pPr>
        <w:pStyle w:val="ListParagraph"/>
        <w:numPr>
          <w:ilvl w:val="0"/>
          <w:numId w:val="12"/>
        </w:numPr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114964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U dokumentu Sažetak poziva, Poglavlje 6. Administrativni podaci </w:t>
      </w:r>
    </w:p>
    <w:p w14:paraId="40989FE8" w14:textId="587E8D66" w:rsidR="00114964" w:rsidRDefault="00114964" w:rsidP="0011496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D70D4">
        <w:rPr>
          <w:rFonts w:ascii="Times New Roman" w:eastAsia="Calibri" w:hAnsi="Times New Roman" w:cs="Times New Roman"/>
          <w:sz w:val="24"/>
          <w:szCs w:val="24"/>
          <w:u w:val="single"/>
        </w:rPr>
        <w:t>Stari tekst:</w:t>
      </w:r>
    </w:p>
    <w:p w14:paraId="0A036DBB" w14:textId="77777777" w:rsidR="00947A78" w:rsidRPr="00B54CED" w:rsidRDefault="00947A78" w:rsidP="0011496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A3B5129" w14:textId="77777777" w:rsidR="00114964" w:rsidRPr="00947A78" w:rsidRDefault="00114964" w:rsidP="001149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A78">
        <w:rPr>
          <w:rFonts w:ascii="Times New Roman" w:hAnsi="Times New Roman"/>
          <w:sz w:val="24"/>
          <w:szCs w:val="24"/>
        </w:rPr>
        <w:t>Projektni prijedlog odnosno sva dokumentacija tražena ovim Uputama izrađuje se na hrvatskom jeziku i latiničnom pismu najkasnije do 16. svibnja 2022 godine.</w:t>
      </w:r>
    </w:p>
    <w:p w14:paraId="10A56F7C" w14:textId="77777777" w:rsidR="00114964" w:rsidRDefault="00114964" w:rsidP="0011496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5B29681" w14:textId="40955315" w:rsidR="00114964" w:rsidRDefault="00114964" w:rsidP="0011496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Novi tekst:</w:t>
      </w:r>
    </w:p>
    <w:p w14:paraId="3BA136A7" w14:textId="77777777" w:rsidR="00947A78" w:rsidRDefault="00947A78" w:rsidP="0011496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F449E05" w14:textId="77777777" w:rsidR="00114964" w:rsidRPr="00947A78" w:rsidRDefault="00114964" w:rsidP="00947A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A78">
        <w:rPr>
          <w:rFonts w:ascii="Times New Roman" w:hAnsi="Times New Roman"/>
          <w:sz w:val="24"/>
          <w:szCs w:val="24"/>
        </w:rPr>
        <w:t>Projektni prijedlog odnosno sva dokumentacija tražena ovim Uputama izrađuje se na hrvatskom jeziku i latiničnom pismu najkasnije do 30. lipnja 2022. godine.</w:t>
      </w:r>
    </w:p>
    <w:p w14:paraId="7C87077D" w14:textId="2F297B17" w:rsidR="00114964" w:rsidRDefault="00114964" w:rsidP="00114964">
      <w:pPr>
        <w:pStyle w:val="ListParagraph"/>
        <w:spacing w:after="200" w:line="276" w:lineRule="auto"/>
        <w:ind w:left="502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</w:p>
    <w:p w14:paraId="48B740A2" w14:textId="023DC0E6" w:rsidR="00452422" w:rsidRDefault="00452422" w:rsidP="00452422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U dokumentu </w:t>
      </w:r>
      <w:r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Prilog 1 – Ugovor o dodjeli bespovratnih sredstava</w:t>
      </w: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, </w:t>
      </w:r>
      <w:r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članak 4., stavak 2.6.</w:t>
      </w:r>
    </w:p>
    <w:p w14:paraId="78936FD2" w14:textId="77777777" w:rsidR="00452422" w:rsidRDefault="00452422" w:rsidP="00452422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390924">
        <w:rPr>
          <w:rFonts w:ascii="Times New Roman" w:eastAsia="MS Mincho" w:hAnsi="Times New Roman" w:cs="Times New Roman"/>
          <w:sz w:val="24"/>
          <w:szCs w:val="24"/>
          <w:u w:val="single"/>
        </w:rPr>
        <w:t>Stari tekst:</w:t>
      </w:r>
    </w:p>
    <w:p w14:paraId="4B35CD70" w14:textId="77777777" w:rsidR="00452422" w:rsidRDefault="00452422" w:rsidP="00452422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</w:p>
    <w:p w14:paraId="1678F9D6" w14:textId="235C84C6" w:rsidR="00452422" w:rsidRDefault="00452422" w:rsidP="004524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52422">
        <w:rPr>
          <w:rFonts w:ascii="Times New Roman" w:hAnsi="Times New Roman"/>
          <w:sz w:val="24"/>
          <w:szCs w:val="24"/>
        </w:rPr>
        <w:t>Rok u kojem je Korisnik obvezan čuvati dokumentaciju Operacije je sedam godina nakon zaključenja pomoći iz Fonda solidarnosti Europske unije.</w:t>
      </w:r>
    </w:p>
    <w:p w14:paraId="1E9403FB" w14:textId="77777777" w:rsidR="00452422" w:rsidRDefault="00452422" w:rsidP="00452422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</w:p>
    <w:p w14:paraId="3A153439" w14:textId="77777777" w:rsidR="00452422" w:rsidRDefault="00452422" w:rsidP="00452422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>
        <w:rPr>
          <w:rFonts w:ascii="Times New Roman" w:eastAsia="MS Mincho" w:hAnsi="Times New Roman" w:cs="Times New Roman"/>
          <w:sz w:val="24"/>
          <w:szCs w:val="24"/>
          <w:u w:val="single"/>
        </w:rPr>
        <w:t>Novi tekst:</w:t>
      </w:r>
    </w:p>
    <w:p w14:paraId="5A81525C" w14:textId="77777777" w:rsidR="00452422" w:rsidRDefault="00452422" w:rsidP="00452422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</w:p>
    <w:p w14:paraId="161DEACF" w14:textId="2F5E7713" w:rsidR="00452422" w:rsidRDefault="00452422" w:rsidP="00452422">
      <w:p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452422">
        <w:rPr>
          <w:rFonts w:ascii="Times New Roman" w:hAnsi="Times New Roman"/>
          <w:sz w:val="24"/>
          <w:szCs w:val="24"/>
        </w:rPr>
        <w:t>Rok u kojem je Korisnik obvezan čuvati dokumentaciju Operacije je tri godine nakon zaključenja pomoći iz Fonda solidarnosti Europske unije.</w:t>
      </w:r>
    </w:p>
    <w:p w14:paraId="49162F38" w14:textId="77777777" w:rsidR="00452422" w:rsidRDefault="00452422" w:rsidP="00452422">
      <w:pPr>
        <w:pStyle w:val="ListParagraph"/>
        <w:spacing w:after="200" w:line="276" w:lineRule="auto"/>
        <w:ind w:left="502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</w:p>
    <w:p w14:paraId="7539628F" w14:textId="54A7EC04" w:rsidR="000253C2" w:rsidRDefault="00EA1DBB" w:rsidP="00452422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U dokumentu </w:t>
      </w:r>
      <w:r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Prilog 1 – Ugovor o dodjeli bespovratnih sredstava</w:t>
      </w:r>
      <w:r w:rsidR="00C42FBF"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, </w:t>
      </w:r>
      <w:bookmarkEnd w:id="0"/>
      <w:r w:rsidR="00C80423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članak 3., stavak 3.6.</w:t>
      </w:r>
    </w:p>
    <w:p w14:paraId="3587102B" w14:textId="311D9876" w:rsidR="000253C2" w:rsidRPr="00CA247C" w:rsidRDefault="00EA1DBB" w:rsidP="000253C2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szCs w:val="24"/>
          <w:u w:val="single"/>
          <w:lang w:eastAsia="hr-HR"/>
        </w:rPr>
      </w:pPr>
      <w:r w:rsidRPr="00066C03">
        <w:rPr>
          <w:rFonts w:ascii="Gill Sans MT" w:eastAsia="PMingLiU" w:hAnsi="Gill Sans MT" w:cs="Times New Roman"/>
          <w:color w:val="000000"/>
          <w:sz w:val="24"/>
          <w:szCs w:val="24"/>
          <w:u w:val="single"/>
          <w:lang w:eastAsia="hr-HR"/>
        </w:rPr>
        <w:t xml:space="preserve">Briše se slijedeći tekst: </w:t>
      </w:r>
    </w:p>
    <w:p w14:paraId="1AB50A15" w14:textId="66CDE183" w:rsidR="00EA1DBB" w:rsidRDefault="00EA1DBB" w:rsidP="00EA1DB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A1DBB">
        <w:rPr>
          <w:rFonts w:ascii="Times New Roman" w:hAnsi="Times New Roman"/>
          <w:sz w:val="24"/>
          <w:szCs w:val="24"/>
        </w:rPr>
        <w:t>Korisnik može potraživati prvu ratu predujma nakon sklapanja ugovora o izvođenju radova.</w:t>
      </w:r>
    </w:p>
    <w:p w14:paraId="03514E50" w14:textId="6135FFDE" w:rsidR="006D0D3D" w:rsidRDefault="006D0D3D" w:rsidP="00EA1DB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D8E46BF" w14:textId="40101549" w:rsidR="006D0D3D" w:rsidRDefault="006D0D3D" w:rsidP="00452422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U dokumentu </w:t>
      </w:r>
      <w:r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Prilog 1 – Ugovor o dodjeli bespovratnih sredstava</w:t>
      </w: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, </w:t>
      </w:r>
      <w:r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članak 4., stavak 4.1.</w:t>
      </w:r>
    </w:p>
    <w:p w14:paraId="1581EA2B" w14:textId="2DD23E66" w:rsidR="006D0D3D" w:rsidRDefault="006D0D3D" w:rsidP="006D0D3D">
      <w:pPr>
        <w:pStyle w:val="ListParagraph"/>
        <w:spacing w:after="200" w:line="276" w:lineRule="auto"/>
        <w:ind w:left="502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</w:p>
    <w:p w14:paraId="79D1B6C7" w14:textId="1F0E5B97" w:rsidR="006D0D3D" w:rsidRDefault="006D0D3D" w:rsidP="006D0D3D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390924">
        <w:rPr>
          <w:rFonts w:ascii="Times New Roman" w:eastAsia="MS Mincho" w:hAnsi="Times New Roman" w:cs="Times New Roman"/>
          <w:sz w:val="24"/>
          <w:szCs w:val="24"/>
          <w:u w:val="single"/>
        </w:rPr>
        <w:t>Stari tekst:</w:t>
      </w:r>
    </w:p>
    <w:p w14:paraId="04DC7F95" w14:textId="1A1734CC" w:rsidR="006D0D3D" w:rsidRDefault="006D0D3D" w:rsidP="006D0D3D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</w:p>
    <w:p w14:paraId="529B85B7" w14:textId="77777777" w:rsidR="006D0D3D" w:rsidRDefault="006D0D3D" w:rsidP="006D0D3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Ograničenja u pogledu osiguravanja revizijskog traga u okviru operacije primjenjuju se tijekom razdoblja od sedam godina nakon zaključenja pomoći iz Fonda solidarnosti Europske unije.</w:t>
      </w:r>
    </w:p>
    <w:p w14:paraId="07513C65" w14:textId="336592FA" w:rsidR="006D0D3D" w:rsidRDefault="006D0D3D" w:rsidP="006D0D3D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</w:p>
    <w:p w14:paraId="06AD1472" w14:textId="415A04E6" w:rsidR="006D0D3D" w:rsidRDefault="006D0D3D" w:rsidP="006D0D3D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>
        <w:rPr>
          <w:rFonts w:ascii="Times New Roman" w:eastAsia="MS Mincho" w:hAnsi="Times New Roman" w:cs="Times New Roman"/>
          <w:sz w:val="24"/>
          <w:szCs w:val="24"/>
          <w:u w:val="single"/>
        </w:rPr>
        <w:t>Novi tekst:</w:t>
      </w:r>
    </w:p>
    <w:p w14:paraId="357AC924" w14:textId="42833EE6" w:rsidR="006D0D3D" w:rsidRDefault="006D0D3D" w:rsidP="006D0D3D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</w:p>
    <w:p w14:paraId="50F5BB69" w14:textId="77777777" w:rsidR="006D0D3D" w:rsidRDefault="006D0D3D" w:rsidP="006D0D3D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Ograničenja u pogledu osiguravanja revizijskog traga u okviru operacije primjenjuju se tijekom razdoblja od tri godine nakon zaključenja pomoći iz Fonda solidarnosti Europske unije.</w:t>
      </w:r>
    </w:p>
    <w:p w14:paraId="4010C8B5" w14:textId="77777777" w:rsidR="006D0D3D" w:rsidRPr="00390924" w:rsidRDefault="006D0D3D" w:rsidP="006D0D3D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</w:p>
    <w:p w14:paraId="75B099AE" w14:textId="77777777" w:rsidR="006D0D3D" w:rsidRDefault="006D0D3D" w:rsidP="006D0D3D">
      <w:pPr>
        <w:pStyle w:val="ListParagraph"/>
        <w:spacing w:after="200" w:line="276" w:lineRule="auto"/>
        <w:ind w:left="502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</w:p>
    <w:p w14:paraId="2B4905D6" w14:textId="5E438E9B" w:rsidR="0055511E" w:rsidRDefault="0055511E" w:rsidP="00452422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U dokumentu </w:t>
      </w:r>
      <w:r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Prilog 1 – Ugovor o dodjeli bespovratnih sredstava</w:t>
      </w: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, </w:t>
      </w:r>
      <w:r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članak 5., stavak 5.1.</w:t>
      </w:r>
    </w:p>
    <w:p w14:paraId="5CE45FD8" w14:textId="630345A9" w:rsidR="0055511E" w:rsidRDefault="0055511E" w:rsidP="00EA1DBB">
      <w:pPr>
        <w:spacing w:after="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5511E">
        <w:rPr>
          <w:rFonts w:ascii="Times New Roman" w:hAnsi="Times New Roman"/>
          <w:sz w:val="24"/>
          <w:szCs w:val="24"/>
          <w:u w:val="single"/>
        </w:rPr>
        <w:t>Dodaje se sljedeći tekst:</w:t>
      </w:r>
    </w:p>
    <w:p w14:paraId="0F94613A" w14:textId="77777777" w:rsidR="0055511E" w:rsidRPr="0055511E" w:rsidRDefault="0055511E" w:rsidP="00EA1DBB">
      <w:pPr>
        <w:spacing w:after="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2B27283" w14:textId="4862E0EC" w:rsidR="0055511E" w:rsidRDefault="0055511E" w:rsidP="00EA1DB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55511E">
        <w:rPr>
          <w:rFonts w:ascii="Times New Roman" w:hAnsi="Times New Roman"/>
          <w:sz w:val="24"/>
          <w:szCs w:val="24"/>
        </w:rPr>
        <w:t xml:space="preserve">azne, financijske globe, troškovi povezani s </w:t>
      </w:r>
      <w:proofErr w:type="spellStart"/>
      <w:r w:rsidRPr="0055511E">
        <w:rPr>
          <w:rFonts w:ascii="Times New Roman" w:hAnsi="Times New Roman"/>
          <w:sz w:val="24"/>
          <w:szCs w:val="24"/>
        </w:rPr>
        <w:t>predstečajem</w:t>
      </w:r>
      <w:proofErr w:type="spellEnd"/>
      <w:r w:rsidRPr="0055511E">
        <w:rPr>
          <w:rFonts w:ascii="Times New Roman" w:hAnsi="Times New Roman"/>
          <w:sz w:val="24"/>
          <w:szCs w:val="24"/>
        </w:rPr>
        <w:t>, stečajem i likvidacijom</w:t>
      </w:r>
    </w:p>
    <w:p w14:paraId="2ABE6306" w14:textId="64E9B97D" w:rsidR="00C80423" w:rsidRDefault="00C80423" w:rsidP="00EA1DB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AB63D9C" w14:textId="77777777" w:rsidR="00C80423" w:rsidRDefault="00C80423" w:rsidP="00452422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D72BD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U dokumentu </w:t>
      </w:r>
      <w:r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Prilog 1 – Ugovor o dodjeli bespovratnih sredstava, članak 8. Ostali uvjeti</w:t>
      </w:r>
    </w:p>
    <w:p w14:paraId="6366CBC2" w14:textId="7B9AF398" w:rsidR="00EA1DBB" w:rsidRPr="00C80423" w:rsidRDefault="00C80423" w:rsidP="00C804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80423">
        <w:rPr>
          <w:rFonts w:ascii="Times New Roman" w:eastAsia="Times New Roman" w:hAnsi="Times New Roman" w:cs="Times New Roman"/>
          <w:sz w:val="24"/>
          <w:szCs w:val="24"/>
          <w:u w:val="single"/>
        </w:rPr>
        <w:t>Iza stavka 8.4. dodaju se sljedeći stavci:</w:t>
      </w:r>
    </w:p>
    <w:p w14:paraId="02800B81" w14:textId="77777777" w:rsidR="00C80423" w:rsidRPr="00C80423" w:rsidRDefault="00C80423" w:rsidP="00C8042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6970C2" w14:textId="3AFEA074" w:rsidR="00235553" w:rsidRDefault="00235553" w:rsidP="00F06F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178C3E" w14:textId="1E0D141A" w:rsidR="00235553" w:rsidRDefault="00235553" w:rsidP="0023555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C3140">
        <w:rPr>
          <w:rFonts w:ascii="Times New Roman" w:hAnsi="Times New Roman"/>
          <w:sz w:val="24"/>
          <w:szCs w:val="24"/>
        </w:rPr>
        <w:t>8.</w:t>
      </w:r>
      <w:r w:rsidR="00F06F4D">
        <w:rPr>
          <w:rFonts w:ascii="Times New Roman" w:hAnsi="Times New Roman"/>
          <w:sz w:val="24"/>
          <w:szCs w:val="24"/>
        </w:rPr>
        <w:t>5</w:t>
      </w:r>
      <w:r w:rsidRPr="004C31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Korisnik se obvezuje dostaviti:</w:t>
      </w:r>
    </w:p>
    <w:p w14:paraId="316C0CD7" w14:textId="77777777" w:rsidR="00235553" w:rsidRDefault="00235553" w:rsidP="0023555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9355BE4" w14:textId="77777777" w:rsidR="00235553" w:rsidRDefault="00235553" w:rsidP="0023555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4FB">
        <w:rPr>
          <w:rFonts w:ascii="Times New Roman" w:hAnsi="Times New Roman"/>
          <w:sz w:val="24"/>
          <w:szCs w:val="24"/>
        </w:rPr>
        <w:t xml:space="preserve">Mišljenje nadležnog tijela da za predmetni zahvat nije potrebno provesti postupke ocjene o potrebi procjene utjecaja zahvata na okoliš, odnosno postupak procjene zahvata na okoliš ili </w:t>
      </w:r>
    </w:p>
    <w:p w14:paraId="2F12EDC1" w14:textId="77777777" w:rsidR="00235553" w:rsidRPr="004724FB" w:rsidRDefault="00235553" w:rsidP="00235553">
      <w:pPr>
        <w:pStyle w:val="ListParagraph"/>
        <w:spacing w:after="0"/>
        <w:ind w:left="1287"/>
        <w:jc w:val="both"/>
        <w:rPr>
          <w:rFonts w:ascii="Times New Roman" w:hAnsi="Times New Roman"/>
          <w:sz w:val="24"/>
          <w:szCs w:val="24"/>
        </w:rPr>
      </w:pPr>
    </w:p>
    <w:p w14:paraId="0437DA3C" w14:textId="77777777" w:rsidR="00235553" w:rsidRDefault="00235553" w:rsidP="0023555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4FB">
        <w:rPr>
          <w:rFonts w:ascii="Times New Roman" w:hAnsi="Times New Roman"/>
          <w:sz w:val="24"/>
          <w:szCs w:val="24"/>
        </w:rPr>
        <w:t xml:space="preserve">Rješenje </w:t>
      </w:r>
      <w:r>
        <w:rPr>
          <w:rFonts w:ascii="Times New Roman" w:hAnsi="Times New Roman"/>
          <w:sz w:val="24"/>
          <w:szCs w:val="24"/>
        </w:rPr>
        <w:t xml:space="preserve">nadležnog tijela </w:t>
      </w:r>
      <w:r w:rsidRPr="004724FB">
        <w:rPr>
          <w:rFonts w:ascii="Times New Roman" w:hAnsi="Times New Roman"/>
          <w:sz w:val="24"/>
          <w:szCs w:val="24"/>
        </w:rPr>
        <w:t>o prihvatljivosti zahvata na okoliš</w:t>
      </w:r>
      <w:r>
        <w:rPr>
          <w:rFonts w:ascii="Times New Roman" w:hAnsi="Times New Roman"/>
          <w:sz w:val="24"/>
          <w:szCs w:val="24"/>
        </w:rPr>
        <w:t>,</w:t>
      </w:r>
    </w:p>
    <w:p w14:paraId="6DBBF075" w14:textId="77777777" w:rsidR="00235553" w:rsidRPr="004724FB" w:rsidRDefault="00235553" w:rsidP="00235553">
      <w:pPr>
        <w:pStyle w:val="ListParagraph"/>
        <w:rPr>
          <w:rFonts w:ascii="Times New Roman" w:hAnsi="Times New Roman"/>
          <w:sz w:val="24"/>
          <w:szCs w:val="24"/>
        </w:rPr>
      </w:pPr>
    </w:p>
    <w:p w14:paraId="5E04AF57" w14:textId="4AC77B15" w:rsidR="00235553" w:rsidRPr="004724FB" w:rsidRDefault="00235553" w:rsidP="0023555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4724FB">
        <w:rPr>
          <w:rFonts w:ascii="Times New Roman" w:hAnsi="Times New Roman"/>
          <w:sz w:val="24"/>
          <w:szCs w:val="24"/>
        </w:rPr>
        <w:t xml:space="preserve"> sukladno Zakonu o zaštiti okoliša (N</w:t>
      </w:r>
      <w:r>
        <w:rPr>
          <w:rFonts w:ascii="Times New Roman" w:hAnsi="Times New Roman"/>
          <w:sz w:val="24"/>
          <w:szCs w:val="24"/>
        </w:rPr>
        <w:t>N</w:t>
      </w:r>
      <w:r w:rsidRPr="004724FB">
        <w:rPr>
          <w:rFonts w:ascii="Times New Roman" w:hAnsi="Times New Roman"/>
          <w:sz w:val="24"/>
          <w:szCs w:val="24"/>
        </w:rPr>
        <w:t>, br. 80/13, 153/13, 78/15, 12/18 i 118/18) i Uredbi o procje</w:t>
      </w:r>
      <w:r w:rsidRPr="00911CDA">
        <w:rPr>
          <w:rFonts w:ascii="Times New Roman" w:hAnsi="Times New Roman"/>
          <w:sz w:val="24"/>
          <w:szCs w:val="24"/>
        </w:rPr>
        <w:t>ni utjecaja zahvata na okoliš</w:t>
      </w:r>
      <w:r>
        <w:rPr>
          <w:rFonts w:ascii="Times New Roman" w:hAnsi="Times New Roman"/>
          <w:sz w:val="24"/>
          <w:szCs w:val="24"/>
        </w:rPr>
        <w:t>, Prilog II, točka 12.</w:t>
      </w:r>
      <w:r w:rsidRPr="00911CDA">
        <w:rPr>
          <w:rFonts w:ascii="Times New Roman" w:hAnsi="Times New Roman"/>
          <w:sz w:val="24"/>
          <w:szCs w:val="24"/>
        </w:rPr>
        <w:t xml:space="preserve"> (</w:t>
      </w:r>
      <w:r w:rsidRPr="004724F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N</w:t>
      </w:r>
      <w:r w:rsidRPr="004724FB">
        <w:rPr>
          <w:rFonts w:ascii="Times New Roman" w:hAnsi="Times New Roman"/>
          <w:sz w:val="24"/>
          <w:szCs w:val="24"/>
        </w:rPr>
        <w:t>, broj 61/14 i 3/17),</w:t>
      </w:r>
      <w:r w:rsidRPr="00A374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kojom </w:t>
      </w:r>
      <w:r w:rsidRPr="004724FB">
        <w:rPr>
          <w:rFonts w:ascii="Times New Roman" w:hAnsi="Times New Roman"/>
          <w:sz w:val="24"/>
          <w:szCs w:val="24"/>
        </w:rPr>
        <w:t xml:space="preserve">je propisana potreba provođenja ocjene o potrebi procjene utjecaja na okoliš za </w:t>
      </w:r>
      <w:r w:rsidRPr="004724FB">
        <w:rPr>
          <w:rFonts w:ascii="Times New Roman" w:hAnsi="Times New Roman"/>
          <w:i/>
          <w:sz w:val="24"/>
          <w:szCs w:val="24"/>
        </w:rPr>
        <w:t>Zahvate urbanog razvoja i druge zahvate za koje nositelj zahvata radi međunarodnog financiranja zatraži ocjenu o potrebi procjene utjecaja na okoliš</w:t>
      </w:r>
      <w:r w:rsidRPr="00911C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032D83">
        <w:rPr>
          <w:rFonts w:ascii="Times New Roman" w:hAnsi="Times New Roman"/>
          <w:sz w:val="24"/>
          <w:szCs w:val="24"/>
        </w:rPr>
        <w:t>nadležno tijelo je Ministarstvo</w:t>
      </w:r>
      <w:r w:rsidRPr="004724FB">
        <w:rPr>
          <w:rFonts w:ascii="Times New Roman" w:hAnsi="Times New Roman"/>
          <w:sz w:val="24"/>
          <w:szCs w:val="24"/>
        </w:rPr>
        <w:t xml:space="preserve"> gospodarstva i održivog razvoja</w:t>
      </w:r>
      <w:r>
        <w:rPr>
          <w:rFonts w:ascii="Times New Roman" w:hAnsi="Times New Roman"/>
          <w:sz w:val="24"/>
          <w:szCs w:val="24"/>
        </w:rPr>
        <w:t>)</w:t>
      </w:r>
      <w:r w:rsidRPr="004724FB">
        <w:rPr>
          <w:rFonts w:ascii="Times New Roman" w:hAnsi="Times New Roman"/>
          <w:sz w:val="24"/>
          <w:szCs w:val="24"/>
        </w:rPr>
        <w:t>.</w:t>
      </w:r>
    </w:p>
    <w:p w14:paraId="74C779BD" w14:textId="77777777" w:rsidR="00235553" w:rsidRPr="004C3140" w:rsidRDefault="00235553" w:rsidP="0023555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3963F66" w14:textId="157C3CA1" w:rsidR="00235553" w:rsidRPr="00355DD6" w:rsidRDefault="00235553" w:rsidP="0023555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C3140">
        <w:rPr>
          <w:rFonts w:ascii="Times New Roman" w:hAnsi="Times New Roman"/>
          <w:sz w:val="24"/>
          <w:szCs w:val="24"/>
        </w:rPr>
        <w:t>8.</w:t>
      </w:r>
      <w:r w:rsidR="00F06F4D">
        <w:rPr>
          <w:rFonts w:ascii="Times New Roman" w:hAnsi="Times New Roman"/>
          <w:sz w:val="24"/>
          <w:szCs w:val="24"/>
        </w:rPr>
        <w:t>6</w:t>
      </w:r>
      <w:r w:rsidRPr="004C3140">
        <w:rPr>
          <w:rFonts w:ascii="Times New Roman" w:hAnsi="Times New Roman"/>
          <w:sz w:val="24"/>
          <w:szCs w:val="24"/>
        </w:rPr>
        <w:t>.</w:t>
      </w:r>
      <w:r w:rsidRPr="004C3140">
        <w:rPr>
          <w:rFonts w:ascii="Times New Roman" w:hAnsi="Times New Roman"/>
          <w:sz w:val="24"/>
          <w:szCs w:val="24"/>
        </w:rPr>
        <w:tab/>
        <w:t xml:space="preserve">Korisnik mora ishoditi i dostaviti dokaze o usklađenosti sa zahtjevima zaštite okoliša i prirode iz </w:t>
      </w:r>
      <w:r>
        <w:rPr>
          <w:rFonts w:ascii="Times New Roman" w:hAnsi="Times New Roman"/>
          <w:sz w:val="24"/>
          <w:szCs w:val="24"/>
        </w:rPr>
        <w:t>ovog članka, stavka 8.6.,</w:t>
      </w:r>
      <w:r w:rsidRPr="004C3140">
        <w:rPr>
          <w:rFonts w:ascii="Times New Roman" w:hAnsi="Times New Roman"/>
          <w:sz w:val="24"/>
          <w:szCs w:val="24"/>
        </w:rPr>
        <w:t xml:space="preserve"> u tijeku provedbe projekta, a najkasnije u sklopu podnošenja prvog zahtjeva za nadoknadom sredstava u kojima se potražuju troškovi koji se odnose na radove.</w:t>
      </w:r>
    </w:p>
    <w:p w14:paraId="4709D253" w14:textId="77777777" w:rsidR="00AB35AF" w:rsidRDefault="00AB35AF" w:rsidP="00EA1DBB">
      <w:pPr>
        <w:spacing w:after="0" w:line="276" w:lineRule="auto"/>
        <w:jc w:val="both"/>
        <w:rPr>
          <w:rFonts w:ascii="Times New Roman" w:eastAsia="MS Mincho" w:hAnsi="Calibri" w:cs="Arial"/>
          <w:sz w:val="24"/>
          <w:szCs w:val="24"/>
        </w:rPr>
      </w:pPr>
    </w:p>
    <w:p w14:paraId="26161D06" w14:textId="1F29E477" w:rsidR="00E439B4" w:rsidRDefault="00E439B4" w:rsidP="00F06F4D">
      <w:pPr>
        <w:spacing w:after="0" w:line="240" w:lineRule="auto"/>
        <w:ind w:left="567" w:hanging="65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bookmarkStart w:id="2" w:name="_Toc91840475"/>
    </w:p>
    <w:p w14:paraId="2A8A8A6E" w14:textId="37E35EFE" w:rsidR="00EF70E6" w:rsidRDefault="00EF70E6" w:rsidP="00452422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U dokumentu Prilog 2 – Opći uvjeti ugovora</w:t>
      </w:r>
    </w:p>
    <w:p w14:paraId="1927D473" w14:textId="77777777" w:rsidR="00EF70E6" w:rsidRPr="006530A5" w:rsidRDefault="00EF70E6" w:rsidP="00EF70E6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30A5">
        <w:rPr>
          <w:rFonts w:ascii="Times New Roman" w:hAnsi="Times New Roman" w:cs="Times New Roman"/>
          <w:sz w:val="24"/>
          <w:szCs w:val="24"/>
          <w:u w:val="single"/>
        </w:rPr>
        <w:t>Koristi se nova verzija temeljem Zajedničkih nacionalnih pravila verzija 1.2.</w:t>
      </w:r>
    </w:p>
    <w:p w14:paraId="280DFD25" w14:textId="77777777" w:rsidR="00EF70E6" w:rsidRDefault="00EF70E6" w:rsidP="00EF70E6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BB54537" w14:textId="77777777" w:rsidR="00EF70E6" w:rsidRPr="006530A5" w:rsidRDefault="00EF70E6" w:rsidP="00EF70E6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30A5">
        <w:rPr>
          <w:rFonts w:ascii="Times New Roman" w:hAnsi="Times New Roman" w:cs="Times New Roman"/>
          <w:sz w:val="24"/>
          <w:szCs w:val="24"/>
          <w:u w:val="single"/>
        </w:rPr>
        <w:lastRenderedPageBreak/>
        <w:t>Izmjena se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odnosi na članak 1, točka 1.6 koji sad glasi:</w:t>
      </w:r>
    </w:p>
    <w:p w14:paraId="342D217A" w14:textId="77777777" w:rsidR="00EF70E6" w:rsidRDefault="00EF70E6" w:rsidP="00EF70E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8C014E9" w14:textId="426A1EA3" w:rsidR="00EF70E6" w:rsidRPr="00EF70E6" w:rsidRDefault="00EF70E6" w:rsidP="00EF70E6">
      <w:p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6530A5">
        <w:rPr>
          <w:rFonts w:ascii="Times New Roman" w:hAnsi="Times New Roman" w:cs="Times New Roman"/>
          <w:color w:val="000000" w:themeColor="text1"/>
          <w:sz w:val="24"/>
        </w:rPr>
        <w:t>7. „Nacionalno koordinacijsko tijelo“ (NKT) – tijelo iz Odluke o načinu raspodjele bespovratnih financijskih sredstava iz Fonda solidarnosti Europske unije odobrenih za financiranje sanacije šteta od potresa na području Grada Zagreba, Krapinsko-zagorske županije i Zagrebačke županije, te o imenovanju i određivanju zaduženja nacionalnog koordinacijskog tijela, tijela odgovornih za provedbu financijskog doprinosa i neovisnog revizorskog tijela (Narodne novine, br. 125/20) i Odluke o načinu raspodjele bespovratnih financijskih sredstava iz Fonda solidarnosti Europske unije za financiranje sanacije šteta od potresa na području Grada Zagreba, Krapinsko-zagorske županije,  Zagrebačke županije, Sisačko-moslavačke županije, Karlovačke županije, Varaždinske županije, Međimurske županije, Brodsko-posavske županije i Bjelovarsko-bilogorske županije, imenovanju i određivanju zaduženja nacionalnog koordinacijskog tijela, tijela odgovornih za provedbu financijskog doprinosa i neovisnog revizorskog tijela (Narodne novine, br. 127/21 i  143/21)  (u daljnjem tekstu: Odluka VRH).</w:t>
      </w:r>
      <w:bookmarkStart w:id="3" w:name="_GoBack"/>
      <w:bookmarkEnd w:id="3"/>
    </w:p>
    <w:p w14:paraId="5DA4C448" w14:textId="62CCFE24" w:rsidR="00CA247C" w:rsidRPr="00390924" w:rsidRDefault="00C42FBF" w:rsidP="00452422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9774E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U </w:t>
      </w:r>
      <w:bookmarkEnd w:id="2"/>
      <w:r w:rsidR="00EA1DBB" w:rsidRPr="00E9774E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dokumentu Prilog 2 – </w:t>
      </w:r>
      <w:r w:rsidR="00390924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Opći uvjeti ugovora, članak</w:t>
      </w:r>
      <w:r w:rsidR="00EA1DBB" w:rsidRPr="00E9774E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 20.</w:t>
      </w:r>
      <w:r w:rsidR="00390924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, stavak 20.</w:t>
      </w:r>
      <w:r w:rsidR="00E9774E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1</w:t>
      </w:r>
      <w:r w:rsidR="00EA1DBB" w:rsidRPr="00E9774E">
        <w:rPr>
          <w:rFonts w:ascii="Gill Sans MT" w:eastAsia="PMingLiU" w:hAnsi="Gill Sans MT" w:cs="Times New Roman"/>
          <w:b/>
          <w:color w:val="000000"/>
          <w:sz w:val="28"/>
          <w:szCs w:val="28"/>
          <w:u w:val="single"/>
          <w:lang w:eastAsia="hr-HR"/>
        </w:rPr>
        <w:t xml:space="preserve"> </w:t>
      </w:r>
    </w:p>
    <w:p w14:paraId="150AF8E4" w14:textId="77777777" w:rsidR="000253C2" w:rsidRPr="00066C03" w:rsidRDefault="00CA247C" w:rsidP="000253C2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szCs w:val="24"/>
          <w:u w:val="single"/>
          <w:lang w:eastAsia="hr-HR"/>
        </w:rPr>
      </w:pPr>
      <w:r w:rsidRPr="00066C03">
        <w:rPr>
          <w:rFonts w:ascii="Gill Sans MT" w:eastAsia="PMingLiU" w:hAnsi="Gill Sans MT" w:cs="Times New Roman"/>
          <w:color w:val="000000"/>
          <w:sz w:val="24"/>
          <w:szCs w:val="24"/>
          <w:u w:val="single"/>
          <w:lang w:eastAsia="hr-HR"/>
        </w:rPr>
        <w:t xml:space="preserve">Briše se slijedeći tekst: </w:t>
      </w:r>
    </w:p>
    <w:p w14:paraId="19CFFD18" w14:textId="3C4FBA0B" w:rsidR="00CA247C" w:rsidRDefault="004D0E7D" w:rsidP="00CA247C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20.1 </w:t>
      </w:r>
      <w:r w:rsidR="00E9774E" w:rsidRPr="00E9774E">
        <w:rPr>
          <w:rFonts w:ascii="Times New Roman" w:hAnsi="Times New Roman" w:cs="Times New Roman"/>
          <w:sz w:val="24"/>
          <w:szCs w:val="24"/>
        </w:rPr>
        <w:t>Ugovor se ne može izmijeniti ukoliko bi izmjena dovela do povećanja iznosa bespovratnih financijskih sredstava određenog Ugovorom.</w:t>
      </w:r>
    </w:p>
    <w:p w14:paraId="6AB6C045" w14:textId="77777777" w:rsidR="00E9774E" w:rsidRDefault="00E9774E" w:rsidP="00CA247C">
      <w:pPr>
        <w:pStyle w:val="NoSpacing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ADF51" w14:textId="29526814" w:rsidR="00A72750" w:rsidRPr="00066C03" w:rsidRDefault="00A72750" w:rsidP="000253C2">
      <w:pPr>
        <w:spacing w:after="200" w:line="276" w:lineRule="auto"/>
        <w:jc w:val="both"/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</w:pPr>
      <w:r w:rsidRPr="00066C03">
        <w:rPr>
          <w:rFonts w:ascii="Gill Sans MT" w:eastAsia="PMingLiU" w:hAnsi="Gill Sans MT" w:cs="Times New Roman"/>
          <w:color w:val="000000"/>
          <w:sz w:val="24"/>
          <w:u w:val="single"/>
          <w:lang w:eastAsia="hr-HR"/>
        </w:rPr>
        <w:t>Dodaje se slijedeći tekst:</w:t>
      </w:r>
    </w:p>
    <w:p w14:paraId="07612A46" w14:textId="14419B17" w:rsidR="00E9774E" w:rsidRDefault="004D0E7D" w:rsidP="00A72750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20.1I</w:t>
      </w:r>
      <w:r w:rsidR="00E9774E" w:rsidRPr="00E9774E">
        <w:rPr>
          <w:rFonts w:ascii="Times New Roman" w:eastAsia="MS Mincho" w:hAnsi="Times New Roman" w:cs="Times New Roman"/>
          <w:sz w:val="24"/>
          <w:szCs w:val="24"/>
        </w:rPr>
        <w:t>znose bespovratnih financijskih sredstava određenih Ugovorom moguće je iznimno izmijeniti, odnosno povećati ako za to postoje opravdani razlozi,</w:t>
      </w:r>
      <w:r w:rsidR="00E900B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9774E" w:rsidRPr="00E9774E">
        <w:rPr>
          <w:rFonts w:ascii="Times New Roman" w:eastAsia="MS Mincho" w:hAnsi="Times New Roman" w:cs="Times New Roman"/>
          <w:sz w:val="24"/>
          <w:szCs w:val="24"/>
        </w:rPr>
        <w:t>koje je Korisnik dužan obrazložiti prilikom podnošenja zahtjeva za izmjenu iznosa bespovratnih financijskih sredstava određenih Ugovorom, u skladu s važećim propisima koji uređuju postupke nabave.</w:t>
      </w:r>
    </w:p>
    <w:p w14:paraId="33E78A56" w14:textId="20F305EB" w:rsidR="00390924" w:rsidRDefault="00390924" w:rsidP="00A72750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B3EB080" w14:textId="38F4C105" w:rsidR="00390924" w:rsidRPr="00E9774E" w:rsidRDefault="00390924" w:rsidP="00452422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9774E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U dokumentu Prilog 2 – </w:t>
      </w:r>
      <w:r w:rsidR="00EF70E6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Opći uvjeti ugovora</w:t>
      </w:r>
      <w:r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, članak</w:t>
      </w:r>
      <w:r w:rsidRPr="00E9774E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 20.</w:t>
      </w:r>
      <w:r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, stavak 20.2</w:t>
      </w:r>
      <w:r w:rsidRPr="00E9774E">
        <w:rPr>
          <w:rFonts w:ascii="Gill Sans MT" w:eastAsia="PMingLiU" w:hAnsi="Gill Sans MT" w:cs="Times New Roman"/>
          <w:b/>
          <w:color w:val="000000"/>
          <w:sz w:val="28"/>
          <w:szCs w:val="28"/>
          <w:u w:val="single"/>
          <w:lang w:eastAsia="hr-HR"/>
        </w:rPr>
        <w:t xml:space="preserve"> </w:t>
      </w:r>
    </w:p>
    <w:p w14:paraId="388E462B" w14:textId="7126879A" w:rsidR="00390924" w:rsidRPr="00390924" w:rsidRDefault="00390924" w:rsidP="00A72750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390924">
        <w:rPr>
          <w:rFonts w:ascii="Times New Roman" w:eastAsia="MS Mincho" w:hAnsi="Times New Roman" w:cs="Times New Roman"/>
          <w:sz w:val="24"/>
          <w:szCs w:val="24"/>
          <w:u w:val="single"/>
        </w:rPr>
        <w:t>Stari tekst:</w:t>
      </w:r>
    </w:p>
    <w:p w14:paraId="6E2D1002" w14:textId="77777777" w:rsidR="00390924" w:rsidRDefault="00390924" w:rsidP="00A72750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453AEBA" w14:textId="77777777" w:rsidR="00390924" w:rsidRPr="00390924" w:rsidRDefault="00390924" w:rsidP="0039092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90924">
        <w:rPr>
          <w:rFonts w:ascii="Times New Roman" w:eastAsia="MS Mincho" w:hAnsi="Times New Roman" w:cs="Times New Roman"/>
          <w:sz w:val="24"/>
          <w:szCs w:val="24"/>
        </w:rPr>
        <w:t>20.2. Izmjene Ugovora kojima se uvode nove i/ili značajno mijenjaju postojeće aktivnosti na način da se radi o bitno različitoj aktivnosti u odnosu na prvobitnu aktivnost, te se time uvode s tim aktivnostima povezani prihvatljivi troškovi koje je moguće nadoknaditi u skladu s odredbama Ugovora, prihvatljive su samo u slučaju kada su kumulativno ispunjeni sljedeći uvjeti: izmjene su potrebne za postizanje ciljeva operacije i/ili otklanjaju situaciju u kojoj je izvršenje ugovora postalo pretjerano otežano ili nemoguće.</w:t>
      </w:r>
    </w:p>
    <w:p w14:paraId="5962E48B" w14:textId="0CCD82D6" w:rsidR="00390924" w:rsidRDefault="00390924" w:rsidP="0039092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90924">
        <w:rPr>
          <w:rFonts w:ascii="Times New Roman" w:eastAsia="MS Mincho" w:hAnsi="Times New Roman" w:cs="Times New Roman"/>
          <w:sz w:val="24"/>
          <w:szCs w:val="24"/>
        </w:rPr>
        <w:t>b) povezani troškovi ne dovode do povećanja ukupnog iznosa bespovratnih financijskih sredstava navedenog u Ugovoru.</w:t>
      </w:r>
    </w:p>
    <w:p w14:paraId="43210896" w14:textId="655328D9" w:rsidR="00390924" w:rsidRDefault="00390924" w:rsidP="0039092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252FC2D" w14:textId="3CDB8432" w:rsidR="00390924" w:rsidRDefault="00390924" w:rsidP="0039092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390924">
        <w:rPr>
          <w:rFonts w:ascii="Times New Roman" w:eastAsia="MS Mincho" w:hAnsi="Times New Roman" w:cs="Times New Roman"/>
          <w:sz w:val="24"/>
          <w:szCs w:val="24"/>
          <w:u w:val="single"/>
        </w:rPr>
        <w:t>Novi tekst:</w:t>
      </w:r>
    </w:p>
    <w:p w14:paraId="4C6B4F99" w14:textId="77777777" w:rsidR="00390924" w:rsidRPr="00390924" w:rsidRDefault="00390924" w:rsidP="0039092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</w:p>
    <w:p w14:paraId="392C1D0E" w14:textId="77777777" w:rsidR="00390924" w:rsidRPr="00390924" w:rsidRDefault="00390924" w:rsidP="0039092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90924">
        <w:rPr>
          <w:rFonts w:ascii="Times New Roman" w:eastAsia="MS Mincho" w:hAnsi="Times New Roman" w:cs="Times New Roman"/>
          <w:sz w:val="24"/>
          <w:szCs w:val="24"/>
        </w:rPr>
        <w:lastRenderedPageBreak/>
        <w:t>20.2. Izmjene Ugovora kojima se uvode nove i/ili značajno mijenjaju postojeće aktivnosti na način da se radi o bitno različitoj aktivnosti u odnosu na prvobitnu aktivnost, te se time uvode s tim aktivnostima povezani prihvatljivi troškovi koje je moguće nadoknaditi u skladu s odredbama Ugovora, prihvatljive su samo u slučaju kada su izmjene potrebne za postizanje ciljeva operacije i/ili otklanjaju situaciju u kojoj je izvršenje ugovora postalo pretjerano otežano ili nemoguće.</w:t>
      </w:r>
    </w:p>
    <w:p w14:paraId="492508BE" w14:textId="77777777" w:rsidR="00390924" w:rsidRPr="00390924" w:rsidRDefault="00390924" w:rsidP="0039092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1E69392" w14:textId="77777777" w:rsidR="00390924" w:rsidRPr="00390924" w:rsidRDefault="00390924" w:rsidP="0039092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6174750" w14:textId="209DB1B6" w:rsidR="00390924" w:rsidRPr="00E9774E" w:rsidRDefault="00390924" w:rsidP="00452422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</w:pPr>
      <w:r w:rsidRPr="00E9774E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U dokumentu Prilog 2 – Opći uvjeti ugovora, </w:t>
      </w:r>
      <w:r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članak</w:t>
      </w:r>
      <w:r w:rsidRPr="00E9774E"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 xml:space="preserve"> 20.</w:t>
      </w:r>
      <w:r>
        <w:rPr>
          <w:rFonts w:ascii="Gill Sans MT" w:eastAsia="PMingLiU" w:hAnsi="Gill Sans MT" w:cs="Times New Roman"/>
          <w:b/>
          <w:color w:val="000000"/>
          <w:sz w:val="28"/>
          <w:szCs w:val="28"/>
          <w:lang w:eastAsia="hr-HR"/>
        </w:rPr>
        <w:t>, stavak 20.3</w:t>
      </w:r>
      <w:r w:rsidRPr="00E9774E">
        <w:rPr>
          <w:rFonts w:ascii="Gill Sans MT" w:eastAsia="PMingLiU" w:hAnsi="Gill Sans MT" w:cs="Times New Roman"/>
          <w:b/>
          <w:color w:val="000000"/>
          <w:sz w:val="28"/>
          <w:szCs w:val="28"/>
          <w:u w:val="single"/>
          <w:lang w:eastAsia="hr-HR"/>
        </w:rPr>
        <w:t xml:space="preserve"> </w:t>
      </w:r>
    </w:p>
    <w:p w14:paraId="55E1B765" w14:textId="47A7CBF2" w:rsidR="00390924" w:rsidRPr="00390924" w:rsidRDefault="00390924" w:rsidP="0039092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390924">
        <w:rPr>
          <w:rFonts w:ascii="Times New Roman" w:eastAsia="MS Mincho" w:hAnsi="Times New Roman" w:cs="Times New Roman"/>
          <w:sz w:val="24"/>
          <w:szCs w:val="24"/>
          <w:u w:val="single"/>
        </w:rPr>
        <w:t>Stari tekst:</w:t>
      </w:r>
    </w:p>
    <w:p w14:paraId="0B47CF7F" w14:textId="77777777" w:rsidR="00390924" w:rsidRDefault="00390924" w:rsidP="0039092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CAC3FBB" w14:textId="4BD98DD4" w:rsidR="00390924" w:rsidRDefault="00390924" w:rsidP="0039092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90924">
        <w:rPr>
          <w:rFonts w:ascii="Times New Roman" w:eastAsia="MS Mincho" w:hAnsi="Times New Roman" w:cs="Times New Roman"/>
          <w:sz w:val="24"/>
          <w:szCs w:val="24"/>
        </w:rPr>
        <w:t>20.3. Sve izmjene koje su nužne za izvršenje Ugovora, i kojima se uvode nove i/ili mijenjaju postojeće aktivnosti, a ne ispunjavaju kumulativno uvjet iz stavka 2. ovog članka, TOPFD može prihvatiti pod uvjetom da troškove povezane s izmjenom snosi Korisnik.</w:t>
      </w:r>
    </w:p>
    <w:p w14:paraId="7422D168" w14:textId="76C88959" w:rsidR="00390924" w:rsidRDefault="00390924" w:rsidP="0039092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64A243B" w14:textId="479D7520" w:rsidR="00390924" w:rsidRDefault="00390924" w:rsidP="0039092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390924">
        <w:rPr>
          <w:rFonts w:ascii="Times New Roman" w:eastAsia="MS Mincho" w:hAnsi="Times New Roman" w:cs="Times New Roman"/>
          <w:sz w:val="24"/>
          <w:szCs w:val="24"/>
          <w:u w:val="single"/>
        </w:rPr>
        <w:t>Novi tekst:</w:t>
      </w:r>
    </w:p>
    <w:p w14:paraId="7EA31DFE" w14:textId="77777777" w:rsidR="00390924" w:rsidRPr="00390924" w:rsidRDefault="00390924" w:rsidP="0039092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</w:p>
    <w:p w14:paraId="24F7F656" w14:textId="63648D3A" w:rsidR="00390924" w:rsidRPr="00390924" w:rsidRDefault="00390924" w:rsidP="00390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9092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20.3. Sve izmjene koje su nužne za izvršenje Ugovora, i kojima se uvode nove i/ili mijenjaju postojeće aktivnosti, a ne ispunjavaju uvjet iz stavka 2. ovog članka, TOPFD može prihvatiti pod uvjetom da troškove povezane s izmjenom snosi Korisnik. </w:t>
      </w:r>
    </w:p>
    <w:p w14:paraId="04DE3604" w14:textId="18D26CE3" w:rsidR="00E9774E" w:rsidRDefault="00E9774E" w:rsidP="00A727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BA7F00B" w14:textId="77777777" w:rsidR="00390924" w:rsidRDefault="00390924" w:rsidP="00A72750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53ED3B4" w14:textId="77777777" w:rsidR="00E9774E" w:rsidRDefault="00E9774E" w:rsidP="00A72750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ACCAB37" w14:textId="77777777" w:rsidR="00E9774E" w:rsidRDefault="00E9774E" w:rsidP="00A72750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sectPr w:rsidR="00E97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6C47"/>
    <w:multiLevelType w:val="hybridMultilevel"/>
    <w:tmpl w:val="F33247D4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0F8"/>
    <w:multiLevelType w:val="hybridMultilevel"/>
    <w:tmpl w:val="C4ACA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113C"/>
    <w:multiLevelType w:val="hybridMultilevel"/>
    <w:tmpl w:val="2D62628A"/>
    <w:lvl w:ilvl="0" w:tplc="33B29AF2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9501C"/>
    <w:multiLevelType w:val="hybridMultilevel"/>
    <w:tmpl w:val="8D22E532"/>
    <w:lvl w:ilvl="0" w:tplc="74BA74A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643EB6"/>
    <w:multiLevelType w:val="hybridMultilevel"/>
    <w:tmpl w:val="826020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275B2"/>
    <w:multiLevelType w:val="multilevel"/>
    <w:tmpl w:val="2ECED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7" w:hanging="432"/>
      </w:pPr>
      <w:rPr>
        <w:rFonts w:hint="default"/>
        <w:b w:val="0"/>
        <w:i w:val="0"/>
        <w:caps w:val="0"/>
        <w:strike w:val="0"/>
        <w:dstrike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4F610A"/>
    <w:multiLevelType w:val="multilevel"/>
    <w:tmpl w:val="FD9CCF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DC82DEC"/>
    <w:multiLevelType w:val="hybridMultilevel"/>
    <w:tmpl w:val="AC723D5A"/>
    <w:lvl w:ilvl="0" w:tplc="C582B0D6">
      <w:numFmt w:val="bullet"/>
      <w:lvlText w:val="-"/>
      <w:lvlJc w:val="left"/>
      <w:pPr>
        <w:ind w:left="1001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8" w15:restartNumberingAfterBreak="0">
    <w:nsid w:val="25377921"/>
    <w:multiLevelType w:val="hybridMultilevel"/>
    <w:tmpl w:val="092AF80A"/>
    <w:lvl w:ilvl="0" w:tplc="33B29AF2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53F99"/>
    <w:multiLevelType w:val="hybridMultilevel"/>
    <w:tmpl w:val="B94AC82E"/>
    <w:lvl w:ilvl="0" w:tplc="66C40B46"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42C9"/>
    <w:multiLevelType w:val="hybridMultilevel"/>
    <w:tmpl w:val="B1129E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F0731"/>
    <w:multiLevelType w:val="hybridMultilevel"/>
    <w:tmpl w:val="D004B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F117B"/>
    <w:multiLevelType w:val="hybridMultilevel"/>
    <w:tmpl w:val="AF98CC52"/>
    <w:lvl w:ilvl="0" w:tplc="6C0C87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75F82"/>
    <w:multiLevelType w:val="hybridMultilevel"/>
    <w:tmpl w:val="C4ACA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54AA2"/>
    <w:multiLevelType w:val="hybridMultilevel"/>
    <w:tmpl w:val="826020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52D1B"/>
    <w:multiLevelType w:val="hybridMultilevel"/>
    <w:tmpl w:val="C31204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7669E"/>
    <w:multiLevelType w:val="hybridMultilevel"/>
    <w:tmpl w:val="36E2E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42239"/>
    <w:multiLevelType w:val="hybridMultilevel"/>
    <w:tmpl w:val="9A009850"/>
    <w:lvl w:ilvl="0" w:tplc="FB0C8C7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2571B"/>
    <w:multiLevelType w:val="multilevel"/>
    <w:tmpl w:val="9104F38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6B811564"/>
    <w:multiLevelType w:val="hybridMultilevel"/>
    <w:tmpl w:val="244E473C"/>
    <w:lvl w:ilvl="0" w:tplc="33B29AF2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37083"/>
    <w:multiLevelType w:val="hybridMultilevel"/>
    <w:tmpl w:val="DA34A766"/>
    <w:lvl w:ilvl="0" w:tplc="35CE9B64">
      <w:start w:val="6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9" w:hanging="360"/>
      </w:pPr>
    </w:lvl>
    <w:lvl w:ilvl="2" w:tplc="041A001B" w:tentative="1">
      <w:start w:val="1"/>
      <w:numFmt w:val="lowerRoman"/>
      <w:lvlText w:val="%3."/>
      <w:lvlJc w:val="right"/>
      <w:pPr>
        <w:ind w:left="2019" w:hanging="180"/>
      </w:pPr>
    </w:lvl>
    <w:lvl w:ilvl="3" w:tplc="041A000F" w:tentative="1">
      <w:start w:val="1"/>
      <w:numFmt w:val="decimal"/>
      <w:lvlText w:val="%4."/>
      <w:lvlJc w:val="left"/>
      <w:pPr>
        <w:ind w:left="2739" w:hanging="360"/>
      </w:pPr>
    </w:lvl>
    <w:lvl w:ilvl="4" w:tplc="041A0019" w:tentative="1">
      <w:start w:val="1"/>
      <w:numFmt w:val="lowerLetter"/>
      <w:lvlText w:val="%5."/>
      <w:lvlJc w:val="left"/>
      <w:pPr>
        <w:ind w:left="3459" w:hanging="360"/>
      </w:pPr>
    </w:lvl>
    <w:lvl w:ilvl="5" w:tplc="041A001B" w:tentative="1">
      <w:start w:val="1"/>
      <w:numFmt w:val="lowerRoman"/>
      <w:lvlText w:val="%6."/>
      <w:lvlJc w:val="right"/>
      <w:pPr>
        <w:ind w:left="4179" w:hanging="180"/>
      </w:pPr>
    </w:lvl>
    <w:lvl w:ilvl="6" w:tplc="041A000F" w:tentative="1">
      <w:start w:val="1"/>
      <w:numFmt w:val="decimal"/>
      <w:lvlText w:val="%7."/>
      <w:lvlJc w:val="left"/>
      <w:pPr>
        <w:ind w:left="4899" w:hanging="360"/>
      </w:pPr>
    </w:lvl>
    <w:lvl w:ilvl="7" w:tplc="041A0019" w:tentative="1">
      <w:start w:val="1"/>
      <w:numFmt w:val="lowerLetter"/>
      <w:lvlText w:val="%8."/>
      <w:lvlJc w:val="left"/>
      <w:pPr>
        <w:ind w:left="5619" w:hanging="360"/>
      </w:pPr>
    </w:lvl>
    <w:lvl w:ilvl="8" w:tplc="041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2" w15:restartNumberingAfterBreak="0">
    <w:nsid w:val="7CE52518"/>
    <w:multiLevelType w:val="hybridMultilevel"/>
    <w:tmpl w:val="C4ACA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1"/>
  </w:num>
  <w:num w:numId="4">
    <w:abstractNumId w:val="21"/>
  </w:num>
  <w:num w:numId="5">
    <w:abstractNumId w:val="15"/>
  </w:num>
  <w:num w:numId="6">
    <w:abstractNumId w:val="4"/>
  </w:num>
  <w:num w:numId="7">
    <w:abstractNumId w:val="12"/>
  </w:num>
  <w:num w:numId="8">
    <w:abstractNumId w:val="19"/>
  </w:num>
  <w:num w:numId="9">
    <w:abstractNumId w:val="5"/>
  </w:num>
  <w:num w:numId="10">
    <w:abstractNumId w:val="18"/>
  </w:num>
  <w:num w:numId="11">
    <w:abstractNumId w:val="14"/>
  </w:num>
  <w:num w:numId="12">
    <w:abstractNumId w:val="8"/>
  </w:num>
  <w:num w:numId="13">
    <w:abstractNumId w:val="7"/>
  </w:num>
  <w:num w:numId="14">
    <w:abstractNumId w:val="13"/>
  </w:num>
  <w:num w:numId="15">
    <w:abstractNumId w:val="22"/>
  </w:num>
  <w:num w:numId="16">
    <w:abstractNumId w:val="1"/>
  </w:num>
  <w:num w:numId="17">
    <w:abstractNumId w:val="11"/>
  </w:num>
  <w:num w:numId="18">
    <w:abstractNumId w:val="3"/>
  </w:num>
  <w:num w:numId="19">
    <w:abstractNumId w:val="10"/>
  </w:num>
  <w:num w:numId="20">
    <w:abstractNumId w:val="16"/>
  </w:num>
  <w:num w:numId="21">
    <w:abstractNumId w:val="17"/>
  </w:num>
  <w:num w:numId="22">
    <w:abstractNumId w:val="0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57"/>
    <w:rsid w:val="000033D2"/>
    <w:rsid w:val="000253C2"/>
    <w:rsid w:val="00027116"/>
    <w:rsid w:val="00032D83"/>
    <w:rsid w:val="00042EF3"/>
    <w:rsid w:val="000523D3"/>
    <w:rsid w:val="00066C03"/>
    <w:rsid w:val="00114964"/>
    <w:rsid w:val="00120E0C"/>
    <w:rsid w:val="00133AC4"/>
    <w:rsid w:val="001346D3"/>
    <w:rsid w:val="00151356"/>
    <w:rsid w:val="00157E55"/>
    <w:rsid w:val="001B7465"/>
    <w:rsid w:val="00235553"/>
    <w:rsid w:val="002C6FC3"/>
    <w:rsid w:val="002D6687"/>
    <w:rsid w:val="00304ABC"/>
    <w:rsid w:val="00380457"/>
    <w:rsid w:val="00390924"/>
    <w:rsid w:val="003C0980"/>
    <w:rsid w:val="003F3605"/>
    <w:rsid w:val="00421862"/>
    <w:rsid w:val="004220D2"/>
    <w:rsid w:val="00430C34"/>
    <w:rsid w:val="00452422"/>
    <w:rsid w:val="0045384E"/>
    <w:rsid w:val="00482EF7"/>
    <w:rsid w:val="004836FC"/>
    <w:rsid w:val="004D0E7D"/>
    <w:rsid w:val="004D252A"/>
    <w:rsid w:val="005213FF"/>
    <w:rsid w:val="0055511E"/>
    <w:rsid w:val="005A2F65"/>
    <w:rsid w:val="005E4521"/>
    <w:rsid w:val="005F063C"/>
    <w:rsid w:val="00603FD4"/>
    <w:rsid w:val="006075E7"/>
    <w:rsid w:val="00613647"/>
    <w:rsid w:val="006442E6"/>
    <w:rsid w:val="00652294"/>
    <w:rsid w:val="006530A5"/>
    <w:rsid w:val="00666CF7"/>
    <w:rsid w:val="006D0D3D"/>
    <w:rsid w:val="00756BA9"/>
    <w:rsid w:val="007904DC"/>
    <w:rsid w:val="007A4674"/>
    <w:rsid w:val="007A64C1"/>
    <w:rsid w:val="00866AC3"/>
    <w:rsid w:val="00880C27"/>
    <w:rsid w:val="008A3BBA"/>
    <w:rsid w:val="008D70D4"/>
    <w:rsid w:val="008E6CE1"/>
    <w:rsid w:val="008F6079"/>
    <w:rsid w:val="0092536C"/>
    <w:rsid w:val="009310B5"/>
    <w:rsid w:val="0093309B"/>
    <w:rsid w:val="00947A78"/>
    <w:rsid w:val="00972526"/>
    <w:rsid w:val="00983AC0"/>
    <w:rsid w:val="009938C4"/>
    <w:rsid w:val="009E743C"/>
    <w:rsid w:val="00A35679"/>
    <w:rsid w:val="00A50F85"/>
    <w:rsid w:val="00A606E0"/>
    <w:rsid w:val="00A72750"/>
    <w:rsid w:val="00AB35AF"/>
    <w:rsid w:val="00AD32A1"/>
    <w:rsid w:val="00B228AC"/>
    <w:rsid w:val="00B25E4B"/>
    <w:rsid w:val="00BC16DC"/>
    <w:rsid w:val="00BD07BB"/>
    <w:rsid w:val="00C00B07"/>
    <w:rsid w:val="00C42FBF"/>
    <w:rsid w:val="00C716F8"/>
    <w:rsid w:val="00C80423"/>
    <w:rsid w:val="00CA247C"/>
    <w:rsid w:val="00CB0629"/>
    <w:rsid w:val="00D10C24"/>
    <w:rsid w:val="00DD74DE"/>
    <w:rsid w:val="00E32527"/>
    <w:rsid w:val="00E4229F"/>
    <w:rsid w:val="00E439B4"/>
    <w:rsid w:val="00E846D6"/>
    <w:rsid w:val="00E900B6"/>
    <w:rsid w:val="00E9774E"/>
    <w:rsid w:val="00EA1DBB"/>
    <w:rsid w:val="00ED72BD"/>
    <w:rsid w:val="00EE4424"/>
    <w:rsid w:val="00EF70E6"/>
    <w:rsid w:val="00F016D6"/>
    <w:rsid w:val="00F06F4D"/>
    <w:rsid w:val="00FA7A8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3345"/>
  <w15:chartTrackingRefBased/>
  <w15:docId w15:val="{951B1B74-6F00-4B6A-8707-DAC106D1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42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075E7"/>
    <w:pPr>
      <w:keepNext/>
      <w:keepLines/>
      <w:numPr>
        <w:numId w:val="8"/>
      </w:numPr>
      <w:kinsoku w:val="0"/>
      <w:overflowPunct w:val="0"/>
      <w:spacing w:after="0" w:line="276" w:lineRule="auto"/>
      <w:contextualSpacing/>
      <w:jc w:val="both"/>
      <w:outlineLvl w:val="0"/>
    </w:pPr>
    <w:rPr>
      <w:rFonts w:ascii="Times New Roman" w:eastAsia="Calibri" w:hAnsi="Times New Roman" w:cs="Times New Roman"/>
      <w:b/>
      <w:bCs/>
      <w:i/>
      <w:spacing w:val="-1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220D2"/>
    <w:pPr>
      <w:spacing w:after="120" w:line="276" w:lineRule="auto"/>
      <w:contextualSpacing/>
      <w:jc w:val="both"/>
      <w:outlineLvl w:val="1"/>
    </w:pPr>
    <w:rPr>
      <w:rFonts w:ascii="Times New Roman" w:eastAsiaTheme="majorEastAsia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380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0253C2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CA247C"/>
    <w:pPr>
      <w:spacing w:after="0" w:line="240" w:lineRule="auto"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4220D2"/>
    <w:rPr>
      <w:rFonts w:ascii="Times New Roman" w:eastAsiaTheme="majorEastAsia" w:hAnsi="Times New Roman" w:cs="Times New Roman"/>
      <w:b/>
      <w:bCs/>
      <w:i/>
      <w:iCs/>
      <w:sz w:val="24"/>
      <w:szCs w:val="24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4220D2"/>
  </w:style>
  <w:style w:type="paragraph" w:styleId="FootnoteText">
    <w:name w:val="footnote text"/>
    <w:aliases w:val="Fußnotentextf,Fußnote,stile 1,Footnote,Footnote1,Footnote2,Footnote3,Footnote4,Footnote5,Footnote6,Footnote7,Footnote8,Footnote9,Footnote10,Footnote11,Footnote21,Footnote31,Footnote41,Footnote51,Footnote61,Footnote71,Footnote81,Podrozdział"/>
    <w:basedOn w:val="Normal"/>
    <w:link w:val="FootnoteTextChar"/>
    <w:uiPriority w:val="99"/>
    <w:unhideWhenUsed/>
    <w:qFormat/>
    <w:rsid w:val="005213FF"/>
    <w:pPr>
      <w:spacing w:after="200" w:line="276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aliases w:val="Fußnotentextf Char,Fußnote Char,stile 1 Char,Footnote Char,Footnote1 Char,Footnote2 Char,Footnote3 Char,Footnote4 Char,Footnote5 Char,Footnote6 Char,Footnote7 Char,Footnote8 Char,Footnote9 Char,Footnote10 Char,Footnote11 Char"/>
    <w:basedOn w:val="DefaultParagraphFont"/>
    <w:link w:val="FootnoteText"/>
    <w:uiPriority w:val="99"/>
    <w:rsid w:val="005213FF"/>
    <w:rPr>
      <w:rFonts w:eastAsiaTheme="minorEastAsia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D252A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2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9310B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10B5"/>
    <w:pPr>
      <w:spacing w:after="200" w:line="276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10B5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B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075E7"/>
    <w:rPr>
      <w:rFonts w:ascii="Times New Roman" w:eastAsia="Calibri" w:hAnsi="Times New Roman" w:cs="Times New Roman"/>
      <w:b/>
      <w:bCs/>
      <w:i/>
      <w:spacing w:val="-1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750"/>
    <w:pPr>
      <w:spacing w:after="160" w:line="240" w:lineRule="auto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75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Hodak</dc:creator>
  <cp:keywords/>
  <dc:description/>
  <cp:lastModifiedBy>1</cp:lastModifiedBy>
  <cp:revision>18</cp:revision>
  <dcterms:created xsi:type="dcterms:W3CDTF">2022-05-10T10:24:00Z</dcterms:created>
  <dcterms:modified xsi:type="dcterms:W3CDTF">2022-05-16T13:31:00Z</dcterms:modified>
</cp:coreProperties>
</file>