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47207AEA" w14:textId="77777777" w:rsidR="00D35D8A" w:rsidRDefault="00605951" w:rsidP="000B769E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</w:t>
      </w:r>
    </w:p>
    <w:p w14:paraId="186486F8" w14:textId="233A78AA" w:rsidR="00605951" w:rsidRPr="000B769E" w:rsidRDefault="00605951" w:rsidP="000B769E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POZIVA NA DO</w:t>
      </w:r>
      <w:bookmarkEnd w:id="0"/>
      <w:r w:rsidR="00C20E66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DJELU BESPOVRATNIH FINANCIJSKIH SREDSTAVA</w:t>
      </w:r>
    </w:p>
    <w:p w14:paraId="6E0054CA" w14:textId="77777777" w:rsidR="00F93DDA" w:rsidRPr="00800245" w:rsidRDefault="00F93DDA" w:rsidP="00F93DD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D70F6" w14:textId="27261F1C" w:rsidR="001E6E8A" w:rsidRPr="00D35D8A" w:rsidRDefault="001E6E8A" w:rsidP="00D35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D8A">
        <w:rPr>
          <w:rFonts w:ascii="Times New Roman" w:hAnsi="Times New Roman" w:cs="Times New Roman"/>
          <w:b/>
          <w:sz w:val="24"/>
          <w:szCs w:val="24"/>
        </w:rPr>
        <w:t>Financiranje službi spašavanja za potrebe stanovništva</w:t>
      </w:r>
      <w:r>
        <w:rPr>
          <w:rFonts w:ascii="Times New Roman" w:hAnsi="Times New Roman" w:cs="Times New Roman"/>
          <w:b/>
          <w:sz w:val="24"/>
          <w:szCs w:val="24"/>
        </w:rPr>
        <w:t xml:space="preserve"> nastalih kao posljedica serije potresa počevši </w:t>
      </w:r>
      <w:r w:rsidRPr="00D35D8A">
        <w:rPr>
          <w:rFonts w:ascii="Times New Roman" w:hAnsi="Times New Roman" w:cs="Times New Roman"/>
          <w:b/>
          <w:sz w:val="24"/>
          <w:szCs w:val="24"/>
        </w:rPr>
        <w:t xml:space="preserve">od 28. prosinca 2020. godine na području Grada Zagreba, Krapinsko-zagorske županije, Zagrebačke županije, Sisačko-moslavačke županije, Karlovačke županije, Varaždinske županije, Međimurske županije, Brodsko-posavske županije, </w:t>
      </w:r>
      <w:r w:rsidR="00E71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9B" w:rsidRPr="00910B4F">
        <w:rPr>
          <w:rFonts w:ascii="Times New Roman" w:hAnsi="Times New Roman" w:cs="Times New Roman"/>
          <w:b/>
          <w:sz w:val="24"/>
          <w:szCs w:val="24"/>
        </w:rPr>
        <w:t>Koprivničko-križevačke</w:t>
      </w:r>
      <w:r w:rsidR="00F2430A">
        <w:rPr>
          <w:rFonts w:ascii="Times New Roman" w:hAnsi="Times New Roman" w:cs="Times New Roman"/>
          <w:b/>
          <w:sz w:val="24"/>
          <w:szCs w:val="24"/>
        </w:rPr>
        <w:t xml:space="preserve"> županije</w:t>
      </w:r>
      <w:r w:rsidR="00E71D9B" w:rsidRPr="0091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9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D35D8A">
        <w:rPr>
          <w:rFonts w:ascii="Times New Roman" w:hAnsi="Times New Roman" w:cs="Times New Roman"/>
          <w:b/>
          <w:sz w:val="24"/>
          <w:szCs w:val="24"/>
        </w:rPr>
        <w:t xml:space="preserve">Bjelovarsko-bilogorske županije </w:t>
      </w:r>
    </w:p>
    <w:p w14:paraId="41DB7AE0" w14:textId="77777777" w:rsidR="00F93DDA" w:rsidRDefault="00F93DDA" w:rsidP="00605951">
      <w:pPr>
        <w:pStyle w:val="Heading10"/>
        <w:shd w:val="clear" w:color="auto" w:fill="auto"/>
        <w:spacing w:line="220" w:lineRule="exact"/>
        <w:rPr>
          <w:rStyle w:val="Bodytext285pt"/>
          <w:rFonts w:eastAsiaTheme="minorHAnsi"/>
          <w:sz w:val="24"/>
          <w:szCs w:val="24"/>
        </w:rPr>
      </w:pPr>
    </w:p>
    <w:p w14:paraId="522C908E" w14:textId="0A7D52F7" w:rsidR="00605951" w:rsidRDefault="008F3C18" w:rsidP="00605951">
      <w:pPr>
        <w:pStyle w:val="Heading10"/>
        <w:shd w:val="clear" w:color="auto" w:fill="auto"/>
        <w:spacing w:line="220" w:lineRule="exac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(referentna oznaka: </w:t>
      </w:r>
      <w:r w:rsidR="00F93DDA">
        <w:rPr>
          <w:rFonts w:ascii="Times New Roman" w:eastAsia="Times New Roman" w:hAnsi="Times New Roman" w:cs="Times New Roman"/>
          <w:sz w:val="24"/>
          <w:szCs w:val="20"/>
        </w:rPr>
        <w:t>FSEU.202</w:t>
      </w:r>
      <w:r w:rsidR="001E6E8A">
        <w:rPr>
          <w:rFonts w:ascii="Times New Roman" w:eastAsia="Times New Roman" w:hAnsi="Times New Roman" w:cs="Times New Roman"/>
          <w:sz w:val="24"/>
          <w:szCs w:val="20"/>
        </w:rPr>
        <w:t>2</w:t>
      </w:r>
      <w:r w:rsidR="00F93DDA">
        <w:rPr>
          <w:rFonts w:ascii="Times New Roman" w:eastAsia="Times New Roman" w:hAnsi="Times New Roman" w:cs="Times New Roman"/>
          <w:sz w:val="24"/>
          <w:szCs w:val="20"/>
        </w:rPr>
        <w:t>.MUP.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3EE3E954" w14:textId="77777777" w:rsidR="00782E65" w:rsidRPr="004E3E79" w:rsidRDefault="00782E65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12B287E8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66148D78" w14:textId="77777777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1" w:name="bookmark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032F136C" w:rsidR="00605951" w:rsidRDefault="00F93DDA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2" w:name="bookmark4"/>
      <w:r w:rsidRPr="00F93DDA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Financiranje službi spašavanja za potrebe stanovništva </w:t>
      </w:r>
      <w:r w:rsidR="001E6E8A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nastalih kao posljedica serije potresa počevši </w:t>
      </w:r>
      <w:r w:rsidR="001E6E8A" w:rsidRPr="00D35D8A">
        <w:rPr>
          <w:rFonts w:ascii="Times New Roman" w:hAnsi="Times New Roman" w:cs="Times New Roman"/>
          <w:sz w:val="24"/>
          <w:szCs w:val="24"/>
        </w:rPr>
        <w:t>od 28. prosinca 2020. godine na području Grada Zagreba, Krapinsko-zagorske županije, Zagrebačke županije, Sisačko-moslavačke županije, Karlovačke županije, Varaždinske županije, Međimurske županije, Brodsko-posavske županije,</w:t>
      </w:r>
      <w:r w:rsidR="00E71D9B" w:rsidRPr="00E71D9B">
        <w:rPr>
          <w:rFonts w:ascii="Times New Roman" w:hAnsi="Times New Roman" w:cs="Times New Roman"/>
          <w:sz w:val="24"/>
          <w:szCs w:val="24"/>
        </w:rPr>
        <w:t xml:space="preserve"> </w:t>
      </w:r>
      <w:r w:rsidR="001E6E8A" w:rsidRPr="00D35D8A">
        <w:rPr>
          <w:rFonts w:ascii="Times New Roman" w:hAnsi="Times New Roman" w:cs="Times New Roman"/>
          <w:sz w:val="24"/>
          <w:szCs w:val="24"/>
        </w:rPr>
        <w:t xml:space="preserve"> </w:t>
      </w:r>
      <w:r w:rsidR="00E71D9B" w:rsidRPr="00D35D8A">
        <w:rPr>
          <w:rFonts w:ascii="Times New Roman" w:hAnsi="Times New Roman" w:cs="Times New Roman"/>
          <w:sz w:val="24"/>
          <w:szCs w:val="24"/>
        </w:rPr>
        <w:t>Koprivničko-kr</w:t>
      </w:r>
      <w:r w:rsidR="00E71D9B" w:rsidRPr="00E71D9B">
        <w:rPr>
          <w:rFonts w:ascii="Times New Roman" w:hAnsi="Times New Roman" w:cs="Times New Roman"/>
          <w:sz w:val="24"/>
          <w:szCs w:val="24"/>
        </w:rPr>
        <w:t>iževačke</w:t>
      </w:r>
      <w:r w:rsidR="00F2430A">
        <w:rPr>
          <w:rFonts w:ascii="Times New Roman" w:hAnsi="Times New Roman" w:cs="Times New Roman"/>
          <w:sz w:val="24"/>
          <w:szCs w:val="24"/>
        </w:rPr>
        <w:t xml:space="preserve"> županije</w:t>
      </w:r>
      <w:r w:rsidR="00E71D9B" w:rsidRPr="00D35D8A">
        <w:rPr>
          <w:rFonts w:ascii="Times New Roman" w:hAnsi="Times New Roman" w:cs="Times New Roman"/>
          <w:sz w:val="24"/>
          <w:szCs w:val="24"/>
        </w:rPr>
        <w:t xml:space="preserve"> i </w:t>
      </w:r>
      <w:r w:rsidR="001E6E8A" w:rsidRPr="00D35D8A">
        <w:rPr>
          <w:rFonts w:ascii="Times New Roman" w:hAnsi="Times New Roman" w:cs="Times New Roman"/>
          <w:sz w:val="24"/>
          <w:szCs w:val="24"/>
        </w:rPr>
        <w:t>Bjelovarsko-bilogorske</w:t>
      </w:r>
      <w:r w:rsidR="00F2430A">
        <w:rPr>
          <w:rFonts w:ascii="Times New Roman" w:hAnsi="Times New Roman" w:cs="Times New Roman"/>
          <w:sz w:val="24"/>
          <w:szCs w:val="24"/>
        </w:rPr>
        <w:t xml:space="preserve"> županije</w:t>
      </w:r>
      <w:r w:rsidR="001E6E8A" w:rsidRPr="00D35D8A">
        <w:rPr>
          <w:rFonts w:ascii="Times New Roman" w:hAnsi="Times New Roman" w:cs="Times New Roman"/>
          <w:sz w:val="24"/>
          <w:szCs w:val="24"/>
        </w:rPr>
        <w:t xml:space="preserve"> </w:t>
      </w:r>
      <w:r w:rsidRPr="00F93DDA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(u daljnjem tekstu: Poziv) definiraju se ciljevi, uvjeti i postupci za dodjelu bespovratnih financijskih sredstava namijenjenih provedbi operacija koje se financiraju iz Fonda solidarnosti Europske unije (FSEU).</w:t>
      </w:r>
    </w:p>
    <w:p w14:paraId="46D68429" w14:textId="77777777" w:rsidR="00782E65" w:rsidRPr="004E3E79" w:rsidRDefault="00782E6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782E65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proofErr w:type="spellStart"/>
      <w:r w:rsidRPr="00782E65">
        <w:rPr>
          <w:rStyle w:val="Bodytext2"/>
          <w:rFonts w:eastAsiaTheme="minorHAnsi"/>
          <w:sz w:val="24"/>
          <w:szCs w:val="24"/>
        </w:rPr>
        <w:t>Svrha</w:t>
      </w:r>
      <w:proofErr w:type="spellEnd"/>
      <w:r w:rsidRPr="00782E65">
        <w:rPr>
          <w:rStyle w:val="Bodytext2"/>
          <w:rFonts w:eastAsiaTheme="minorHAnsi"/>
          <w:sz w:val="24"/>
          <w:szCs w:val="24"/>
        </w:rPr>
        <w:t xml:space="preserve"> (</w:t>
      </w:r>
      <w:proofErr w:type="spellStart"/>
      <w:r w:rsidRPr="00782E65">
        <w:rPr>
          <w:rStyle w:val="Bodytext2"/>
          <w:rFonts w:eastAsiaTheme="minorHAnsi"/>
          <w:sz w:val="24"/>
          <w:szCs w:val="24"/>
        </w:rPr>
        <w:t>cilj</w:t>
      </w:r>
      <w:proofErr w:type="spellEnd"/>
      <w:r w:rsidRPr="00782E65">
        <w:rPr>
          <w:rStyle w:val="Bodytext2"/>
          <w:rFonts w:eastAsiaTheme="minorHAnsi"/>
          <w:sz w:val="24"/>
          <w:szCs w:val="24"/>
        </w:rPr>
        <w:t xml:space="preserve">) </w:t>
      </w:r>
      <w:proofErr w:type="spellStart"/>
      <w:r w:rsidRPr="00782E65">
        <w:rPr>
          <w:rStyle w:val="Bodytext2"/>
          <w:rFonts w:eastAsiaTheme="minorHAnsi"/>
          <w:sz w:val="24"/>
          <w:szCs w:val="24"/>
        </w:rPr>
        <w:t>Poziva</w:t>
      </w:r>
      <w:proofErr w:type="spellEnd"/>
      <w:r w:rsidRPr="00782E6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74A32FE1" w14:textId="77777777" w:rsidR="00605951" w:rsidRPr="00782E65" w:rsidRDefault="00605951" w:rsidP="00605951">
      <w:pPr>
        <w:pStyle w:val="Bezproreda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3" w:name="bookmark5"/>
    </w:p>
    <w:p w14:paraId="56288E6F" w14:textId="4434F645" w:rsidR="00F93DDA" w:rsidRPr="00782E65" w:rsidRDefault="00F93DDA" w:rsidP="00F93DDA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2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Svrha poziva je nadoknada javnih rashoda za financiranje službi spašavanja za potrebe stanovništva </w:t>
      </w:r>
      <w:r w:rsidR="001E6E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nastalih kao posljedica serije potresa počevši od</w:t>
      </w:r>
      <w:r w:rsidR="001E6E8A" w:rsidRPr="009120F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GoBack"/>
      <w:bookmarkEnd w:id="4"/>
      <w:r w:rsidR="001E6E8A" w:rsidRPr="009120FB">
        <w:rPr>
          <w:rFonts w:ascii="Times New Roman" w:hAnsi="Times New Roman" w:cs="Times New Roman"/>
          <w:b/>
          <w:sz w:val="24"/>
          <w:szCs w:val="24"/>
        </w:rPr>
        <w:t xml:space="preserve">28. prosinca 2020. godine na području </w:t>
      </w:r>
      <w:r w:rsidR="001E6E8A">
        <w:rPr>
          <w:rFonts w:ascii="Times New Roman" w:hAnsi="Times New Roman" w:cs="Times New Roman"/>
          <w:b/>
          <w:sz w:val="24"/>
          <w:szCs w:val="24"/>
        </w:rPr>
        <w:t xml:space="preserve">Grada Zagreba, </w:t>
      </w:r>
      <w:r w:rsidR="001E6E8A" w:rsidRPr="009120FB">
        <w:rPr>
          <w:rFonts w:ascii="Times New Roman" w:hAnsi="Times New Roman" w:cs="Times New Roman"/>
          <w:b/>
          <w:sz w:val="24"/>
          <w:szCs w:val="24"/>
        </w:rPr>
        <w:t xml:space="preserve">Krapinsko-zagorske županije, Zagrebačke županije, Sisačko-moslavačke županije, Karlovačke županije, Varaždinske županije, Međimurske županije, Brodsko-posavske županije, </w:t>
      </w:r>
      <w:r w:rsidR="00E71D9B" w:rsidRPr="00910B4F">
        <w:rPr>
          <w:rFonts w:ascii="Times New Roman" w:hAnsi="Times New Roman" w:cs="Times New Roman"/>
          <w:b/>
          <w:sz w:val="24"/>
          <w:szCs w:val="24"/>
        </w:rPr>
        <w:t xml:space="preserve"> Koprivničko-križevačke</w:t>
      </w:r>
      <w:r w:rsidR="00F2430A">
        <w:rPr>
          <w:rFonts w:ascii="Times New Roman" w:hAnsi="Times New Roman" w:cs="Times New Roman"/>
          <w:b/>
          <w:sz w:val="24"/>
          <w:szCs w:val="24"/>
        </w:rPr>
        <w:t xml:space="preserve"> županije</w:t>
      </w:r>
      <w:r w:rsidR="00E71D9B" w:rsidRPr="00910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9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E6E8A" w:rsidRPr="009120FB">
        <w:rPr>
          <w:rFonts w:ascii="Times New Roman" w:hAnsi="Times New Roman" w:cs="Times New Roman"/>
          <w:b/>
          <w:sz w:val="24"/>
          <w:szCs w:val="24"/>
        </w:rPr>
        <w:t>Bjelovarsko-bilogorske županije</w:t>
      </w:r>
      <w:r w:rsidR="00E71D9B">
        <w:rPr>
          <w:rFonts w:ascii="Times New Roman" w:hAnsi="Times New Roman" w:cs="Times New Roman"/>
          <w:b/>
          <w:sz w:val="24"/>
          <w:szCs w:val="24"/>
        </w:rPr>
        <w:t>.</w:t>
      </w:r>
    </w:p>
    <w:p w14:paraId="6CED0EB7" w14:textId="77777777" w:rsidR="00F93DDA" w:rsidRPr="00197C4F" w:rsidRDefault="00F93DDA" w:rsidP="00F93DDA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50D9F6D0" w14:textId="12AA0C8E" w:rsidR="00933274" w:rsidRPr="0026149F" w:rsidRDefault="00F2430A" w:rsidP="0093327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Serija potresa počevši od 28. prosinca 2020. godine prouzročila je</w:t>
      </w:r>
      <w:r w:rsidR="00F93DDA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velike materijalne štete - oštećene su i srušene brojne stambene zgrade, uništene kuće, crkve, bolnice, automobili te je bila neophodna žurna provedba mjera zaštite i spašavanja stanovništva iz ruševina i nesigurnih građevina, odnosno provedba hitne evakuacije. Pripadnici služba sustava civilne zaštite su izašli na teren u najkraćem mogućem roku kako bi raščistili ulice od srušenih građevina, strojevima su odvezli dijelove srušenih građevina i evakuirali ljude iz nesigurnih građevina.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Službe su bile na usluzi građanima zbog neočekivane krizne situacije izazvane potresom te su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sudjelovale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uklanjanju po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sljedica potresa </w:t>
      </w:r>
      <w:r w:rsidR="00933274" w:rsidRPr="00B85C71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933274" w:rsidRPr="00BC234D">
        <w:rPr>
          <w:rFonts w:ascii="Times New Roman" w:hAnsi="Times New Roman" w:cs="Times New Roman"/>
          <w:bCs/>
          <w:color w:val="000000"/>
          <w:sz w:val="24"/>
          <w:szCs w:val="24"/>
        </w:rPr>
        <w:t>raščišć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933274" w:rsidRPr="00BC234D">
        <w:rPr>
          <w:rFonts w:ascii="Times New Roman" w:hAnsi="Times New Roman" w:cs="Times New Roman"/>
          <w:bCs/>
          <w:color w:val="000000"/>
          <w:sz w:val="24"/>
          <w:szCs w:val="24"/>
        </w:rPr>
        <w:t>vanje materijala, popravljanje dimnjaka, vraćanje crijepova itd</w:t>
      </w:r>
      <w:r w:rsidR="00933274" w:rsidRPr="00B85C7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33274" w:rsidRPr="006A3CF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Pri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traganj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građanima i spašavanj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informiranj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građana utrošeni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dodatni financijski resursi za osiguravanje naknada za prekovremeni rad i prehranu pripadnika službi spašavanja, gorivo i energiju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, kao i  za izvanredno korištenje sredstava za rad te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humanitarn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pomoć u obliku prehrane i paketa s osnovnim potrepštinama.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Izvanredno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korištenje sredstava za rad  podrazumijeva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oprem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spašavanje, materijalno-tehničk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sredstva,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IT</w:t>
      </w:r>
      <w:r w:rsidR="00933274" w:rsidRPr="00D41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IKT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(informacijska i komunikacijska tehnologija)</w:t>
      </w:r>
      <w:r w:rsidR="00933274" w:rsidRPr="00D41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opremu i </w:t>
      </w:r>
      <w:r w:rsidR="00933274" w:rsidRPr="00D414C0">
        <w:rPr>
          <w:rFonts w:ascii="Times New Roman" w:hAnsi="Times New Roman" w:cs="Times New Roman"/>
          <w:bCs/>
          <w:color w:val="000000"/>
          <w:sz w:val="24"/>
          <w:szCs w:val="24"/>
        </w:rPr>
        <w:t>sustav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koji su korišteni u povećanom opsegu radi razmjera potresa. Također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, tijekom interventnih zahvata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, sredstva za rad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koja uključuju 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tehničk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sredstva, sustave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oprem</w:t>
      </w:r>
      <w:r w:rsidR="00933274">
        <w:rPr>
          <w:rFonts w:ascii="Times New Roman" w:hAnsi="Times New Roman" w:cs="Times New Roman"/>
          <w:bCs/>
          <w:color w:val="000000"/>
          <w:sz w:val="24"/>
          <w:szCs w:val="24"/>
        </w:rPr>
        <w:t>u su oštećena, uništena ili stavljena izvan upotrebe</w:t>
      </w:r>
      <w:r w:rsidR="00933274" w:rsidRPr="0026149F">
        <w:rPr>
          <w:rFonts w:ascii="Times New Roman" w:hAnsi="Times New Roman" w:cs="Times New Roman"/>
          <w:bCs/>
          <w:color w:val="000000"/>
          <w:sz w:val="24"/>
          <w:szCs w:val="24"/>
        </w:rPr>
        <w:t>, te je bila potrebna nabava novih kako bi se nadomjestilo uništeno.</w:t>
      </w:r>
    </w:p>
    <w:p w14:paraId="26BB9E46" w14:textId="77777777" w:rsidR="00933274" w:rsidRDefault="00933274" w:rsidP="0093327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0943B884" w14:textId="2ACA1CB2" w:rsidR="00605951" w:rsidRPr="004E3E79" w:rsidRDefault="00605951" w:rsidP="00933274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0CACF448" w14:textId="200C7FA4" w:rsidR="00F93DDA" w:rsidRDefault="00F93DDA" w:rsidP="00F93D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5" w:name="bookmark6"/>
      <w:r w:rsidRPr="00F93DDA">
        <w:rPr>
          <w:rFonts w:ascii="Times New Roman" w:eastAsia="Times New Roman" w:hAnsi="Times New Roman" w:cs="Times New Roman"/>
          <w:sz w:val="24"/>
          <w:szCs w:val="20"/>
        </w:rPr>
        <w:t xml:space="preserve">Ukupan raspoloživ iznos bespovratnih sredstava za dodjelu u okviru ovog Poziva je </w:t>
      </w:r>
      <w:r w:rsidR="004A041D">
        <w:rPr>
          <w:rFonts w:ascii="Times New Roman" w:eastAsia="Times New Roman" w:hAnsi="Times New Roman" w:cs="Times New Roman"/>
          <w:sz w:val="24"/>
          <w:szCs w:val="20"/>
        </w:rPr>
        <w:t>82.660</w:t>
      </w:r>
      <w:r w:rsidR="00D47BE8">
        <w:rPr>
          <w:rFonts w:ascii="Times New Roman" w:eastAsia="Times New Roman" w:hAnsi="Times New Roman" w:cs="Times New Roman"/>
          <w:sz w:val="24"/>
          <w:szCs w:val="20"/>
        </w:rPr>
        <w:t>.000,00 HRK</w:t>
      </w:r>
      <w:r w:rsidRPr="00F93DDA">
        <w:rPr>
          <w:rFonts w:ascii="Times New Roman" w:eastAsia="Times New Roman" w:hAnsi="Times New Roman" w:cs="Times New Roman"/>
          <w:sz w:val="24"/>
          <w:szCs w:val="20"/>
        </w:rPr>
        <w:t>, a osiguran je u Državnom proračunu RH iz Fonda solidarnosti Europske unije (FSEU).</w:t>
      </w:r>
    </w:p>
    <w:p w14:paraId="294F51E8" w14:textId="77777777" w:rsidR="00104030" w:rsidRDefault="00104030" w:rsidP="00F93D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A0E9D45" w14:textId="77777777" w:rsidR="00104030" w:rsidRPr="00800245" w:rsidRDefault="00104030" w:rsidP="001040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Intenzitet potpore iznosi </w:t>
      </w:r>
      <w:r w:rsidRPr="0014187F">
        <w:rPr>
          <w:rFonts w:ascii="Times New Roman" w:eastAsia="Times New Roman" w:hAnsi="Times New Roman" w:cs="Times New Roman"/>
          <w:sz w:val="24"/>
          <w:szCs w:val="20"/>
        </w:rPr>
        <w:t>100%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 prihvatljivih troškova.</w:t>
      </w:r>
    </w:p>
    <w:p w14:paraId="4DB45F25" w14:textId="77777777" w:rsidR="00104030" w:rsidRPr="00800245" w:rsidRDefault="00104030" w:rsidP="001040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BB2EAAE" w14:textId="77777777" w:rsidR="00104030" w:rsidRPr="00800245" w:rsidRDefault="00104030" w:rsidP="001040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00245">
        <w:rPr>
          <w:rFonts w:ascii="Times New Roman" w:eastAsia="Times New Roman" w:hAnsi="Times New Roman" w:cs="Times New Roman"/>
          <w:sz w:val="24"/>
          <w:szCs w:val="20"/>
        </w:rPr>
        <w:t>Zadržava se pravo ne dodijeliti sva raspoloživa sredstva u okviru ovog Poziva</w:t>
      </w:r>
    </w:p>
    <w:p w14:paraId="4D5C53FB" w14:textId="77777777" w:rsidR="00104030" w:rsidRDefault="00104030" w:rsidP="00F93D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80B8E9" w14:textId="77777777" w:rsidR="00F93DDA" w:rsidRPr="00F93DDA" w:rsidRDefault="00F93DDA" w:rsidP="00F93DD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36A84F" w14:textId="19EA77D2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5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0D0650CA" w14:textId="77777777" w:rsidR="00F93DDA" w:rsidRPr="007D147F" w:rsidRDefault="00F93DDA" w:rsidP="00F9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Prihvatljivi su sljedeći prijavitelji:</w:t>
      </w:r>
    </w:p>
    <w:p w14:paraId="465601F7" w14:textId="77777777" w:rsidR="00F93DDA" w:rsidRPr="0047150B" w:rsidRDefault="00F93DDA" w:rsidP="00F9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3495EE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5368A393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150/11, 144/12, 19/13, 137/15, 123/17, 98/19, 144/20) i Zakonu o gradu Zagrebu („Narodne novine“, br. 62/01, 125/08, 36/09, 119/14, 98/19, 144/20);</w:t>
      </w:r>
    </w:p>
    <w:p w14:paraId="70582F9E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udruge prema Zakonu o udrugama („Narodne novine“, br. 74/14, 70/17, 98/19) i Zakonu o sustavu civilne zaštite („Narodne novine“, br. 82/15, 118/18, 31/20, 20/21), a obavljaju djelatnosti u području dobrovoljnog vatrogastva i/ili traganja i/ili zaštite i spašavanja;</w:t>
      </w:r>
    </w:p>
    <w:p w14:paraId="0227ABDA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pravne osobe u većinskom vlasništvu Republike Hrvatske prema Zakonu o sustavu civilne zaštite („Narodne novine“, br. 82/15, 118/18, 31/20, 20/21)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</w:p>
    <w:p w14:paraId="46F86997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pravne osobe koje su odlukom nadležnog središnjeg tijela državne uprave određene kao operativne snage sustava civilne zaštite od posebnog interesa na državnoj razini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prema Zakonu o sustavu civilne zaštite („Narodne novine“, br. 82/15, 118/18, 31/20, 20/21);</w:t>
      </w:r>
    </w:p>
    <w:p w14:paraId="42F7A3D1" w14:textId="77777777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pravne osobe koje su odlukama predstavničkih tijela jedinica lokalne i područne (regionalne) samouprave određene od interesa za sustav civilne zaštite prema Zakonu o sustavu civilne zaštite („Narodne novine“, br. 82/15, 118/18, 31/20, 20/21);</w:t>
      </w:r>
    </w:p>
    <w:p w14:paraId="3154713A" w14:textId="73B82AED" w:rsidR="00E71D9B" w:rsidRDefault="00E71D9B" w:rsidP="00E71D9B">
      <w:pPr>
        <w:numPr>
          <w:ilvl w:val="0"/>
          <w:numId w:val="3"/>
        </w:numPr>
        <w:snapToGri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pravne osobe iz kategorije temeljnih operativnih snaga sustava civilne zaštite sukladno članku 2. točki 29 Zakona o sustavu civilne zaštite („Narodne novine“, br. 82/15, 118/18, 31/20, 20/21).</w:t>
      </w:r>
    </w:p>
    <w:p w14:paraId="0F8891EB" w14:textId="77777777" w:rsidR="00E71D9B" w:rsidRDefault="00E71D9B" w:rsidP="00E71D9B">
      <w:pPr>
        <w:snapToGrid w:val="0"/>
        <w:spacing w:after="200" w:line="276" w:lineRule="auto"/>
        <w:ind w:left="720"/>
        <w:contextualSpacing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763D141D" w14:textId="0C9ECB4B" w:rsidR="00F93DDA" w:rsidRPr="004E3E79" w:rsidRDefault="00F93DDA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6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6"/>
    </w:p>
    <w:p w14:paraId="351655EA" w14:textId="239D0400" w:rsidR="00F93DDA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EAB2D2" w14:textId="77777777" w:rsidR="00F93DDA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Prihvatljive aktivnosti koje se mogu financirati u okviru ovog Poziva su:</w:t>
      </w:r>
    </w:p>
    <w:p w14:paraId="2ADB00B3" w14:textId="77777777" w:rsidR="00F93DDA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B6A7C6" w14:textId="7F70BD5A" w:rsidR="00F93DDA" w:rsidRPr="00705BE7" w:rsidRDefault="00F93DDA" w:rsidP="00F93D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E7">
        <w:rPr>
          <w:rFonts w:ascii="Times New Roman" w:hAnsi="Times New Roman" w:cs="Times New Roman"/>
          <w:b/>
          <w:bCs/>
          <w:sz w:val="24"/>
          <w:szCs w:val="24"/>
        </w:rPr>
        <w:t>Grupa 1. Aktivnosti službi spašavanja radi pokrivanja potreba stanovništva pogođenog</w:t>
      </w:r>
      <w:r w:rsidR="001E6E8A">
        <w:rPr>
          <w:rFonts w:ascii="Times New Roman" w:hAnsi="Times New Roman" w:cs="Times New Roman"/>
          <w:b/>
          <w:bCs/>
          <w:sz w:val="24"/>
          <w:szCs w:val="24"/>
        </w:rPr>
        <w:t xml:space="preserve"> serijom potresa počevši </w:t>
      </w:r>
      <w:r w:rsidRPr="00705BE7">
        <w:rPr>
          <w:rFonts w:ascii="Times New Roman" w:hAnsi="Times New Roman" w:cs="Times New Roman"/>
          <w:b/>
          <w:bCs/>
          <w:sz w:val="24"/>
          <w:szCs w:val="24"/>
        </w:rPr>
        <w:t>od 2</w:t>
      </w:r>
      <w:r w:rsidR="001E6E8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05B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6E8A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Pr="00705BE7">
        <w:rPr>
          <w:rFonts w:ascii="Times New Roman" w:hAnsi="Times New Roman" w:cs="Times New Roman"/>
          <w:b/>
          <w:bCs/>
          <w:sz w:val="24"/>
          <w:szCs w:val="24"/>
        </w:rPr>
        <w:t xml:space="preserve"> 2020. godine</w:t>
      </w:r>
    </w:p>
    <w:p w14:paraId="304F1B1E" w14:textId="6D2B75BD" w:rsidR="00F93DDA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Grupe 1. obuhvaćaju intervencije službi spašavanja, pružanje humanitarne pomoći i informiranje stanovništva pogođeno</w:t>
      </w:r>
      <w:r w:rsidR="0010403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potresom. </w:t>
      </w:r>
    </w:p>
    <w:p w14:paraId="65D00C9D" w14:textId="77777777" w:rsidR="00F93DDA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80BE25" w14:textId="77777777" w:rsidR="00F93DDA" w:rsidRDefault="00F93DDA" w:rsidP="00F93D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E7">
        <w:rPr>
          <w:rFonts w:ascii="Times New Roman" w:hAnsi="Times New Roman" w:cs="Times New Roman"/>
          <w:b/>
          <w:bCs/>
          <w:sz w:val="24"/>
          <w:szCs w:val="24"/>
        </w:rPr>
        <w:t>Grupa 2. Upravljanje projektom i administracija</w:t>
      </w:r>
    </w:p>
    <w:p w14:paraId="5B0B8CD9" w14:textId="77777777" w:rsidR="00F93DDA" w:rsidRPr="005A582E" w:rsidRDefault="00F93DDA" w:rsidP="00F93D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Grupe 2. obuhvaćaju izradu </w:t>
      </w:r>
      <w:r w:rsidRPr="005A582E">
        <w:rPr>
          <w:rFonts w:ascii="Times New Roman" w:hAnsi="Times New Roman" w:cs="Times New Roman"/>
          <w:sz w:val="24"/>
          <w:szCs w:val="24"/>
        </w:rPr>
        <w:t>Obrasca 1 i pripremu projektnog prijedloga, administraciju i tehničku koordinaciju, planiranje i izradu dokumentacije za nadmetanje, poslove financijskog upravljanja i izvještavanje.</w:t>
      </w:r>
    </w:p>
    <w:p w14:paraId="652740F7" w14:textId="77777777" w:rsidR="00F93DDA" w:rsidRPr="00E66C46" w:rsidRDefault="00F93DDA" w:rsidP="00F93DDA">
      <w:pPr>
        <w:pStyle w:val="Bezprored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48756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332FC8C" w14:textId="1AF34655" w:rsidR="00F93DDA" w:rsidRPr="00F93DDA" w:rsidRDefault="00F93DDA" w:rsidP="00F93DDA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729DE">
        <w:rPr>
          <w:rFonts w:ascii="Times New Roman" w:eastAsia="MS Mincho" w:hAnsi="Times New Roman" w:cs="Times New Roman"/>
          <w:sz w:val="24"/>
          <w:szCs w:val="24"/>
        </w:rPr>
        <w:t xml:space="preserve">Projektni prijedlog se podnosi </w:t>
      </w:r>
      <w:r w:rsidRPr="005729D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Ministarstvu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unutarnjih poslova, Upravi za europske poslove, međunarodne odnose i fondove Europske unije</w:t>
      </w:r>
      <w:r w:rsidRPr="005729D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kao tijelu odgovornom za provedbu financijskog doprinosa, </w:t>
      </w:r>
      <w:r w:rsidRPr="005729DE">
        <w:rPr>
          <w:rFonts w:ascii="Times New Roman" w:eastAsia="MS Mincho" w:hAnsi="Times New Roman" w:cs="Times New Roman"/>
          <w:sz w:val="24"/>
          <w:szCs w:val="24"/>
        </w:rPr>
        <w:t>putem pošte, predajom u pisarnicu tijela na adresu:</w:t>
      </w:r>
    </w:p>
    <w:p w14:paraId="560F4BA4" w14:textId="77777777" w:rsidR="00F93DDA" w:rsidRDefault="00F93DDA" w:rsidP="00F93D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3D5C90B" w14:textId="77777777" w:rsidR="00F93DDA" w:rsidRPr="005F7982" w:rsidRDefault="00F93DDA" w:rsidP="00F93D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7982">
        <w:rPr>
          <w:rFonts w:ascii="Times New Roman" w:eastAsiaTheme="minorEastAsia" w:hAnsi="Times New Roman" w:cs="Times New Roman"/>
          <w:b/>
          <w:sz w:val="24"/>
          <w:szCs w:val="24"/>
        </w:rPr>
        <w:t>Ministarstvo unutarnjih poslova</w:t>
      </w:r>
    </w:p>
    <w:p w14:paraId="5B8E7C24" w14:textId="77777777" w:rsidR="00F93DDA" w:rsidRDefault="00F93DDA" w:rsidP="00F93D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7982">
        <w:rPr>
          <w:rFonts w:ascii="Times New Roman" w:eastAsiaTheme="minorEastAsia" w:hAnsi="Times New Roman" w:cs="Times New Roman"/>
          <w:b/>
          <w:sz w:val="24"/>
          <w:szCs w:val="24"/>
        </w:rPr>
        <w:t xml:space="preserve">Uprava za europske poslove, međunarodne </w:t>
      </w:r>
    </w:p>
    <w:p w14:paraId="043D666B" w14:textId="77777777" w:rsidR="00F93DDA" w:rsidRPr="005F7982" w:rsidRDefault="00F93DDA" w:rsidP="00F93D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7982">
        <w:rPr>
          <w:rFonts w:ascii="Times New Roman" w:eastAsiaTheme="minorEastAsia" w:hAnsi="Times New Roman" w:cs="Times New Roman"/>
          <w:b/>
          <w:sz w:val="24"/>
          <w:szCs w:val="24"/>
        </w:rPr>
        <w:t>odnose i fondove Europske unije</w:t>
      </w:r>
    </w:p>
    <w:p w14:paraId="428EDB95" w14:textId="77777777" w:rsidR="00F93DDA" w:rsidRPr="005F7982" w:rsidRDefault="00F93DDA" w:rsidP="00F93DD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7982">
        <w:rPr>
          <w:rFonts w:ascii="Times New Roman" w:eastAsiaTheme="minorEastAsia" w:hAnsi="Times New Roman" w:cs="Times New Roman"/>
          <w:b/>
          <w:sz w:val="24"/>
          <w:szCs w:val="24"/>
        </w:rPr>
        <w:t>Ulica grada Vukovara 33</w:t>
      </w:r>
    </w:p>
    <w:p w14:paraId="15659061" w14:textId="2B5B9A0A" w:rsidR="00605951" w:rsidRDefault="00F93DDA" w:rsidP="00F93DDA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5F7982">
        <w:rPr>
          <w:rFonts w:ascii="Times New Roman" w:hAnsi="Times New Roman" w:cs="Times New Roman"/>
          <w:b/>
          <w:sz w:val="24"/>
          <w:szCs w:val="24"/>
        </w:rPr>
        <w:t>10 000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Zagreb</w:t>
      </w:r>
    </w:p>
    <w:p w14:paraId="743130CB" w14:textId="77777777" w:rsidR="00104030" w:rsidRDefault="00104030" w:rsidP="00F93DDA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5813C" w14:textId="08B0D522" w:rsidR="00104030" w:rsidRPr="00D35D8A" w:rsidRDefault="00104030" w:rsidP="00ED58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385">
        <w:rPr>
          <w:rFonts w:ascii="Times New Roman" w:hAnsi="Times New Roman" w:cs="Times New Roman"/>
          <w:sz w:val="24"/>
          <w:szCs w:val="24"/>
        </w:rPr>
        <w:t xml:space="preserve">Na zatvorenom paketu/omotnici mora biti jasno naveden naziv Poziva: Poziv na </w:t>
      </w:r>
      <w:r w:rsidR="007762FE">
        <w:rPr>
          <w:rFonts w:ascii="Times New Roman" w:hAnsi="Times New Roman" w:cs="Times New Roman"/>
          <w:sz w:val="24"/>
          <w:szCs w:val="24"/>
        </w:rPr>
        <w:t>dodjelu bespovratnih financijskih sredstava</w:t>
      </w:r>
      <w:r w:rsidRPr="00EC0385">
        <w:rPr>
          <w:rFonts w:ascii="Times New Roman" w:hAnsi="Times New Roman" w:cs="Times New Roman"/>
          <w:sz w:val="24"/>
          <w:szCs w:val="24"/>
        </w:rPr>
        <w:t xml:space="preserve"> </w:t>
      </w:r>
      <w:r w:rsidRPr="00E15BCD">
        <w:rPr>
          <w:rFonts w:ascii="Times New Roman" w:hAnsi="Times New Roman" w:cs="Times New Roman"/>
          <w:b/>
          <w:sz w:val="24"/>
          <w:szCs w:val="24"/>
        </w:rPr>
        <w:t>„</w:t>
      </w:r>
      <w:r w:rsidR="00ED58C9" w:rsidRPr="00ED58C9">
        <w:rPr>
          <w:rFonts w:ascii="Times New Roman" w:hAnsi="Times New Roman" w:cs="Times New Roman"/>
          <w:b/>
          <w:sz w:val="24"/>
          <w:szCs w:val="24"/>
        </w:rPr>
        <w:t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</w:t>
      </w:r>
      <w:r w:rsidR="00E71D9B">
        <w:rPr>
          <w:rFonts w:ascii="Times New Roman" w:hAnsi="Times New Roman" w:cs="Times New Roman"/>
          <w:b/>
          <w:sz w:val="24"/>
          <w:szCs w:val="24"/>
        </w:rPr>
        <w:t>,</w:t>
      </w:r>
      <w:r w:rsidR="00E71D9B" w:rsidRPr="00E71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D9B" w:rsidRPr="00ED58C9">
        <w:rPr>
          <w:rFonts w:ascii="Times New Roman" w:hAnsi="Times New Roman" w:cs="Times New Roman"/>
          <w:b/>
          <w:sz w:val="24"/>
          <w:szCs w:val="24"/>
        </w:rPr>
        <w:t>Koprivničko-križ</w:t>
      </w:r>
      <w:r w:rsidR="00E71D9B">
        <w:rPr>
          <w:rFonts w:ascii="Times New Roman" w:hAnsi="Times New Roman" w:cs="Times New Roman"/>
          <w:b/>
          <w:sz w:val="24"/>
          <w:szCs w:val="24"/>
        </w:rPr>
        <w:t xml:space="preserve">evačke županije i </w:t>
      </w:r>
      <w:r w:rsidR="00ED58C9" w:rsidRPr="00ED58C9">
        <w:rPr>
          <w:rFonts w:ascii="Times New Roman" w:hAnsi="Times New Roman" w:cs="Times New Roman"/>
          <w:b/>
          <w:sz w:val="24"/>
          <w:szCs w:val="24"/>
        </w:rPr>
        <w:t xml:space="preserve"> Bjelovarsko-bilogorske </w:t>
      </w:r>
      <w:r w:rsidR="00E71D9B">
        <w:rPr>
          <w:rFonts w:ascii="Times New Roman" w:hAnsi="Times New Roman" w:cs="Times New Roman"/>
          <w:b/>
          <w:sz w:val="24"/>
          <w:szCs w:val="24"/>
        </w:rPr>
        <w:t xml:space="preserve">županije </w:t>
      </w:r>
      <w:r w:rsidR="001E6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sz w:val="24"/>
          <w:szCs w:val="24"/>
        </w:rPr>
        <w:t xml:space="preserve">s naznakom </w:t>
      </w:r>
      <w:r w:rsidRPr="00EC0385">
        <w:rPr>
          <w:rFonts w:ascii="Times New Roman" w:hAnsi="Times New Roman" w:cs="Times New Roman"/>
          <w:b/>
          <w:sz w:val="24"/>
          <w:szCs w:val="24"/>
        </w:rPr>
        <w:t>“Ne otvarati prije službenog otvaranja projektnih prijedloga”</w:t>
      </w:r>
      <w:r w:rsidRPr="00EC0385">
        <w:rPr>
          <w:rFonts w:ascii="Times New Roman" w:hAnsi="Times New Roman" w:cs="Times New Roman"/>
          <w:sz w:val="24"/>
          <w:szCs w:val="24"/>
        </w:rPr>
        <w:t xml:space="preserve">, uz puni naziv i adresu prijavitelja. Na paketu/omotnici također mora biti zabilježen datum i točno vrijeme predaje projektnog prijedloga. </w:t>
      </w:r>
      <w:r w:rsidR="008014C7">
        <w:rPr>
          <w:rFonts w:ascii="Times New Roman" w:hAnsi="Times New Roman" w:cs="Times New Roman"/>
          <w:sz w:val="24"/>
          <w:szCs w:val="24"/>
        </w:rPr>
        <w:t>Projektni prijedlog predaje se u digitalnom formatu (</w:t>
      </w:r>
      <w:proofErr w:type="spellStart"/>
      <w:r w:rsidR="008014C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8014C7">
        <w:rPr>
          <w:rFonts w:ascii="Times New Roman" w:hAnsi="Times New Roman" w:cs="Times New Roman"/>
          <w:sz w:val="24"/>
          <w:szCs w:val="24"/>
        </w:rPr>
        <w:t xml:space="preserve">, pdf i sl. na USB-u). </w:t>
      </w:r>
      <w:r w:rsidRPr="00EC0385">
        <w:rPr>
          <w:rFonts w:ascii="Times New Roman" w:hAnsi="Times New Roman" w:cs="Times New Roman"/>
          <w:sz w:val="24"/>
          <w:szCs w:val="24"/>
        </w:rPr>
        <w:t>Projektni prijedlozi poslani na način različit od gore navedenog (npr. faksom ili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0385">
        <w:rPr>
          <w:rFonts w:ascii="Times New Roman" w:hAnsi="Times New Roman" w:cs="Times New Roman"/>
          <w:sz w:val="24"/>
          <w:szCs w:val="24"/>
        </w:rPr>
        <w:t>poštom) ili dostavljeni na druge adrese bit će automatski isključeni.</w:t>
      </w:r>
    </w:p>
    <w:p w14:paraId="5282436B" w14:textId="6A61428D" w:rsidR="00104030" w:rsidRDefault="00104030" w:rsidP="001040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D2C161" w14:textId="77777777" w:rsidR="004B5160" w:rsidRDefault="004B5160" w:rsidP="004B5160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Vremenom zaprimanja</w:t>
      </w:r>
      <w:r w:rsidRPr="0026149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projektnog prijedloga smatra se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vrijeme</w:t>
      </w:r>
      <w:r w:rsidRPr="0026149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kada je projektni prijedlog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predan</w:t>
      </w:r>
      <w:r w:rsidRPr="0026149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u pisarnici nadležnog tijela (kada ga se predaje izravno u pisarnici)</w:t>
      </w:r>
      <w:r w:rsidRPr="009268D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268D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Ako</w:t>
      </w:r>
      <w:r w:rsidRPr="00B434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se projektni prijedlog šalje preporučeno putem pošte ili drugog ovlaštenog pružatelja usluge,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vremenom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zaprimanja</w:t>
      </w:r>
      <w:r w:rsidRPr="00B434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projektnog prijedloga smatra se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vrijeme</w:t>
      </w:r>
      <w:r w:rsidRPr="00B434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predaje pošti ili drugom ovlaštenom pružatelju usluge.</w:t>
      </w:r>
    </w:p>
    <w:p w14:paraId="2776EEB0" w14:textId="77777777" w:rsidR="00571B8C" w:rsidRPr="009D7AF0" w:rsidRDefault="00571B8C" w:rsidP="009D7AF0">
      <w:pP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7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7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BD33E1" w14:textId="58232205" w:rsidR="00782E65" w:rsidRPr="00800245" w:rsidRDefault="00782E65" w:rsidP="00782E6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Bespovratna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financijska 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>sredstva dodjeljuju se putem otvorenog postupka dodjele, do iskorištenja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alokacije Poziva, odnosno najkasnije do 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="008014C7">
        <w:rPr>
          <w:rFonts w:ascii="Times New Roman" w:eastAsia="Times New Roman" w:hAnsi="Times New Roman" w:cs="Times New Roman"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8014C7">
        <w:rPr>
          <w:rFonts w:ascii="Times New Roman" w:eastAsia="Times New Roman" w:hAnsi="Times New Roman" w:cs="Times New Roman"/>
          <w:sz w:val="24"/>
          <w:szCs w:val="20"/>
        </w:rPr>
        <w:t>04.</w:t>
      </w:r>
      <w:r>
        <w:rPr>
          <w:rFonts w:ascii="Times New Roman" w:eastAsia="Times New Roman" w:hAnsi="Times New Roman" w:cs="Times New Roman"/>
          <w:sz w:val="24"/>
          <w:szCs w:val="20"/>
        </w:rPr>
        <w:t>202</w:t>
      </w:r>
      <w:r w:rsidR="001E6E8A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godine do </w:t>
      </w:r>
      <w:r>
        <w:rPr>
          <w:rFonts w:ascii="Times New Roman" w:eastAsia="Times New Roman" w:hAnsi="Times New Roman" w:cs="Times New Roman"/>
          <w:sz w:val="24"/>
          <w:szCs w:val="20"/>
        </w:rPr>
        <w:t>12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 sati</w:t>
      </w:r>
      <w:r w:rsidR="0067799D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 xml:space="preserve"> ovisno što nastupa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00245">
        <w:rPr>
          <w:rFonts w:ascii="Times New Roman" w:eastAsia="Times New Roman" w:hAnsi="Times New Roman" w:cs="Times New Roman"/>
          <w:sz w:val="24"/>
          <w:szCs w:val="20"/>
        </w:rPr>
        <w:t>ranije.</w:t>
      </w:r>
    </w:p>
    <w:p w14:paraId="34EEC3BB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4E3E7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46D799B3" w14:textId="307FB2AA" w:rsidR="00605951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sz w:val="24"/>
          <w:szCs w:val="24"/>
        </w:rPr>
        <w:t>Dostava projektnog prijedl</w:t>
      </w:r>
      <w:r w:rsidR="00104030">
        <w:rPr>
          <w:rFonts w:ascii="Times New Roman" w:hAnsi="Times New Roman" w:cs="Times New Roman"/>
          <w:sz w:val="24"/>
          <w:szCs w:val="24"/>
        </w:rPr>
        <w:t xml:space="preserve">oga dozvoljena je najranije od </w:t>
      </w:r>
      <w:r w:rsidRPr="004E3E79">
        <w:rPr>
          <w:rFonts w:ascii="Times New Roman" w:hAnsi="Times New Roman" w:cs="Times New Roman"/>
          <w:sz w:val="24"/>
          <w:szCs w:val="24"/>
        </w:rPr>
        <w:t>dana objave Poziva.</w:t>
      </w:r>
    </w:p>
    <w:p w14:paraId="1CA2C26B" w14:textId="77777777" w:rsidR="009D7AF0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37FA52" w14:textId="1C5731ED" w:rsidR="009D7AF0" w:rsidRPr="0026149F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149F">
        <w:rPr>
          <w:rFonts w:ascii="Times New Roman" w:eastAsia="MS Mincho" w:hAnsi="Times New Roman" w:cs="Times New Roman"/>
          <w:sz w:val="24"/>
          <w:szCs w:val="24"/>
        </w:rPr>
        <w:t>Obrazložena informacija o izmjenama Pozi</w:t>
      </w:r>
      <w:r w:rsidR="000B769E">
        <w:rPr>
          <w:rFonts w:ascii="Times New Roman" w:eastAsia="MS Mincho" w:hAnsi="Times New Roman" w:cs="Times New Roman"/>
          <w:sz w:val="24"/>
          <w:szCs w:val="24"/>
        </w:rPr>
        <w:t>va, zatvaranju Poziva i obustavi</w:t>
      </w:r>
      <w:r w:rsidRPr="0026149F">
        <w:rPr>
          <w:rFonts w:ascii="Times New Roman" w:eastAsia="MS Mincho" w:hAnsi="Times New Roman" w:cs="Times New Roman"/>
          <w:sz w:val="24"/>
          <w:szCs w:val="24"/>
        </w:rPr>
        <w:t xml:space="preserve"> Poziva, kao i sam Poziv objavljuju se na internetskim</w:t>
      </w:r>
      <w:r w:rsidR="008C2D61">
        <w:rPr>
          <w:rFonts w:ascii="Times New Roman" w:eastAsia="MS Mincho" w:hAnsi="Times New Roman" w:cs="Times New Roman"/>
          <w:sz w:val="24"/>
          <w:szCs w:val="24"/>
        </w:rPr>
        <w:t xml:space="preserve"> stranicama</w:t>
      </w:r>
      <w:r w:rsidRPr="0026149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0" w:history="1">
        <w:r w:rsidR="008C2D61" w:rsidRPr="00562293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www.strukturnifondovi.hr</w:t>
        </w:r>
      </w:hyperlink>
      <w:r w:rsidR="008C2D6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6149F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bookmarkStart w:id="8" w:name="_Hlk71709442"/>
      <w:r w:rsidR="008C2D61">
        <w:rPr>
          <w:rFonts w:ascii="Times New Roman" w:eastAsia="MS Mincho" w:hAnsi="Times New Roman" w:cs="Times New Roman"/>
          <w:sz w:val="24"/>
          <w:szCs w:val="24"/>
        </w:rPr>
        <w:fldChar w:fldCharType="begin"/>
      </w:r>
      <w:r w:rsidR="008C2D61">
        <w:rPr>
          <w:rFonts w:ascii="Times New Roman" w:eastAsia="MS Mincho" w:hAnsi="Times New Roman" w:cs="Times New Roman"/>
          <w:sz w:val="24"/>
          <w:szCs w:val="24"/>
        </w:rPr>
        <w:instrText xml:space="preserve"> HYPERLINK "</w:instrText>
      </w:r>
      <w:r w:rsidR="008C2D61" w:rsidRPr="0026149F">
        <w:rPr>
          <w:rFonts w:ascii="Times New Roman" w:eastAsia="MS Mincho" w:hAnsi="Times New Roman" w:cs="Times New Roman"/>
          <w:sz w:val="24"/>
          <w:szCs w:val="24"/>
        </w:rPr>
        <w:instrText>https://mup.gov.hr</w:instrText>
      </w:r>
      <w:r w:rsidR="008C2D61">
        <w:rPr>
          <w:rFonts w:ascii="Times New Roman" w:eastAsia="MS Mincho" w:hAnsi="Times New Roman" w:cs="Times New Roman"/>
          <w:sz w:val="24"/>
          <w:szCs w:val="24"/>
        </w:rPr>
        <w:instrText xml:space="preserve">" </w:instrText>
      </w:r>
      <w:r w:rsidR="008C2D61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="008C2D61" w:rsidRPr="00562293">
        <w:rPr>
          <w:rStyle w:val="Hiperveza"/>
          <w:rFonts w:ascii="Times New Roman" w:eastAsia="MS Mincho" w:hAnsi="Times New Roman" w:cs="Times New Roman"/>
          <w:sz w:val="24"/>
          <w:szCs w:val="24"/>
        </w:rPr>
        <w:t>https://mup.gov.hr</w:t>
      </w:r>
      <w:r w:rsidR="008C2D61">
        <w:rPr>
          <w:rFonts w:ascii="Times New Roman" w:eastAsia="MS Mincho" w:hAnsi="Times New Roman" w:cs="Times New Roman"/>
          <w:sz w:val="24"/>
          <w:szCs w:val="24"/>
        </w:rPr>
        <w:fldChar w:fldCharType="end"/>
      </w:r>
      <w:r w:rsidR="008C2D61">
        <w:rPr>
          <w:rFonts w:ascii="Times New Roman" w:eastAsia="MS Mincho" w:hAnsi="Times New Roman" w:cs="Times New Roman"/>
          <w:sz w:val="24"/>
          <w:szCs w:val="24"/>
        </w:rPr>
        <w:t>.</w:t>
      </w:r>
      <w:r w:rsidRPr="0026149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bookmarkEnd w:id="8"/>
    </w:p>
    <w:p w14:paraId="1021508A" w14:textId="4794499C" w:rsidR="009D7AF0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4B6D">
        <w:rPr>
          <w:rFonts w:ascii="Times New Roman" w:eastAsia="MS Mincho" w:hAnsi="Times New Roman" w:cs="Times New Roman"/>
          <w:sz w:val="24"/>
          <w:szCs w:val="24"/>
        </w:rPr>
        <w:t>U slučaju da se Poziv i natječajna dokumentacija izmijene ili dopune prije datuma zatvaranja Poziva, sve izmjene i dopune bit će objavljene na mrežnim s</w:t>
      </w:r>
      <w:r w:rsidR="008C2D61">
        <w:rPr>
          <w:rFonts w:ascii="Times New Roman" w:eastAsia="MS Mincho" w:hAnsi="Times New Roman" w:cs="Times New Roman"/>
          <w:sz w:val="24"/>
          <w:szCs w:val="24"/>
        </w:rPr>
        <w:t xml:space="preserve">tranicama </w:t>
      </w:r>
      <w:hyperlink r:id="rId11" w:history="1">
        <w:r w:rsidR="008C2D61" w:rsidRPr="00562293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https://mup.gov.hr</w:t>
        </w:r>
      </w:hyperlink>
      <w:r w:rsidR="008C2D61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r w:rsidRPr="00DF4B6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2" w:history="1">
        <w:r w:rsidR="008C2D61" w:rsidRPr="00562293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www.strukturnifondovi.hr</w:t>
        </w:r>
      </w:hyperlink>
      <w:r w:rsidR="008C2D61">
        <w:rPr>
          <w:rFonts w:ascii="Times New Roman" w:eastAsia="MS Mincho" w:hAnsi="Times New Roman" w:cs="Times New Roman"/>
          <w:sz w:val="24"/>
          <w:szCs w:val="24"/>
        </w:rPr>
        <w:t>.</w:t>
      </w:r>
      <w:r w:rsidRPr="00DF4B6D">
        <w:rPr>
          <w:rFonts w:ascii="Times New Roman" w:eastAsia="MS Mincho" w:hAnsi="Times New Roman" w:cs="Times New Roman"/>
          <w:sz w:val="24"/>
          <w:szCs w:val="24"/>
        </w:rPr>
        <w:t xml:space="preserve"> Prijavitelji su obvezni poštovati sve izmjene i dopune Poziva na dostavu projektnih prijedloga i natječajne dokumentacije sukladno objavljenim uputama. </w:t>
      </w:r>
    </w:p>
    <w:p w14:paraId="5F4251BC" w14:textId="77777777" w:rsidR="009D7AF0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DBFD12" w14:textId="649B16CA" w:rsidR="009D7AF0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F4B6D">
        <w:rPr>
          <w:rFonts w:ascii="Times New Roman" w:eastAsia="MS Mincho" w:hAnsi="Times New Roman" w:cs="Times New Roman"/>
          <w:sz w:val="24"/>
          <w:szCs w:val="24"/>
        </w:rPr>
        <w:t xml:space="preserve">Pri izradi i objavi Izmjena i/ili dopuna, prijaviteljima se osigurava dovoljno vremena za izmjenu i/ili dopunu projektnih prijedloga, a u slučaju da su projektni prijedlozi već dostavljeni, osigurava </w:t>
      </w:r>
      <w:r w:rsidR="008C2D61">
        <w:rPr>
          <w:rFonts w:ascii="Times New Roman" w:eastAsia="MS Mincho" w:hAnsi="Times New Roman" w:cs="Times New Roman"/>
          <w:sz w:val="24"/>
          <w:szCs w:val="24"/>
        </w:rPr>
        <w:t xml:space="preserve">se </w:t>
      </w:r>
      <w:r w:rsidRPr="00DF4B6D">
        <w:rPr>
          <w:rFonts w:ascii="Times New Roman" w:eastAsia="MS Mincho" w:hAnsi="Times New Roman" w:cs="Times New Roman"/>
          <w:sz w:val="24"/>
          <w:szCs w:val="24"/>
        </w:rPr>
        <w:t>rok za njihove izmjene i/ili dopune ili dostavu dodatnih informacija.</w:t>
      </w:r>
    </w:p>
    <w:p w14:paraId="15888963" w14:textId="77777777" w:rsidR="009D7AF0" w:rsidRPr="0026149F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8304DC7" w14:textId="6E7C83B1" w:rsidR="00605951" w:rsidRPr="009D7AF0" w:rsidRDefault="009D7AF0" w:rsidP="009D7AF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149F">
        <w:rPr>
          <w:rFonts w:ascii="Times New Roman" w:eastAsia="MS Mincho" w:hAnsi="Times New Roman" w:cs="Times New Roman"/>
          <w:sz w:val="24"/>
          <w:szCs w:val="24"/>
        </w:rPr>
        <w:t>Projektni prijedlozi koji se predaju nakon proteka roka za predaju neće se razmatrati, odnosno neće biti uvršteni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u postupak dodjele.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9"/>
    </w:p>
    <w:p w14:paraId="415F62CC" w14:textId="1C8107F9" w:rsidR="00782E65" w:rsidRPr="00717302" w:rsidRDefault="00782E65" w:rsidP="00782E65">
      <w:pPr>
        <w:tabs>
          <w:tab w:val="left" w:pos="567"/>
        </w:tabs>
        <w:spacing w:after="120" w:line="240" w:lineRule="auto"/>
        <w:contextualSpacing/>
        <w:jc w:val="both"/>
        <w:outlineLvl w:val="1"/>
        <w:rPr>
          <w:rFonts w:ascii="Times New Roman" w:eastAsia="MS Gothic" w:hAnsi="Times New Roman" w:cs="Times New Roman"/>
          <w:b/>
          <w:i/>
          <w:sz w:val="24"/>
          <w:szCs w:val="24"/>
        </w:rPr>
      </w:pPr>
    </w:p>
    <w:p w14:paraId="035E020E" w14:textId="02ED1F1F" w:rsidR="00782E65" w:rsidRPr="0026149F" w:rsidRDefault="00782E65" w:rsidP="00782E65">
      <w:pPr>
        <w:spacing w:after="0" w:line="276" w:lineRule="auto"/>
        <w:jc w:val="both"/>
        <w:rPr>
          <w:rFonts w:ascii="Times New Roman" w:eastAsia="MS Mincho" w:hAnsi="Times New Roman" w:cs="Times New Roman"/>
          <w:color w:val="0563C1"/>
          <w:sz w:val="24"/>
          <w:szCs w:val="24"/>
          <w:u w:val="single"/>
        </w:rPr>
      </w:pPr>
      <w:r w:rsidRPr="0026149F">
        <w:rPr>
          <w:rFonts w:ascii="Times New Roman" w:eastAsia="MS Mincho" w:hAnsi="Times New Roman" w:cs="Times New Roman"/>
          <w:sz w:val="24"/>
          <w:szCs w:val="24"/>
        </w:rPr>
        <w:t>Potencijalni prijavitelji 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3" w:history="1">
        <w:r w:rsidRPr="0026149F">
          <w:rPr>
            <w:rFonts w:ascii="Times New Roman" w:eastAsia="MS Mincho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="008C2D61" w:rsidRPr="008C2D61">
        <w:rPr>
          <w:rFonts w:ascii="Times New Roman" w:eastAsia="MS Mincho" w:hAnsi="Times New Roman" w:cs="Times New Roman"/>
          <w:sz w:val="24"/>
          <w:szCs w:val="24"/>
        </w:rPr>
        <w:t xml:space="preserve"> i</w:t>
      </w:r>
      <w:r w:rsidRPr="008C2D6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4" w:history="1">
        <w:r w:rsidRPr="0026149F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https://mup.gov.hr</w:t>
        </w:r>
      </w:hyperlink>
      <w:r w:rsidRPr="0026149F">
        <w:rPr>
          <w:rFonts w:ascii="Times New Roman" w:eastAsia="MS Mincho" w:hAnsi="Times New Roman" w:cs="Times New Roman"/>
          <w:color w:val="0563C1"/>
          <w:sz w:val="24"/>
          <w:szCs w:val="24"/>
          <w:u w:val="single"/>
        </w:rPr>
        <w:t xml:space="preserve"> </w:t>
      </w:r>
      <w:r w:rsidRPr="0026149F">
        <w:rPr>
          <w:rFonts w:ascii="Times New Roman" w:eastAsia="MS Mincho" w:hAnsi="Times New Roman" w:cs="Times New Roman"/>
          <w:sz w:val="24"/>
          <w:szCs w:val="24"/>
        </w:rPr>
        <w:t>u segmentu „Pitanja i odgovori“, svakih 7 radnih dana.</w:t>
      </w:r>
      <w:r w:rsidRPr="0026149F" w:rsidDel="00F62FE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6149F">
        <w:rPr>
          <w:rFonts w:ascii="Times New Roman" w:eastAsia="MS Mincho" w:hAnsi="Times New Roman" w:cs="Times New Roman"/>
          <w:sz w:val="24"/>
          <w:szCs w:val="24"/>
        </w:rPr>
        <w:t>Pitanja s jasno naznačenom referencom na Poziv moguće je poslati putem elektroničke pošte na adresu: </w:t>
      </w:r>
      <w:hyperlink r:id="rId15" w:history="1">
        <w:r w:rsidR="009D2E27" w:rsidRPr="009D2E27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pozivi.</w:t>
        </w:r>
        <w:r w:rsidR="009D2E27" w:rsidRPr="00E44FCD">
          <w:rPr>
            <w:rStyle w:val="Hiperveza"/>
            <w:rFonts w:ascii="Times New Roman" w:eastAsia="MS Mincho" w:hAnsi="Times New Roman" w:cs="Times New Roman"/>
            <w:sz w:val="24"/>
            <w:szCs w:val="24"/>
          </w:rPr>
          <w:t>FSEU2022@mup.hr</w:t>
        </w:r>
      </w:hyperlink>
      <w:r w:rsidRPr="0026149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88193AD" w14:textId="77777777" w:rsidR="00782E65" w:rsidRPr="0026149F" w:rsidRDefault="00782E65" w:rsidP="00782E65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149F">
        <w:rPr>
          <w:rFonts w:ascii="Times New Roman" w:eastAsia="MS Mincho" w:hAnsi="Times New Roman" w:cs="Times New Roman"/>
          <w:sz w:val="24"/>
          <w:szCs w:val="24"/>
        </w:rPr>
        <w:t> </w:t>
      </w:r>
    </w:p>
    <w:p w14:paraId="6019C371" w14:textId="1ED2EAA9" w:rsidR="00605951" w:rsidRPr="000B769E" w:rsidRDefault="00782E65" w:rsidP="000B769E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149F">
        <w:rPr>
          <w:rFonts w:ascii="Times New Roman" w:eastAsia="MS Mincho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projekta, aktivnosti i troškova u odnosu na pojedinu operaciju. </w:t>
      </w: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D304" w14:textId="77777777" w:rsidR="00072EFF" w:rsidRDefault="00072EFF">
      <w:pPr>
        <w:spacing w:after="0" w:line="240" w:lineRule="auto"/>
      </w:pPr>
      <w:r>
        <w:separator/>
      </w:r>
    </w:p>
  </w:endnote>
  <w:endnote w:type="continuationSeparator" w:id="0">
    <w:p w14:paraId="6E670DE8" w14:textId="77777777" w:rsidR="00072EFF" w:rsidRDefault="0007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1B27" w14:textId="77777777" w:rsidR="00072EFF" w:rsidRDefault="00072EFF">
      <w:pPr>
        <w:spacing w:after="0" w:line="240" w:lineRule="auto"/>
      </w:pPr>
      <w:r>
        <w:separator/>
      </w:r>
    </w:p>
  </w:footnote>
  <w:footnote w:type="continuationSeparator" w:id="0">
    <w:p w14:paraId="0A463880" w14:textId="77777777" w:rsidR="00072EFF" w:rsidRDefault="0007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0E8D07E0" w14:textId="2A755386" w:rsidR="005649AE" w:rsidRPr="00985CDA" w:rsidRDefault="005649AE" w:rsidP="005649AE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985CDA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 xml:space="preserve">MINISTARSTVO </w:t>
                          </w:r>
                        </w:p>
                        <w:p w14:paraId="5373D4B8" w14:textId="77777777" w:rsidR="005649AE" w:rsidRPr="00985CDA" w:rsidRDefault="005649AE" w:rsidP="005649AE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985CDA">
                            <w:rPr>
                              <w:rFonts w:ascii="Times New Roman" w:eastAsia="Times New Roman" w:hAnsi="Times New Roman" w:cs="Times New Roman"/>
                              <w:b/>
                              <w:noProof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UNUTARNJIH POSLOVA</w:t>
                          </w:r>
                        </w:p>
                        <w:p w14:paraId="4774076C" w14:textId="5874FC10" w:rsidR="00CB3619" w:rsidRPr="005F36E1" w:rsidRDefault="00072EFF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0E8D07E0" w14:textId="2A755386" w:rsidR="005649AE" w:rsidRPr="00985CDA" w:rsidRDefault="005649AE" w:rsidP="005649AE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985CDA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 xml:space="preserve">MINISTARSTVO </w:t>
                    </w:r>
                  </w:p>
                  <w:p w14:paraId="5373D4B8" w14:textId="77777777" w:rsidR="005649AE" w:rsidRPr="00985CDA" w:rsidRDefault="005649AE" w:rsidP="005649AE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985CDA">
                      <w:rPr>
                        <w:rFonts w:ascii="Times New Roman" w:eastAsia="Times New Roman" w:hAnsi="Times New Roman" w:cs="Times New Roman"/>
                        <w:b/>
                        <w:noProof/>
                        <w:color w:val="EE0000"/>
                        <w:kern w:val="24"/>
                        <w:sz w:val="16"/>
                        <w:szCs w:val="16"/>
                      </w:rPr>
                      <w:t>UNUTARNJIH POSLOVA</w:t>
                    </w:r>
                  </w:p>
                  <w:p w14:paraId="4774076C" w14:textId="5874FC10" w:rsidR="00CB3619" w:rsidRPr="005F36E1" w:rsidRDefault="00410D05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  <w:lang w:eastAsia="hr-HR"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072E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D8A"/>
    <w:multiLevelType w:val="hybridMultilevel"/>
    <w:tmpl w:val="7654F61E"/>
    <w:lvl w:ilvl="0" w:tplc="84BEE73A"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1"/>
    <w:rsid w:val="00072EFF"/>
    <w:rsid w:val="000B769E"/>
    <w:rsid w:val="000C0966"/>
    <w:rsid w:val="00104030"/>
    <w:rsid w:val="00137FAF"/>
    <w:rsid w:val="001B5862"/>
    <w:rsid w:val="001E6E8A"/>
    <w:rsid w:val="001E6F2F"/>
    <w:rsid w:val="001F6EBA"/>
    <w:rsid w:val="002D4AF8"/>
    <w:rsid w:val="0037605C"/>
    <w:rsid w:val="00410D05"/>
    <w:rsid w:val="00495C3A"/>
    <w:rsid w:val="004A041D"/>
    <w:rsid w:val="004A5805"/>
    <w:rsid w:val="004B44A7"/>
    <w:rsid w:val="004B5160"/>
    <w:rsid w:val="004E3E79"/>
    <w:rsid w:val="005649AE"/>
    <w:rsid w:val="00571B8C"/>
    <w:rsid w:val="00592D25"/>
    <w:rsid w:val="00596020"/>
    <w:rsid w:val="00605951"/>
    <w:rsid w:val="00667B62"/>
    <w:rsid w:val="00674220"/>
    <w:rsid w:val="0067799D"/>
    <w:rsid w:val="007762FE"/>
    <w:rsid w:val="00782E65"/>
    <w:rsid w:val="00783052"/>
    <w:rsid w:val="00793579"/>
    <w:rsid w:val="007B3102"/>
    <w:rsid w:val="007D5A24"/>
    <w:rsid w:val="007F2576"/>
    <w:rsid w:val="008014C7"/>
    <w:rsid w:val="008844B5"/>
    <w:rsid w:val="00886BEC"/>
    <w:rsid w:val="008C2D61"/>
    <w:rsid w:val="008F3C18"/>
    <w:rsid w:val="00900BED"/>
    <w:rsid w:val="00933274"/>
    <w:rsid w:val="009D2E27"/>
    <w:rsid w:val="009D7AF0"/>
    <w:rsid w:val="009E21CB"/>
    <w:rsid w:val="00AB013E"/>
    <w:rsid w:val="00C20E66"/>
    <w:rsid w:val="00C25E2E"/>
    <w:rsid w:val="00C57FAD"/>
    <w:rsid w:val="00D15DCE"/>
    <w:rsid w:val="00D35D8A"/>
    <w:rsid w:val="00D47BE8"/>
    <w:rsid w:val="00E44FCD"/>
    <w:rsid w:val="00E71D9B"/>
    <w:rsid w:val="00ED58C9"/>
    <w:rsid w:val="00EF49D6"/>
    <w:rsid w:val="00F2430A"/>
    <w:rsid w:val="00F93DDA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56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49AE"/>
  </w:style>
  <w:style w:type="paragraph" w:styleId="Tekstkomentara">
    <w:name w:val="annotation text"/>
    <w:basedOn w:val="Normal"/>
    <w:link w:val="TekstkomentaraChar"/>
    <w:uiPriority w:val="99"/>
    <w:unhideWhenUsed/>
    <w:rsid w:val="00F93DD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93DD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D25"/>
    <w:pPr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D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rukturnifondovi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p.gov.hr" TargetMode="External"/><Relationship Id="rId5" Type="http://schemas.openxmlformats.org/officeDocument/2006/relationships/styles" Target="styles.xml"/><Relationship Id="rId15" Type="http://schemas.openxmlformats.org/officeDocument/2006/relationships/hyperlink" Target="mailto:pozivi.FSEU2022@mup.hr" TargetMode="Externa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up.gov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42CCF-2FF4-4560-8DC4-23D676603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Čop Katarina</cp:lastModifiedBy>
  <cp:revision>3</cp:revision>
  <cp:lastPrinted>2021-06-16T11:26:00Z</cp:lastPrinted>
  <dcterms:created xsi:type="dcterms:W3CDTF">2022-01-03T12:06:00Z</dcterms:created>
  <dcterms:modified xsi:type="dcterms:W3CDTF">2022-01-05T08:31:00Z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