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Y="2521"/>
        <w:tblW w:w="5041" w:type="pct"/>
        <w:tblLook w:val="04A0" w:firstRow="1" w:lastRow="0" w:firstColumn="1" w:lastColumn="0" w:noHBand="0" w:noVBand="1"/>
      </w:tblPr>
      <w:tblGrid>
        <w:gridCol w:w="3919"/>
        <w:gridCol w:w="5217"/>
      </w:tblGrid>
      <w:tr w:rsidR="009F39C0" w:rsidRPr="00670A9A" w14:paraId="744E1978" w14:textId="77777777" w:rsidTr="00483958">
        <w:trPr>
          <w:trHeight w:val="449"/>
        </w:trPr>
        <w:tc>
          <w:tcPr>
            <w:tcW w:w="5000" w:type="pct"/>
            <w:gridSpan w:val="2"/>
          </w:tcPr>
          <w:p w14:paraId="5B9EC08F" w14:textId="77777777" w:rsidR="009F39C0" w:rsidRPr="00C601E6" w:rsidRDefault="009F39C0" w:rsidP="004839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Završno izvješće – obrazac</w:t>
            </w:r>
            <w:r w:rsidRPr="00C601E6">
              <w:rPr>
                <w:rStyle w:val="Referencafusnote"/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footnoteReference w:id="1"/>
            </w:r>
          </w:p>
        </w:tc>
      </w:tr>
      <w:tr w:rsidR="00392810" w:rsidRPr="00670A9A" w14:paraId="7FA6E236" w14:textId="77777777" w:rsidTr="00483958">
        <w:trPr>
          <w:trHeight w:val="449"/>
        </w:trPr>
        <w:tc>
          <w:tcPr>
            <w:tcW w:w="2145" w:type="pct"/>
          </w:tcPr>
          <w:p w14:paraId="73340388" w14:textId="13CD028D" w:rsidR="00392810" w:rsidRPr="00C601E6" w:rsidRDefault="00CF6628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Šifra</w:t>
            </w:r>
            <w:r w:rsidR="00392810"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2D786AD3" w14:textId="7AE58D16" w:rsidR="00392810" w:rsidRPr="00C601E6" w:rsidRDefault="00392810" w:rsidP="00483958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4A4753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financ</w:t>
            </w:r>
            <w:bookmarkStart w:id="0" w:name="_GoBack"/>
            <w:bookmarkEnd w:id="0"/>
            <w:r w:rsidR="004A4753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796CCE1A" w14:textId="77777777" w:rsidTr="00483958">
        <w:trPr>
          <w:trHeight w:val="449"/>
        </w:trPr>
        <w:tc>
          <w:tcPr>
            <w:tcW w:w="2145" w:type="pct"/>
          </w:tcPr>
          <w:p w14:paraId="40412F59" w14:textId="0AC14A66" w:rsidR="00392810" w:rsidRPr="00C601E6" w:rsidRDefault="00392810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Naziv 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</w:p>
        </w:tc>
        <w:tc>
          <w:tcPr>
            <w:tcW w:w="2855" w:type="pct"/>
          </w:tcPr>
          <w:p w14:paraId="1FC23B61" w14:textId="49FF52DC" w:rsidR="00392810" w:rsidRPr="00C601E6" w:rsidRDefault="00392810" w:rsidP="00483958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Po ugovoru o dodjeli bespovratnih </w:t>
            </w:r>
            <w:r w:rsidR="004A4753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financijskih 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sredstava</w:t>
            </w:r>
          </w:p>
        </w:tc>
      </w:tr>
      <w:tr w:rsidR="00392810" w:rsidRPr="00670A9A" w14:paraId="211F3B1E" w14:textId="77777777" w:rsidTr="00483958">
        <w:trPr>
          <w:trHeight w:val="449"/>
        </w:trPr>
        <w:tc>
          <w:tcPr>
            <w:tcW w:w="2145" w:type="pct"/>
          </w:tcPr>
          <w:p w14:paraId="5E2BC1CA" w14:textId="77777777" w:rsidR="00392810" w:rsidRPr="00C601E6" w:rsidRDefault="00392810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Naziv/ime korisnika</w:t>
            </w:r>
          </w:p>
        </w:tc>
        <w:tc>
          <w:tcPr>
            <w:tcW w:w="2855" w:type="pct"/>
          </w:tcPr>
          <w:p w14:paraId="4FB65672" w14:textId="095E1A15" w:rsidR="00392810" w:rsidRPr="00C601E6" w:rsidRDefault="00392810" w:rsidP="00483958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 ugovoru o dodjeli bespovratnih</w:t>
            </w:r>
            <w:r w:rsidR="004A4753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financijskih</w:t>
            </w: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sredstava</w:t>
            </w:r>
          </w:p>
        </w:tc>
      </w:tr>
      <w:tr w:rsidR="00F01D1D" w:rsidRPr="00670A9A" w14:paraId="11DCDB62" w14:textId="77777777" w:rsidTr="00483958">
        <w:trPr>
          <w:trHeight w:val="449"/>
        </w:trPr>
        <w:tc>
          <w:tcPr>
            <w:tcW w:w="2145" w:type="pct"/>
          </w:tcPr>
          <w:p w14:paraId="462BB05C" w14:textId="77777777" w:rsidR="00F01D1D" w:rsidRPr="00C601E6" w:rsidRDefault="007A4167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Datum izvještavanja </w:t>
            </w:r>
          </w:p>
        </w:tc>
        <w:tc>
          <w:tcPr>
            <w:tcW w:w="2855" w:type="pct"/>
          </w:tcPr>
          <w:p w14:paraId="151997AF" w14:textId="77777777" w:rsidR="00F01D1D" w:rsidRPr="00C601E6" w:rsidRDefault="003F6DC3" w:rsidP="004839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d/m</w:t>
            </w:r>
            <w:r w:rsidR="007A4167" w:rsidRPr="00C601E6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/g</w:t>
            </w:r>
          </w:p>
        </w:tc>
      </w:tr>
      <w:tr w:rsidR="00B32C26" w:rsidRPr="009B172D" w14:paraId="7AC4DA84" w14:textId="77777777" w:rsidTr="00483958">
        <w:trPr>
          <w:trHeight w:val="1846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CCDCCBE" w14:textId="77777777" w:rsidR="00B32C26" w:rsidRPr="009B172D" w:rsidRDefault="00ED5F1F" w:rsidP="0048395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Problemi tijekom provedbe</w:t>
            </w:r>
          </w:p>
          <w:p w14:paraId="3E3462F3" w14:textId="16CEC4C3" w:rsidR="00EA6519" w:rsidRPr="009B172D" w:rsidRDefault="00ED5F1F" w:rsidP="0048395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Opisati probleme koji imaju ili su mogli biti od utjecaja na provedbu i rezultate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- uključujući odgode ili otkazivanja aktivnosti, promjene </w:t>
            </w:r>
            <w:proofErr w:type="spellStart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isporučevina</w:t>
            </w:r>
            <w:proofErr w:type="spellEnd"/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promjene ciljeva, nedostatak sufinanciranja, itd</w:t>
            </w:r>
            <w:r w:rsidR="00203FCE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D87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 i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kako su riješeni</w:t>
            </w:r>
          </w:p>
        </w:tc>
      </w:tr>
      <w:tr w:rsidR="00B32C26" w:rsidRPr="009B172D" w14:paraId="65FDB844" w14:textId="77777777" w:rsidTr="00483958">
        <w:trPr>
          <w:trHeight w:val="449"/>
        </w:trPr>
        <w:tc>
          <w:tcPr>
            <w:tcW w:w="2145" w:type="pct"/>
          </w:tcPr>
          <w:p w14:paraId="6CFFFCC7" w14:textId="77777777" w:rsidR="00B32C26" w:rsidRPr="009B172D" w:rsidRDefault="00A501EC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 problema</w:t>
            </w:r>
          </w:p>
        </w:tc>
        <w:tc>
          <w:tcPr>
            <w:tcW w:w="2855" w:type="pct"/>
          </w:tcPr>
          <w:p w14:paraId="33913DD4" w14:textId="77777777" w:rsidR="00B32C26" w:rsidRPr="009B172D" w:rsidRDefault="00B32C26" w:rsidP="0048395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67C510B3" w14:textId="77777777" w:rsidTr="00483958">
        <w:trPr>
          <w:trHeight w:val="449"/>
        </w:trPr>
        <w:tc>
          <w:tcPr>
            <w:tcW w:w="2145" w:type="pct"/>
          </w:tcPr>
          <w:p w14:paraId="51930921" w14:textId="77777777" w:rsidR="00B32C26" w:rsidRPr="009B172D" w:rsidRDefault="00A501EC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Poduzete mjere</w:t>
            </w:r>
          </w:p>
        </w:tc>
        <w:tc>
          <w:tcPr>
            <w:tcW w:w="2855" w:type="pct"/>
          </w:tcPr>
          <w:p w14:paraId="10D21D91" w14:textId="77777777" w:rsidR="00B32C26" w:rsidRPr="009B172D" w:rsidRDefault="00B32C26" w:rsidP="0048395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32C26" w:rsidRPr="009B172D" w14:paraId="2BE85C82" w14:textId="77777777" w:rsidTr="00483958">
        <w:trPr>
          <w:trHeight w:val="449"/>
        </w:trPr>
        <w:tc>
          <w:tcPr>
            <w:tcW w:w="2145" w:type="pct"/>
          </w:tcPr>
          <w:p w14:paraId="0E1E98BE" w14:textId="77777777" w:rsidR="00B32C26" w:rsidRPr="009B172D" w:rsidRDefault="00EA6519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</w:t>
            </w:r>
            <w:r w:rsidR="00A501EC"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ezultat</w:t>
            </w:r>
          </w:p>
        </w:tc>
        <w:tc>
          <w:tcPr>
            <w:tcW w:w="2855" w:type="pct"/>
          </w:tcPr>
          <w:p w14:paraId="46D67236" w14:textId="77777777" w:rsidR="00B32C26" w:rsidRPr="009B172D" w:rsidRDefault="00B32C26" w:rsidP="0048395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37865" w:rsidRPr="009B172D" w14:paraId="44C5CFB9" w14:textId="77777777" w:rsidTr="00483958">
        <w:trPr>
          <w:trHeight w:val="898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0C31A75E" w14:textId="1D3885F2" w:rsidR="00237865" w:rsidRPr="009B172D" w:rsidRDefault="00256081" w:rsidP="0048395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Informiranje</w:t>
            </w:r>
            <w:r w:rsid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priroda operacije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ex-post praćenje</w:t>
            </w:r>
          </w:p>
          <w:p w14:paraId="67EE8734" w14:textId="00026D04" w:rsidR="00237865" w:rsidRPr="009B172D" w:rsidRDefault="00237865" w:rsidP="00483958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A6519" w:rsidRPr="009B172D" w14:paraId="0BF30D5B" w14:textId="77777777" w:rsidTr="00483958">
        <w:trPr>
          <w:trHeight w:val="923"/>
        </w:trPr>
        <w:tc>
          <w:tcPr>
            <w:tcW w:w="2145" w:type="pct"/>
          </w:tcPr>
          <w:p w14:paraId="3A943E01" w14:textId="7336F478" w:rsidR="00EA6519" w:rsidRPr="009B172D" w:rsidRDefault="00A501EC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Provedene mjere</w:t>
            </w:r>
            <w:r w:rsidR="00C7316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informiranja</w:t>
            </w:r>
          </w:p>
        </w:tc>
        <w:tc>
          <w:tcPr>
            <w:tcW w:w="2855" w:type="pct"/>
          </w:tcPr>
          <w:p w14:paraId="641B720B" w14:textId="77777777" w:rsidR="00EA6519" w:rsidRPr="009B172D" w:rsidRDefault="00A501EC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Opisati provedenu mjeru naznačujući pojedinosti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(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lokaciju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mjesto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adresu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, 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brojnost</w:t>
            </w:r>
            <w:r w:rsidR="005352E7"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)</w:t>
            </w:r>
          </w:p>
        </w:tc>
      </w:tr>
      <w:tr w:rsidR="00CF6628" w:rsidRPr="009B172D" w14:paraId="5AC02073" w14:textId="77777777" w:rsidTr="00483958">
        <w:trPr>
          <w:trHeight w:val="1372"/>
        </w:trPr>
        <w:tc>
          <w:tcPr>
            <w:tcW w:w="2145" w:type="pct"/>
          </w:tcPr>
          <w:p w14:paraId="480AEBF7" w14:textId="36A21B9C" w:rsidR="00CF6628" w:rsidRPr="009B172D" w:rsidRDefault="00CF6628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Nije došlo do promjene prirode aktivnosti operacije koje se sufinanciraju iz sredstava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FSEU</w:t>
            </w:r>
          </w:p>
        </w:tc>
        <w:tc>
          <w:tcPr>
            <w:tcW w:w="2855" w:type="pct"/>
          </w:tcPr>
          <w:p w14:paraId="660B4E1A" w14:textId="6F6ACF9E" w:rsidR="00CF6628" w:rsidRPr="009B172D" w:rsidRDefault="00D870BA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pojasniti</w:t>
            </w:r>
          </w:p>
        </w:tc>
      </w:tr>
      <w:tr w:rsidR="008C3970" w:rsidRPr="009B172D" w14:paraId="3C42FF85" w14:textId="77777777" w:rsidTr="00483958">
        <w:trPr>
          <w:trHeight w:val="1796"/>
        </w:trPr>
        <w:tc>
          <w:tcPr>
            <w:tcW w:w="2145" w:type="pct"/>
          </w:tcPr>
          <w:p w14:paraId="22517666" w14:textId="42B79662" w:rsidR="008C3970" w:rsidRPr="00CF6628" w:rsidRDefault="008C3970" w:rsidP="00483958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C397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Ugovorom je korisniku nametnut trajni uvjet nakon završetka operacije te se operacija prati i nakon dovršetka provedbe</w:t>
            </w:r>
          </w:p>
        </w:tc>
        <w:tc>
          <w:tcPr>
            <w:tcW w:w="2855" w:type="pct"/>
          </w:tcPr>
          <w:p w14:paraId="2A37DDC1" w14:textId="261D0A76" w:rsidR="008C3970" w:rsidRDefault="00D870BA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Potvrditi i opisati uvjet</w:t>
            </w:r>
          </w:p>
        </w:tc>
      </w:tr>
    </w:tbl>
    <w:p w14:paraId="69265D04" w14:textId="77777777" w:rsidR="00D0039B" w:rsidRPr="009B172D" w:rsidRDefault="00D0039B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1DF336E" w14:textId="77777777" w:rsidR="00D8635D" w:rsidRDefault="00D8635D" w:rsidP="00D8635D">
      <w:pPr>
        <w:spacing w:before="120" w:after="120"/>
        <w:jc w:val="center"/>
        <w:rPr>
          <w:b/>
          <w:color w:val="5B9BD5" w:themeColor="accent1"/>
          <w:lang w:val="hr-HR"/>
        </w:rPr>
      </w:pPr>
    </w:p>
    <w:p w14:paraId="7FCB4342" w14:textId="77777777" w:rsidR="00392810" w:rsidRPr="009B172D" w:rsidRDefault="00392810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E02EE4" w14:textId="77777777" w:rsidR="00DC2DB9" w:rsidRPr="009B172D" w:rsidRDefault="00DC2DB9" w:rsidP="00392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pPr w:leftFromText="180" w:rightFromText="180" w:vertAnchor="page" w:horzAnchor="margin" w:tblpY="3811"/>
        <w:tblW w:w="0" w:type="auto"/>
        <w:tblLook w:val="04A0" w:firstRow="1" w:lastRow="0" w:firstColumn="1" w:lastColumn="0" w:noHBand="0" w:noVBand="1"/>
      </w:tblPr>
      <w:tblGrid>
        <w:gridCol w:w="4411"/>
        <w:gridCol w:w="4651"/>
      </w:tblGrid>
      <w:tr w:rsidR="003203E5" w:rsidRPr="009B172D" w14:paraId="376BC0BD" w14:textId="77777777" w:rsidTr="00483958">
        <w:tc>
          <w:tcPr>
            <w:tcW w:w="0" w:type="auto"/>
            <w:gridSpan w:val="2"/>
          </w:tcPr>
          <w:p w14:paraId="78D5A6C5" w14:textId="77777777" w:rsidR="003203E5" w:rsidRPr="009B172D" w:rsidRDefault="003203E5" w:rsidP="004839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Kontrolna lista Završnog izvješća</w:t>
            </w:r>
          </w:p>
        </w:tc>
      </w:tr>
      <w:tr w:rsidR="003203E5" w:rsidRPr="009B172D" w14:paraId="04671603" w14:textId="77777777" w:rsidTr="00483958">
        <w:tc>
          <w:tcPr>
            <w:tcW w:w="0" w:type="auto"/>
          </w:tcPr>
          <w:p w14:paraId="3BCDDF2A" w14:textId="77777777" w:rsidR="003203E5" w:rsidRPr="009B172D" w:rsidRDefault="003203E5" w:rsidP="0048395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dokumentacija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bude propisno čuvana i arhivirana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 skladu sa zahtjevima iz Ugovora o dodjeli bespovratnih financijskih  sredstava (Ugovor)</w:t>
            </w:r>
          </w:p>
        </w:tc>
        <w:tc>
          <w:tcPr>
            <w:tcW w:w="0" w:type="auto"/>
          </w:tcPr>
          <w:p w14:paraId="63F71331" w14:textId="77777777" w:rsidR="003203E5" w:rsidRPr="009B172D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8A81CD7" w14:textId="77777777" w:rsidR="003203E5" w:rsidRPr="009B172D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čuvanja arhiviranja dokumentacije te tko je za navedeno odgovoran.</w:t>
            </w:r>
          </w:p>
        </w:tc>
      </w:tr>
      <w:tr w:rsidR="003203E5" w:rsidRPr="009B172D" w14:paraId="5CE9EE98" w14:textId="77777777" w:rsidTr="00483958">
        <w:tc>
          <w:tcPr>
            <w:tcW w:w="0" w:type="auto"/>
          </w:tcPr>
          <w:p w14:paraId="01C42385" w14:textId="77777777" w:rsidR="003203E5" w:rsidRPr="009B172D" w:rsidRDefault="003203E5" w:rsidP="0048395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Korisnik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osigurava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 je sva popratna dokumentacija vezana uz provedbu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raspolaganju za obavljanje revizija i provjera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u skladu sa odredbama Ugovora </w:t>
            </w:r>
          </w:p>
        </w:tc>
        <w:tc>
          <w:tcPr>
            <w:tcW w:w="0" w:type="auto"/>
          </w:tcPr>
          <w:p w14:paraId="5C936228" w14:textId="77777777" w:rsidR="003203E5" w:rsidRPr="009B172D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1D298542" w14:textId="77777777" w:rsidR="003203E5" w:rsidRPr="009B172D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opis: način te tko je za navedeno odgovoran.</w:t>
            </w:r>
          </w:p>
        </w:tc>
      </w:tr>
      <w:tr w:rsidR="003203E5" w:rsidRPr="009B172D" w14:paraId="5FD6BDCF" w14:textId="77777777" w:rsidTr="00483958">
        <w:tc>
          <w:tcPr>
            <w:tcW w:w="0" w:type="auto"/>
          </w:tcPr>
          <w:p w14:paraId="15733136" w14:textId="77777777" w:rsidR="003203E5" w:rsidRPr="009B172D" w:rsidRDefault="003203E5" w:rsidP="0048395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Priroda aktivnosti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operacije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 izmijenjena ili je došlo do njihov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 odgode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zbog izmijenjenih uvjeta pod kojima se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operacija </w:t>
            </w: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provodi.</w:t>
            </w:r>
          </w:p>
        </w:tc>
        <w:tc>
          <w:tcPr>
            <w:tcW w:w="0" w:type="auto"/>
          </w:tcPr>
          <w:p w14:paraId="7F339EFC" w14:textId="77777777" w:rsidR="003203E5" w:rsidRPr="009B172D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A67167D" w14:textId="77777777" w:rsidR="003203E5" w:rsidRPr="009B172D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Ako je odgovor "da", navesti  izmijenjene aktivnosti i uvjete pod kojima se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operacija</w:t>
            </w: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provodi, koji su uzrokovali ovu izmjenu, naznačiti kada je došlo do promjene, kako je utjecala na ciljeve projekta te je li ju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odobrilo nacionalno koordinacijsko tijelo.</w:t>
            </w:r>
          </w:p>
        </w:tc>
      </w:tr>
      <w:tr w:rsidR="003203E5" w:rsidRPr="009B172D" w14:paraId="73EB6FBD" w14:textId="77777777" w:rsidTr="00483958">
        <w:tc>
          <w:tcPr>
            <w:tcW w:w="0" w:type="auto"/>
          </w:tcPr>
          <w:p w14:paraId="4C3C868A" w14:textId="77777777" w:rsidR="003203E5" w:rsidRPr="009B172D" w:rsidRDefault="003203E5" w:rsidP="0048395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Korisnik je promijenio pravni oblik</w:t>
            </w:r>
          </w:p>
        </w:tc>
        <w:tc>
          <w:tcPr>
            <w:tcW w:w="0" w:type="auto"/>
          </w:tcPr>
          <w:p w14:paraId="49023BE4" w14:textId="77777777" w:rsidR="003203E5" w:rsidRPr="009B172D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75C078E9" w14:textId="77777777" w:rsidR="003203E5" w:rsidRPr="009B172D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9B172D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Ako je odgovor "da", navesti novi pravni oblik, kada je promjena nastala te je li ju odobrilo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 xml:space="preserve">  nacionalno koordinacijsko tijelo.</w:t>
            </w:r>
          </w:p>
        </w:tc>
      </w:tr>
      <w:tr w:rsidR="003203E5" w:rsidRPr="009B172D" w14:paraId="78EF53A7" w14:textId="77777777" w:rsidTr="00483958">
        <w:tc>
          <w:tcPr>
            <w:tcW w:w="0" w:type="auto"/>
          </w:tcPr>
          <w:p w14:paraId="2A2A917C" w14:textId="77777777" w:rsidR="003203E5" w:rsidRDefault="003203E5" w:rsidP="0048395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Zahtjevi informiranja</w:t>
            </w:r>
          </w:p>
        </w:tc>
        <w:tc>
          <w:tcPr>
            <w:tcW w:w="0" w:type="auto"/>
          </w:tcPr>
          <w:p w14:paraId="3E1C0436" w14:textId="77777777" w:rsidR="003203E5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da/ne</w:t>
            </w:r>
          </w:p>
          <w:p w14:paraId="53DA4E01" w14:textId="77777777" w:rsidR="003203E5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Navesti postoje li odstupanja korisnika od utvrđenih obveza.</w:t>
            </w:r>
          </w:p>
        </w:tc>
      </w:tr>
      <w:tr w:rsidR="003203E5" w:rsidRPr="009B172D" w14:paraId="3AEBE3B9" w14:textId="77777777" w:rsidTr="00483958">
        <w:tc>
          <w:tcPr>
            <w:tcW w:w="0" w:type="auto"/>
          </w:tcPr>
          <w:p w14:paraId="10691EF6" w14:textId="77777777" w:rsidR="003203E5" w:rsidRDefault="003203E5" w:rsidP="00483958">
            <w:pPr>
              <w:pStyle w:val="Odlomakpopisa"/>
              <w:numPr>
                <w:ilvl w:val="6"/>
                <w:numId w:val="12"/>
              </w:numPr>
              <w:ind w:left="42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Funkcionalnost operacije</w:t>
            </w:r>
          </w:p>
        </w:tc>
        <w:tc>
          <w:tcPr>
            <w:tcW w:w="0" w:type="auto"/>
          </w:tcPr>
          <w:p w14:paraId="2BD58F6C" w14:textId="77777777" w:rsidR="003203E5" w:rsidRDefault="003203E5" w:rsidP="00483958">
            <w:pPr>
              <w:pStyle w:val="Bezproreda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Je li operacija funkcionalna (u upotrebi), uzimajući u obzir sve prethodno opisane aspekte. Ako je odgovor „ne“, dati pojašnjenje.</w:t>
            </w:r>
          </w:p>
        </w:tc>
      </w:tr>
    </w:tbl>
    <w:p w14:paraId="4E8043E8" w14:textId="77777777" w:rsidR="00DC2DB9" w:rsidRPr="009B172D" w:rsidRDefault="00DC2DB9" w:rsidP="004067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DC2DB9" w:rsidRPr="009B172D" w:rsidSect="00826984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408FA" w14:textId="77777777" w:rsidR="00A94C2D" w:rsidRDefault="00A94C2D" w:rsidP="009B470B">
      <w:pPr>
        <w:spacing w:after="0" w:line="240" w:lineRule="auto"/>
      </w:pPr>
      <w:r>
        <w:separator/>
      </w:r>
    </w:p>
  </w:endnote>
  <w:endnote w:type="continuationSeparator" w:id="0">
    <w:p w14:paraId="32E03BA9" w14:textId="77777777" w:rsidR="00A94C2D" w:rsidRDefault="00A94C2D" w:rsidP="009B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7E94" w14:textId="361C9111" w:rsidR="00203FCE" w:rsidRPr="00A472E4" w:rsidRDefault="00203FCE">
    <w:pPr>
      <w:pStyle w:val="Podnoje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A472E4">
      <w:rPr>
        <w:rFonts w:ascii="Times New Roman" w:hAnsi="Times New Roman" w:cs="Times New Roman"/>
        <w:sz w:val="18"/>
        <w:szCs w:val="18"/>
      </w:rPr>
      <w:t>Stranica</w:t>
    </w:r>
    <w:proofErr w:type="spellEnd"/>
    <w:r w:rsidRPr="00A472E4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108027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472E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72E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A472E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60AEA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  <w:r w:rsidRPr="00A472E4">
          <w:rPr>
            <w:rFonts w:ascii="Times New Roman" w:hAnsi="Times New Roman" w:cs="Times New Roman"/>
            <w:noProof/>
            <w:sz w:val="18"/>
            <w:szCs w:val="18"/>
          </w:rPr>
          <w:t xml:space="preserve"> </w:t>
        </w:r>
      </w:sdtContent>
    </w:sdt>
  </w:p>
  <w:p w14:paraId="6BE6C536" w14:textId="77777777" w:rsidR="00203FCE" w:rsidRDefault="00203FC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28BC2" w14:textId="6B8B3226" w:rsidR="003203E5" w:rsidRPr="003203E5" w:rsidRDefault="003203E5">
    <w:pPr>
      <w:pStyle w:val="Podnoje"/>
      <w:jc w:val="center"/>
      <w:rPr>
        <w:rFonts w:ascii="Times New Roman" w:hAnsi="Times New Roman" w:cs="Times New Roman"/>
        <w:sz w:val="18"/>
        <w:szCs w:val="18"/>
      </w:rPr>
    </w:pPr>
    <w:proofErr w:type="spellStart"/>
    <w:r w:rsidRPr="003203E5">
      <w:rPr>
        <w:rFonts w:ascii="Times New Roman" w:hAnsi="Times New Roman" w:cs="Times New Roman"/>
        <w:sz w:val="18"/>
        <w:szCs w:val="18"/>
      </w:rPr>
      <w:t>Stranica</w:t>
    </w:r>
    <w:proofErr w:type="spellEnd"/>
    <w:r w:rsidRPr="003203E5">
      <w:rPr>
        <w:rFonts w:ascii="Times New Roman" w:hAnsi="Times New Roman" w:cs="Times New Roman"/>
        <w:sz w:val="18"/>
        <w:szCs w:val="18"/>
      </w:rPr>
      <w:t xml:space="preserve"> </w:t>
    </w:r>
    <w:sdt>
      <w:sdtPr>
        <w:rPr>
          <w:rFonts w:ascii="Times New Roman" w:hAnsi="Times New Roman" w:cs="Times New Roman"/>
          <w:sz w:val="18"/>
          <w:szCs w:val="18"/>
        </w:rPr>
        <w:id w:val="-16590649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203E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203E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3203E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60AEA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3203E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sdtContent>
    </w:sdt>
  </w:p>
  <w:p w14:paraId="7730F630" w14:textId="77777777" w:rsidR="003203E5" w:rsidRDefault="00320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FAB5C" w14:textId="77777777" w:rsidR="00A94C2D" w:rsidRDefault="00A94C2D" w:rsidP="009B470B">
      <w:pPr>
        <w:spacing w:after="0" w:line="240" w:lineRule="auto"/>
      </w:pPr>
      <w:r>
        <w:separator/>
      </w:r>
    </w:p>
  </w:footnote>
  <w:footnote w:type="continuationSeparator" w:id="0">
    <w:p w14:paraId="0AB5B86A" w14:textId="77777777" w:rsidR="00A94C2D" w:rsidRDefault="00A94C2D" w:rsidP="009B470B">
      <w:pPr>
        <w:spacing w:after="0" w:line="240" w:lineRule="auto"/>
      </w:pPr>
      <w:r>
        <w:continuationSeparator/>
      </w:r>
    </w:p>
  </w:footnote>
  <w:footnote w:id="1">
    <w:p w14:paraId="1514D1DC" w14:textId="7A25E109" w:rsidR="009F39C0" w:rsidRPr="0048054E" w:rsidRDefault="009F39C0" w:rsidP="009F39C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48054E">
        <w:rPr>
          <w:rStyle w:val="Referencafusnote"/>
          <w:rFonts w:ascii="Times New Roman" w:hAnsi="Times New Roman" w:cs="Times New Roman"/>
          <w:i/>
          <w:iCs/>
          <w:sz w:val="20"/>
          <w:szCs w:val="20"/>
        </w:rPr>
        <w:footnoteRef/>
      </w:r>
      <w:r w:rsidRPr="0048054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Nadležno tijelo tijekom pripreme </w:t>
      </w:r>
      <w:r w:rsidR="00CF6628"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poziva na dodjelu bespovratnih financijskih sredstava</w:t>
      </w:r>
      <w:r w:rsidRPr="0048054E">
        <w:rPr>
          <w:rFonts w:ascii="Times New Roman" w:hAnsi="Times New Roman" w:cs="Times New Roman"/>
          <w:i/>
          <w:iCs/>
          <w:sz w:val="20"/>
          <w:szCs w:val="20"/>
          <w:lang w:val="hr-HR"/>
        </w:rPr>
        <w:t>, čiji sastavni dio je obrazac Završnog izvješća, može pored navedenih točaka uvrstiti dodatne točke s dodatnim informacijama koje želi dobiti od korisnika u Završnom izvješću.</w:t>
      </w:r>
    </w:p>
    <w:p w14:paraId="5AC3A5F5" w14:textId="77777777" w:rsidR="009F39C0" w:rsidRPr="00896731" w:rsidRDefault="009F39C0" w:rsidP="009F39C0">
      <w:pPr>
        <w:pStyle w:val="Tekstfusnote"/>
        <w:rPr>
          <w:rFonts w:ascii="Times New Roman" w:hAnsi="Times New Roman" w:cs="Times New Roman"/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C8EFD" w14:textId="0B5A67BF" w:rsidR="00826984" w:rsidRDefault="009C0A2B">
    <w:pPr>
      <w:pStyle w:val="Zaglavlje"/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BEFB8" wp14:editId="6C2704F4">
              <wp:simplePos x="0" y="0"/>
              <wp:positionH relativeFrom="margin">
                <wp:posOffset>538480</wp:posOffset>
              </wp:positionH>
              <wp:positionV relativeFrom="paragraph">
                <wp:posOffset>-43180</wp:posOffset>
              </wp:positionV>
              <wp:extent cx="2466975" cy="824865"/>
              <wp:effectExtent l="0" t="0" r="0" b="0"/>
              <wp:wrapNone/>
              <wp:docPr id="2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612BD6" w14:textId="77777777" w:rsidR="00DA73EF" w:rsidRPr="00DA73EF" w:rsidRDefault="00DA73EF" w:rsidP="00DA73EF">
                          <w:pPr>
                            <w:spacing w:after="0"/>
                            <w:rPr>
                              <w:rFonts w:ascii="Times New Roman" w:eastAsia="Calibri" w:hAnsi="Times New Roman" w:cs="Times New Roman"/>
                              <w:b/>
                              <w:color w:val="EE0000"/>
                              <w:kern w:val="24"/>
                              <w:sz w:val="16"/>
                              <w:szCs w:val="16"/>
                              <w:lang w:val="hr-HR"/>
                            </w:rPr>
                          </w:pPr>
                          <w:r w:rsidRPr="00DA73EF">
                            <w:rPr>
                              <w:rFonts w:ascii="Times New Roman" w:eastAsia="Calibri" w:hAnsi="Times New Roman" w:cs="Times New Roman"/>
                              <w:b/>
                              <w:color w:val="EE0000"/>
                              <w:kern w:val="24"/>
                              <w:sz w:val="16"/>
                              <w:szCs w:val="16"/>
                              <w:lang w:val="hr-HR"/>
                            </w:rPr>
                            <w:t>REPUBLIKA HRVATSKA</w:t>
                          </w:r>
                        </w:p>
                        <w:p w14:paraId="40DB73F4" w14:textId="77777777" w:rsidR="00DA73EF" w:rsidRPr="00DA73EF" w:rsidRDefault="00DA73EF" w:rsidP="00DA73EF">
                          <w:pPr>
                            <w:spacing w:after="0"/>
                            <w:rPr>
                              <w:rFonts w:ascii="Times New Roman" w:eastAsia="Calibri" w:hAnsi="Times New Roman" w:cs="Times New Roman"/>
                              <w:b/>
                              <w:color w:val="EE0000"/>
                              <w:kern w:val="24"/>
                              <w:sz w:val="16"/>
                              <w:szCs w:val="16"/>
                              <w:lang w:val="hr-HR"/>
                            </w:rPr>
                          </w:pPr>
                          <w:r w:rsidRPr="00DA73EF">
                            <w:rPr>
                              <w:rFonts w:ascii="Times New Roman" w:eastAsia="Calibri" w:hAnsi="Times New Roman" w:cs="Times New Roman"/>
                              <w:b/>
                              <w:color w:val="EE0000"/>
                              <w:kern w:val="24"/>
                              <w:sz w:val="16"/>
                              <w:szCs w:val="16"/>
                              <w:lang w:val="hr-HR"/>
                            </w:rPr>
                            <w:t xml:space="preserve">MINISTARSTVO </w:t>
                          </w:r>
                        </w:p>
                        <w:p w14:paraId="3DFC2EDC" w14:textId="77777777" w:rsidR="00DA73EF" w:rsidRPr="00DA73EF" w:rsidRDefault="00DA73EF" w:rsidP="00DA73EF">
                          <w:pPr>
                            <w:spacing w:after="0"/>
                            <w:rPr>
                              <w:rFonts w:ascii="Times New Roman" w:eastAsia="Calibri" w:hAnsi="Times New Roman" w:cs="Times New Roman"/>
                              <w:b/>
                              <w:color w:val="EE0000"/>
                              <w:kern w:val="24"/>
                              <w:sz w:val="16"/>
                              <w:szCs w:val="16"/>
                              <w:lang w:val="hr-HR"/>
                            </w:rPr>
                          </w:pPr>
                          <w:r w:rsidRPr="00DA73EF">
                            <w:rPr>
                              <w:rFonts w:ascii="Times New Roman" w:eastAsia="Calibri" w:hAnsi="Times New Roman" w:cs="Times New Roman"/>
                              <w:b/>
                              <w:color w:val="EE0000"/>
                              <w:kern w:val="24"/>
                              <w:sz w:val="16"/>
                              <w:szCs w:val="16"/>
                              <w:lang w:val="hr-HR"/>
                            </w:rPr>
                            <w:t>UNUTARNJIH POSLOVA</w:t>
                          </w:r>
                        </w:p>
                        <w:p w14:paraId="396BA88C" w14:textId="34F91F7C" w:rsidR="009C0A2B" w:rsidRPr="005F36E1" w:rsidRDefault="009C0A2B" w:rsidP="009C0A2B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10BEFB8" id="Pravokutnik 16" o:spid="_x0000_s1026" style="position:absolute;margin-left:42.4pt;margin-top:-3.4pt;width:194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LAiAEAAPICAAAOAAAAZHJzL2Uyb0RvYy54bWysUsFO4zAQvSPtP1i+b9NGEErUFK2E2Mtq&#10;qQR8gOvYjUXsMWO3Sf+esRvKCm5oL+MZz8zzvDde3Y62ZweFwYBr+GI250w5Ca1xu4Y/P93/XHIW&#10;onCt6MGphh9V4LfrHxerwdeqhA76ViEjEBfqwTe8i9HXRRFkp6wIM/DKUVIDWhEpxF3RohgI3fZF&#10;OZ9XxQDYegSpQqDbu1OSrzO+1krGB62DiqxvOM0Ws8Vst8kW65Wodyh8Z+Q0hvjGFFYYR4+eoe5E&#10;FGyP5guUNRIhgI4zCbYArY1UmQOxWcw/sXnshFeZC4kT/Fmm8P9g5d/DBplpG15y5oSlFW1QHOBl&#10;H515YYsqKTT4UFPho9/gFAVyE91Ro00nEWFjVvV4VlWNkUm6LC+r6ub6ijNJuWV5uayuEmjx0e0x&#10;xN8KLEtOw5G2lsUUhz8hnkrfS6gvTXN6P3lx3I7TUFtoj0RmoG02PLzuBSbxRO3g1z6CNhkq9ZwK&#10;JygSNg8zfYK0uX/jXPXxVddvAAAA//8DAFBLAwQUAAYACAAAACEAQYmTIeEAAAAJAQAADwAAAGRy&#10;cy9kb3ducmV2LnhtbEyPQUvDQBCF74L/YRnBi7SbNqWWNJsiBbGIUEy15212mgSzs2l2m8R/73jS&#10;02N4j/e+STejbUSPna8dKZhNIxBIhTM1lQo+Ds+TFQgfNBndOEIF3+hhk93epDoxbqB37PNQCi4h&#10;n2gFVQhtIqUvKrTaT12LxN7ZdVYHPrtSmk4PXG4bOY+ipbS6Jl6odIvbCouv/GoVDMW+Px7eXuT+&#10;4bhzdNldtvnnq1L3d+PTGkTAMfyF4Ref0SFjppO7kvGiUbBaMHlQMFmysr94jGMQJw7O4xnILJX/&#10;P8h+AAAA//8DAFBLAQItABQABgAIAAAAIQC2gziS/gAAAOEBAAATAAAAAAAAAAAAAAAAAAAAAABb&#10;Q29udGVudF9UeXBlc10ueG1sUEsBAi0AFAAGAAgAAAAhADj9If/WAAAAlAEAAAsAAAAAAAAAAAAA&#10;AAAALwEAAF9yZWxzLy5yZWxzUEsBAi0AFAAGAAgAAAAhAPUXEsCIAQAA8gIAAA4AAAAAAAAAAAAA&#10;AAAALgIAAGRycy9lMm9Eb2MueG1sUEsBAi0AFAAGAAgAAAAhAEGJkyHhAAAACQEAAA8AAAAAAAAA&#10;AAAAAAAA4gMAAGRycy9kb3ducmV2LnhtbFBLBQYAAAAABAAEAPMAAADwBAAAAAA=&#10;" filled="f" stroked="f">
              <v:textbox>
                <w:txbxContent>
                  <w:p w14:paraId="0E612BD6" w14:textId="77777777" w:rsidR="00DA73EF" w:rsidRPr="00DA73EF" w:rsidRDefault="00DA73EF" w:rsidP="00DA73EF">
                    <w:pPr>
                      <w:spacing w:after="0"/>
                      <w:rPr>
                        <w:rFonts w:ascii="Times New Roman" w:eastAsia="Calibri" w:hAnsi="Times New Roman" w:cs="Times New Roman"/>
                        <w:b/>
                        <w:color w:val="EE0000"/>
                        <w:kern w:val="24"/>
                        <w:sz w:val="16"/>
                        <w:szCs w:val="16"/>
                        <w:lang w:val="hr-HR"/>
                      </w:rPr>
                    </w:pPr>
                    <w:r w:rsidRPr="00DA73EF">
                      <w:rPr>
                        <w:rFonts w:ascii="Times New Roman" w:eastAsia="Calibri" w:hAnsi="Times New Roman" w:cs="Times New Roman"/>
                        <w:b/>
                        <w:color w:val="EE0000"/>
                        <w:kern w:val="24"/>
                        <w:sz w:val="16"/>
                        <w:szCs w:val="16"/>
                        <w:lang w:val="hr-HR"/>
                      </w:rPr>
                      <w:t>REPUBLIKA HRVATSKA</w:t>
                    </w:r>
                  </w:p>
                  <w:p w14:paraId="40DB73F4" w14:textId="77777777" w:rsidR="00DA73EF" w:rsidRPr="00DA73EF" w:rsidRDefault="00DA73EF" w:rsidP="00DA73EF">
                    <w:pPr>
                      <w:spacing w:after="0"/>
                      <w:rPr>
                        <w:rFonts w:ascii="Times New Roman" w:eastAsia="Calibri" w:hAnsi="Times New Roman" w:cs="Times New Roman"/>
                        <w:b/>
                        <w:color w:val="EE0000"/>
                        <w:kern w:val="24"/>
                        <w:sz w:val="16"/>
                        <w:szCs w:val="16"/>
                        <w:lang w:val="hr-HR"/>
                      </w:rPr>
                    </w:pPr>
                    <w:r w:rsidRPr="00DA73EF">
                      <w:rPr>
                        <w:rFonts w:ascii="Times New Roman" w:eastAsia="Calibri" w:hAnsi="Times New Roman" w:cs="Times New Roman"/>
                        <w:b/>
                        <w:color w:val="EE0000"/>
                        <w:kern w:val="24"/>
                        <w:sz w:val="16"/>
                        <w:szCs w:val="16"/>
                        <w:lang w:val="hr-HR"/>
                      </w:rPr>
                      <w:t xml:space="preserve">MINISTARSTVO </w:t>
                    </w:r>
                  </w:p>
                  <w:p w14:paraId="3DFC2EDC" w14:textId="77777777" w:rsidR="00DA73EF" w:rsidRPr="00DA73EF" w:rsidRDefault="00DA73EF" w:rsidP="00DA73EF">
                    <w:pPr>
                      <w:spacing w:after="0"/>
                      <w:rPr>
                        <w:rFonts w:ascii="Times New Roman" w:eastAsia="Calibri" w:hAnsi="Times New Roman" w:cs="Times New Roman"/>
                        <w:b/>
                        <w:color w:val="EE0000"/>
                        <w:kern w:val="24"/>
                        <w:sz w:val="16"/>
                        <w:szCs w:val="16"/>
                        <w:lang w:val="hr-HR"/>
                      </w:rPr>
                    </w:pPr>
                    <w:r w:rsidRPr="00DA73EF">
                      <w:rPr>
                        <w:rFonts w:ascii="Times New Roman" w:eastAsia="Calibri" w:hAnsi="Times New Roman" w:cs="Times New Roman"/>
                        <w:b/>
                        <w:color w:val="EE0000"/>
                        <w:kern w:val="24"/>
                        <w:sz w:val="16"/>
                        <w:szCs w:val="16"/>
                        <w:lang w:val="hr-HR"/>
                      </w:rPr>
                      <w:t>UNUTARNJIH POSLOVA</w:t>
                    </w:r>
                  </w:p>
                  <w:p w14:paraId="396BA88C" w14:textId="34F91F7C" w:rsidR="009C0A2B" w:rsidRPr="005F36E1" w:rsidRDefault="009C0A2B" w:rsidP="009C0A2B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val="hr-HR" w:eastAsia="hr-HR"/>
      </w:rPr>
      <w:drawing>
        <wp:inline distT="0" distB="0" distL="0" distR="0" wp14:anchorId="23D1A0AD" wp14:editId="264ABE77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6984">
      <w:tab/>
    </w:r>
    <w:r w:rsidR="00826984">
      <w:tab/>
    </w:r>
    <w:r>
      <w:rPr>
        <w:noProof/>
        <w:lang w:val="hr-HR" w:eastAsia="hr-HR"/>
      </w:rPr>
      <w:drawing>
        <wp:inline distT="0" distB="0" distL="0" distR="0" wp14:anchorId="3C054085" wp14:editId="30890862">
          <wp:extent cx="979200" cy="651600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70B"/>
    <w:multiLevelType w:val="multilevel"/>
    <w:tmpl w:val="5D087B6E"/>
    <w:name w:val="WW8Num1222222"/>
    <w:numStyleLink w:val="Style1"/>
  </w:abstractNum>
  <w:abstractNum w:abstractNumId="1" w15:restartNumberingAfterBreak="0">
    <w:nsid w:val="0DEF49C1"/>
    <w:multiLevelType w:val="hybridMultilevel"/>
    <w:tmpl w:val="B5CC04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B1788"/>
    <w:multiLevelType w:val="hybridMultilevel"/>
    <w:tmpl w:val="ED044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13A2F"/>
    <w:multiLevelType w:val="hybridMultilevel"/>
    <w:tmpl w:val="B2CA78FC"/>
    <w:lvl w:ilvl="0" w:tplc="040E000F">
      <w:start w:val="1"/>
      <w:numFmt w:val="decimal"/>
      <w:lvlText w:val="%1."/>
      <w:lvlJc w:val="left"/>
      <w:pPr>
        <w:ind w:left="749" w:hanging="360"/>
      </w:pPr>
    </w:lvl>
    <w:lvl w:ilvl="1" w:tplc="040E0019" w:tentative="1">
      <w:start w:val="1"/>
      <w:numFmt w:val="lowerLetter"/>
      <w:lvlText w:val="%2."/>
      <w:lvlJc w:val="left"/>
      <w:pPr>
        <w:ind w:left="1469" w:hanging="360"/>
      </w:pPr>
    </w:lvl>
    <w:lvl w:ilvl="2" w:tplc="040E001B" w:tentative="1">
      <w:start w:val="1"/>
      <w:numFmt w:val="lowerRoman"/>
      <w:lvlText w:val="%3."/>
      <w:lvlJc w:val="right"/>
      <w:pPr>
        <w:ind w:left="2189" w:hanging="180"/>
      </w:pPr>
    </w:lvl>
    <w:lvl w:ilvl="3" w:tplc="040E000F" w:tentative="1">
      <w:start w:val="1"/>
      <w:numFmt w:val="decimal"/>
      <w:lvlText w:val="%4."/>
      <w:lvlJc w:val="left"/>
      <w:pPr>
        <w:ind w:left="2909" w:hanging="360"/>
      </w:pPr>
    </w:lvl>
    <w:lvl w:ilvl="4" w:tplc="040E0019" w:tentative="1">
      <w:start w:val="1"/>
      <w:numFmt w:val="lowerLetter"/>
      <w:lvlText w:val="%5."/>
      <w:lvlJc w:val="left"/>
      <w:pPr>
        <w:ind w:left="3629" w:hanging="360"/>
      </w:pPr>
    </w:lvl>
    <w:lvl w:ilvl="5" w:tplc="040E001B" w:tentative="1">
      <w:start w:val="1"/>
      <w:numFmt w:val="lowerRoman"/>
      <w:lvlText w:val="%6."/>
      <w:lvlJc w:val="right"/>
      <w:pPr>
        <w:ind w:left="4349" w:hanging="180"/>
      </w:pPr>
    </w:lvl>
    <w:lvl w:ilvl="6" w:tplc="040E000F" w:tentative="1">
      <w:start w:val="1"/>
      <w:numFmt w:val="decimal"/>
      <w:lvlText w:val="%7."/>
      <w:lvlJc w:val="left"/>
      <w:pPr>
        <w:ind w:left="5069" w:hanging="360"/>
      </w:pPr>
    </w:lvl>
    <w:lvl w:ilvl="7" w:tplc="040E0019" w:tentative="1">
      <w:start w:val="1"/>
      <w:numFmt w:val="lowerLetter"/>
      <w:lvlText w:val="%8."/>
      <w:lvlJc w:val="left"/>
      <w:pPr>
        <w:ind w:left="5789" w:hanging="360"/>
      </w:pPr>
    </w:lvl>
    <w:lvl w:ilvl="8" w:tplc="040E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D4A22CD"/>
    <w:multiLevelType w:val="multilevel"/>
    <w:tmpl w:val="5D087B6E"/>
    <w:name w:val="WW8Num1222"/>
    <w:numStyleLink w:val="Style1"/>
  </w:abstractNum>
  <w:abstractNum w:abstractNumId="5" w15:restartNumberingAfterBreak="0">
    <w:nsid w:val="33FB6D59"/>
    <w:multiLevelType w:val="hybridMultilevel"/>
    <w:tmpl w:val="C204C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310"/>
    <w:multiLevelType w:val="hybridMultilevel"/>
    <w:tmpl w:val="D71CF7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E28AE"/>
    <w:multiLevelType w:val="multilevel"/>
    <w:tmpl w:val="5D087B6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3711B3"/>
    <w:multiLevelType w:val="multilevel"/>
    <w:tmpl w:val="5D087B6E"/>
    <w:name w:val="WW8Num12222"/>
    <w:numStyleLink w:val="Style1"/>
  </w:abstractNum>
  <w:abstractNum w:abstractNumId="9" w15:restartNumberingAfterBreak="0">
    <w:nsid w:val="5C42110F"/>
    <w:multiLevelType w:val="multilevel"/>
    <w:tmpl w:val="5D087B6E"/>
    <w:name w:val="WW8Num122"/>
    <w:numStyleLink w:val="Style1"/>
  </w:abstractNum>
  <w:abstractNum w:abstractNumId="10" w15:restartNumberingAfterBreak="0">
    <w:nsid w:val="5EA66083"/>
    <w:multiLevelType w:val="multilevel"/>
    <w:tmpl w:val="5D087B6E"/>
    <w:name w:val="WW8Num12"/>
    <w:styleLink w:val="Style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2E2B82"/>
    <w:multiLevelType w:val="hybridMultilevel"/>
    <w:tmpl w:val="8D4410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C0E5F"/>
    <w:multiLevelType w:val="multilevel"/>
    <w:tmpl w:val="5D087B6E"/>
    <w:name w:val="WW8Num1222222"/>
    <w:numStyleLink w:val="Style1"/>
  </w:abstractNum>
  <w:abstractNum w:abstractNumId="13" w15:restartNumberingAfterBreak="0">
    <w:nsid w:val="77E01D30"/>
    <w:multiLevelType w:val="hybridMultilevel"/>
    <w:tmpl w:val="C3A07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C6"/>
    <w:rsid w:val="00010547"/>
    <w:rsid w:val="00011AA8"/>
    <w:rsid w:val="00036171"/>
    <w:rsid w:val="00051908"/>
    <w:rsid w:val="000C37CF"/>
    <w:rsid w:val="00107BA6"/>
    <w:rsid w:val="00123396"/>
    <w:rsid w:val="00124BDD"/>
    <w:rsid w:val="00141B01"/>
    <w:rsid w:val="00145284"/>
    <w:rsid w:val="00151F12"/>
    <w:rsid w:val="001709EE"/>
    <w:rsid w:val="0017272C"/>
    <w:rsid w:val="00175A2B"/>
    <w:rsid w:val="001A64CE"/>
    <w:rsid w:val="001C451E"/>
    <w:rsid w:val="001C4776"/>
    <w:rsid w:val="001F528F"/>
    <w:rsid w:val="00203594"/>
    <w:rsid w:val="00203FCE"/>
    <w:rsid w:val="00225C21"/>
    <w:rsid w:val="002306AC"/>
    <w:rsid w:val="00237865"/>
    <w:rsid w:val="002440F7"/>
    <w:rsid w:val="00251472"/>
    <w:rsid w:val="00256081"/>
    <w:rsid w:val="002654D1"/>
    <w:rsid w:val="00267C2C"/>
    <w:rsid w:val="002725D6"/>
    <w:rsid w:val="002A4401"/>
    <w:rsid w:val="002F1991"/>
    <w:rsid w:val="002F4441"/>
    <w:rsid w:val="00312A2D"/>
    <w:rsid w:val="003203E5"/>
    <w:rsid w:val="003217CA"/>
    <w:rsid w:val="00346399"/>
    <w:rsid w:val="003540C1"/>
    <w:rsid w:val="00370FB6"/>
    <w:rsid w:val="00383DF3"/>
    <w:rsid w:val="00384B1E"/>
    <w:rsid w:val="00385214"/>
    <w:rsid w:val="00392810"/>
    <w:rsid w:val="003A102E"/>
    <w:rsid w:val="003A2571"/>
    <w:rsid w:val="003A4A2D"/>
    <w:rsid w:val="003C6908"/>
    <w:rsid w:val="003E28B7"/>
    <w:rsid w:val="003E2BDF"/>
    <w:rsid w:val="003F6DC3"/>
    <w:rsid w:val="0040671F"/>
    <w:rsid w:val="0044469A"/>
    <w:rsid w:val="00444777"/>
    <w:rsid w:val="00457F3D"/>
    <w:rsid w:val="0048054E"/>
    <w:rsid w:val="00483958"/>
    <w:rsid w:val="00496BFD"/>
    <w:rsid w:val="004A4753"/>
    <w:rsid w:val="004A505B"/>
    <w:rsid w:val="004C7241"/>
    <w:rsid w:val="004D1CB2"/>
    <w:rsid w:val="00515936"/>
    <w:rsid w:val="00521DCE"/>
    <w:rsid w:val="00522F16"/>
    <w:rsid w:val="005352E7"/>
    <w:rsid w:val="005375A0"/>
    <w:rsid w:val="00537B61"/>
    <w:rsid w:val="0055244B"/>
    <w:rsid w:val="00561DA9"/>
    <w:rsid w:val="00576020"/>
    <w:rsid w:val="00585060"/>
    <w:rsid w:val="00586DF8"/>
    <w:rsid w:val="005A23B6"/>
    <w:rsid w:val="005B6D35"/>
    <w:rsid w:val="005E56E6"/>
    <w:rsid w:val="006035CC"/>
    <w:rsid w:val="00607596"/>
    <w:rsid w:val="006213E3"/>
    <w:rsid w:val="006313C4"/>
    <w:rsid w:val="0064743A"/>
    <w:rsid w:val="00650708"/>
    <w:rsid w:val="00665A0B"/>
    <w:rsid w:val="00670A9A"/>
    <w:rsid w:val="006738A3"/>
    <w:rsid w:val="0068014F"/>
    <w:rsid w:val="00684A36"/>
    <w:rsid w:val="00693FDB"/>
    <w:rsid w:val="00696BA8"/>
    <w:rsid w:val="006A3DD2"/>
    <w:rsid w:val="006B48AB"/>
    <w:rsid w:val="006B7A20"/>
    <w:rsid w:val="006C12AC"/>
    <w:rsid w:val="006D2858"/>
    <w:rsid w:val="006E5CD3"/>
    <w:rsid w:val="00715FF7"/>
    <w:rsid w:val="0073552D"/>
    <w:rsid w:val="00737C2D"/>
    <w:rsid w:val="007560E7"/>
    <w:rsid w:val="00780E63"/>
    <w:rsid w:val="00797CED"/>
    <w:rsid w:val="007A049D"/>
    <w:rsid w:val="007A4167"/>
    <w:rsid w:val="007B0D19"/>
    <w:rsid w:val="007B245A"/>
    <w:rsid w:val="007E1CEE"/>
    <w:rsid w:val="00807F5C"/>
    <w:rsid w:val="00812993"/>
    <w:rsid w:val="0081561D"/>
    <w:rsid w:val="00826984"/>
    <w:rsid w:val="00833548"/>
    <w:rsid w:val="00863AFC"/>
    <w:rsid w:val="00872BF3"/>
    <w:rsid w:val="00896731"/>
    <w:rsid w:val="008A2CFF"/>
    <w:rsid w:val="008C33E0"/>
    <w:rsid w:val="008C3970"/>
    <w:rsid w:val="008C48C3"/>
    <w:rsid w:val="008C6A8F"/>
    <w:rsid w:val="008D01C6"/>
    <w:rsid w:val="008D7AA0"/>
    <w:rsid w:val="008F2622"/>
    <w:rsid w:val="00902062"/>
    <w:rsid w:val="00912E1B"/>
    <w:rsid w:val="00916046"/>
    <w:rsid w:val="009675CB"/>
    <w:rsid w:val="009B172D"/>
    <w:rsid w:val="009B470B"/>
    <w:rsid w:val="009C0A2B"/>
    <w:rsid w:val="009C331E"/>
    <w:rsid w:val="009D7ACF"/>
    <w:rsid w:val="009F39C0"/>
    <w:rsid w:val="00A045F3"/>
    <w:rsid w:val="00A10C83"/>
    <w:rsid w:val="00A241A2"/>
    <w:rsid w:val="00A33AFD"/>
    <w:rsid w:val="00A35A76"/>
    <w:rsid w:val="00A4436E"/>
    <w:rsid w:val="00A472E4"/>
    <w:rsid w:val="00A501EC"/>
    <w:rsid w:val="00A55EA0"/>
    <w:rsid w:val="00A71CDA"/>
    <w:rsid w:val="00A94C2D"/>
    <w:rsid w:val="00AA246D"/>
    <w:rsid w:val="00AB0237"/>
    <w:rsid w:val="00AB220D"/>
    <w:rsid w:val="00AD00BA"/>
    <w:rsid w:val="00AD45C6"/>
    <w:rsid w:val="00B04089"/>
    <w:rsid w:val="00B20587"/>
    <w:rsid w:val="00B32C26"/>
    <w:rsid w:val="00B3596D"/>
    <w:rsid w:val="00B60573"/>
    <w:rsid w:val="00B97D75"/>
    <w:rsid w:val="00BE2076"/>
    <w:rsid w:val="00C335F9"/>
    <w:rsid w:val="00C43236"/>
    <w:rsid w:val="00C4639E"/>
    <w:rsid w:val="00C5244E"/>
    <w:rsid w:val="00C601E6"/>
    <w:rsid w:val="00C641F5"/>
    <w:rsid w:val="00C65BED"/>
    <w:rsid w:val="00C66B04"/>
    <w:rsid w:val="00C73167"/>
    <w:rsid w:val="00C74A48"/>
    <w:rsid w:val="00C9355D"/>
    <w:rsid w:val="00CA453D"/>
    <w:rsid w:val="00CD7D4E"/>
    <w:rsid w:val="00CF6628"/>
    <w:rsid w:val="00D0039B"/>
    <w:rsid w:val="00D132EC"/>
    <w:rsid w:val="00D342ED"/>
    <w:rsid w:val="00D37867"/>
    <w:rsid w:val="00D60AEA"/>
    <w:rsid w:val="00D61E42"/>
    <w:rsid w:val="00D62B9D"/>
    <w:rsid w:val="00D64AC5"/>
    <w:rsid w:val="00D8635D"/>
    <w:rsid w:val="00D870BA"/>
    <w:rsid w:val="00DA338F"/>
    <w:rsid w:val="00DA73EF"/>
    <w:rsid w:val="00DC23A0"/>
    <w:rsid w:val="00DC2DB9"/>
    <w:rsid w:val="00DE31CD"/>
    <w:rsid w:val="00E111BD"/>
    <w:rsid w:val="00E34E8E"/>
    <w:rsid w:val="00E435E8"/>
    <w:rsid w:val="00E4698C"/>
    <w:rsid w:val="00E52445"/>
    <w:rsid w:val="00E52F4C"/>
    <w:rsid w:val="00E53A4D"/>
    <w:rsid w:val="00E67630"/>
    <w:rsid w:val="00E81C6E"/>
    <w:rsid w:val="00EA6519"/>
    <w:rsid w:val="00EA7507"/>
    <w:rsid w:val="00EB7622"/>
    <w:rsid w:val="00EC5965"/>
    <w:rsid w:val="00ED5F1F"/>
    <w:rsid w:val="00F01D1D"/>
    <w:rsid w:val="00F04888"/>
    <w:rsid w:val="00F12E4E"/>
    <w:rsid w:val="00F24BAC"/>
    <w:rsid w:val="00F369C7"/>
    <w:rsid w:val="00F479BC"/>
    <w:rsid w:val="00F52AA0"/>
    <w:rsid w:val="00F60CC7"/>
    <w:rsid w:val="00F802DA"/>
    <w:rsid w:val="00F918B3"/>
    <w:rsid w:val="00F9294A"/>
    <w:rsid w:val="00F96979"/>
    <w:rsid w:val="00FA1522"/>
    <w:rsid w:val="00FB2DE3"/>
    <w:rsid w:val="00F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A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865"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D45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4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8D01C6"/>
    <w:pPr>
      <w:ind w:left="284"/>
      <w:contextualSpacing/>
    </w:pPr>
  </w:style>
  <w:style w:type="table" w:styleId="Reetkatablice">
    <w:name w:val="Table Grid"/>
    <w:basedOn w:val="Obinatablica"/>
    <w:uiPriority w:val="59"/>
    <w:rsid w:val="00AD4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unhideWhenUsed/>
    <w:rsid w:val="00696BA8"/>
    <w:pPr>
      <w:spacing w:after="200"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96BA8"/>
    <w:rPr>
      <w:sz w:val="20"/>
      <w:szCs w:val="20"/>
      <w:lang w:val="en-US"/>
    </w:rPr>
  </w:style>
  <w:style w:type="numbering" w:customStyle="1" w:styleId="Style1">
    <w:name w:val="Style1"/>
    <w:uiPriority w:val="99"/>
    <w:rsid w:val="00175A2B"/>
    <w:pPr>
      <w:numPr>
        <w:numId w:val="8"/>
      </w:numPr>
    </w:pPr>
  </w:style>
  <w:style w:type="paragraph" w:styleId="Bezproreda">
    <w:name w:val="No Spacing"/>
    <w:uiPriority w:val="1"/>
    <w:qFormat/>
    <w:rsid w:val="00237865"/>
    <w:pPr>
      <w:spacing w:after="0" w:line="240" w:lineRule="auto"/>
    </w:pPr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B470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B470B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9B470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979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9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979"/>
    <w:rPr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4743A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4743A"/>
    <w:pPr>
      <w:spacing w:after="160"/>
    </w:pPr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4743A"/>
    <w:rPr>
      <w:b/>
      <w:bCs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43A"/>
    <w:rPr>
      <w:rFonts w:ascii="Tahoma" w:hAnsi="Tahoma" w:cs="Tahoma"/>
      <w:sz w:val="16"/>
      <w:szCs w:val="16"/>
      <w:lang w:val="en-US"/>
    </w:rPr>
  </w:style>
  <w:style w:type="paragraph" w:styleId="StandardWeb">
    <w:name w:val="Normal (Web)"/>
    <w:basedOn w:val="Normal"/>
    <w:uiPriority w:val="99"/>
    <w:rsid w:val="009C0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B0E56-AD94-44E9-8FDA-CF04DB689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4E3AAE-7E69-4854-AB5C-052455AD95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82C1DE-2D07-41D4-8DC8-9298BE45E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2022-01-03T12:45:00Z</dcterms:created>
  <dcterms:modified xsi:type="dcterms:W3CDTF">2022-01-03T12:45:00Z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