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A19B9" w14:textId="77777777" w:rsidR="001666EF" w:rsidRPr="00671431" w:rsidRDefault="001666EF" w:rsidP="001666EF">
      <w:pPr>
        <w:spacing w:line="276" w:lineRule="auto"/>
        <w:jc w:val="center"/>
        <w:rPr>
          <w:sz w:val="32"/>
          <w:szCs w:val="32"/>
          <w:lang w:val="hr-HR"/>
        </w:rPr>
      </w:pPr>
      <w:r w:rsidRPr="003B419D">
        <w:rPr>
          <w:sz w:val="32"/>
          <w:szCs w:val="32"/>
          <w:lang w:val="hr-HR"/>
        </w:rPr>
        <w:t xml:space="preserve">PRILOG </w:t>
      </w:r>
      <w:r>
        <w:rPr>
          <w:sz w:val="32"/>
          <w:szCs w:val="32"/>
          <w:lang w:val="hr-HR"/>
        </w:rPr>
        <w:t>E</w:t>
      </w:r>
      <w:r w:rsidRPr="003B419D">
        <w:rPr>
          <w:sz w:val="32"/>
          <w:szCs w:val="32"/>
          <w:lang w:val="hr-HR"/>
        </w:rPr>
        <w:t xml:space="preserve"> / </w:t>
      </w:r>
      <w:r w:rsidRPr="00671431">
        <w:rPr>
          <w:color w:val="7F7F7F" w:themeColor="text1" w:themeTint="80"/>
          <w:sz w:val="32"/>
          <w:szCs w:val="32"/>
          <w:lang w:val="hr-HR"/>
        </w:rPr>
        <w:t xml:space="preserve">ANNEX </w:t>
      </w:r>
      <w:r>
        <w:rPr>
          <w:color w:val="7F7F7F" w:themeColor="text1" w:themeTint="80"/>
          <w:sz w:val="32"/>
          <w:szCs w:val="32"/>
          <w:lang w:val="hr-HR"/>
        </w:rPr>
        <w:t>E</w:t>
      </w:r>
    </w:p>
    <w:p w14:paraId="50599D2E" w14:textId="77777777" w:rsidR="001666EF" w:rsidRDefault="001666EF" w:rsidP="001666EF">
      <w:pPr>
        <w:spacing w:line="276" w:lineRule="auto"/>
        <w:jc w:val="center"/>
        <w:rPr>
          <w:b/>
          <w:bCs/>
          <w:color w:val="7F7F7F" w:themeColor="text1" w:themeTint="80"/>
          <w:sz w:val="32"/>
          <w:szCs w:val="32"/>
          <w:lang w:val="hr-HR"/>
        </w:rPr>
      </w:pPr>
      <w:r>
        <w:rPr>
          <w:b/>
          <w:bCs/>
          <w:sz w:val="32"/>
          <w:szCs w:val="32"/>
          <w:lang w:val="hr-HR"/>
        </w:rPr>
        <w:t xml:space="preserve">TEHNIČKE SPECIFIKACIJE </w:t>
      </w:r>
      <w:r w:rsidRPr="00671431">
        <w:rPr>
          <w:b/>
          <w:bCs/>
          <w:sz w:val="32"/>
          <w:szCs w:val="32"/>
          <w:lang w:val="hr-HR"/>
        </w:rPr>
        <w:t xml:space="preserve">/ </w:t>
      </w:r>
      <w:r w:rsidRPr="00250D97">
        <w:rPr>
          <w:b/>
          <w:bCs/>
          <w:color w:val="7F7F7F" w:themeColor="text1" w:themeTint="80"/>
          <w:sz w:val="32"/>
          <w:szCs w:val="32"/>
          <w:lang w:val="en-US"/>
        </w:rPr>
        <w:t>TECHNICAL SPECIFICATIONS</w:t>
      </w:r>
    </w:p>
    <w:p w14:paraId="18EFD8C9" w14:textId="77777777" w:rsidR="001666EF" w:rsidRDefault="001666EF" w:rsidP="001666EF">
      <w:pPr>
        <w:spacing w:line="276" w:lineRule="auto"/>
        <w:jc w:val="both"/>
        <w:rPr>
          <w:rFonts w:cs="Arial"/>
          <w:noProof/>
          <w:sz w:val="22"/>
          <w:szCs w:val="22"/>
          <w:lang w:val="hr-HR"/>
        </w:rPr>
      </w:pPr>
    </w:p>
    <w:p w14:paraId="445C6026" w14:textId="77777777" w:rsidR="001666EF" w:rsidRPr="00BB5253" w:rsidRDefault="001666EF" w:rsidP="001666EF">
      <w:pPr>
        <w:spacing w:after="0" w:line="276" w:lineRule="auto"/>
        <w:jc w:val="both"/>
        <w:rPr>
          <w:rFonts w:cs="Arial"/>
          <w:noProof/>
          <w:sz w:val="22"/>
          <w:szCs w:val="22"/>
          <w:lang w:val="hr-HR"/>
        </w:rPr>
      </w:pPr>
      <w:r w:rsidRPr="00BB5253">
        <w:rPr>
          <w:rFonts w:cs="Arial"/>
          <w:noProof/>
          <w:sz w:val="22"/>
          <w:szCs w:val="22"/>
          <w:lang w:val="hr-HR"/>
        </w:rPr>
        <w:t xml:space="preserve">Tehničke specifikacije </w:t>
      </w:r>
      <w:r>
        <w:rPr>
          <w:rFonts w:cs="Arial"/>
          <w:noProof/>
          <w:sz w:val="22"/>
          <w:szCs w:val="22"/>
          <w:lang w:val="hr-HR"/>
        </w:rPr>
        <w:t xml:space="preserve">predstavljaju </w:t>
      </w:r>
      <w:r w:rsidRPr="00BB5253">
        <w:rPr>
          <w:rFonts w:cs="Arial"/>
          <w:noProof/>
          <w:sz w:val="22"/>
          <w:szCs w:val="22"/>
          <w:lang w:val="hr-HR"/>
        </w:rPr>
        <w:t>sastavni dio Poziva na dostavu ponud</w:t>
      </w:r>
      <w:r>
        <w:rPr>
          <w:rFonts w:cs="Arial"/>
          <w:noProof/>
          <w:sz w:val="22"/>
          <w:szCs w:val="22"/>
          <w:lang w:val="hr-HR"/>
        </w:rPr>
        <w:t>e</w:t>
      </w:r>
      <w:r w:rsidRPr="00BB5253">
        <w:rPr>
          <w:rFonts w:cs="Arial"/>
          <w:noProof/>
          <w:sz w:val="22"/>
          <w:szCs w:val="22"/>
          <w:lang w:val="hr-HR"/>
        </w:rPr>
        <w:t xml:space="preserve">.  </w:t>
      </w:r>
    </w:p>
    <w:p w14:paraId="26E1766F" w14:textId="77777777" w:rsidR="001666EF" w:rsidRDefault="001666EF" w:rsidP="001666EF">
      <w:pPr>
        <w:spacing w:before="0" w:after="0" w:line="276" w:lineRule="auto"/>
        <w:jc w:val="both"/>
        <w:rPr>
          <w:rFonts w:cs="Arial"/>
          <w:noProof/>
          <w:sz w:val="22"/>
          <w:szCs w:val="22"/>
          <w:lang w:val="hr-HR"/>
        </w:rPr>
      </w:pPr>
      <w:r w:rsidRPr="00BB5253">
        <w:rPr>
          <w:rFonts w:cs="Arial"/>
          <w:noProof/>
          <w:sz w:val="22"/>
          <w:szCs w:val="22"/>
          <w:lang w:val="hr-HR"/>
        </w:rPr>
        <w:t xml:space="preserve">Ponuda mora zadovoljiti sve tražene tehničke karakteristike, te obuhvatiti sve stavke iz tehničke specifikacije koje predstavljaju minimalne tehničke karakteristike. Ponuditelj OBAVEZNO POPUNJAVA stupac </w:t>
      </w:r>
      <w:r>
        <w:rPr>
          <w:rFonts w:cs="Arial"/>
          <w:noProof/>
          <w:sz w:val="22"/>
          <w:szCs w:val="22"/>
          <w:lang w:val="hr-HR"/>
        </w:rPr>
        <w:t>2</w:t>
      </w:r>
      <w:r w:rsidRPr="00BB5253">
        <w:rPr>
          <w:rFonts w:cs="Arial"/>
          <w:noProof/>
          <w:sz w:val="22"/>
          <w:szCs w:val="22"/>
          <w:lang w:val="hr-HR"/>
        </w:rPr>
        <w:t xml:space="preserve">. Upisati ponuđeno DA/NE, definirajući nudi li traženo u stupcu 1. </w:t>
      </w:r>
      <w:r>
        <w:rPr>
          <w:rFonts w:cs="Arial"/>
          <w:noProof/>
          <w:sz w:val="22"/>
          <w:szCs w:val="22"/>
          <w:lang w:val="hr-HR"/>
        </w:rPr>
        <w:t>Ponuda će se smatrati vanjanom ukoliko</w:t>
      </w:r>
      <w:r w:rsidRPr="00BB5253">
        <w:rPr>
          <w:rFonts w:cs="Arial"/>
          <w:noProof/>
          <w:sz w:val="22"/>
          <w:szCs w:val="22"/>
          <w:lang w:val="hr-HR"/>
        </w:rPr>
        <w:t xml:space="preserve"> ponuđeni predmet nabave </w:t>
      </w:r>
      <w:r>
        <w:rPr>
          <w:rFonts w:cs="Arial"/>
          <w:noProof/>
          <w:sz w:val="22"/>
          <w:szCs w:val="22"/>
          <w:lang w:val="hr-HR"/>
        </w:rPr>
        <w:t>zadovoljava</w:t>
      </w:r>
      <w:r w:rsidRPr="00BB5253">
        <w:rPr>
          <w:rFonts w:cs="Arial"/>
          <w:noProof/>
          <w:sz w:val="22"/>
          <w:szCs w:val="22"/>
          <w:lang w:val="hr-HR"/>
        </w:rPr>
        <w:t xml:space="preserve"> sve traženo </w:t>
      </w:r>
      <w:r>
        <w:rPr>
          <w:rFonts w:cs="Arial"/>
          <w:noProof/>
          <w:sz w:val="22"/>
          <w:szCs w:val="22"/>
          <w:lang w:val="hr-HR"/>
        </w:rPr>
        <w:t>temeljem</w:t>
      </w:r>
      <w:r w:rsidRPr="00BB5253">
        <w:rPr>
          <w:rFonts w:cs="Arial"/>
          <w:noProof/>
          <w:sz w:val="22"/>
          <w:szCs w:val="22"/>
          <w:lang w:val="hr-HR"/>
        </w:rPr>
        <w:t xml:space="preserve"> obrasc</w:t>
      </w:r>
      <w:r>
        <w:rPr>
          <w:rFonts w:cs="Arial"/>
          <w:noProof/>
          <w:sz w:val="22"/>
          <w:szCs w:val="22"/>
          <w:lang w:val="hr-HR"/>
        </w:rPr>
        <w:t>a</w:t>
      </w:r>
      <w:r w:rsidRPr="00BB5253">
        <w:rPr>
          <w:rFonts w:cs="Arial"/>
          <w:noProof/>
          <w:sz w:val="22"/>
          <w:szCs w:val="22"/>
          <w:lang w:val="hr-HR"/>
        </w:rPr>
        <w:t xml:space="preserve"> Tehničkih specifikacija. </w:t>
      </w:r>
    </w:p>
    <w:p w14:paraId="328957FE" w14:textId="77777777" w:rsidR="001666EF" w:rsidRDefault="001666EF" w:rsidP="001666EF">
      <w:pPr>
        <w:spacing w:before="0" w:after="0" w:line="276" w:lineRule="auto"/>
        <w:jc w:val="both"/>
        <w:rPr>
          <w:rFonts w:cs="Arial"/>
          <w:noProof/>
          <w:color w:val="7F7F7F" w:themeColor="text1" w:themeTint="80"/>
          <w:sz w:val="22"/>
          <w:szCs w:val="22"/>
          <w:lang w:val="hr-HR"/>
        </w:rPr>
      </w:pPr>
    </w:p>
    <w:p w14:paraId="5A0172AE" w14:textId="77777777" w:rsidR="001666EF" w:rsidRPr="00BB5253" w:rsidRDefault="001666EF" w:rsidP="001666EF">
      <w:pPr>
        <w:spacing w:before="0" w:after="0" w:line="276" w:lineRule="auto"/>
        <w:jc w:val="both"/>
        <w:rPr>
          <w:rFonts w:cs="Arial"/>
          <w:noProof/>
          <w:color w:val="7F7F7F" w:themeColor="text1" w:themeTint="80"/>
          <w:sz w:val="22"/>
          <w:szCs w:val="22"/>
          <w:lang w:val="hr-HR"/>
        </w:rPr>
      </w:pPr>
      <w:r w:rsidRPr="00BB5253">
        <w:rPr>
          <w:rFonts w:cs="Arial"/>
          <w:noProof/>
          <w:color w:val="7F7F7F" w:themeColor="text1" w:themeTint="80"/>
          <w:sz w:val="22"/>
          <w:szCs w:val="22"/>
          <w:lang w:val="hr-HR"/>
        </w:rPr>
        <w:t xml:space="preserve">Technical specifications </w:t>
      </w:r>
      <w:r>
        <w:rPr>
          <w:rFonts w:cs="Arial"/>
          <w:noProof/>
          <w:color w:val="7F7F7F" w:themeColor="text1" w:themeTint="80"/>
          <w:sz w:val="22"/>
          <w:szCs w:val="22"/>
          <w:lang w:val="hr-HR"/>
        </w:rPr>
        <w:t>represent an</w:t>
      </w:r>
      <w:r w:rsidRPr="00BB5253">
        <w:rPr>
          <w:rFonts w:cs="Arial"/>
          <w:noProof/>
          <w:color w:val="7F7F7F" w:themeColor="text1" w:themeTint="80"/>
          <w:sz w:val="22"/>
          <w:szCs w:val="22"/>
          <w:lang w:val="hr-HR"/>
        </w:rPr>
        <w:t xml:space="preserve"> integral part of this Tender </w:t>
      </w:r>
      <w:r>
        <w:rPr>
          <w:rFonts w:cs="Arial"/>
          <w:noProof/>
          <w:color w:val="7F7F7F" w:themeColor="text1" w:themeTint="80"/>
          <w:sz w:val="22"/>
          <w:szCs w:val="22"/>
          <w:lang w:val="hr-HR"/>
        </w:rPr>
        <w:t>invitation</w:t>
      </w:r>
      <w:r w:rsidRPr="00BB5253">
        <w:rPr>
          <w:rFonts w:cs="Arial"/>
          <w:noProof/>
          <w:color w:val="7F7F7F" w:themeColor="text1" w:themeTint="80"/>
          <w:sz w:val="22"/>
          <w:szCs w:val="22"/>
          <w:lang w:val="hr-HR"/>
        </w:rPr>
        <w:t>.</w:t>
      </w:r>
    </w:p>
    <w:p w14:paraId="04995B06" w14:textId="77777777" w:rsidR="001666EF" w:rsidRPr="00BB5253" w:rsidRDefault="001666EF" w:rsidP="001666EF">
      <w:pPr>
        <w:spacing w:before="0" w:after="0" w:line="276" w:lineRule="auto"/>
        <w:jc w:val="both"/>
        <w:rPr>
          <w:rFonts w:cs="Arial"/>
          <w:noProof/>
          <w:color w:val="7F7F7F" w:themeColor="text1" w:themeTint="80"/>
          <w:sz w:val="22"/>
          <w:szCs w:val="22"/>
          <w:lang w:val="hr-HR"/>
        </w:rPr>
      </w:pPr>
      <w:r w:rsidRPr="00BB5253">
        <w:rPr>
          <w:rFonts w:cs="Arial"/>
          <w:noProof/>
          <w:color w:val="7F7F7F" w:themeColor="text1" w:themeTint="80"/>
          <w:sz w:val="22"/>
          <w:szCs w:val="22"/>
          <w:lang w:val="hr-HR"/>
        </w:rPr>
        <w:t xml:space="preserve">Tenderer must satisfy all the required technical specifications and include all items in the technical specification that represent the minimum technical specifications. Tenderer MUST COMPLETE Column </w:t>
      </w:r>
      <w:r>
        <w:rPr>
          <w:rFonts w:cs="Arial"/>
          <w:noProof/>
          <w:color w:val="7F7F7F" w:themeColor="text1" w:themeTint="80"/>
          <w:sz w:val="22"/>
          <w:szCs w:val="22"/>
          <w:lang w:val="hr-HR"/>
        </w:rPr>
        <w:t>2</w:t>
      </w:r>
      <w:r w:rsidRPr="00BB5253">
        <w:rPr>
          <w:rFonts w:cs="Arial"/>
          <w:noProof/>
          <w:color w:val="7F7F7F" w:themeColor="text1" w:themeTint="80"/>
          <w:sz w:val="22"/>
          <w:szCs w:val="22"/>
          <w:lang w:val="hr-HR"/>
        </w:rPr>
        <w:t xml:space="preserve">. Enter the offered YES / NO, defining whether the Bid is requested in Column </w:t>
      </w:r>
      <w:r>
        <w:rPr>
          <w:rFonts w:cs="Arial"/>
          <w:noProof/>
          <w:color w:val="7F7F7F" w:themeColor="text1" w:themeTint="80"/>
          <w:sz w:val="22"/>
          <w:szCs w:val="22"/>
          <w:lang w:val="hr-HR"/>
        </w:rPr>
        <w:t>1</w:t>
      </w:r>
      <w:r w:rsidRPr="00BB5253">
        <w:rPr>
          <w:rFonts w:cs="Arial"/>
          <w:noProof/>
          <w:color w:val="7F7F7F" w:themeColor="text1" w:themeTint="80"/>
          <w:sz w:val="22"/>
          <w:szCs w:val="22"/>
          <w:lang w:val="hr-HR"/>
        </w:rPr>
        <w:t xml:space="preserve">. Tenders </w:t>
      </w:r>
      <w:r>
        <w:rPr>
          <w:rFonts w:cs="Arial"/>
          <w:noProof/>
          <w:color w:val="7F7F7F" w:themeColor="text1" w:themeTint="80"/>
          <w:sz w:val="22"/>
          <w:szCs w:val="22"/>
          <w:lang w:val="hr-HR"/>
        </w:rPr>
        <w:t>is</w:t>
      </w:r>
      <w:r w:rsidRPr="00BB5253">
        <w:rPr>
          <w:rFonts w:cs="Arial"/>
          <w:noProof/>
          <w:color w:val="7F7F7F" w:themeColor="text1" w:themeTint="80"/>
          <w:sz w:val="22"/>
          <w:szCs w:val="22"/>
          <w:lang w:val="hr-HR"/>
        </w:rPr>
        <w:t xml:space="preserve"> valid</w:t>
      </w:r>
      <w:r>
        <w:rPr>
          <w:rFonts w:cs="Arial"/>
          <w:noProof/>
          <w:color w:val="7F7F7F" w:themeColor="text1" w:themeTint="80"/>
          <w:sz w:val="22"/>
          <w:szCs w:val="22"/>
          <w:lang w:val="hr-HR"/>
        </w:rPr>
        <w:t xml:space="preserve"> if offered subject of procurement</w:t>
      </w:r>
      <w:r w:rsidRPr="00BB5253">
        <w:rPr>
          <w:rFonts w:cs="Arial"/>
          <w:noProof/>
          <w:color w:val="7F7F7F" w:themeColor="text1" w:themeTint="80"/>
          <w:sz w:val="22"/>
          <w:szCs w:val="22"/>
          <w:lang w:val="hr-HR"/>
        </w:rPr>
        <w:t xml:space="preserve"> satisfy all required in the Technical Specifications form.</w:t>
      </w:r>
    </w:p>
    <w:p w14:paraId="0A45B88B" w14:textId="77777777" w:rsidR="001666EF" w:rsidRDefault="001666EF" w:rsidP="001666EF">
      <w:pPr>
        <w:spacing w:before="0" w:after="0" w:line="276" w:lineRule="auto"/>
        <w:rPr>
          <w:rFonts w:eastAsia="Calibri" w:cs="Times New Roman"/>
          <w:color w:val="000000" w:themeColor="text1"/>
          <w:sz w:val="22"/>
          <w:szCs w:val="22"/>
          <w:lang w:val="hr-HR" w:bidi="hr-HR"/>
        </w:rPr>
      </w:pPr>
    </w:p>
    <w:p w14:paraId="14294EB5" w14:textId="41F22699" w:rsidR="006B758D" w:rsidRPr="006B758D" w:rsidRDefault="006B758D" w:rsidP="006B758D">
      <w:pPr>
        <w:tabs>
          <w:tab w:val="left" w:pos="567"/>
        </w:tabs>
        <w:spacing w:line="276" w:lineRule="auto"/>
        <w:rPr>
          <w:b/>
          <w:bCs/>
          <w:color w:val="7F7F7F" w:themeColor="text1" w:themeTint="80"/>
          <w:sz w:val="20"/>
          <w:szCs w:val="20"/>
          <w:lang w:val="en-US"/>
        </w:rPr>
      </w:pPr>
      <w:r w:rsidRPr="006B758D">
        <w:rPr>
          <w:rFonts w:eastAsia="Calibri" w:cs="Times New Roman"/>
          <w:b/>
          <w:bCs/>
          <w:color w:val="000000" w:themeColor="text1"/>
          <w:sz w:val="20"/>
          <w:szCs w:val="20"/>
          <w:lang w:val="hr-HR" w:bidi="hr-HR"/>
        </w:rPr>
        <w:t xml:space="preserve">1. AUTOMATSKA PROIZVODNA LINIJA I EDUKACIJA / </w:t>
      </w:r>
      <w:r w:rsidRPr="006B758D">
        <w:rPr>
          <w:b/>
          <w:bCs/>
          <w:color w:val="7F7F7F" w:themeColor="text1" w:themeTint="80"/>
          <w:sz w:val="20"/>
          <w:szCs w:val="20"/>
          <w:lang w:val="en-US"/>
        </w:rPr>
        <w:t xml:space="preserve">AUTOMATIC PRODUCTION LINE AND EDUCATION </w:t>
      </w:r>
    </w:p>
    <w:p w14:paraId="4693E0B4" w14:textId="09F438CF" w:rsidR="001666EF" w:rsidRPr="006B758D" w:rsidRDefault="001666EF" w:rsidP="006B758D">
      <w:pPr>
        <w:pStyle w:val="ListParagraph"/>
        <w:numPr>
          <w:ilvl w:val="0"/>
          <w:numId w:val="2"/>
        </w:numPr>
        <w:tabs>
          <w:tab w:val="left" w:pos="567"/>
        </w:tabs>
        <w:spacing w:after="240" w:line="276" w:lineRule="auto"/>
        <w:ind w:left="714" w:hanging="357"/>
        <w:rPr>
          <w:rFonts w:eastAsia="Calibri" w:cs="Times New Roman"/>
          <w:color w:val="000000" w:themeColor="text1"/>
          <w:sz w:val="22"/>
          <w:szCs w:val="22"/>
          <w:lang w:val="hr-HR" w:bidi="hr-HR"/>
        </w:rPr>
      </w:pPr>
      <w:r>
        <w:rPr>
          <w:rFonts w:eastAsia="Calibri" w:cs="Times New Roman"/>
          <w:color w:val="000000" w:themeColor="text1"/>
          <w:sz w:val="22"/>
          <w:szCs w:val="22"/>
          <w:lang w:val="hr-HR" w:bidi="hr-HR"/>
        </w:rPr>
        <w:t xml:space="preserve">NAZIV PROIZVOĐAČA / </w:t>
      </w:r>
      <w:r w:rsidRPr="00AA2BC0">
        <w:rPr>
          <w:rFonts w:eastAsia="Calibri" w:cs="Times New Roman"/>
          <w:color w:val="7F7F7F" w:themeColor="text1" w:themeTint="80"/>
          <w:sz w:val="22"/>
          <w:szCs w:val="22"/>
          <w:lang w:val="hr-HR" w:bidi="hr-HR"/>
        </w:rPr>
        <w:t>NAME OF THE MANUFACTURER</w:t>
      </w:r>
      <w:r>
        <w:rPr>
          <w:rFonts w:eastAsia="Calibri" w:cs="Times New Roman"/>
          <w:color w:val="000000" w:themeColor="text1"/>
          <w:sz w:val="22"/>
          <w:szCs w:val="22"/>
          <w:lang w:val="hr-HR" w:bidi="hr-HR"/>
        </w:rPr>
        <w:t>: 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842"/>
      </w:tblGrid>
      <w:tr w:rsidR="001666EF" w14:paraId="6492A50B" w14:textId="77777777" w:rsidTr="006B758D">
        <w:tc>
          <w:tcPr>
            <w:tcW w:w="7508" w:type="dxa"/>
          </w:tcPr>
          <w:p w14:paraId="32202166" w14:textId="77777777" w:rsidR="001666EF" w:rsidRDefault="001666EF" w:rsidP="00AF5803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  <w:r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OPIS </w:t>
            </w:r>
          </w:p>
          <w:p w14:paraId="15AE0EE3" w14:textId="77777777" w:rsidR="001666EF" w:rsidRDefault="001666EF" w:rsidP="00AF5803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  <w:r w:rsidRPr="00AA2BC0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hr-HR" w:bidi="hr-HR"/>
              </w:rPr>
              <w:t>DESCRIPTION</w:t>
            </w:r>
          </w:p>
        </w:tc>
        <w:tc>
          <w:tcPr>
            <w:tcW w:w="1842" w:type="dxa"/>
          </w:tcPr>
          <w:p w14:paraId="517DE338" w14:textId="77777777" w:rsidR="001666EF" w:rsidRDefault="001666EF" w:rsidP="00AF5803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  <w:r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>DA ILI NE</w:t>
            </w:r>
          </w:p>
          <w:p w14:paraId="6582C37E" w14:textId="77777777" w:rsidR="001666EF" w:rsidRDefault="001666EF" w:rsidP="00AF5803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  <w:r w:rsidRPr="00AA2BC0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hr-HR" w:bidi="hr-HR"/>
              </w:rPr>
              <w:t>YES OR NO</w:t>
            </w:r>
          </w:p>
        </w:tc>
      </w:tr>
      <w:tr w:rsidR="006B758D" w14:paraId="2E50D28C" w14:textId="77777777" w:rsidTr="006B758D">
        <w:tc>
          <w:tcPr>
            <w:tcW w:w="7508" w:type="dxa"/>
          </w:tcPr>
          <w:p w14:paraId="68D282E4" w14:textId="4FEF1615" w:rsidR="006B758D" w:rsidRDefault="006B758D" w:rsidP="006B758D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  <w:r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Odvojena upravljačka ploča za liniju sa CE certificiranim električnim i elektroničkim komponentama , CE prekidačem za napajanje i tipkom za zaustavljanje u slučaju nužde, zajedno s kontrolnim gumbima za slučaj niskog napajanja / </w:t>
            </w:r>
            <w:r w:rsidRPr="003F199A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en-US" w:bidi="hr-HR"/>
              </w:rPr>
              <w:t>Separate controls panel for the line with CE approved  electric and  electronic  components, CE power switch  and  emergency  stop button along with low tension controls buttons</w:t>
            </w:r>
            <w:r w:rsidRPr="00404F26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hr-HR" w:bidi="hr-HR"/>
              </w:rPr>
              <w:t xml:space="preserve"> </w:t>
            </w:r>
          </w:p>
        </w:tc>
        <w:tc>
          <w:tcPr>
            <w:tcW w:w="1842" w:type="dxa"/>
          </w:tcPr>
          <w:p w14:paraId="6EF4543E" w14:textId="77777777" w:rsidR="006B758D" w:rsidRDefault="006B758D" w:rsidP="006B758D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</w:p>
        </w:tc>
      </w:tr>
      <w:tr w:rsidR="006B758D" w14:paraId="7F516380" w14:textId="77777777" w:rsidTr="006B758D">
        <w:tc>
          <w:tcPr>
            <w:tcW w:w="7508" w:type="dxa"/>
          </w:tcPr>
          <w:p w14:paraId="6DAA20CB" w14:textId="1BB3E8C1" w:rsidR="006B758D" w:rsidRDefault="006B758D" w:rsidP="006B758D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  <w:r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Automatski utovarivač za ravno i blago savijene </w:t>
            </w:r>
            <w:r w:rsidR="003F199A"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>četvrtaste drvene blokove do maksimalne</w:t>
            </w:r>
            <w:r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 duljine </w:t>
            </w:r>
            <w:r w:rsidR="003F199A"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>40</w:t>
            </w:r>
            <w:r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00 mm / </w:t>
            </w:r>
            <w:r w:rsidRPr="003F199A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en-US" w:bidi="hr-HR"/>
              </w:rPr>
              <w:t xml:space="preserve">CUV automatic loader for automatic loading of, both straight or slightly bent pieces of wood </w:t>
            </w:r>
            <w:r w:rsidR="003F199A" w:rsidRPr="003F199A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en-US" w:bidi="hr-HR"/>
              </w:rPr>
              <w:t>length</w:t>
            </w:r>
            <w:r w:rsidRPr="003F199A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en-US" w:bidi="hr-HR"/>
              </w:rPr>
              <w:t xml:space="preserve"> </w:t>
            </w:r>
            <w:r w:rsidR="003F199A" w:rsidRPr="003F199A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en-US" w:bidi="hr-HR"/>
              </w:rPr>
              <w:t>up to 40</w:t>
            </w:r>
            <w:r w:rsidRPr="003F199A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en-US" w:bidi="hr-HR"/>
              </w:rPr>
              <w:t>00 mm</w:t>
            </w:r>
          </w:p>
        </w:tc>
        <w:tc>
          <w:tcPr>
            <w:tcW w:w="1842" w:type="dxa"/>
          </w:tcPr>
          <w:p w14:paraId="32B90714" w14:textId="77777777" w:rsidR="006B758D" w:rsidRDefault="006B758D" w:rsidP="006B758D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</w:p>
        </w:tc>
      </w:tr>
      <w:tr w:rsidR="003F199A" w14:paraId="04ACBF38" w14:textId="77777777" w:rsidTr="006B758D">
        <w:tc>
          <w:tcPr>
            <w:tcW w:w="7508" w:type="dxa"/>
          </w:tcPr>
          <w:p w14:paraId="55EDA628" w14:textId="270709D3" w:rsidR="003F199A" w:rsidRDefault="003F199A" w:rsidP="006B758D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  <w:r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Glodalica </w:t>
            </w:r>
            <w:r w:rsidR="000C2734"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za izradu ovalnih drvenih drški maksimalnog promjera do 56 mm / </w:t>
            </w:r>
            <w:r w:rsidR="000C2734" w:rsidRPr="000C2734">
              <w:rPr>
                <w:color w:val="7F7F7F" w:themeColor="text1" w:themeTint="80"/>
                <w:sz w:val="22"/>
                <w:szCs w:val="22"/>
                <w:lang w:val="en-AU"/>
              </w:rPr>
              <w:t>Milling machine for making oval wooden handles with a maximum diameter of up to 56 mm</w:t>
            </w:r>
          </w:p>
        </w:tc>
        <w:tc>
          <w:tcPr>
            <w:tcW w:w="1842" w:type="dxa"/>
          </w:tcPr>
          <w:p w14:paraId="190C3728" w14:textId="77777777" w:rsidR="003F199A" w:rsidRDefault="003F199A" w:rsidP="006B758D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</w:p>
        </w:tc>
      </w:tr>
      <w:tr w:rsidR="006B758D" w14:paraId="14DD8653" w14:textId="77777777" w:rsidTr="006B758D">
        <w:tc>
          <w:tcPr>
            <w:tcW w:w="7508" w:type="dxa"/>
          </w:tcPr>
          <w:p w14:paraId="70633283" w14:textId="1452E479" w:rsidR="006B758D" w:rsidRPr="00404F26" w:rsidRDefault="006B758D" w:rsidP="006B758D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  <w:r w:rsidRPr="00404F26">
              <w:rPr>
                <w:color w:val="000000" w:themeColor="text1"/>
                <w:sz w:val="22"/>
                <w:szCs w:val="22"/>
                <w:lang w:val="hr-HR"/>
              </w:rPr>
              <w:t xml:space="preserve">Stroj za krajenje </w:t>
            </w:r>
            <w:r w:rsidR="00BA3E31">
              <w:rPr>
                <w:color w:val="000000" w:themeColor="text1"/>
                <w:sz w:val="22"/>
                <w:szCs w:val="22"/>
                <w:lang w:val="hr-HR"/>
              </w:rPr>
              <w:t>predmeta obrade koji omogućuje izradu ovalnog završetka predmeta obrade</w:t>
            </w:r>
            <w:r w:rsidR="00906BEB">
              <w:rPr>
                <w:color w:val="000000" w:themeColor="text1"/>
                <w:sz w:val="22"/>
                <w:szCs w:val="22"/>
                <w:lang w:val="hr-HR"/>
              </w:rPr>
              <w:t xml:space="preserve"> </w:t>
            </w:r>
            <w:r w:rsidRPr="00404F26">
              <w:rPr>
                <w:color w:val="000000" w:themeColor="text1"/>
                <w:sz w:val="22"/>
                <w:szCs w:val="22"/>
                <w:lang w:val="hr-HR"/>
              </w:rPr>
              <w:t xml:space="preserve">/ </w:t>
            </w:r>
            <w:r w:rsidRPr="00404F26">
              <w:rPr>
                <w:color w:val="7F7F7F" w:themeColor="text1" w:themeTint="80"/>
                <w:sz w:val="22"/>
                <w:szCs w:val="22"/>
                <w:lang w:val="en-US"/>
              </w:rPr>
              <w:t>Endshaping machine</w:t>
            </w:r>
            <w:r w:rsidR="00906BEB">
              <w:rPr>
                <w:color w:val="7F7F7F" w:themeColor="text1" w:themeTint="80"/>
                <w:sz w:val="22"/>
                <w:szCs w:val="22"/>
                <w:lang w:val="en-US"/>
              </w:rPr>
              <w:t xml:space="preserve"> </w:t>
            </w:r>
            <w:r w:rsidR="00BA3E31">
              <w:rPr>
                <w:color w:val="7F7F7F" w:themeColor="text1" w:themeTint="80"/>
                <w:sz w:val="22"/>
                <w:szCs w:val="22"/>
                <w:lang w:val="en-US"/>
              </w:rPr>
              <w:t>that allows oval finishing of the subject of processing</w:t>
            </w:r>
          </w:p>
        </w:tc>
        <w:tc>
          <w:tcPr>
            <w:tcW w:w="1842" w:type="dxa"/>
          </w:tcPr>
          <w:p w14:paraId="2895C619" w14:textId="77777777" w:rsidR="006B758D" w:rsidRDefault="006B758D" w:rsidP="006B758D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</w:p>
        </w:tc>
      </w:tr>
      <w:tr w:rsidR="006B758D" w14:paraId="7A0ABC96" w14:textId="77777777" w:rsidTr="006B758D">
        <w:tc>
          <w:tcPr>
            <w:tcW w:w="7508" w:type="dxa"/>
            <w:vAlign w:val="center"/>
          </w:tcPr>
          <w:p w14:paraId="1176DE72" w14:textId="4FE93630" w:rsidR="006B758D" w:rsidRPr="00404F26" w:rsidRDefault="006B758D" w:rsidP="006B758D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  <w:r w:rsidRPr="00404F26">
              <w:rPr>
                <w:color w:val="000000" w:themeColor="text1"/>
                <w:sz w:val="22"/>
                <w:szCs w:val="22"/>
                <w:lang w:val="hr-HR"/>
              </w:rPr>
              <w:lastRenderedPageBreak/>
              <w:t xml:space="preserve">Automatski utovarivač za završnu obradu </w:t>
            </w:r>
            <w:r w:rsidR="003710E0">
              <w:rPr>
                <w:color w:val="000000" w:themeColor="text1"/>
                <w:sz w:val="22"/>
                <w:szCs w:val="22"/>
                <w:lang w:val="hr-HR"/>
              </w:rPr>
              <w:t xml:space="preserve">– sustav automatskog punjenja drvenog poluproizvoda na stroj za brušenje </w:t>
            </w:r>
            <w:r w:rsidRPr="00404F26">
              <w:rPr>
                <w:color w:val="000000" w:themeColor="text1"/>
                <w:sz w:val="22"/>
                <w:szCs w:val="22"/>
                <w:lang w:val="hr-HR"/>
              </w:rPr>
              <w:t xml:space="preserve">/ </w:t>
            </w:r>
            <w:r w:rsidRPr="00404F26">
              <w:rPr>
                <w:color w:val="7F7F7F" w:themeColor="text1" w:themeTint="80"/>
                <w:sz w:val="22"/>
                <w:szCs w:val="22"/>
                <w:lang w:val="en-US"/>
              </w:rPr>
              <w:t>Loader for workpieces automatic loading on</w:t>
            </w:r>
            <w:r w:rsidR="00AE0CD4">
              <w:rPr>
                <w:color w:val="7F7F7F" w:themeColor="text1" w:themeTint="80"/>
                <w:sz w:val="22"/>
                <w:szCs w:val="22"/>
                <w:lang w:val="en-US"/>
              </w:rPr>
              <w:t xml:space="preserve"> - </w:t>
            </w:r>
            <w:r w:rsidR="00AE0CD4" w:rsidRPr="00AE0CD4">
              <w:rPr>
                <w:color w:val="7F7F7F" w:themeColor="text1" w:themeTint="80"/>
                <w:sz w:val="22"/>
                <w:szCs w:val="22"/>
                <w:lang w:val="en-US"/>
              </w:rPr>
              <w:t>automatic filling system of wooden semi-finished products on a grinding machine</w:t>
            </w:r>
          </w:p>
        </w:tc>
        <w:tc>
          <w:tcPr>
            <w:tcW w:w="1842" w:type="dxa"/>
          </w:tcPr>
          <w:p w14:paraId="1840690C" w14:textId="77777777" w:rsidR="006B758D" w:rsidRDefault="006B758D" w:rsidP="006B758D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</w:p>
        </w:tc>
      </w:tr>
      <w:tr w:rsidR="006B758D" w14:paraId="030DD3EE" w14:textId="77777777" w:rsidTr="006B758D">
        <w:tc>
          <w:tcPr>
            <w:tcW w:w="7508" w:type="dxa"/>
          </w:tcPr>
          <w:p w14:paraId="08F1AE6C" w14:textId="26A2013F" w:rsidR="006B758D" w:rsidRPr="00404F26" w:rsidRDefault="006B758D" w:rsidP="006B758D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  <w:r w:rsidRPr="00404F26">
              <w:rPr>
                <w:color w:val="000000" w:themeColor="text1"/>
                <w:sz w:val="22"/>
                <w:szCs w:val="22"/>
                <w:lang w:val="hr-HR"/>
              </w:rPr>
              <w:t xml:space="preserve">Automatska brusilica sa fotoćelijama za otvaranje brusnih remena i automatsko uvlačenje sirovine / </w:t>
            </w:r>
            <w:r w:rsidRPr="00404F26">
              <w:rPr>
                <w:color w:val="7F7F7F" w:themeColor="text1" w:themeTint="80"/>
                <w:sz w:val="22"/>
                <w:szCs w:val="22"/>
                <w:lang w:val="en-US"/>
              </w:rPr>
              <w:t>Automatic sanding machine</w:t>
            </w:r>
            <w:r w:rsidRPr="00404F26">
              <w:rPr>
                <w:color w:val="7F7F7F" w:themeColor="text1" w:themeTint="80"/>
                <w:sz w:val="22"/>
                <w:szCs w:val="22"/>
                <w:lang w:val="hr-HR"/>
              </w:rPr>
              <w:t xml:space="preserve"> </w:t>
            </w:r>
            <w:r w:rsidRPr="00404F26">
              <w:rPr>
                <w:color w:val="7F7F7F" w:themeColor="text1" w:themeTint="80"/>
                <w:sz w:val="22"/>
                <w:szCs w:val="22"/>
                <w:lang w:val="en-US"/>
              </w:rPr>
              <w:t>with photocell for abrasive belts opening and automatic feed system</w:t>
            </w:r>
          </w:p>
        </w:tc>
        <w:tc>
          <w:tcPr>
            <w:tcW w:w="1842" w:type="dxa"/>
          </w:tcPr>
          <w:p w14:paraId="3ABD1650" w14:textId="77777777" w:rsidR="006B758D" w:rsidRDefault="006B758D" w:rsidP="006B758D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</w:p>
        </w:tc>
      </w:tr>
      <w:tr w:rsidR="00AE0CD4" w14:paraId="5066A53B" w14:textId="77777777" w:rsidTr="006B758D">
        <w:tc>
          <w:tcPr>
            <w:tcW w:w="7508" w:type="dxa"/>
          </w:tcPr>
          <w:p w14:paraId="7969A8BF" w14:textId="6439ED7B" w:rsidR="00AE0CD4" w:rsidRPr="00404F26" w:rsidRDefault="00AE0CD4" w:rsidP="006B758D">
            <w:pPr>
              <w:tabs>
                <w:tab w:val="left" w:pos="567"/>
              </w:tabs>
              <w:spacing w:before="0" w:after="0" w:line="276" w:lineRule="auto"/>
              <w:rPr>
                <w:color w:val="000000" w:themeColor="text1"/>
                <w:sz w:val="22"/>
                <w:szCs w:val="22"/>
                <w:lang w:val="hr-HR"/>
              </w:rPr>
            </w:pPr>
            <w:r>
              <w:rPr>
                <w:color w:val="000000" w:themeColor="text1"/>
                <w:sz w:val="22"/>
                <w:szCs w:val="22"/>
                <w:lang w:val="hr-HR"/>
              </w:rPr>
              <w:t xml:space="preserve">Mogućnost brušenja drvenih drški okruglog oblika / </w:t>
            </w:r>
            <w:r w:rsidRPr="00AE0CD4">
              <w:rPr>
                <w:color w:val="7F7F7F" w:themeColor="text1" w:themeTint="80"/>
                <w:sz w:val="22"/>
                <w:szCs w:val="22"/>
                <w:lang w:val="en-AU"/>
              </w:rPr>
              <w:t>Possibility of grinding wooden handles of round shape</w:t>
            </w:r>
          </w:p>
        </w:tc>
        <w:tc>
          <w:tcPr>
            <w:tcW w:w="1842" w:type="dxa"/>
          </w:tcPr>
          <w:p w14:paraId="657B9096" w14:textId="77777777" w:rsidR="00AE0CD4" w:rsidRDefault="00AE0CD4" w:rsidP="006B758D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</w:p>
        </w:tc>
      </w:tr>
      <w:tr w:rsidR="006B758D" w14:paraId="574BE07A" w14:textId="77777777" w:rsidTr="006B758D">
        <w:tc>
          <w:tcPr>
            <w:tcW w:w="7508" w:type="dxa"/>
          </w:tcPr>
          <w:p w14:paraId="44881545" w14:textId="6FA92230" w:rsidR="006B758D" w:rsidRDefault="006B758D" w:rsidP="006B758D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  <w:r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Mogućnost programiranja stope uvlačenja i radnih parametara / </w:t>
            </w:r>
            <w:r w:rsidRPr="003F199A">
              <w:rPr>
                <w:rFonts w:eastAsia="Calibri" w:cs="Times New Roman"/>
                <w:color w:val="7F7F7F" w:themeColor="text1" w:themeTint="80"/>
                <w:sz w:val="22"/>
                <w:szCs w:val="22"/>
                <w:lang w:val="en-US" w:bidi="hr-HR"/>
              </w:rPr>
              <w:t>Programmable feed rate and adjustable working parameters</w:t>
            </w:r>
          </w:p>
        </w:tc>
        <w:tc>
          <w:tcPr>
            <w:tcW w:w="1842" w:type="dxa"/>
          </w:tcPr>
          <w:p w14:paraId="33A4E0AB" w14:textId="77777777" w:rsidR="006B758D" w:rsidRDefault="006B758D" w:rsidP="006B758D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</w:p>
        </w:tc>
      </w:tr>
      <w:tr w:rsidR="00AE0CD4" w14:paraId="1BF59405" w14:textId="77777777" w:rsidTr="006B758D">
        <w:tc>
          <w:tcPr>
            <w:tcW w:w="7508" w:type="dxa"/>
          </w:tcPr>
          <w:p w14:paraId="5C7519E2" w14:textId="788BA1D7" w:rsidR="00AE0CD4" w:rsidRDefault="00AE0CD4" w:rsidP="006B758D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  <w:r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Mogućnost programiranja proizvodnog ciklusa prema prethodno definiranim tehničkim crtežima / </w:t>
            </w:r>
            <w:r w:rsidRPr="00AE0CD4">
              <w:rPr>
                <w:color w:val="7F7F7F" w:themeColor="text1" w:themeTint="80"/>
                <w:sz w:val="22"/>
                <w:szCs w:val="22"/>
                <w:lang w:val="en-AU"/>
              </w:rPr>
              <w:t>Possibility of programming the production cycle according to previously defined technical drawings</w:t>
            </w:r>
          </w:p>
        </w:tc>
        <w:tc>
          <w:tcPr>
            <w:tcW w:w="1842" w:type="dxa"/>
          </w:tcPr>
          <w:p w14:paraId="136EC7D9" w14:textId="77777777" w:rsidR="00AE0CD4" w:rsidRDefault="00AE0CD4" w:rsidP="006B758D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</w:p>
        </w:tc>
      </w:tr>
      <w:tr w:rsidR="00AE0CD4" w14:paraId="076383B2" w14:textId="77777777" w:rsidTr="006B758D">
        <w:tc>
          <w:tcPr>
            <w:tcW w:w="7508" w:type="dxa"/>
          </w:tcPr>
          <w:p w14:paraId="4862D1DD" w14:textId="52E30862" w:rsidR="00AE0CD4" w:rsidRDefault="00AE0CD4" w:rsidP="006B758D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  <w:r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Mogućnost pohranjivanja </w:t>
            </w:r>
            <w:r w:rsidR="00E71FB7"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više različitih </w:t>
            </w:r>
            <w:r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>proizvodnih programa</w:t>
            </w:r>
            <w:r w:rsidR="00D75FB3"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 u memoriji</w:t>
            </w:r>
            <w:r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 / </w:t>
            </w:r>
            <w:r w:rsidRPr="00E71FB7">
              <w:rPr>
                <w:color w:val="7F7F7F" w:themeColor="text1" w:themeTint="80"/>
                <w:sz w:val="22"/>
                <w:szCs w:val="22"/>
                <w:lang w:val="en-AU"/>
              </w:rPr>
              <w:t xml:space="preserve">Possibility of storing </w:t>
            </w:r>
            <w:r w:rsidR="00E71FB7">
              <w:rPr>
                <w:color w:val="7F7F7F" w:themeColor="text1" w:themeTint="80"/>
                <w:sz w:val="22"/>
                <w:szCs w:val="22"/>
                <w:lang w:val="en-AU"/>
              </w:rPr>
              <w:t xml:space="preserve">different </w:t>
            </w:r>
            <w:r w:rsidRPr="00E71FB7">
              <w:rPr>
                <w:color w:val="7F7F7F" w:themeColor="text1" w:themeTint="80"/>
                <w:sz w:val="22"/>
                <w:szCs w:val="22"/>
                <w:lang w:val="en-AU"/>
              </w:rPr>
              <w:t>production programs</w:t>
            </w:r>
            <w:r w:rsidR="00D75FB3">
              <w:rPr>
                <w:color w:val="7F7F7F" w:themeColor="text1" w:themeTint="80"/>
                <w:sz w:val="22"/>
                <w:szCs w:val="22"/>
                <w:lang w:val="en-AU"/>
              </w:rPr>
              <w:t xml:space="preserve"> in memory</w:t>
            </w:r>
          </w:p>
        </w:tc>
        <w:tc>
          <w:tcPr>
            <w:tcW w:w="1842" w:type="dxa"/>
          </w:tcPr>
          <w:p w14:paraId="1219EB45" w14:textId="77777777" w:rsidR="00AE0CD4" w:rsidRDefault="00AE0CD4" w:rsidP="006B758D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</w:p>
        </w:tc>
      </w:tr>
      <w:tr w:rsidR="006B758D" w14:paraId="19A1EF0C" w14:textId="77777777" w:rsidTr="006B758D">
        <w:tc>
          <w:tcPr>
            <w:tcW w:w="7508" w:type="dxa"/>
          </w:tcPr>
          <w:p w14:paraId="14EF98CA" w14:textId="583F68FB" w:rsidR="006B758D" w:rsidRDefault="006B758D" w:rsidP="006B758D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  <w:r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  <w:t xml:space="preserve">Edukacija za rad s automatskom proizvodnom linijom u trajanju 240 sati / </w:t>
            </w:r>
            <w:r>
              <w:rPr>
                <w:color w:val="7F7F7F" w:themeColor="text1" w:themeTint="80"/>
                <w:sz w:val="22"/>
                <w:szCs w:val="22"/>
                <w:lang w:val="en-US"/>
              </w:rPr>
              <w:t>E</w:t>
            </w:r>
            <w:r w:rsidRPr="00096326">
              <w:rPr>
                <w:color w:val="7F7F7F" w:themeColor="text1" w:themeTint="80"/>
                <w:sz w:val="22"/>
                <w:szCs w:val="22"/>
                <w:lang w:val="en-US"/>
              </w:rPr>
              <w:t>ducation for working with the automatic production line</w:t>
            </w:r>
            <w:r>
              <w:rPr>
                <w:color w:val="7F7F7F" w:themeColor="text1" w:themeTint="80"/>
                <w:sz w:val="22"/>
                <w:szCs w:val="22"/>
                <w:lang w:val="en-US"/>
              </w:rPr>
              <w:t xml:space="preserve"> lasting 240 hours</w:t>
            </w:r>
          </w:p>
        </w:tc>
        <w:tc>
          <w:tcPr>
            <w:tcW w:w="1842" w:type="dxa"/>
          </w:tcPr>
          <w:p w14:paraId="46C54983" w14:textId="77777777" w:rsidR="006B758D" w:rsidRDefault="006B758D" w:rsidP="006B758D">
            <w:pPr>
              <w:tabs>
                <w:tab w:val="left" w:pos="567"/>
              </w:tabs>
              <w:spacing w:before="0" w:after="0" w:line="276" w:lineRule="auto"/>
              <w:rPr>
                <w:rFonts w:eastAsia="Calibri" w:cs="Times New Roman"/>
                <w:color w:val="000000" w:themeColor="text1"/>
                <w:sz w:val="22"/>
                <w:szCs w:val="22"/>
                <w:lang w:val="hr-HR" w:bidi="hr-HR"/>
              </w:rPr>
            </w:pPr>
          </w:p>
        </w:tc>
      </w:tr>
    </w:tbl>
    <w:p w14:paraId="745C6BA2" w14:textId="77777777" w:rsidR="001666EF" w:rsidRDefault="001666EF" w:rsidP="001666EF">
      <w:pPr>
        <w:tabs>
          <w:tab w:val="left" w:pos="567"/>
        </w:tabs>
        <w:spacing w:line="276" w:lineRule="auto"/>
        <w:rPr>
          <w:rFonts w:eastAsia="Calibri" w:cs="Times New Roman"/>
          <w:color w:val="000000" w:themeColor="text1"/>
          <w:sz w:val="22"/>
          <w:szCs w:val="22"/>
          <w:lang w:val="hr-HR" w:bidi="hr-HR"/>
        </w:rPr>
      </w:pPr>
    </w:p>
    <w:p w14:paraId="189A229C" w14:textId="77777777" w:rsidR="001666EF" w:rsidRDefault="001666EF" w:rsidP="001666EF">
      <w:pPr>
        <w:tabs>
          <w:tab w:val="left" w:pos="567"/>
        </w:tabs>
        <w:spacing w:line="276" w:lineRule="auto"/>
        <w:rPr>
          <w:rFonts w:eastAsia="Calibri" w:cs="Times New Roman"/>
          <w:color w:val="000000" w:themeColor="text1"/>
          <w:sz w:val="22"/>
          <w:szCs w:val="22"/>
          <w:lang w:val="hr-HR" w:bidi="hr-HR"/>
        </w:rPr>
      </w:pPr>
    </w:p>
    <w:p w14:paraId="6C2E7EC8" w14:textId="54B1F0D6" w:rsidR="001666EF" w:rsidRPr="00A81442" w:rsidRDefault="001666EF" w:rsidP="001666EF">
      <w:pPr>
        <w:spacing w:before="0" w:after="0" w:line="276" w:lineRule="auto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 xml:space="preserve">U / </w:t>
      </w:r>
      <w:r w:rsidRPr="00546292">
        <w:rPr>
          <w:color w:val="7F7F7F" w:themeColor="text1" w:themeTint="80"/>
          <w:sz w:val="22"/>
          <w:szCs w:val="22"/>
          <w:lang w:val="hr-HR"/>
        </w:rPr>
        <w:t xml:space="preserve">In </w:t>
      </w:r>
      <w:r w:rsidRPr="00546292">
        <w:rPr>
          <w:sz w:val="22"/>
          <w:szCs w:val="22"/>
          <w:lang w:val="hr-HR"/>
        </w:rPr>
        <w:t>___________________________________, ___/___/202</w:t>
      </w:r>
      <w:r w:rsidR="006B758D">
        <w:rPr>
          <w:sz w:val="22"/>
          <w:szCs w:val="22"/>
          <w:lang w:val="hr-HR"/>
        </w:rPr>
        <w:t>2</w:t>
      </w:r>
      <w:r w:rsidRPr="00546292">
        <w:rPr>
          <w:sz w:val="22"/>
          <w:szCs w:val="22"/>
          <w:lang w:val="hr-HR"/>
        </w:rPr>
        <w:t>.</w:t>
      </w:r>
    </w:p>
    <w:p w14:paraId="4EC29CC4" w14:textId="77777777" w:rsidR="001666EF" w:rsidRDefault="001666EF" w:rsidP="001666EF">
      <w:pPr>
        <w:spacing w:before="0" w:after="0" w:line="276" w:lineRule="auto"/>
        <w:jc w:val="right"/>
        <w:rPr>
          <w:sz w:val="22"/>
          <w:szCs w:val="22"/>
          <w:lang w:val="hr-HR"/>
        </w:rPr>
      </w:pPr>
    </w:p>
    <w:p w14:paraId="1B04EA71" w14:textId="77777777" w:rsidR="001666EF" w:rsidRDefault="001666EF" w:rsidP="001666EF">
      <w:pPr>
        <w:spacing w:before="0" w:after="0" w:line="276" w:lineRule="auto"/>
        <w:jc w:val="right"/>
        <w:rPr>
          <w:sz w:val="22"/>
          <w:szCs w:val="22"/>
          <w:lang w:val="hr-HR"/>
        </w:rPr>
      </w:pPr>
    </w:p>
    <w:p w14:paraId="26A29F5C" w14:textId="77777777" w:rsidR="001666EF" w:rsidRPr="00546292" w:rsidRDefault="001666EF" w:rsidP="001666EF">
      <w:pPr>
        <w:spacing w:before="0" w:after="0" w:line="276" w:lineRule="auto"/>
        <w:jc w:val="right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>ZA PONUDITELJA</w:t>
      </w:r>
      <w:r>
        <w:rPr>
          <w:sz w:val="22"/>
          <w:szCs w:val="22"/>
          <w:lang w:val="hr-HR"/>
        </w:rPr>
        <w:t xml:space="preserve"> </w:t>
      </w:r>
      <w:r w:rsidRPr="00546292">
        <w:rPr>
          <w:sz w:val="22"/>
          <w:szCs w:val="22"/>
          <w:lang w:val="hr-HR"/>
        </w:rPr>
        <w:t xml:space="preserve">/ </w:t>
      </w:r>
      <w:r w:rsidRPr="00546292">
        <w:rPr>
          <w:color w:val="7F7F7F" w:themeColor="text1" w:themeTint="80"/>
          <w:sz w:val="22"/>
          <w:szCs w:val="22"/>
          <w:lang w:val="hr-HR"/>
        </w:rPr>
        <w:t>FOR THE TENDERER</w:t>
      </w:r>
      <w:r>
        <w:rPr>
          <w:color w:val="7F7F7F" w:themeColor="text1" w:themeTint="80"/>
          <w:sz w:val="22"/>
          <w:szCs w:val="22"/>
          <w:lang w:val="hr-HR"/>
        </w:rPr>
        <w:t>:</w:t>
      </w:r>
    </w:p>
    <w:p w14:paraId="47C849A3" w14:textId="77777777" w:rsidR="001666EF" w:rsidRPr="00546292" w:rsidRDefault="001666EF" w:rsidP="001666EF">
      <w:pPr>
        <w:spacing w:before="0" w:after="0" w:line="276" w:lineRule="auto"/>
        <w:rPr>
          <w:sz w:val="22"/>
          <w:szCs w:val="22"/>
          <w:lang w:val="hr-HR"/>
        </w:rPr>
      </w:pPr>
    </w:p>
    <w:p w14:paraId="69BDDB69" w14:textId="77777777" w:rsidR="001666EF" w:rsidRPr="00546292" w:rsidRDefault="001666EF" w:rsidP="001666EF">
      <w:pPr>
        <w:spacing w:before="0" w:after="0" w:line="276" w:lineRule="auto"/>
        <w:jc w:val="right"/>
        <w:rPr>
          <w:sz w:val="22"/>
          <w:szCs w:val="22"/>
        </w:rPr>
      </w:pPr>
      <w:r w:rsidRPr="00546292">
        <w:rPr>
          <w:sz w:val="22"/>
          <w:szCs w:val="22"/>
          <w:lang w:val="hr-HR"/>
        </w:rPr>
        <w:t>_________________________________________</w:t>
      </w:r>
    </w:p>
    <w:p w14:paraId="33974C3F" w14:textId="77777777" w:rsidR="001666EF" w:rsidRPr="00546292" w:rsidRDefault="001666EF" w:rsidP="001666EF">
      <w:pPr>
        <w:spacing w:before="0" w:after="0" w:line="276" w:lineRule="auto"/>
        <w:jc w:val="right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>Potpis osobe ovlaštene za zastupanje</w:t>
      </w:r>
      <w:r>
        <w:rPr>
          <w:sz w:val="22"/>
          <w:szCs w:val="22"/>
          <w:lang w:val="hr-HR"/>
        </w:rPr>
        <w:t xml:space="preserve"> </w:t>
      </w:r>
    </w:p>
    <w:p w14:paraId="4E54E574" w14:textId="77777777" w:rsidR="001666EF" w:rsidRPr="009B4F92" w:rsidRDefault="001666EF" w:rsidP="001666EF">
      <w:pPr>
        <w:spacing w:before="0" w:after="0" w:line="276" w:lineRule="auto"/>
        <w:jc w:val="right"/>
        <w:rPr>
          <w:color w:val="7F7F7F" w:themeColor="text1" w:themeTint="80"/>
          <w:sz w:val="22"/>
          <w:szCs w:val="22"/>
          <w:lang w:val="en-AU"/>
        </w:rPr>
      </w:pPr>
      <w:r w:rsidRPr="009B4F92">
        <w:rPr>
          <w:color w:val="7F7F7F" w:themeColor="text1" w:themeTint="80"/>
          <w:sz w:val="22"/>
          <w:szCs w:val="22"/>
          <w:lang w:val="en-AU"/>
        </w:rPr>
        <w:t>Signature of the Tenderer's representative</w:t>
      </w:r>
    </w:p>
    <w:p w14:paraId="1CDEAF65" w14:textId="51069F06" w:rsidR="0018553D" w:rsidRPr="001666EF" w:rsidRDefault="0018553D" w:rsidP="001666EF"/>
    <w:sectPr w:rsidR="0018553D" w:rsidRPr="001666EF" w:rsidSect="006B758D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08" w:footer="708" w:gutter="0"/>
      <w:pgNumType w:start="3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96D4D" w14:textId="77777777" w:rsidR="009C76E9" w:rsidRDefault="009C76E9" w:rsidP="001F13CF">
      <w:pPr>
        <w:spacing w:before="0" w:after="0"/>
      </w:pPr>
      <w:r>
        <w:separator/>
      </w:r>
    </w:p>
  </w:endnote>
  <w:endnote w:type="continuationSeparator" w:id="0">
    <w:p w14:paraId="0EDB6542" w14:textId="77777777" w:rsidR="009C76E9" w:rsidRDefault="009C76E9" w:rsidP="001F13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Sans Narrow">
    <w:altName w:val="Arial"/>
    <w:panose1 w:val="020B0506020203020204"/>
    <w:charset w:val="4D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6649470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DAD0B0" w14:textId="636EB246" w:rsidR="006B758D" w:rsidRDefault="006B758D" w:rsidP="007A45A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ED4DAF8" w14:textId="77777777" w:rsidR="006B758D" w:rsidRDefault="006B758D" w:rsidP="006B75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9450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00F8898" w14:textId="01A53A39" w:rsidR="006B758D" w:rsidRDefault="006B758D" w:rsidP="007A45A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35</w:t>
        </w:r>
        <w:r>
          <w:rPr>
            <w:rStyle w:val="PageNumber"/>
          </w:rPr>
          <w:fldChar w:fldCharType="end"/>
        </w:r>
      </w:p>
    </w:sdtContent>
  </w:sdt>
  <w:p w14:paraId="4CA1D852" w14:textId="77777777" w:rsidR="006B758D" w:rsidRDefault="006B758D" w:rsidP="006B758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FAAAC" w14:textId="77777777" w:rsidR="009C76E9" w:rsidRDefault="009C76E9" w:rsidP="001F13CF">
      <w:pPr>
        <w:spacing w:before="0" w:after="0"/>
      </w:pPr>
      <w:r>
        <w:separator/>
      </w:r>
    </w:p>
  </w:footnote>
  <w:footnote w:type="continuationSeparator" w:id="0">
    <w:p w14:paraId="0A769013" w14:textId="77777777" w:rsidR="009C76E9" w:rsidRDefault="009C76E9" w:rsidP="001F13C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BB706" w14:textId="5D230A2D" w:rsidR="001F13CF" w:rsidRDefault="001F13CF">
    <w:pPr>
      <w:pStyle w:val="Header"/>
    </w:pPr>
    <w:r>
      <w:rPr>
        <w:noProof/>
        <w:lang w:eastAsia="hr-HR"/>
      </w:rPr>
      <w:drawing>
        <wp:inline distT="0" distB="0" distL="0" distR="0" wp14:anchorId="244A5444" wp14:editId="528F681A">
          <wp:extent cx="5731510" cy="990631"/>
          <wp:effectExtent l="0" t="0" r="2540" b="0"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"/>
                  <pic:cNvPicPr/>
                </pic:nvPicPr>
                <pic:blipFill rotWithShape="1">
                  <a:blip r:embed="rId1" cstate="print"/>
                  <a:srcRect l="7132" t="46903" r="16790" b="28497"/>
                  <a:stretch/>
                </pic:blipFill>
                <pic:spPr bwMode="auto">
                  <a:xfrm>
                    <a:off x="0" y="0"/>
                    <a:ext cx="5731510" cy="9906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47835"/>
    <w:multiLevelType w:val="multilevel"/>
    <w:tmpl w:val="99609E9E"/>
    <w:lvl w:ilvl="0">
      <w:start w:val="25"/>
      <w:numFmt w:val="bullet"/>
      <w:lvlText w:val="•"/>
      <w:lvlJc w:val="left"/>
      <w:pPr>
        <w:ind w:left="720" w:hanging="360"/>
      </w:pPr>
      <w:rPr>
        <w:rFonts w:ascii="PT Sans Narrow" w:eastAsiaTheme="minorHAnsi" w:hAnsi="PT Sans Narrow" w:cstheme="minorBid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D649C3"/>
    <w:multiLevelType w:val="hybridMultilevel"/>
    <w:tmpl w:val="03AC1B4E"/>
    <w:lvl w:ilvl="0" w:tplc="FF5875C4">
      <w:start w:val="1"/>
      <w:numFmt w:val="decimal"/>
      <w:lvlText w:val="%1."/>
      <w:lvlJc w:val="left"/>
      <w:pPr>
        <w:ind w:left="360" w:hanging="360"/>
      </w:pPr>
      <w:rPr>
        <w:rFonts w:ascii="PT Sans Narrow" w:hAnsi="PT Sans Narrow" w:cs="Arial" w:hint="default"/>
        <w:b w:val="0"/>
        <w:bCs w:val="0"/>
        <w:i w:val="0"/>
        <w:iCs w:val="0"/>
        <w:sz w:val="22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CF"/>
    <w:rsid w:val="000C2734"/>
    <w:rsid w:val="001666EF"/>
    <w:rsid w:val="0018553D"/>
    <w:rsid w:val="001D2A81"/>
    <w:rsid w:val="001F13CF"/>
    <w:rsid w:val="003651F1"/>
    <w:rsid w:val="003710E0"/>
    <w:rsid w:val="003D1FCD"/>
    <w:rsid w:val="003F199A"/>
    <w:rsid w:val="004D16E8"/>
    <w:rsid w:val="006155CB"/>
    <w:rsid w:val="006B758D"/>
    <w:rsid w:val="00707256"/>
    <w:rsid w:val="00803216"/>
    <w:rsid w:val="00836760"/>
    <w:rsid w:val="008752FF"/>
    <w:rsid w:val="00906BEB"/>
    <w:rsid w:val="009B4F92"/>
    <w:rsid w:val="009C76E9"/>
    <w:rsid w:val="00AC3395"/>
    <w:rsid w:val="00AE0CD4"/>
    <w:rsid w:val="00BA3E31"/>
    <w:rsid w:val="00BD0A0C"/>
    <w:rsid w:val="00C0508A"/>
    <w:rsid w:val="00CB5774"/>
    <w:rsid w:val="00CF6CE4"/>
    <w:rsid w:val="00D75FB3"/>
    <w:rsid w:val="00E71FB7"/>
    <w:rsid w:val="00F22D68"/>
    <w:rsid w:val="00FF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B8241D4"/>
  <w15:chartTrackingRefBased/>
  <w15:docId w15:val="{EFA0B26A-36FE-3F4A-B5E7-701B9589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3CF"/>
    <w:pPr>
      <w:spacing w:before="120" w:after="120"/>
    </w:pPr>
    <w:rPr>
      <w:rFonts w:ascii="PT Sans Narrow" w:hAnsi="PT Sans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13CF"/>
    <w:pPr>
      <w:tabs>
        <w:tab w:val="center" w:pos="4680"/>
        <w:tab w:val="right" w:pos="9360"/>
      </w:tabs>
      <w:spacing w:before="0" w:after="0"/>
    </w:pPr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1F13CF"/>
  </w:style>
  <w:style w:type="paragraph" w:styleId="Footer">
    <w:name w:val="footer"/>
    <w:basedOn w:val="Normal"/>
    <w:link w:val="FooterChar"/>
    <w:uiPriority w:val="99"/>
    <w:unhideWhenUsed/>
    <w:rsid w:val="001F13CF"/>
    <w:pPr>
      <w:tabs>
        <w:tab w:val="center" w:pos="4680"/>
        <w:tab w:val="right" w:pos="9360"/>
      </w:tabs>
      <w:spacing w:before="0" w:after="0"/>
    </w:pPr>
    <w:rPr>
      <w:rFonts w:asciiTheme="minorHAnsi" w:hAnsi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1F13CF"/>
  </w:style>
  <w:style w:type="table" w:styleId="TableGrid">
    <w:name w:val="Table Grid"/>
    <w:basedOn w:val="TableNormal"/>
    <w:uiPriority w:val="39"/>
    <w:rsid w:val="001F1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3395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6B7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Kenfelja</dc:creator>
  <cp:keywords/>
  <dc:description/>
  <cp:lastModifiedBy>Ivana Kenfelja</cp:lastModifiedBy>
  <cp:revision>8</cp:revision>
  <dcterms:created xsi:type="dcterms:W3CDTF">2021-11-23T12:32:00Z</dcterms:created>
  <dcterms:modified xsi:type="dcterms:W3CDTF">2022-02-11T09:31:00Z</dcterms:modified>
</cp:coreProperties>
</file>