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wmf" ContentType="image/x-wmf"/>
  <Override PartName="/word/media/image2.wmf" ContentType="image/x-wmf"/>
  <Override PartName="/word/media/image3.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r>
    </w:p>
    <w:p>
      <w:pPr>
        <w:pStyle w:val="Normal"/>
        <w:tabs>
          <w:tab w:val="clear" w:pos="709"/>
          <w:tab w:val="left" w:pos="567" w:leader="none"/>
        </w:tabs>
        <w:spacing w:lineRule="atLeast" w:line="23" w:before="0" w:after="0"/>
        <w:jc w:val="center"/>
        <w:rPr>
          <w:rFonts w:cs="Calibri" w:cstheme="minorHAnsi"/>
        </w:rPr>
      </w:pPr>
      <w:r>
        <w:rPr>
          <w:rFonts w:cs="Calibri" w:cstheme="minorHAnsi"/>
        </w:rPr>
        <w:t>POSTUPAK NABAVE ZA OSOBE KOJI NISU OBVEZNICI ZAKONA O  JAVNOJ NABAVI (NOJN)</w:t>
      </w:r>
    </w:p>
    <w:p>
      <w:pPr>
        <w:pStyle w:val="Normal"/>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DOKUMENTACIJA ZA NADMETANJE</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t xml:space="preserve"> </w:t>
      </w:r>
    </w:p>
    <w:p>
      <w:pPr>
        <w:pStyle w:val="Normal"/>
        <w:tabs>
          <w:tab w:val="clear" w:pos="709"/>
          <w:tab w:val="left" w:pos="567" w:leader="none"/>
        </w:tabs>
        <w:spacing w:lineRule="atLeast" w:line="23" w:before="0" w:after="0"/>
        <w:jc w:val="center"/>
        <w:rPr>
          <w:rFonts w:cs="Calibri" w:cstheme="minorHAnsi"/>
          <w:b/>
          <w:b/>
          <w:sz w:val="32"/>
          <w:szCs w:val="32"/>
        </w:rPr>
      </w:pPr>
      <w:r>
        <w:rPr>
          <w:rFonts w:cs="Calibri" w:cstheme="minorHAnsi"/>
          <w:b/>
          <w:sz w:val="32"/>
          <w:szCs w:val="32"/>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projekta: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w:t>
      </w:r>
      <w:r>
        <w:rPr>
          <w:rFonts w:cs="Calibri" w:cstheme="minorHAnsi"/>
          <w:sz w:val="26"/>
          <w:szCs w:val="26"/>
        </w:rPr>
        <w:t>Jačanje konkurentnosti poduzeća O.M.T. d.o.o. ulaganjem u digitalnu i zelenu tranziciju“</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Broj ugovora:</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KK.11.1.1.01.0373</w:t>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Naziv nabave: </w:t>
      </w:r>
    </w:p>
    <w:p>
      <w:pPr>
        <w:pStyle w:val="Normal"/>
        <w:tabs>
          <w:tab w:val="clear" w:pos="709"/>
          <w:tab w:val="left" w:pos="567" w:leader="none"/>
        </w:tabs>
        <w:spacing w:lineRule="atLeast" w:line="23" w:before="0" w:after="0"/>
        <w:jc w:val="center"/>
        <w:rPr>
          <w:rFonts w:ascii="Calibri" w:hAnsi="Calibri" w:eastAsia="Calibri" w:cs="Calibri" w:cstheme="minorHAnsi"/>
          <w:sz w:val="26"/>
          <w:szCs w:val="26"/>
        </w:rPr>
      </w:pPr>
      <w:r>
        <w:rPr>
          <w:rFonts w:eastAsia="Calibri" w:cs="Calibri" w:cstheme="minorHAnsi"/>
          <w:sz w:val="26"/>
          <w:szCs w:val="26"/>
        </w:rPr>
        <w:t>Uvođenje novih tehnologija u proizvodni proces</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Vrsta postupka nabave:</w:t>
      </w:r>
    </w:p>
    <w:p>
      <w:pPr>
        <w:pStyle w:val="Normal"/>
        <w:tabs>
          <w:tab w:val="clear" w:pos="709"/>
          <w:tab w:val="left" w:pos="567" w:leader="none"/>
        </w:tabs>
        <w:spacing w:lineRule="atLeast" w:line="23" w:before="0" w:after="0"/>
        <w:jc w:val="center"/>
        <w:rPr/>
      </w:pPr>
      <w:r>
        <w:rPr>
          <w:rFonts w:cs="Calibri" w:cstheme="minorHAnsi"/>
          <w:sz w:val="26"/>
          <w:szCs w:val="26"/>
        </w:rPr>
        <w:t>Poziv na dostavu ponuda</w:t>
      </w:r>
    </w:p>
    <w:p>
      <w:pPr>
        <w:pStyle w:val="Normal"/>
        <w:tabs>
          <w:tab w:val="clear" w:pos="709"/>
          <w:tab w:val="left" w:pos="567" w:leader="none"/>
        </w:tabs>
        <w:spacing w:lineRule="atLeast" w:line="23" w:before="0" w:after="0"/>
        <w:jc w:val="center"/>
        <w:rPr>
          <w:rFonts w:cs="Calibri" w:cstheme="minorHAnsi"/>
          <w:b/>
          <w:b/>
          <w:sz w:val="26"/>
          <w:szCs w:val="26"/>
          <w:highlight w:val="yellow"/>
        </w:rPr>
      </w:pPr>
      <w:r>
        <w:rPr>
          <w:rFonts w:cs="Calibri" w:cstheme="minorHAnsi"/>
          <w:b/>
          <w:sz w:val="26"/>
          <w:szCs w:val="26"/>
          <w:highlight w:val="yellow"/>
        </w:rPr>
      </w:r>
    </w:p>
    <w:p>
      <w:pPr>
        <w:pStyle w:val="Normal"/>
        <w:tabs>
          <w:tab w:val="clear" w:pos="709"/>
          <w:tab w:val="left" w:pos="567" w:leader="none"/>
        </w:tabs>
        <w:spacing w:lineRule="atLeast" w:line="23" w:before="0" w:after="0"/>
        <w:jc w:val="center"/>
        <w:rPr>
          <w:rFonts w:cs="Calibri" w:cstheme="minorHAnsi"/>
          <w:b/>
          <w:b/>
          <w:sz w:val="26"/>
          <w:szCs w:val="26"/>
        </w:rPr>
      </w:pPr>
      <w:r>
        <w:rPr>
          <w:rFonts w:cs="Calibri" w:cstheme="minorHAnsi"/>
          <w:b/>
          <w:sz w:val="26"/>
          <w:szCs w:val="26"/>
        </w:rPr>
        <w:t xml:space="preserve">Evidencijski broj nabave: </w:t>
      </w:r>
    </w:p>
    <w:p>
      <w:pPr>
        <w:pStyle w:val="Normal"/>
        <w:tabs>
          <w:tab w:val="clear" w:pos="709"/>
          <w:tab w:val="left" w:pos="567" w:leader="none"/>
        </w:tabs>
        <w:spacing w:lineRule="atLeast" w:line="23" w:before="0" w:after="0"/>
        <w:jc w:val="center"/>
        <w:rPr>
          <w:rFonts w:cs="Calibri" w:cstheme="minorHAnsi"/>
          <w:sz w:val="26"/>
          <w:szCs w:val="26"/>
        </w:rPr>
      </w:pPr>
      <w:r>
        <w:rPr>
          <w:rFonts w:cs="Calibri" w:cstheme="minorHAnsi"/>
          <w:sz w:val="26"/>
          <w:szCs w:val="26"/>
        </w:rPr>
        <w:t>2/2022 - Roba</w:t>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pStyle w:val="Normal"/>
        <w:tabs>
          <w:tab w:val="clear" w:pos="709"/>
          <w:tab w:val="left" w:pos="567" w:leader="none"/>
        </w:tabs>
        <w:spacing w:lineRule="atLeast" w:line="23" w:before="0" w:after="0"/>
        <w:jc w:val="both"/>
        <w:rPr>
          <w:rFonts w:cs="Calibri" w:cstheme="minorHAnsi"/>
          <w:sz w:val="24"/>
          <w:szCs w:val="24"/>
          <w:highlight w:val="yellow"/>
        </w:rPr>
      </w:pPr>
      <w:r>
        <w:rPr>
          <w:rFonts w:cs="Calibri" w:cstheme="minorHAnsi"/>
          <w:sz w:val="24"/>
          <w:szCs w:val="24"/>
          <w:highlight w:val="yellow"/>
        </w:rPr>
      </w:r>
    </w:p>
    <w:p>
      <w:pPr>
        <w:sectPr>
          <w:headerReference w:type="default" r:id="rId2"/>
          <w:footerReference w:type="default" r:id="rId3"/>
          <w:type w:val="nextPage"/>
          <w:pgSz w:w="11906" w:h="16838"/>
          <w:pgMar w:left="1418" w:right="1418" w:header="567" w:top="1418" w:footer="709" w:bottom="1418" w:gutter="0"/>
          <w:pgNumType w:start="1" w:fmt="decimal"/>
          <w:formProt w:val="false"/>
          <w:textDirection w:val="lrTb"/>
          <w:docGrid w:type="default" w:linePitch="360" w:charSpace="8192"/>
        </w:sectPr>
        <w:pStyle w:val="Normal"/>
        <w:tabs>
          <w:tab w:val="clear" w:pos="709"/>
          <w:tab w:val="left" w:pos="567" w:leader="none"/>
        </w:tabs>
        <w:spacing w:lineRule="atLeast" w:line="23" w:before="0" w:after="0"/>
        <w:jc w:val="center"/>
        <w:rPr>
          <w:rFonts w:cs="Calibri" w:cstheme="minorHAnsi"/>
          <w:sz w:val="20"/>
          <w:szCs w:val="20"/>
        </w:rPr>
      </w:pPr>
      <w:r>
        <w:rPr>
          <w:rFonts w:cs="Calibri" w:cstheme="minorHAnsi"/>
          <w:sz w:val="24"/>
          <w:szCs w:val="20"/>
        </w:rPr>
        <w:t xml:space="preserve">Ivanovec, </w:t>
      </w:r>
      <w:r>
        <w:rPr>
          <w:rFonts w:eastAsia="Calibri" w:cs="Calibri" w:cstheme="minorHAnsi"/>
          <w:color w:val="auto"/>
          <w:kern w:val="0"/>
          <w:sz w:val="24"/>
          <w:szCs w:val="20"/>
          <w:lang w:val="hr-HR" w:eastAsia="en-US" w:bidi="ar-SA"/>
        </w:rPr>
        <w:t>ožujak</w:t>
      </w:r>
      <w:r>
        <w:rPr>
          <w:rFonts w:cs="Calibri" w:cstheme="minorHAnsi"/>
          <w:sz w:val="24"/>
          <w:szCs w:val="20"/>
        </w:rPr>
        <w:t xml:space="preserve"> 2022.</w:t>
      </w:r>
    </w:p>
    <w:p>
      <w:pPr>
        <w:pStyle w:val="ListParagraph"/>
        <w:numPr>
          <w:ilvl w:val="0"/>
          <w:numId w:val="1"/>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bookmarkStart w:id="0" w:name="_Toc465158041"/>
      <w:r>
        <w:rPr>
          <w:rFonts w:cs="Calibri" w:cstheme="minorHAnsi"/>
          <w:b/>
          <w:bCs/>
          <w:sz w:val="24"/>
          <w:szCs w:val="24"/>
          <w:lang w:bidi="hr-HR"/>
        </w:rPr>
        <w:t>OPĆI PODACI</w:t>
      </w:r>
      <w:bookmarkEnd w:id="0"/>
    </w:p>
    <w:p>
      <w:pPr>
        <w:pStyle w:val="Normal"/>
        <w:numPr>
          <w:ilvl w:val="0"/>
          <w:numId w:val="0"/>
        </w:numPr>
        <w:tabs>
          <w:tab w:val="clear" w:pos="709"/>
          <w:tab w:val="left" w:pos="567" w:leader="none"/>
        </w:tabs>
        <w:spacing w:lineRule="atLeast" w:line="23" w:before="0" w:after="0"/>
        <w:ind w:left="0" w:hanging="0"/>
        <w:jc w:val="both"/>
        <w:outlineLvl w:val="0"/>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Naručitelju (NOJN-u):</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Naziv naručitelja: </w:t>
      </w:r>
      <w:r>
        <w:rPr>
          <w:rFonts w:cs="Calibri" w:cstheme="minorHAnsi"/>
          <w:b/>
          <w:bCs/>
          <w:sz w:val="24"/>
          <w:szCs w:val="24"/>
          <w:lang w:bidi="hr-HR"/>
        </w:rPr>
        <w:t xml:space="preserve">OBRADA METALA I TRGOVINA društvo s ograničenom odgovornošću za proizvodnju i trgovinu </w:t>
      </w:r>
      <w:r>
        <w:rPr>
          <w:rFonts w:cs="Calibri" w:cstheme="minorHAnsi"/>
          <w:bCs/>
          <w:sz w:val="24"/>
          <w:szCs w:val="24"/>
          <w:lang w:bidi="hr-HR"/>
        </w:rPr>
        <w:t>(u daljnjem tekstu Naručitelj)</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Skraćeni naziv:</w:t>
      </w:r>
      <w:r>
        <w:rPr>
          <w:rFonts w:cs="Calibri" w:cstheme="minorHAnsi"/>
          <w:b/>
          <w:bCs/>
          <w:sz w:val="24"/>
          <w:szCs w:val="24"/>
          <w:lang w:bidi="hr-HR"/>
        </w:rPr>
        <w:t xml:space="preserve"> O.M.T. d.o.o.</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Sjedište: </w:t>
      </w:r>
      <w:r>
        <w:rPr>
          <w:rFonts w:cs="Calibri" w:cstheme="minorHAnsi"/>
          <w:b/>
          <w:bCs/>
          <w:sz w:val="24"/>
          <w:szCs w:val="24"/>
          <w:lang w:bidi="hr-HR"/>
        </w:rPr>
        <w:t>Mihovila Pavleka Miškine 22, Ivanovec, 40 000 Čakovec</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OIB: </w:t>
      </w:r>
      <w:r>
        <w:rPr>
          <w:rFonts w:cs="Calibri" w:cstheme="minorHAnsi"/>
          <w:b/>
          <w:bCs/>
          <w:sz w:val="24"/>
          <w:szCs w:val="24"/>
          <w:lang w:bidi="hr-HR"/>
        </w:rPr>
        <w:t>51891175091</w:t>
      </w:r>
    </w:p>
    <w:p>
      <w:pPr>
        <w:pStyle w:val="Normal"/>
        <w:tabs>
          <w:tab w:val="clear" w:pos="709"/>
          <w:tab w:val="left" w:pos="567" w:leader="none"/>
        </w:tabs>
        <w:spacing w:lineRule="atLeast" w:line="23" w:before="0" w:after="0"/>
        <w:contextualSpacing/>
        <w:jc w:val="both"/>
        <w:rPr>
          <w:rFonts w:cs="Calibri" w:cstheme="minorHAnsi"/>
          <w:bCs/>
          <w:sz w:val="24"/>
          <w:szCs w:val="24"/>
          <w:highlight w:val="lightGray"/>
          <w:lang w:bidi="hr-HR"/>
        </w:rPr>
      </w:pPr>
      <w:r>
        <w:rPr>
          <w:rFonts w:cs="Calibri" w:cstheme="minorHAnsi"/>
          <w:bCs/>
          <w:sz w:val="24"/>
          <w:szCs w:val="24"/>
          <w:lang w:bidi="hr-HR"/>
        </w:rPr>
        <w:t xml:space="preserve">Kontakt osoba naručitelja: </w:t>
      </w:r>
      <w:r>
        <w:rPr>
          <w:rFonts w:cs="Calibri" w:cstheme="minorHAnsi"/>
          <w:b/>
          <w:bCs/>
          <w:sz w:val="24"/>
          <w:szCs w:val="24"/>
          <w:lang w:bidi="hr-HR"/>
        </w:rPr>
        <w:t>Ivan Sokač</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sz w:val="24"/>
          <w:szCs w:val="24"/>
        </w:rPr>
        <w:t>+385 (0)40 338 120</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Telefaks: </w:t>
      </w:r>
      <w:r>
        <w:rPr>
          <w:rFonts w:cs="Calibri" w:cstheme="minorHAnsi"/>
          <w:b/>
          <w:sz w:val="24"/>
          <w:szCs w:val="24"/>
        </w:rPr>
        <w:t>+385 (0)40 338 121</w:t>
      </w:r>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Elektronička pošta: </w:t>
      </w:r>
      <w:hyperlink r:id="rId4">
        <w:r>
          <w:rPr>
            <w:rStyle w:val="Internetskapoveznica"/>
            <w:rFonts w:cs="Calibri" w:cstheme="minorHAnsi"/>
            <w:bCs/>
            <w:sz w:val="24"/>
            <w:szCs w:val="24"/>
            <w:lang w:bidi="hr-HR"/>
          </w:rPr>
          <w:t>omt@omt.hr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Podaci o osobi zaduženoj za komunikaciju s Ponuditeljima</w:t>
      </w:r>
    </w:p>
    <w:p>
      <w:pPr>
        <w:pStyle w:val="Normal"/>
        <w:tabs>
          <w:tab w:val="clear" w:pos="709"/>
          <w:tab w:val="left" w:pos="567" w:leader="none"/>
        </w:tabs>
        <w:spacing w:lineRule="atLeast" w:line="23" w:before="0" w:after="0"/>
        <w:jc w:val="both"/>
        <w:rPr>
          <w:rFonts w:cs="Calibri" w:cstheme="minorHAnsi"/>
          <w:b/>
          <w:b/>
          <w:bCs/>
          <w:sz w:val="24"/>
          <w:szCs w:val="24"/>
          <w:lang w:bidi="hr-HR"/>
        </w:rPr>
      </w:pPr>
      <w:r>
        <w:rPr>
          <w:rFonts w:cs="Calibri" w:cstheme="minorHAnsi"/>
          <w:bCs/>
          <w:sz w:val="24"/>
          <w:szCs w:val="24"/>
          <w:lang w:bidi="hr-HR"/>
        </w:rPr>
        <w:t xml:space="preserve">Kontakt osoba: </w:t>
      </w:r>
      <w:r>
        <w:rPr>
          <w:rFonts w:cs="Calibri" w:cstheme="minorHAnsi"/>
          <w:b/>
          <w:bCs/>
          <w:sz w:val="24"/>
          <w:szCs w:val="24"/>
          <w:lang w:bidi="hr-HR"/>
        </w:rPr>
        <w:t>Ivan Sokač</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bCs/>
          <w:sz w:val="24"/>
          <w:szCs w:val="24"/>
          <w:lang w:bidi="hr-HR"/>
        </w:rPr>
        <w:t>+385 (0)98 803 355</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Telefon: </w:t>
      </w:r>
      <w:r>
        <w:rPr>
          <w:rFonts w:cs="Calibri" w:cstheme="minorHAnsi"/>
          <w:b/>
          <w:sz w:val="24"/>
          <w:szCs w:val="24"/>
        </w:rPr>
        <w:t>+385 (0)40 338 120</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Telefaks: </w:t>
      </w:r>
      <w:r>
        <w:rPr>
          <w:rFonts w:cs="Calibri" w:cstheme="minorHAnsi"/>
          <w:b/>
          <w:sz w:val="24"/>
          <w:szCs w:val="24"/>
        </w:rPr>
        <w:t>+385 (0)40 338 121</w:t>
      </w:r>
      <w:r>
        <w:rPr>
          <w:rFonts w:cs="Calibri" w:cstheme="minorHAnsi"/>
          <w:bCs/>
          <w:sz w:val="24"/>
          <w:szCs w:val="24"/>
          <w:lang w:bidi="hr-HR"/>
        </w:rPr>
        <w:t xml:space="preserve"> </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Elektronička pošta: </w:t>
      </w:r>
      <w:hyperlink r:id="rId5">
        <w:r>
          <w:rPr>
            <w:rStyle w:val="Internetskapoveznica"/>
            <w:rFonts w:cs="Calibri" w:cstheme="minorHAnsi"/>
            <w:bCs/>
            <w:sz w:val="24"/>
            <w:szCs w:val="24"/>
            <w:lang w:bidi="hr-HR"/>
          </w:rPr>
          <w:t>sokac@omt.hr</w:t>
        </w:r>
      </w:hyperlink>
      <w:r>
        <w:rPr>
          <w:rFonts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Upite i zahtjeve za objašnjenjem i izmjenom dokumentacije za nadmetanje u svezi ovog postupka nabave gospodarski subjekti mogu uputiti na gore navedenu adresu elektroničke pošte.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Komunikacija i svaka druga razmjena informacija između Naručitelja i gospodarskih subjekata može se obavljati isključivo na hrvatskom jeziku.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Sukladno Prilogu 03. „Pravila o provedbi postupaka nabava za neobveznike Zakona o javnoj nabavi“ (u daljnjem tekstu: „Pravila“), pod uvjetom da je zahtjev dostavljen pravodobno, pojašnjenje će se staviti na raspolaganje svim gospodarskim subjektima putem internetskih stranica </w:t>
      </w:r>
      <w:hyperlink r:id="rId6">
        <w:r>
          <w:rPr>
            <w:rStyle w:val="Internetskapoveznica"/>
            <w:rFonts w:cs="Calibri" w:cstheme="minorHAnsi"/>
            <w:sz w:val="24"/>
            <w:szCs w:val="24"/>
          </w:rPr>
          <w:t>www.strukturnifondovi.hr</w:t>
        </w:r>
      </w:hyperlink>
      <w:r>
        <w:rPr>
          <w:rStyle w:val="Internetskapoveznica"/>
          <w:rFonts w:cs="Calibri" w:cstheme="minorHAnsi"/>
          <w:color w:val="000000"/>
          <w:sz w:val="24"/>
          <w:szCs w:val="24"/>
          <w:u w:val="none"/>
        </w:rPr>
        <w:t>,  te u rokovima određenima u Dokumentacij</w:t>
      </w:r>
      <w:r>
        <w:rPr>
          <w:rStyle w:val="Internetskapoveznica"/>
          <w:rFonts w:eastAsia="Calibri" w:cs="Calibri" w:cstheme="minorHAnsi"/>
          <w:color w:val="000000"/>
          <w:sz w:val="24"/>
          <w:szCs w:val="24"/>
          <w:u w:val="none"/>
        </w:rPr>
        <w:t>i</w:t>
      </w:r>
      <w:r>
        <w:rPr>
          <w:rStyle w:val="Internetskapoveznica"/>
          <w:rFonts w:cs="Calibri" w:cstheme="minorHAnsi"/>
          <w:color w:val="000000"/>
          <w:sz w:val="24"/>
          <w:szCs w:val="24"/>
          <w:u w:val="none"/>
        </w:rPr>
        <w:t xml:space="preserve"> za nadmetanje.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Nabava se provodi temeljem (pravni temelj):</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Zakona o uspostavi institucionalnog okvira za provedbu europskih strukturnih i investicijskih fondova u Republici Hrvatskoj u financijskom razdoblju od 2014.-2020. (NN 92/14) </w:t>
      </w:r>
    </w:p>
    <w:p>
      <w:pPr>
        <w:pStyle w:val="ListParagraph"/>
        <w:numPr>
          <w:ilvl w:val="0"/>
          <w:numId w:val="9"/>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pPr>
        <w:pStyle w:val="ListParagraph"/>
        <w:numPr>
          <w:ilvl w:val="0"/>
          <w:numId w:val="9"/>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Pravila o provedbi postupaka nabava za neobveznike Zakona o javnoj nabavi (NOJN) („Postupci nabave“), Prilog 03., Pravilo br. 05, Verzija 7.0.</w:t>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1830"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Popis gospodarskih subjekata s kojima je Naručitelj u sukobu interesa temeljen na načelu izbjegavanja sukoba interesa kako je definiran Postupcima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Ne postoje gospodarski subjekti s kojima Naručitelj i s njima povezane osobe ne smiju sklapati ugovore o nabavi (u svojstvu ponuditelja, člana zajednice ponuditelja ili podugovoritelja odabranom ponuditelju).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Vrsta postupka nabave i vrsta ugovora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Postupak nabave </w:t>
      </w:r>
      <w:r>
        <w:rPr>
          <w:rFonts w:eastAsia="Calibri" w:cs="Calibri" w:cstheme="minorHAnsi"/>
          <w:sz w:val="24"/>
          <w:szCs w:val="24"/>
        </w:rPr>
        <w:t>Poziv na dostavu ponuda temeljem kojeg će se sklopiti Ugovor o nabavi robe.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ab/>
        <w:t xml:space="preserve">Evidencijski broj nabave </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Evidencijski broj nabave je 2/2022 – Roba.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Procijenjena vrijednost nabave</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Cs/>
          <w:sz w:val="24"/>
          <w:szCs w:val="24"/>
          <w:lang w:bidi="hr-HR"/>
        </w:rPr>
        <w:t xml:space="preserve">Procijenjena vrijednost nabave bez PDV-a: </w:t>
      </w:r>
      <w:r>
        <w:rPr>
          <w:rFonts w:eastAsia="Calibri" w:cs="Calibri" w:cstheme="minorHAnsi"/>
          <w:b/>
          <w:bCs/>
          <w:color w:val="auto"/>
          <w:kern w:val="0"/>
          <w:sz w:val="24"/>
          <w:szCs w:val="24"/>
          <w:lang w:val="hr-HR" w:eastAsia="en-US" w:bidi="hr-HR"/>
        </w:rPr>
        <w:t>646.</w:t>
      </w:r>
      <w:r>
        <w:rPr>
          <w:rFonts w:eastAsia="Calibri" w:cs="Calibri" w:cstheme="minorHAnsi"/>
          <w:b/>
          <w:bCs/>
          <w:sz w:val="24"/>
          <w:szCs w:val="24"/>
          <w:lang w:bidi="hr-HR"/>
        </w:rPr>
        <w:t>000,00</w:t>
      </w:r>
      <w:r>
        <w:rPr>
          <w:rFonts w:cs="Calibri" w:cstheme="minorHAnsi"/>
          <w:b/>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Iznos  PDV-a:  161</w:t>
      </w:r>
      <w:r>
        <w:rPr>
          <w:rFonts w:eastAsia="Calibri" w:cs="Calibri" w:cstheme="minorHAnsi"/>
          <w:bCs/>
          <w:sz w:val="24"/>
          <w:szCs w:val="24"/>
          <w:lang w:bidi="hr-HR"/>
        </w:rPr>
        <w:t>.500,00</w:t>
      </w:r>
      <w:r>
        <w:rPr>
          <w:rFonts w:cs="Calibri" w:cstheme="minorHAnsi"/>
          <w:bCs/>
          <w:sz w:val="24"/>
          <w:szCs w:val="24"/>
          <w:lang w:bidi="hr-HR"/>
        </w:rPr>
        <w:t xml:space="preserve"> HRK</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Ukupna procijenjena vrijednost nabave s PDV-om: </w:t>
      </w:r>
      <w:r>
        <w:rPr>
          <w:rFonts w:cs="Calibri" w:cstheme="minorHAnsi"/>
          <w:b/>
          <w:bCs/>
          <w:sz w:val="24"/>
          <w:szCs w:val="24"/>
          <w:lang w:bidi="hr-HR"/>
        </w:rPr>
        <w:t>807</w:t>
      </w:r>
      <w:r>
        <w:rPr>
          <w:rFonts w:eastAsia="Calibri" w:cs="Calibri" w:cstheme="minorHAnsi"/>
          <w:b/>
          <w:bCs/>
          <w:sz w:val="24"/>
          <w:szCs w:val="24"/>
          <w:lang w:bidi="hr-HR"/>
        </w:rPr>
        <w:t>.500,00</w:t>
      </w:r>
      <w:r>
        <w:rPr>
          <w:rFonts w:cs="Calibri" w:cstheme="minorHAnsi"/>
          <w:b/>
          <w:bCs/>
          <w:sz w:val="24"/>
          <w:szCs w:val="24"/>
          <w:lang w:bidi="hr-HR"/>
        </w:rPr>
        <w:t xml:space="preserve"> HRK</w:t>
      </w:r>
      <w:r>
        <w:rPr>
          <w:rFonts w:cs="Calibri" w:cstheme="minorHAnsi"/>
          <w:bCs/>
          <w:sz w:val="24"/>
          <w:szCs w:val="24"/>
          <w:lang w:bidi="hr-HR"/>
        </w:rPr>
        <w:t>.</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t>Dostupnost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Dokumentacija za nadmetanje, zaprimljena pitanja zainteresiranih gospodarskih subjekata i odgovori na pitanja, kao i sve obavijesti o izmjenama i dopunama dokumentacije za nadmetanje, bit će stavljene na raspolaganje gospodarskim subjektima na internetskoj stranici </w:t>
      </w:r>
      <w:hyperlink r:id="rId7">
        <w:r>
          <w:rPr>
            <w:rStyle w:val="Internetskapoveznica"/>
            <w:rFonts w:cs="Calibri" w:cstheme="minorHAnsi"/>
            <w:sz w:val="24"/>
            <w:szCs w:val="24"/>
          </w:rPr>
          <w:t>www.strukturnifondovi.hr</w:t>
        </w:r>
      </w:hyperlink>
      <w:r>
        <w:rPr>
          <w:rFonts w:cs="Calibri" w:cstheme="minorHAnsi"/>
          <w:sz w:val="24"/>
          <w:szCs w:val="24"/>
        </w:rPr>
        <w: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eastAsia="Times New Roman" w:cs="Calibri" w:cstheme="minorHAnsi"/>
          <w:b/>
          <w:b/>
          <w:bCs/>
          <w:color w:val="000000"/>
          <w:sz w:val="24"/>
          <w:lang w:bidi="hr-HR"/>
        </w:rPr>
      </w:pPr>
      <w:r>
        <w:rPr>
          <w:rFonts w:eastAsia="Times New Roman" w:cs="Calibri" w:cstheme="minorHAnsi"/>
          <w:b/>
          <w:bCs/>
          <w:color w:val="000000"/>
          <w:sz w:val="24"/>
          <w:lang w:bidi="hr-HR"/>
        </w:rPr>
        <w:tab/>
      </w:r>
      <w:bookmarkStart w:id="1" w:name="_Toc399159434"/>
      <w:bookmarkStart w:id="2" w:name="_Toc398624062"/>
      <w:r>
        <w:rPr>
          <w:rFonts w:eastAsia="Times New Roman" w:cs="Calibri" w:cstheme="minorHAnsi"/>
          <w:b/>
          <w:bCs/>
          <w:color w:val="000000"/>
          <w:sz w:val="24"/>
          <w:lang w:bidi="hr-HR"/>
        </w:rPr>
        <w:t xml:space="preserve">Objašnjenja i izmjene dokumentacije </w:t>
      </w:r>
      <w:bookmarkStart w:id="3" w:name="_Toc399159435"/>
      <w:bookmarkStart w:id="4" w:name="_Toc398624063"/>
      <w:bookmarkStart w:id="5" w:name="_Toc398564531"/>
      <w:bookmarkStart w:id="6" w:name="_Toc398561287"/>
      <w:bookmarkStart w:id="7" w:name="_Toc398548190"/>
      <w:bookmarkEnd w:id="1"/>
      <w:bookmarkEnd w:id="2"/>
      <w:r>
        <w:rPr>
          <w:rFonts w:eastAsia="Times New Roman" w:cs="Calibri" w:cstheme="minorHAnsi"/>
          <w:b/>
          <w:bCs/>
          <w:color w:val="000000"/>
          <w:sz w:val="24"/>
          <w:lang w:bidi="hr-HR"/>
        </w:rPr>
        <w:t>za nadmetanje</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Za vrijeme roka za dostavu ponuda gospodarski subjekti mogu zahtijevati dodatne informacije vezane za dokumentaciju za nadmetanje, a Naručitelj će odgovor staviti na raspolaganje na istim mjestima (medijima) na kojima je objavljena Obavijest o nabavi i Dokumentacija za nadmetanje bez otkrivanja identiteta gospodarskog subjekta. </w:t>
      </w:r>
      <w:bookmarkEnd w:id="3"/>
      <w:bookmarkEnd w:id="4"/>
      <w:bookmarkEnd w:id="5"/>
      <w:bookmarkEnd w:id="6"/>
      <w:bookmarkEnd w:id="7"/>
      <w:r>
        <w:rPr>
          <w:rFonts w:cs="Calibri" w:cstheme="minorHAnsi"/>
          <w:bCs/>
          <w:sz w:val="24"/>
          <w:szCs w:val="24"/>
          <w:lang w:bidi="hr-HR"/>
        </w:rPr>
        <w:t xml:space="preserve"> </w:t>
      </w:r>
      <w:bookmarkStart w:id="8" w:name="_Toc399159436"/>
      <w:bookmarkStart w:id="9" w:name="_Toc398624064"/>
      <w:bookmarkStart w:id="10" w:name="_Toc398564532"/>
      <w:bookmarkStart w:id="11" w:name="_Toc398561288"/>
      <w:bookmarkStart w:id="12" w:name="_Toc398548191"/>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Pod uvjetom da je zahtjev dostavljen pravodobno, Naručitelj je obvezan odgovor staviti na raspolaganje najkasnije tijekom četvrtog (4) dana prije dana u kojem ističe rok za dostavu ponuda.</w:t>
      </w:r>
      <w:bookmarkStart w:id="13" w:name="_Toc398624065"/>
      <w:bookmarkStart w:id="14" w:name="_Toc398564533"/>
      <w:bookmarkStart w:id="15" w:name="_Toc398561289"/>
      <w:bookmarkStart w:id="16" w:name="_Toc398548192"/>
      <w:bookmarkEnd w:id="8"/>
      <w:bookmarkEnd w:id="9"/>
      <w:bookmarkEnd w:id="10"/>
      <w:bookmarkEnd w:id="11"/>
      <w:bookmarkEnd w:id="12"/>
      <w:r>
        <w:rPr>
          <w:rFonts w:cs="Calibri" w:cstheme="minorHAnsi"/>
          <w:bCs/>
          <w:sz w:val="24"/>
          <w:szCs w:val="24"/>
          <w:lang w:bidi="hr-HR"/>
        </w:rPr>
        <w:t xml:space="preserve"> </w:t>
      </w:r>
      <w:bookmarkStart w:id="17" w:name="_Toc399159437"/>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Zahtjev je pravodoban ako je dostavljen Naručitelju najkasnije tijekom šestog (6) dana prije dana u kojem ističe rok za dostavu ponuda.</w:t>
      </w:r>
      <w:bookmarkStart w:id="18" w:name="_Toc399159438"/>
      <w:bookmarkStart w:id="19" w:name="_Toc398624066"/>
      <w:bookmarkStart w:id="20" w:name="_Toc398564534"/>
      <w:bookmarkStart w:id="21" w:name="_Toc398561290"/>
      <w:bookmarkStart w:id="22" w:name="_Toc398548193"/>
      <w:bookmarkEnd w:id="13"/>
      <w:bookmarkEnd w:id="14"/>
      <w:bookmarkEnd w:id="15"/>
      <w:bookmarkEnd w:id="16"/>
      <w:bookmarkEnd w:id="17"/>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Ako iz bilo kojeg razloga pojašnjenje nije objavljeno najkasnije tijekom četvrtog (4) dana prije isteka roka za dostavu ponuda, Naručitelj je dužan produljiti rok za dostavu ponuda.</w:t>
      </w:r>
      <w:bookmarkStart w:id="23" w:name="_Toc398624067"/>
      <w:bookmarkStart w:id="24" w:name="_Toc398564535"/>
      <w:bookmarkStart w:id="25" w:name="_Toc398561291"/>
      <w:bookmarkStart w:id="26" w:name="_Toc398548194"/>
      <w:bookmarkEnd w:id="18"/>
      <w:bookmarkEnd w:id="19"/>
      <w:bookmarkEnd w:id="20"/>
      <w:bookmarkEnd w:id="21"/>
      <w:bookmarkEnd w:id="22"/>
      <w:r>
        <w:rPr>
          <w:rFonts w:cs="Calibri" w:cstheme="minorHAnsi"/>
          <w:bCs/>
          <w:sz w:val="24"/>
          <w:szCs w:val="24"/>
          <w:lang w:bidi="hr-HR"/>
        </w:rPr>
        <w:t xml:space="preserve"> Produljenje roka biti će razmjerno važnosti pojašnjenja te neće biti kraće od </w:t>
      </w:r>
      <w:r>
        <w:rPr>
          <w:rFonts w:eastAsia="Calibri" w:cs="Calibri" w:cstheme="minorHAnsi"/>
          <w:bCs/>
          <w:sz w:val="24"/>
          <w:szCs w:val="24"/>
          <w:lang w:bidi="hr-HR"/>
        </w:rPr>
        <w:t>deset (10)</w:t>
      </w:r>
      <w:r>
        <w:rPr>
          <w:rFonts w:cs="Calibri" w:cstheme="minorHAnsi"/>
          <w:bCs/>
          <w:sz w:val="24"/>
          <w:szCs w:val="24"/>
          <w:lang w:bidi="hr-HR"/>
        </w:rPr>
        <w:t xml:space="preserve"> dana.</w:t>
      </w:r>
      <w:bookmarkStart w:id="27" w:name="_Toc399159439"/>
      <w:r>
        <w:rPr>
          <w:rFonts w:cs="Calibri" w:cstheme="minorHAnsi"/>
          <w:bCs/>
          <w:sz w:val="24"/>
          <w:szCs w:val="24"/>
          <w:lang w:bidi="hr-HR"/>
        </w:rPr>
        <w:t xml:space="preserve"> </w:t>
      </w:r>
    </w:p>
    <w:p>
      <w:pPr>
        <w:pStyle w:val="ListParagraph"/>
        <w:numPr>
          <w:ilvl w:val="0"/>
          <w:numId w:val="15"/>
        </w:numPr>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cs="Calibri" w:cstheme="minorHAnsi"/>
          <w:bCs/>
          <w:sz w:val="24"/>
          <w:szCs w:val="24"/>
          <w:lang w:bidi="hr-HR"/>
        </w:rPr>
        <w:t xml:space="preserve">   </w:t>
      </w:r>
      <w:r>
        <w:rPr>
          <w:rFonts w:cs="Calibri" w:cstheme="minorHAnsi"/>
          <w:bCs/>
          <w:sz w:val="24"/>
          <w:szCs w:val="24"/>
          <w:lang w:bidi="hr-HR"/>
        </w:rPr>
        <w:t xml:space="preserve">Ako Naručitelj za vrijeme roka za dostavu ponuda mijenja dokumentaciju, osigurat će dostupnost izmjena svim zainteresiranim gospodarskim subjektima na istim mjestima (medijima) na kojima je objavljena osnovna Obavijest o nabavi i Dokumentacija za nadmetanje. </w:t>
      </w:r>
      <w:bookmarkEnd w:id="23"/>
      <w:bookmarkEnd w:id="24"/>
      <w:bookmarkEnd w:id="25"/>
      <w:bookmarkEnd w:id="26"/>
      <w:bookmarkEnd w:id="27"/>
      <w:r>
        <w:rPr>
          <w:rFonts w:cs="Calibri" w:cstheme="minorHAnsi"/>
          <w:bCs/>
          <w:sz w:val="24"/>
          <w:szCs w:val="24"/>
          <w:lang w:bidi="hr-HR"/>
        </w:rPr>
        <w:t xml:space="preserve">Produljenje roka biti će razmjerno važnosti pojašnjenja, te neće biti kraće od </w:t>
      </w:r>
      <w:r>
        <w:rPr>
          <w:rFonts w:eastAsia="Calibri" w:cs="Calibri" w:cstheme="minorHAnsi"/>
          <w:bCs/>
          <w:sz w:val="24"/>
          <w:szCs w:val="24"/>
          <w:lang w:bidi="hr-HR"/>
        </w:rPr>
        <w:t>deset (10)</w:t>
      </w:r>
      <w:r>
        <w:rPr>
          <w:rFonts w:cs="Calibri" w:cstheme="minorHAnsi"/>
          <w:bCs/>
          <w:sz w:val="24"/>
          <w:szCs w:val="24"/>
          <w:lang w:bidi="hr-HR"/>
        </w:rPr>
        <w:t xml:space="preserve"> dana.</w:t>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tabs>
          <w:tab w:val="clear" w:pos="709"/>
          <w:tab w:val="left" w:pos="567" w:leader="none"/>
        </w:tabs>
        <w:spacing w:lineRule="atLeast" w:line="23" w:before="0" w:after="0"/>
        <w:contextualSpacing/>
        <w:jc w:val="both"/>
        <w:rPr>
          <w:rFonts w:eastAsia="Times New Roman" w:cs="Calibri" w:cstheme="minorHAnsi"/>
          <w:b/>
          <w:b/>
          <w:bCs/>
          <w:color w:val="000000"/>
          <w:lang w:bidi="hr-HR"/>
        </w:rPr>
      </w:pPr>
      <w:r>
        <w:rPr>
          <w:rFonts w:eastAsia="Times New Roman" w:cs="Calibri" w:cstheme="minorHAnsi"/>
          <w:b/>
          <w:bCs/>
          <w:color w:val="000000"/>
          <w:lang w:bidi="hr-HR"/>
        </w:rPr>
      </w:r>
    </w:p>
    <w:p>
      <w:pPr>
        <w:pStyle w:val="ListParagraph"/>
        <w:numPr>
          <w:ilvl w:val="0"/>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PODACI O PREDMETU NABAVE</w:t>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Predmet nabave</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bookmarkStart w:id="28" w:name="_Toc375638516"/>
      <w:r>
        <w:rPr>
          <w:rFonts w:eastAsia="Calibri" w:cs="Calibri" w:cstheme="minorHAnsi"/>
          <w:sz w:val="24"/>
          <w:szCs w:val="24"/>
        </w:rPr>
        <w:t xml:space="preserve">Predmet nabave je nabava novih tehnologija za proizvodni proces koji rezultiraju učinkovitim korištenjem resursa, smanjenjem nastanka otpada i smanjenjem utroška energije, a sukladno Tehničkim specifikacijama (Prilog VI.) koje su sastavni dio ove dokumentacije. </w:t>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r>
    </w:p>
    <w:p>
      <w:pPr>
        <w:pStyle w:val="Normal"/>
        <w:shd w:val="clear" w:color="auto" w:fill="FFFFFF" w:themeFill="background1"/>
        <w:tabs>
          <w:tab w:val="clear" w:pos="709"/>
          <w:tab w:val="left" w:pos="567" w:leader="none"/>
        </w:tabs>
        <w:spacing w:lineRule="atLeast" w:line="23" w:before="0" w:after="0"/>
        <w:contextualSpacing/>
        <w:jc w:val="both"/>
        <w:rPr>
          <w:rFonts w:eastAsia="Calibri" w:cs="Calibri" w:cstheme="minorHAnsi"/>
          <w:sz w:val="24"/>
          <w:szCs w:val="24"/>
        </w:rPr>
      </w:pPr>
      <w:r>
        <w:rPr>
          <w:rFonts w:eastAsia="Calibri" w:cs="Calibri" w:cstheme="minorHAnsi"/>
          <w:sz w:val="24"/>
          <w:szCs w:val="24"/>
        </w:rPr>
        <w:t>Ponuditelj je obavezan ponuditi:</w:t>
      </w:r>
    </w:p>
    <w:p>
      <w:pPr>
        <w:pStyle w:val="ListParagraph"/>
        <w:numPr>
          <w:ilvl w:val="0"/>
          <w:numId w:val="23"/>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sz w:val="24"/>
          <w:szCs w:val="24"/>
          <w:lang w:bidi="hr-HR"/>
        </w:rPr>
        <w:t xml:space="preserve">1. </w:t>
      </w:r>
      <w:r>
        <w:rPr>
          <w:rFonts w:eastAsia="Calibri" w:cs="Calibri" w:cstheme="minorHAnsi"/>
          <w:bCs/>
          <w:color w:val="auto"/>
          <w:kern w:val="0"/>
          <w:sz w:val="24"/>
          <w:szCs w:val="24"/>
          <w:lang w:val="hr-HR" w:eastAsia="en-US" w:bidi="hr-HR"/>
        </w:rPr>
        <w:t>3D koordinatni mjerni stol</w:t>
      </w:r>
      <w:r>
        <w:rPr>
          <w:rFonts w:eastAsia="Calibri" w:cs="Calibri" w:cstheme="minorHAnsi"/>
          <w:bCs/>
          <w:sz w:val="24"/>
          <w:szCs w:val="24"/>
          <w:lang w:bidi="hr-HR"/>
        </w:rPr>
        <w:t xml:space="preserve"> – 1 komad</w:t>
      </w:r>
    </w:p>
    <w:p>
      <w:pPr>
        <w:pStyle w:val="ListParagraph"/>
        <w:shd w:val="clear" w:color="auto" w:fill="FFFFFF" w:themeFill="background1"/>
        <w:tabs>
          <w:tab w:val="clear" w:pos="709"/>
          <w:tab w:val="left" w:pos="567" w:leader="none"/>
        </w:tabs>
        <w:spacing w:lineRule="atLeast" w:line="23" w:before="0" w:after="0"/>
        <w:ind w:left="1440" w:hanging="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uključuje isporuku stroja na lokaciju Naručitelja, instalaciju, testiranje i puštanje stroja u probni rad.</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Minimalno trajanje jamstvenog roka na </w:t>
      </w:r>
      <w:r>
        <w:rPr>
          <w:rFonts w:eastAsia="Calibri" w:cs="Calibri" w:cstheme="minorHAnsi"/>
          <w:bCs/>
          <w:color w:val="auto"/>
          <w:kern w:val="0"/>
          <w:sz w:val="24"/>
          <w:szCs w:val="24"/>
          <w:lang w:val="hr-HR" w:eastAsia="en-US" w:bidi="hr-HR"/>
        </w:rPr>
        <w:t>3D koordinatnog mjernog stola</w:t>
      </w:r>
      <w:r>
        <w:rPr>
          <w:rFonts w:eastAsia="Calibri" w:cs="Calibri" w:cstheme="minorHAnsi"/>
          <w:bCs/>
          <w:sz w:val="24"/>
          <w:szCs w:val="24"/>
          <w:lang w:bidi="hr-HR"/>
        </w:rPr>
        <w:t xml:space="preserve"> </w:t>
      </w:r>
      <w:r>
        <w:rPr>
          <w:rFonts w:cs="Calibri" w:cstheme="minorHAnsi"/>
          <w:bCs/>
          <w:sz w:val="24"/>
          <w:szCs w:val="24"/>
          <w:lang w:bidi="hr-HR"/>
        </w:rPr>
        <w:t>je 12 mjeseci od dana isporuke.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Tehničke specifikacije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Detaljne tehničke specifikacije predmeta nabave sadržane su u Prilogu VI. ove Dokumentacije za nadmetanje. Naručitelj može, tijekom pregleda i ocjene ponuda, zatražiti od ponuditelja dostavu odgovarajućih dokaza da ponuđeni strojevi zadovoljavaju propisane tehničke specifikacije (primjerice: katalog, brošura, tehnički list, izjava proizvođača, prospekt).</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 </w:t>
      </w:r>
      <w:r>
        <w:rPr>
          <w:rFonts w:cs="Calibri" w:cstheme="minorHAnsi"/>
          <w:b/>
          <w:bCs/>
          <w:sz w:val="24"/>
          <w:szCs w:val="24"/>
          <w:lang w:bidi="hr-HR"/>
        </w:rPr>
        <w:t>Opis i oznaka grupa predmeta nabave</w:t>
      </w:r>
      <w:bookmarkEnd w:id="28"/>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Predmet nabave nije podijeljen na grupe nabave te nije dozvoljeno nuđenje po grupama ili dijelovima predmeta nabave. </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Predmet nabave nije podijeljen na grupe jer isti čini jedinstvenu cjelinu. U ponudi moraju biti ponuđene sve stavke na način kako je to definirano u tehničkim specifikacijama (Prilog VI).</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može podnijeti samo jednu ponudu. Ponuditelju koji preda ili sudjeluje u više ponuda, kao samostalni ponuditelj ili član zajednice ponuditelja, bit će odbijene sve njegove ponude, kao i ponude u kojima je član zajednice ponuditelja.</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Količina/opseg predmeta nabave</w:t>
      </w:r>
    </w:p>
    <w:p>
      <w:pPr>
        <w:pStyle w:val="Default"/>
        <w:spacing w:lineRule="atLeast" w:line="23"/>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Količina predmeta nabave specificirana je u tehničkim specifikacijama koji čine sastavni dio ove Dokumentacije za nadmetanje:</w:t>
      </w:r>
    </w:p>
    <w:p>
      <w:pPr>
        <w:pStyle w:val="ListParagraph"/>
        <w:numPr>
          <w:ilvl w:val="0"/>
          <w:numId w:val="16"/>
        </w:numPr>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lang w:bidi="hr-HR"/>
        </w:rPr>
      </w:pPr>
      <w:r>
        <w:rPr>
          <w:rFonts w:eastAsia="Calibri" w:cs="Calibri" w:cstheme="minorHAnsi"/>
          <w:bCs/>
          <w:color w:val="auto"/>
          <w:kern w:val="0"/>
          <w:sz w:val="24"/>
          <w:szCs w:val="24"/>
          <w:lang w:val="hr-HR" w:eastAsia="en-US" w:bidi="hr-HR"/>
        </w:rPr>
        <w:t>3D koordinatni mjerni stol</w:t>
      </w:r>
      <w:r>
        <w:rPr>
          <w:rFonts w:eastAsia="Calibri" w:cs="Calibri" w:cstheme="minorHAnsi"/>
          <w:bCs/>
          <w:sz w:val="24"/>
          <w:szCs w:val="24"/>
          <w:lang w:bidi="hr-HR"/>
        </w:rPr>
        <w:t xml:space="preserve"> – 1 komad</w:t>
      </w:r>
    </w:p>
    <w:p>
      <w:pPr>
        <w:pStyle w:val="ListParagraph"/>
        <w:numPr>
          <w:ilvl w:val="0"/>
          <w:numId w:val="0"/>
        </w:numPr>
        <w:shd w:val="clear" w:color="auto" w:fill="FFFFFF" w:themeFill="background1"/>
        <w:tabs>
          <w:tab w:val="clear" w:pos="709"/>
          <w:tab w:val="left" w:pos="567" w:leader="none"/>
        </w:tabs>
        <w:spacing w:lineRule="atLeast" w:line="23" w:before="0" w:after="0"/>
        <w:ind w:left="1080" w:hanging="0"/>
        <w:contextualSpacing/>
        <w:jc w:val="both"/>
        <w:rPr>
          <w:rFonts w:ascii="Calibri" w:hAnsi="Calibri" w:cs="Calibri" w:asciiTheme="minorHAnsi" w:cstheme="minorHAnsi" w:hAnsiTheme="minorHAnsi"/>
          <w:lang w:val="hr-HR"/>
        </w:rPr>
      </w:pPr>
      <w:r>
        <w:rPr>
          <w:rFonts w:cs="Calibri" w:cstheme="minorHAnsi"/>
          <w:lang w:val="hr-HR"/>
        </w:rPr>
      </w:r>
    </w:p>
    <w:p>
      <w:pPr>
        <w:pStyle w:val="Default"/>
        <w:spacing w:lineRule="atLeast" w:line="23"/>
        <w:rPr>
          <w:rFonts w:ascii="Calibri" w:hAnsi="Calibri" w:cs="Calibri" w:asciiTheme="minorHAnsi" w:cstheme="minorHAnsi" w:hAnsiTheme="minorHAnsi"/>
          <w:lang w:val="hr-HR"/>
        </w:rPr>
      </w:pPr>
      <w:r>
        <w:rPr>
          <w:rFonts w:cs="Calibri" w:cstheme="minorHAnsi" w:ascii="Calibri" w:hAnsi="Calibri"/>
          <w:lang w:val="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Mjesto isporuke predmeta nabave</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t>Mjesto isporuke je proizvodni pogon Naručitelja na adresi: Ivanovec, Mihovila Pavleka Miškine 22, 40 000 Čakovec.</w:t>
      </w:r>
    </w:p>
    <w:p>
      <w:pPr>
        <w:pStyle w:val="Normal"/>
        <w:shd w:val="clear" w:color="auto" w:fill="FFFFFF" w:themeFill="background1"/>
        <w:tabs>
          <w:tab w:val="clear" w:pos="709"/>
          <w:tab w:val="left" w:pos="567" w:leader="none"/>
        </w:tabs>
        <w:spacing w:lineRule="atLeast" w:line="23" w:before="0" w:after="0"/>
        <w:contextualSpacing/>
        <w:jc w:val="both"/>
        <w:rPr>
          <w:rFonts w:cs="Calibri" w:cstheme="minorHAnsi"/>
          <w:bCs/>
          <w:sz w:val="24"/>
          <w:szCs w:val="24"/>
          <w:shd w:fill="FFFFFF" w:val="clear"/>
          <w:lang w:bidi="hr-HR"/>
        </w:rPr>
      </w:pPr>
      <w:r>
        <w:rPr>
          <w:rFonts w:cs="Calibri" w:cstheme="minorHAnsi"/>
          <w:bCs/>
          <w:sz w:val="24"/>
          <w:szCs w:val="24"/>
          <w:shd w:fill="FFFFFF" w:val="clear"/>
          <w:lang w:bidi="hr-HR"/>
        </w:rPr>
      </w:r>
    </w:p>
    <w:p>
      <w:pPr>
        <w:pStyle w:val="Normal"/>
        <w:numPr>
          <w:ilvl w:val="1"/>
          <w:numId w:val="1"/>
        </w:numPr>
        <w:tabs>
          <w:tab w:val="clear" w:pos="709"/>
          <w:tab w:val="left" w:pos="567" w:leader="none"/>
        </w:tabs>
        <w:spacing w:lineRule="atLeast" w:line="23" w:before="0" w:after="0"/>
        <w:ind w:left="0" w:hanging="0"/>
        <w:contextualSpacing/>
        <w:jc w:val="both"/>
        <w:rPr>
          <w:rFonts w:cs="Calibri" w:cstheme="minorHAnsi"/>
        </w:rPr>
      </w:pPr>
      <w:r>
        <w:rPr>
          <w:rFonts w:cs="Calibri" w:cstheme="minorHAnsi"/>
          <w:b/>
          <w:bCs/>
          <w:sz w:val="24"/>
          <w:szCs w:val="24"/>
          <w:lang w:bidi="hr-HR"/>
        </w:rPr>
        <w:t>Rok isporuke predmeta nabave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Odabrani ponuditelj obavezuje se isporučiti predmet nabave u maksimalnom roku od</w:t>
      </w:r>
      <w:r>
        <w:rPr>
          <w:rFonts w:eastAsia="Times New Roman" w:cs="Calibri" w:cstheme="minorHAnsi"/>
          <w:b/>
          <w:bCs/>
          <w:color w:val="000000"/>
          <w:sz w:val="24"/>
          <w:szCs w:val="24"/>
          <w:lang w:eastAsia="hr-HR"/>
        </w:rPr>
        <w:t xml:space="preserve"> 14</w:t>
      </w:r>
      <w:r>
        <w:rPr>
          <w:rFonts w:eastAsia="Times New Roman" w:cs="Calibri" w:cstheme="minorHAnsi"/>
          <w:b/>
          <w:color w:val="000000"/>
          <w:sz w:val="24"/>
          <w:szCs w:val="24"/>
          <w:lang w:eastAsia="hr-HR"/>
        </w:rPr>
        <w:t xml:space="preserve"> tjedna</w:t>
      </w:r>
      <w:r>
        <w:rPr>
          <w:rFonts w:eastAsia="Times New Roman" w:cs="Calibri" w:cstheme="minorHAnsi"/>
          <w:color w:val="000000"/>
          <w:sz w:val="24"/>
          <w:szCs w:val="24"/>
          <w:lang w:eastAsia="hr-HR"/>
        </w:rPr>
        <w:t xml:space="preserve"> od dana obostranog potpisa Ugovora o nabavi, odnosno u roku ponuđenom ponudbenom listu vezano za kriterija za odabir ponude (točka 8. Dokumentacije za nadmetanje). Danom isporuke predmeta nabave smatra se dan kad je izvršena dostava, instalacija, testiranje i uspješno puštanje u probni rad te potpisan Zapisnik o primopredaji stroja.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U slučaju kašnjenja ili neurednog ispunjenja obveze, Naručitelj je ovlašten na naplatu ugovorne kazne za svaki dan kašnjenja u iznosu od 2‰ (dva promila) ugovorene cijene, pri čemu ukupni iznos ugovorene kazne ne može biti veći od 3 % (tri posto) ugovorene cijene.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Ponuditelj i Naručitelj imaju pravo na produženje roka isporuke robe i usluga u sljedećim slučajevima: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 </w:t>
      </w:r>
      <w:r>
        <w:rPr>
          <w:rFonts w:eastAsia="Times New Roman" w:cs="Calibri" w:cstheme="minorHAnsi"/>
          <w:color w:val="000000"/>
          <w:sz w:val="24"/>
          <w:szCs w:val="24"/>
          <w:lang w:eastAsia="hr-HR"/>
        </w:rPr>
        <w:t>uslijed nastupa više sile,</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 xml:space="preserve">– </w:t>
      </w:r>
      <w:r>
        <w:rPr>
          <w:rFonts w:eastAsia="Times New Roman" w:cs="Calibri" w:cstheme="minorHAnsi"/>
          <w:color w:val="000000"/>
          <w:sz w:val="24"/>
          <w:szCs w:val="24"/>
          <w:lang w:eastAsia="hr-HR"/>
        </w:rPr>
        <w:t>uslijed mjera predviđenih aktima javnopravnih tijela.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t>Pod višom silom podrazumijevaju se prirodni događaji, npr. poplave, požari i sl. ili pak ljudske radnje koje utječu na tijek isporuke robe, kao npr. karantena, iznenadno ograničenje robama bitnim za odvijanje isporuke i sl., a koji događaji se nisu mogli predvidjeti i otkloniti. Ponuditelj i Naručitelj neće u navedenim slučajevima imati međusobnih potraživanja zbog eventualno nastalih troškova uslijed produženja roka isporuke robe osim u slučaju kad su mjere predviđene aktima javnopravnih tijela donesene isključivo zbog krivnje Ponuditelja.</w:t>
      </w:r>
    </w:p>
    <w:p>
      <w:pPr>
        <w:pStyle w:val="Normal"/>
        <w:spacing w:lineRule="atLeast" w:line="23" w:before="0" w:after="0"/>
        <w:jc w:val="both"/>
        <w:rPr>
          <w:rFonts w:eastAsia="Times New Roman" w:cs="Calibri" w:cstheme="minorHAnsi"/>
          <w:color w:val="000000"/>
          <w:sz w:val="24"/>
          <w:szCs w:val="24"/>
          <w:lang w:eastAsia="hr-HR"/>
        </w:rPr>
      </w:pPr>
      <w:r>
        <w:rPr>
          <w:rFonts w:eastAsia="Times New Roman" w:cs="Calibri" w:cstheme="minorHAnsi"/>
          <w:color w:val="000000"/>
          <w:sz w:val="24"/>
          <w:szCs w:val="24"/>
          <w:lang w:eastAsia="hr-HR"/>
        </w:rPr>
      </w:r>
    </w:p>
    <w:p>
      <w:pPr>
        <w:pStyle w:val="ListParagraph"/>
        <w:keepNext w:val="true"/>
        <w:keepLines/>
        <w:numPr>
          <w:ilvl w:val="0"/>
          <w:numId w:val="2"/>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bookmarkStart w:id="29" w:name="_Toc465158042"/>
      <w:bookmarkStart w:id="30" w:name="_Toc465157989"/>
      <w:bookmarkStart w:id="31" w:name="_Toc443558708"/>
      <w:r>
        <w:rPr>
          <w:rFonts w:cs="Calibri" w:cstheme="minorHAnsi"/>
          <w:b/>
          <w:bCs/>
          <w:sz w:val="24"/>
          <w:szCs w:val="24"/>
          <w:lang w:bidi="hr-HR"/>
        </w:rPr>
        <w:t>OBAVEZNI RAZLOZI ISKLJUČENJA PONUDITELJA</w:t>
      </w:r>
      <w:bookmarkEnd w:id="29"/>
      <w:bookmarkEnd w:id="30"/>
      <w:bookmarkEnd w:id="31"/>
      <w:r>
        <w:rPr>
          <w:rFonts w:cs="Calibri" w:cstheme="minorHAnsi"/>
          <w:b/>
          <w:bCs/>
          <w:sz w:val="24"/>
          <w:szCs w:val="24"/>
          <w:lang w:bidi="hr-HR"/>
        </w:rPr>
        <w:t xml:space="preserve"> </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rFonts w:cs="Calibri" w:cstheme="minorHAnsi"/>
          <w:bCs/>
          <w:sz w:val="24"/>
          <w:szCs w:val="24"/>
          <w:lang w:bidi="hr-HR"/>
        </w:rPr>
      </w:pPr>
      <w:r>
        <w:rPr>
          <w:rFonts w:cs="Calibri" w:cstheme="minorHAnsi"/>
          <w:bCs/>
          <w:sz w:val="24"/>
          <w:szCs w:val="24"/>
          <w:lang w:bidi="hr-HR"/>
        </w:rPr>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U slučaju zajednice ponuditelja, okolnosti vezane uz razloge isključenja utvrđuju se za svakog</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člana zajednice ponuditelja pojedinačno te se dokumenti kojima se dokazuje da ne postoje</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 xml:space="preserve">razlozi za isključenje moraju dostaviti za svakog člana zajednice ponuditelja. </w:t>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
    </w:p>
    <w:p>
      <w:pPr>
        <w:pStyle w:val="ListParagraph"/>
        <w:numPr>
          <w:ilvl w:val="0"/>
          <w:numId w:val="0"/>
        </w:numPr>
        <w:tabs>
          <w:tab w:val="clear" w:pos="709"/>
          <w:tab w:val="left" w:pos="567" w:leader="none"/>
        </w:tabs>
        <w:spacing w:lineRule="atLeast" w:line="23" w:before="0" w:after="0"/>
        <w:ind w:left="0" w:hanging="0"/>
        <w:contextualSpacing/>
        <w:jc w:val="both"/>
        <w:outlineLvl w:val="0"/>
        <w:rPr/>
      </w:pPr>
      <w:r>
        <w:rPr>
          <w:rFonts w:cs="Calibri" w:cstheme="minorHAnsi"/>
          <w:sz w:val="24"/>
          <w:szCs w:val="24"/>
          <w:lang w:bidi="hr-HR"/>
        </w:rPr>
        <w:t xml:space="preserve">Sve što se odnosi na razloge za isključenje ponuditelja, odnosit će se i na zajednicu ponuditelja i pod izvoditelje te je za svakoga potrebno dostaviti dokumente kojima se dokazuje da ne postoje razlozi za isključenje. </w:t>
      </w:r>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bookmarkStart w:id="32" w:name="_Toc399159455"/>
      <w:bookmarkStart w:id="33" w:name="_Toc398624082"/>
      <w:bookmarkStart w:id="34" w:name="_Toc398564550"/>
      <w:bookmarkStart w:id="35" w:name="_Toc398561305"/>
      <w:bookmarkStart w:id="36" w:name="_Toc398548207"/>
      <w:bookmarkStart w:id="37" w:name="_Toc399159455"/>
      <w:bookmarkStart w:id="38" w:name="_Toc398624082"/>
      <w:bookmarkStart w:id="39" w:name="_Toc398564550"/>
      <w:bookmarkStart w:id="40" w:name="_Toc398561305"/>
      <w:bookmarkStart w:id="41" w:name="_Toc398548207"/>
      <w:bookmarkEnd w:id="37"/>
      <w:bookmarkEnd w:id="38"/>
      <w:bookmarkEnd w:id="39"/>
      <w:bookmarkEnd w:id="40"/>
      <w:bookmarkEnd w:id="41"/>
    </w:p>
    <w:p>
      <w:pPr>
        <w:pStyle w:val="ListParagraph"/>
        <w:keepNext w:val="true"/>
        <w:keepLines/>
        <w:numPr>
          <w:ilvl w:val="0"/>
          <w:numId w:val="0"/>
        </w:numPr>
        <w:tabs>
          <w:tab w:val="clear" w:pos="709"/>
          <w:tab w:val="left" w:pos="567" w:leader="none"/>
        </w:tabs>
        <w:spacing w:lineRule="atLeast" w:line="23" w:before="0" w:after="0"/>
        <w:ind w:left="0" w:hanging="0"/>
        <w:contextualSpacing/>
        <w:jc w:val="both"/>
        <w:outlineLvl w:val="0"/>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Gospodarski subjekt biti će isključen iz postupka ukoliko: </w:t>
      </w:r>
    </w:p>
    <w:p>
      <w:pPr>
        <w:pStyle w:val="ListParagraph"/>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0"/>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1"/>
          <w:numId w:val="21"/>
        </w:numPr>
        <w:spacing w:lineRule="atLeast" w:line="23" w:before="0" w:after="0"/>
        <w:contextualSpacing/>
        <w:jc w:val="both"/>
        <w:rPr>
          <w:rFonts w:cs="Calibri" w:cstheme="minorHAnsi"/>
          <w:bCs/>
          <w:vanish/>
          <w:sz w:val="24"/>
          <w:szCs w:val="24"/>
          <w:lang w:bidi="hr-HR"/>
        </w:rPr>
      </w:pPr>
      <w:r>
        <w:rPr>
          <w:rFonts w:cs="Calibri" w:cstheme="minorHAnsi"/>
          <w:bCs/>
          <w:vanish/>
          <w:sz w:val="24"/>
          <w:szCs w:val="24"/>
          <w:lang w:bidi="hr-HR"/>
        </w:rPr>
      </w:r>
    </w:p>
    <w:p>
      <w:pPr>
        <w:pStyle w:val="ListParagraph"/>
        <w:numPr>
          <w:ilvl w:val="2"/>
          <w:numId w:val="21"/>
        </w:numPr>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je on ili osoba ovlaštena za njegovo zakonsko zastupanje pravomoćno osuđena za kazneno djelo sudjelovanje u zločinačkoj organizaciji, korupcije, prijevare, terorizma, financiranja terorizma, pranja novca, dječjeg rada ili drugih oblika trgovanja ljudima.</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nije ispunio obavezu plaćanja dospjelih poreznih obveza i obveza za mirovinsko i zdravstveno osiguranje, osim ako mu prema posebnom zakonu plaćanje tih obveza nije dopušteno ili je odobrena odgoda plaćanja.</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lažno predstavio ili pružio neistinite podatke u vezi s uvjetima koje je Naručitelj naveo kao razloge za isključenje ili uvjete kvalifikacije.</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zemlje u kojoj ima nastan.</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je u posljednje dvije godine do početka postupka nabave učinio težak profesionalni propust koji Naručitelj može dokazati na bilo koji način.</w:t>
      </w:r>
    </w:p>
    <w:p>
      <w:pPr>
        <w:pStyle w:val="ListParagraph"/>
        <w:numPr>
          <w:ilvl w:val="2"/>
          <w:numId w:val="21"/>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se sukob interesa ne može ukloniti izuzimanjem predstavnika Naručitelja iz Odbora za nabavu.</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2"/>
        </w:numPr>
        <w:tabs>
          <w:tab w:val="clear" w:pos="709"/>
          <w:tab w:val="left" w:pos="567" w:leader="none"/>
        </w:tabs>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Nepostojanje razloga za isključenje iz točke 3.1 ove Dokumentacije za nadmetanje ponuditelj će</w:t>
      </w:r>
      <w:r>
        <w:rPr>
          <w:rFonts w:cs="Calibri" w:cstheme="minorHAnsi"/>
          <w:b/>
          <w:bCs/>
          <w:sz w:val="24"/>
          <w:szCs w:val="24"/>
          <w:lang w:bidi="hr-HR"/>
        </w:rPr>
        <w:t xml:space="preserve"> </w:t>
      </w:r>
      <w:r>
        <w:rPr>
          <w:rFonts w:cs="Calibri" w:cstheme="minorHAnsi"/>
          <w:bCs/>
          <w:sz w:val="24"/>
          <w:szCs w:val="24"/>
          <w:lang w:bidi="hr-HR"/>
        </w:rPr>
        <w:t>dokazati:</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potpisanom izjavom</w:t>
      </w:r>
      <w:r>
        <w:rPr>
          <w:rFonts w:cs="Calibri" w:cstheme="minorHAnsi"/>
          <w:bCs/>
          <w:sz w:val="24"/>
          <w:szCs w:val="24"/>
          <w:lang w:bidi="hr-HR"/>
        </w:rPr>
        <w:t xml:space="preserve"> koju dostavlja s ponudom </w:t>
      </w:r>
      <w:r>
        <w:rPr>
          <w:rFonts w:cs="Calibri" w:cstheme="minorHAnsi"/>
          <w:b/>
          <w:bCs/>
          <w:sz w:val="24"/>
          <w:szCs w:val="24"/>
          <w:lang w:bidi="hr-HR"/>
        </w:rPr>
        <w:t xml:space="preserve">(Prilog II Dokumentacije za nadmetanje – za točke 3.1.1., 3.1.3., 3.1.4., 3.1.5. i 3.1.6.) i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
          <w:bCs/>
          <w:sz w:val="24"/>
          <w:szCs w:val="24"/>
          <w:u w:val="single"/>
          <w:lang w:bidi="hr-HR"/>
        </w:rPr>
        <w:t>potvrdom Porezne uprave o stanju duga</w:t>
      </w:r>
      <w:r>
        <w:rPr>
          <w:rFonts w:cs="Calibri" w:cstheme="minorHAnsi"/>
          <w:b/>
          <w:bCs/>
          <w:sz w:val="24"/>
          <w:szCs w:val="24"/>
          <w:lang w:bidi="hr-HR"/>
        </w:rPr>
        <w:t xml:space="preserve"> koja ne smije biti starija od 30 dana računajući od dana početka postupka, u originalu ili neovjerenoj preslici – za točku 3.1.2. </w:t>
      </w:r>
    </w:p>
    <w:p>
      <w:pPr>
        <w:pStyle w:val="ListParagraph"/>
        <w:numPr>
          <w:ilvl w:val="0"/>
          <w:numId w:val="17"/>
        </w:numPr>
        <w:tabs>
          <w:tab w:val="clear" w:pos="709"/>
          <w:tab w:val="left" w:pos="567" w:leader="none"/>
        </w:tabs>
        <w:spacing w:lineRule="atLeast" w:line="23" w:before="0" w:after="0"/>
        <w:contextualSpacing/>
        <w:jc w:val="both"/>
        <w:rPr>
          <w:rFonts w:cs="Calibri" w:cstheme="minorHAnsi"/>
          <w:bCs/>
          <w:sz w:val="24"/>
          <w:szCs w:val="24"/>
          <w:lang w:bidi="hr-HR"/>
        </w:rPr>
      </w:pPr>
      <w:bookmarkStart w:id="42" w:name="_Toc399159457"/>
      <w:bookmarkStart w:id="43" w:name="_Toc398624084"/>
      <w:bookmarkStart w:id="44" w:name="_Toc398564552"/>
      <w:bookmarkStart w:id="45" w:name="_Toc398561307"/>
      <w:bookmarkStart w:id="46" w:name="_Toc398548209"/>
      <w:r>
        <w:rPr>
          <w:rFonts w:cs="Calibri" w:cstheme="minorHAnsi"/>
          <w:bCs/>
          <w:sz w:val="24"/>
          <w:szCs w:val="24"/>
          <w:lang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nabave, ako se u državi sjedišta gospodarskog subjekta ne izdaje potvrda Porezne uprave ili jednakovrijedni dokument nadležnog tijela države sjedišta gospodarskog subjekta.</w:t>
      </w:r>
    </w:p>
    <w:p>
      <w:pPr>
        <w:pStyle w:val="ListParagraph"/>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r>
    </w:p>
    <w:p>
      <w:pPr>
        <w:pStyle w:val="ListParagraph"/>
        <w:numPr>
          <w:ilvl w:val="1"/>
          <w:numId w:val="2"/>
        </w:numPr>
        <w:tabs>
          <w:tab w:val="clear" w:pos="709"/>
          <w:tab w:val="left" w:pos="567" w:leader="none"/>
        </w:tabs>
        <w:spacing w:lineRule="atLeast" w:line="23" w:before="0" w:after="0"/>
        <w:ind w:left="284" w:hanging="360"/>
        <w:contextualSpacing/>
        <w:jc w:val="both"/>
        <w:rPr>
          <w:rFonts w:cs="Calibri" w:cstheme="minorHAnsi"/>
          <w:bCs/>
          <w:sz w:val="24"/>
          <w:szCs w:val="24"/>
          <w:lang w:bidi="hr-HR"/>
        </w:rPr>
      </w:pPr>
      <w:r>
        <w:rPr>
          <w:rFonts w:cs="Calibri" w:cstheme="minorHAnsi"/>
          <w:bCs/>
          <w:sz w:val="24"/>
          <w:szCs w:val="24"/>
          <w:lang w:bidi="hr-HR"/>
        </w:rPr>
        <w:t xml:space="preserve">U slučaju </w:t>
      </w:r>
      <w:r>
        <w:rPr>
          <w:rFonts w:cs="Calibri" w:cstheme="minorHAnsi"/>
          <w:b/>
          <w:bCs/>
          <w:sz w:val="24"/>
          <w:szCs w:val="24"/>
          <w:lang w:bidi="hr-HR"/>
        </w:rPr>
        <w:t>zajednice</w:t>
      </w:r>
      <w:r>
        <w:rPr>
          <w:rFonts w:cs="Calibri" w:cstheme="minorHAnsi"/>
          <w:bCs/>
          <w:sz w:val="24"/>
          <w:szCs w:val="24"/>
          <w:lang w:bidi="hr-HR"/>
        </w:rPr>
        <w:t xml:space="preserve"> </w:t>
      </w:r>
      <w:r>
        <w:rPr>
          <w:rFonts w:cs="Calibri" w:cstheme="minorHAnsi"/>
          <w:b/>
          <w:bCs/>
          <w:sz w:val="24"/>
          <w:szCs w:val="24"/>
          <w:lang w:bidi="hr-HR"/>
        </w:rPr>
        <w:t>ponuditelja</w:t>
      </w:r>
      <w:r>
        <w:rPr>
          <w:rFonts w:cs="Calibri" w:cstheme="minorHAnsi"/>
          <w:bCs/>
          <w:sz w:val="24"/>
          <w:szCs w:val="24"/>
          <w:lang w:bidi="hr-HR"/>
        </w:rPr>
        <w:t xml:space="preserve">, okolnosti vezane uz razloge isključenja utvrđuju se za sve članove zajednice ponuditelja </w:t>
      </w:r>
      <w:r>
        <w:rPr>
          <w:rFonts w:cs="Calibri" w:cstheme="minorHAnsi"/>
          <w:b/>
          <w:bCs/>
          <w:sz w:val="24"/>
          <w:szCs w:val="24"/>
          <w:lang w:bidi="hr-HR"/>
        </w:rPr>
        <w:t>pojedinačno te traženu izjavu mora potpisati svaki član zajednice ponuditelja,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2"/>
        </w:numPr>
        <w:tabs>
          <w:tab w:val="clear" w:pos="709"/>
          <w:tab w:val="left" w:pos="567" w:leader="none"/>
        </w:tabs>
        <w:spacing w:lineRule="atLeast" w:line="23" w:before="0" w:after="0"/>
        <w:ind w:left="142" w:hanging="218"/>
        <w:contextualSpacing/>
        <w:jc w:val="both"/>
        <w:rPr>
          <w:rFonts w:cs="Calibri" w:cstheme="minorHAnsi"/>
          <w:sz w:val="24"/>
          <w:szCs w:val="24"/>
          <w:lang w:bidi="hr-HR"/>
        </w:rPr>
      </w:pPr>
      <w:r>
        <w:rPr>
          <w:rFonts w:cs="Calibri" w:cstheme="minorHAnsi"/>
          <w:color w:val="000000"/>
          <w:sz w:val="24"/>
          <w:szCs w:val="24"/>
        </w:rPr>
        <w:t>U slučaju</w:t>
      </w:r>
      <w:r>
        <w:rPr>
          <w:rFonts w:cs="Calibri" w:cstheme="minorHAnsi"/>
          <w:b/>
          <w:color w:val="000000"/>
          <w:sz w:val="24"/>
          <w:szCs w:val="24"/>
        </w:rPr>
        <w:t xml:space="preserve"> podugovaratelja</w:t>
      </w:r>
      <w:r>
        <w:rPr>
          <w:rFonts w:cs="Calibri" w:cstheme="minorHAnsi"/>
          <w:color w:val="000000"/>
          <w:sz w:val="24"/>
          <w:szCs w:val="24"/>
        </w:rPr>
        <w:t xml:space="preserve">, </w:t>
      </w:r>
      <w:r>
        <w:rPr>
          <w:rFonts w:cs="Calibri" w:cstheme="minorHAnsi"/>
          <w:bCs/>
          <w:sz w:val="24"/>
          <w:szCs w:val="24"/>
          <w:lang w:bidi="hr-HR"/>
        </w:rPr>
        <w:t xml:space="preserve">okolnosti vezane uz razloge isključenja utvrđuju se za sve podugovaratelje </w:t>
      </w:r>
      <w:r>
        <w:rPr>
          <w:rFonts w:cs="Calibri" w:cstheme="minorHAnsi"/>
          <w:b/>
          <w:bCs/>
          <w:sz w:val="24"/>
          <w:szCs w:val="24"/>
          <w:lang w:bidi="hr-HR"/>
        </w:rPr>
        <w:t>pojedinačno te traženu izjavu mora potpisati svaki podugovaratelj, kao i dostaviti potvrdu Porezne uprave o stanju duga</w:t>
      </w:r>
      <w:r>
        <w:rPr>
          <w:rFonts w:cs="Calibri" w:cstheme="minorHAnsi"/>
          <w:bCs/>
          <w:sz w:val="24"/>
          <w:szCs w:val="24"/>
          <w:lang w:bidi="hr-HR"/>
        </w:rPr>
        <w:t xml:space="preserve"> (ili drugi dokaz u slučaju da se u državi sjedišta gospodarskog subjekta ne izdaje potvrda Porezne uprave). Ukoliko neki od razloga isključenja postoji kod podugovaratelja, </w:t>
      </w:r>
      <w:r>
        <w:rPr>
          <w:rFonts w:cs="Calibri" w:cstheme="minorHAnsi"/>
          <w:color w:val="000000"/>
          <w:sz w:val="24"/>
          <w:szCs w:val="24"/>
        </w:rPr>
        <w:t>Naručitelj će u postupku pregleda ocjene ponuda ili prijava zahtijevati da gospodarski subjekt zamijeni podugovaratelja kod kojeg postoji neki od razloga za isključenje.</w:t>
      </w:r>
      <w:bookmarkEnd w:id="42"/>
      <w:bookmarkEnd w:id="43"/>
      <w:bookmarkEnd w:id="44"/>
      <w:bookmarkEnd w:id="45"/>
      <w:bookmarkEnd w:id="46"/>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 xml:space="preserve">UVJETI I DOKAZI KVALIFIKACIJE PONUDITELJA (UVJETI SPOSPOBNOSTI) </w:t>
      </w:r>
    </w:p>
    <w:p>
      <w:pPr>
        <w:pStyle w:val="Normal"/>
        <w:tabs>
          <w:tab w:val="clear" w:pos="709"/>
          <w:tab w:val="left" w:pos="567" w:leader="none"/>
          <w:tab w:val="left" w:pos="4629"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Sposobnost za obavljanje profesionalne djelatnosti</w:t>
      </w:r>
    </w:p>
    <w:p>
      <w:pPr>
        <w:pStyle w:val="Normal"/>
        <w:spacing w:lineRule="atLeast" w:line="23" w:before="0" w:after="0"/>
        <w:jc w:val="both"/>
        <w:rPr>
          <w:rFonts w:cs="Calibri" w:cstheme="minorHAnsi"/>
          <w:b/>
          <w:b/>
          <w:bCs/>
          <w:sz w:val="24"/>
          <w:szCs w:val="24"/>
          <w:highlight w:val="green"/>
        </w:rPr>
      </w:pPr>
      <w:r>
        <w:rPr>
          <w:rFonts w:cs="Calibri" w:cstheme="minorHAnsi"/>
          <w:b/>
          <w:bCs/>
          <w:sz w:val="24"/>
          <w:szCs w:val="24"/>
          <w:highlight w:val="green"/>
        </w:rPr>
      </w:r>
    </w:p>
    <w:p>
      <w:pPr>
        <w:pStyle w:val="Normal"/>
        <w:spacing w:lineRule="atLeast" w:line="23" w:before="0" w:after="0"/>
        <w:jc w:val="both"/>
        <w:rPr>
          <w:rFonts w:cs="Calibri" w:cstheme="minorHAnsi"/>
          <w:sz w:val="24"/>
          <w:szCs w:val="24"/>
        </w:rPr>
      </w:pPr>
      <w:r>
        <w:rPr>
          <w:rFonts w:cs="Calibri" w:cstheme="minorHAnsi"/>
          <w:b/>
          <w:bCs/>
          <w:sz w:val="24"/>
          <w:szCs w:val="24"/>
        </w:rPr>
        <w:t xml:space="preserve">4.1.1. Izvadak iz sudskog, obrtnog, strukovnog ili drugog odgovarajućeg registra države sjedišta </w:t>
      </w:r>
      <w:r>
        <w:rPr>
          <w:rFonts w:cs="Calibri" w:cstheme="minorHAnsi"/>
          <w:sz w:val="24"/>
          <w:szCs w:val="24"/>
        </w:rPr>
        <w:t>kojim ponuditelj dokazuje upis u sudski, obrtni, strukovni ili drugi odgovarajući registar države sjedišta.</w:t>
      </w:r>
    </w:p>
    <w:p>
      <w:pPr>
        <w:pStyle w:val="Normal"/>
        <w:spacing w:lineRule="atLeast" w:line="23" w:before="0" w:after="0"/>
        <w:jc w:val="both"/>
        <w:rPr>
          <w:rFonts w:cs="Calibri" w:cstheme="minorHAnsi"/>
          <w:b/>
          <w:b/>
          <w:bCs/>
          <w:sz w:val="24"/>
          <w:szCs w:val="24"/>
          <w:u w:val="single"/>
        </w:rPr>
      </w:pPr>
      <w:r>
        <w:rPr>
          <w:rFonts w:cs="Calibri" w:cstheme="minorHAnsi"/>
          <w:b/>
          <w:sz w:val="24"/>
          <w:szCs w:val="24"/>
        </w:rPr>
        <w:t>Izvod ne smije biti stariji od šest mjeseci računajući od dana početka postupka nabave.</w:t>
      </w:r>
      <w:r>
        <w:rPr>
          <w:rFonts w:cs="Calibri" w:cstheme="minorHAnsi"/>
          <w:b/>
          <w:bCs/>
          <w:sz w:val="24"/>
          <w:szCs w:val="24"/>
          <w:u w:val="single"/>
        </w:rPr>
        <w:t xml:space="preserve"> Izvod se može dostaviti u originalu ili neovjerenoj preslici.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jc w:val="both"/>
        <w:rPr>
          <w:rFonts w:cs="Calibri" w:cstheme="minorHAnsi"/>
          <w:sz w:val="24"/>
          <w:szCs w:val="24"/>
        </w:rPr>
      </w:pPr>
      <w:r>
        <w:rPr>
          <w:rFonts w:cs="Calibri" w:cstheme="minorHAnsi"/>
          <w:sz w:val="24"/>
          <w:szCs w:val="24"/>
        </w:rPr>
        <w:t>U slučaju zajednice ponuditelja i podugovaratelja traženu sposobnost obvezni su pojedinačno dokazati članovi zajednice ponuditelja i podugovaratelji.</w:t>
      </w:r>
    </w:p>
    <w:p>
      <w:pPr>
        <w:pStyle w:val="Normal"/>
        <w:numPr>
          <w:ilvl w:val="1"/>
          <w:numId w:val="3"/>
        </w:numPr>
        <w:tabs>
          <w:tab w:val="clear" w:pos="709"/>
          <w:tab w:val="left" w:pos="567" w:leader="none"/>
        </w:tabs>
        <w:spacing w:lineRule="atLeast" w:line="23" w:before="0" w:after="0"/>
        <w:ind w:left="0" w:hanging="0"/>
        <w:contextualSpacing/>
        <w:jc w:val="both"/>
        <w:rPr>
          <w:rFonts w:cs="Calibri" w:cstheme="minorHAnsi"/>
          <w:b/>
          <w:b/>
          <w:bCs/>
          <w:sz w:val="24"/>
          <w:szCs w:val="24"/>
          <w:lang w:bidi="hr-HR"/>
        </w:rPr>
      </w:pPr>
      <w:r>
        <w:rPr>
          <w:rFonts w:cs="Calibri" w:cstheme="minorHAnsi"/>
          <w:b/>
          <w:bCs/>
          <w:sz w:val="24"/>
          <w:szCs w:val="24"/>
          <w:lang w:bidi="hr-HR"/>
        </w:rPr>
        <w:t xml:space="preserve">Tehnička i stručna sposobnost </w:t>
      </w:r>
    </w:p>
    <w:p>
      <w:pPr>
        <w:pStyle w:val="T98"/>
        <w:numPr>
          <w:ilvl w:val="2"/>
          <w:numId w:val="3"/>
        </w:numPr>
        <w:spacing w:lineRule="atLeast" w:line="23" w:beforeAutospacing="0" w:before="280" w:afterAutospacing="0" w:after="0"/>
        <w:ind w:left="0" w:hanging="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 xml:space="preserve">Ponuditelj mora dokazati da je u godini u kojoj je započeo postupak nabave i tijekom tri godine koje prethode toj godini (2021. - 2019.), uredno izvršio </w:t>
      </w:r>
      <w:r>
        <w:rPr>
          <w:rFonts w:cs="Calibri" w:ascii="Calibri" w:hAnsi="Calibri" w:asciiTheme="minorHAnsi" w:cstheme="minorHAnsi" w:hAnsiTheme="minorHAnsi"/>
          <w:b/>
          <w:bCs/>
          <w:lang w:bidi="hr-HR"/>
        </w:rPr>
        <w:t>najmanje jednu isporuku robe iste ili slične predmetu nabave, a čija je vrijednost najmanje 500.000,00 kuna bez PDV-a.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Kao dokaz ispunjenja uvjeta tehničke i stručne sposobnosti ponuditelj dostavlja Popis glavnih isporuka robe u godini u kojoj je započeo postupak nabave i tijekom tri godine koje prethode toj godini (Prilog III).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br/>
        <w:t>Popis sadržava:</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opis izvršene isporuke robe</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vrijednost bez PDV-a</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mjesto i datum izvršenja </w:t>
      </w:r>
    </w:p>
    <w:p>
      <w:pPr>
        <w:pStyle w:val="ListParagraph"/>
        <w:numPr>
          <w:ilvl w:val="0"/>
          <w:numId w:val="23"/>
        </w:numPr>
        <w:spacing w:lineRule="atLeast" w:line="23" w:before="0" w:after="0"/>
        <w:contextualSpacing/>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naziv druge ugovorne strane.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 xml:space="preserve">Ako je potrebno, Naručitelj može izravno od druge ugovorne strane zatražiti provjeru istinitosti potvrde. </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U slučaju zajednice gospodarskih subjekata, svi članovi zajednice zajedno dužni su dokazati (kumulativno) zajedničku tehničku i stručnu sposobnost.</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ListParagraph"/>
        <w:numPr>
          <w:ilvl w:val="1"/>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Financijska sposobnost</w:t>
      </w:r>
    </w:p>
    <w:p>
      <w:pPr>
        <w:pStyle w:val="T98"/>
        <w:spacing w:lineRule="atLeast" w:line="23" w:beforeAutospacing="0" w:before="280" w:afterAutospacing="0" w:after="0"/>
        <w:jc w:val="both"/>
        <w:rPr>
          <w:rFonts w:ascii="Calibri" w:hAnsi="Calibri" w:eastAsia="Calibri" w:cs="Calibri" w:asciiTheme="minorHAnsi" w:cstheme="minorHAnsi" w:eastAsiaTheme="minorHAnsi" w:hAnsiTheme="minorHAnsi"/>
          <w:bCs/>
          <w:lang w:eastAsia="en-US" w:bidi="hr-HR"/>
        </w:rPr>
      </w:pPr>
      <w:r>
        <w:rPr>
          <w:rFonts w:eastAsia="Calibri" w:cs="Calibri" w:ascii="Calibri" w:hAnsi="Calibri" w:asciiTheme="minorHAnsi" w:cstheme="minorHAnsi" w:eastAsiaTheme="minorHAnsi" w:hAnsiTheme="minorHAnsi"/>
          <w:bCs/>
          <w:lang w:eastAsia="en-US" w:bidi="hr-HR"/>
        </w:rPr>
        <w:t xml:space="preserve">Ponuditelj mora dokazati da je ostvario </w:t>
      </w:r>
      <w:r>
        <w:rPr>
          <w:rFonts w:eastAsia="Calibri" w:cs="Calibri" w:ascii="Calibri" w:hAnsi="Calibri" w:asciiTheme="minorHAnsi" w:cstheme="minorHAnsi" w:eastAsiaTheme="minorHAnsi" w:hAnsiTheme="minorHAnsi"/>
          <w:b/>
          <w:bCs/>
          <w:lang w:eastAsia="en-US" w:bidi="hr-HR"/>
        </w:rPr>
        <w:t>ukupni godišnji promet</w:t>
      </w:r>
      <w:r>
        <w:rPr>
          <w:rFonts w:eastAsia="Calibri" w:cs="Calibri" w:ascii="Calibri" w:hAnsi="Calibri" w:asciiTheme="minorHAnsi" w:cstheme="minorHAnsi" w:eastAsiaTheme="minorHAnsi" w:hAnsiTheme="minorHAnsi"/>
          <w:bCs/>
          <w:lang w:eastAsia="en-US" w:bidi="hr-HR"/>
        </w:rPr>
        <w:t xml:space="preserve"> za svaku od tri posljednje dostupne financijske godine (2018., 2019., 2020.), ovisno o datumu osnivanja ili početka obavljanja djelatnosti gospodarskog subjekta, ako je informacija o ovim prometima dostupna, </w:t>
      </w:r>
      <w:r>
        <w:rPr>
          <w:rFonts w:eastAsia="Calibri" w:cs="Calibri" w:ascii="Calibri" w:hAnsi="Calibri" w:asciiTheme="minorHAnsi" w:cstheme="minorHAnsi" w:eastAsiaTheme="minorHAnsi" w:hAnsiTheme="minorHAnsi"/>
          <w:b/>
          <w:bCs/>
          <w:lang w:eastAsia="en-US" w:bidi="hr-HR"/>
        </w:rPr>
        <w:t>minimalno u iznosu 500.000,00 kuna</w:t>
      </w:r>
      <w:r>
        <w:rPr>
          <w:rFonts w:eastAsia="Calibri" w:cs="Calibri" w:ascii="Calibri" w:hAnsi="Calibri" w:asciiTheme="minorHAnsi" w:cstheme="minorHAnsi" w:eastAsiaTheme="minorHAnsi" w:hAnsiTheme="minorHAnsi"/>
          <w:bCs/>
          <w:lang w:eastAsia="en-US" w:bidi="hr-HR"/>
        </w:rPr>
        <w:t>.</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Cs/>
          <w:sz w:val="24"/>
          <w:szCs w:val="24"/>
          <w:lang w:bidi="hr-HR"/>
        </w:rPr>
        <w:t xml:space="preserve">Kao dokaz ispunjenja uvjeta financijske sposobnosti, </w:t>
      </w:r>
      <w:r>
        <w:rPr>
          <w:rFonts w:cs="Calibri" w:cstheme="minorHAnsi"/>
          <w:b/>
          <w:bCs/>
          <w:sz w:val="24"/>
          <w:szCs w:val="24"/>
          <w:lang w:bidi="hr-HR"/>
        </w:rPr>
        <w:t xml:space="preserve">ponuditelj dostavlja izjavu </w:t>
      </w:r>
      <w:r>
        <w:rPr>
          <w:rFonts w:cs="Calibri" w:cstheme="minorHAnsi"/>
          <w:b/>
          <w:sz w:val="24"/>
          <w:szCs w:val="24"/>
        </w:rPr>
        <w:t>osobe ovlaštene za zastupanje gospodarskog subjekta (Prilog IV).</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 xml:space="preserve">Kao dokaz ispunjenja uvjeta financijske sposobnosti, NOJN može u bilo kojem trenutku tijekom postupka nabave, zahtijevati od ponuditelja da prije sklapanja ugovora dostavi drugi prikladan dokaz (račun dobiti i gubitka ili drugi odgovarajući financijski izvještaj). </w:t>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r>
    </w:p>
    <w:p>
      <w:pPr>
        <w:pStyle w:val="Normal"/>
        <w:spacing w:lineRule="atLeast" w:line="23" w:before="0" w:after="0"/>
        <w:jc w:val="both"/>
        <w:rPr>
          <w:rFonts w:cs="Calibri" w:cstheme="minorHAnsi"/>
          <w:color w:val="000000"/>
          <w:sz w:val="23"/>
          <w:szCs w:val="23"/>
        </w:rPr>
      </w:pPr>
      <w:r>
        <w:rPr>
          <w:rFonts w:cs="Calibri" w:cstheme="minorHAnsi"/>
          <w:color w:val="000000"/>
          <w:sz w:val="23"/>
          <w:szCs w:val="23"/>
        </w:rPr>
        <w:t>U slučaju zajednice gospodarskih subjekta, svi članovi zajednice zajedno dužni su dokazati (kumulativno) zajedničku financijsku sposobnost.</w:t>
      </w:r>
    </w:p>
    <w:p>
      <w:pPr>
        <w:pStyle w:val="Normal"/>
        <w:spacing w:lineRule="atLeast" w:line="23" w:before="0" w:after="0"/>
        <w:rPr>
          <w:rFonts w:cs="Calibri" w:cstheme="minorHAnsi"/>
          <w:color w:val="000000"/>
          <w:sz w:val="23"/>
          <w:szCs w:val="23"/>
        </w:rPr>
      </w:pPr>
      <w:r>
        <w:rPr>
          <w:rFonts w:cs="Calibri" w:cstheme="minorHAnsi"/>
          <w:color w:val="000000"/>
          <w:sz w:val="23"/>
          <w:szCs w:val="23"/>
        </w:rPr>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4.4. Za dokazivanje uvjeta pod točkom 4.2 i 4.3, Ponuditelj se može osloniti na sposobnost drugih subjekata, bez obzira na pravnu prirodu njihova međusobna odnosa. Ponuditelji se mogu osloniti na sposobnost drugih subjekata radi dokazivanja ispunjenja kriterija koji su vezani uz obrazovne i stručne kvalifikacije ili uz relevantno stručno iskustvo samo ako će ti subjekt</w:t>
      </w:r>
      <w:r>
        <w:rPr>
          <w:rFonts w:cs="Calibri" w:ascii="Calibri" w:hAnsi="Calibri" w:asciiTheme="minorHAnsi" w:cstheme="minorHAnsi" w:hAnsiTheme="minorHAnsi"/>
          <w:bCs/>
          <w:shd w:fill="auto" w:val="clear"/>
          <w:lang w:bidi="hr-HR"/>
        </w:rPr>
        <w:t>i izvršavati isporuke z</w:t>
      </w:r>
      <w:r>
        <w:rPr>
          <w:rFonts w:cs="Calibri" w:ascii="Calibri" w:hAnsi="Calibri" w:asciiTheme="minorHAnsi" w:cstheme="minorHAnsi" w:hAnsiTheme="minorHAnsi"/>
          <w:bCs/>
          <w:lang w:bidi="hr-HR"/>
        </w:rPr>
        <w:t>a koje se ta sposobnost traži.</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provjeriti ispunjavaju li drugi subjekti na čiju se sposobnost ponuditelj oslanja relevantne kriterije za odabir gospodarskog subjekta te postoje li osnove za njihovo isključenje.</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Naručitelj će od ponuditelja zahtijevati da zamijeni subjekt na čiju se sposobnost oslonio radi dokazivanja kriterija za odabir ako, na temelju provjere utvrdi da kod tog subjekta postoje osnove za isključenje ili da ne udovoljava relevantnim kriterijima za odabir gospodarskog subjekta.</w:t>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r>
    </w:p>
    <w:p>
      <w:pPr>
        <w:pStyle w:val="Normal"/>
        <w:spacing w:lineRule="atLeast" w:line="23" w:before="0" w:after="0"/>
        <w:jc w:val="both"/>
        <w:rPr>
          <w:rFonts w:eastAsia="Times New Roman" w:cs="Calibri" w:cstheme="minorHAnsi"/>
          <w:bCs/>
          <w:sz w:val="24"/>
          <w:szCs w:val="24"/>
          <w:lang w:eastAsia="hr-HR" w:bidi="hr-HR"/>
        </w:rPr>
      </w:pPr>
      <w:r>
        <w:rPr>
          <w:rFonts w:eastAsia="Times New Roman" w:cs="Calibri" w:cstheme="minorHAnsi"/>
          <w:bCs/>
          <w:sz w:val="24"/>
          <w:szCs w:val="24"/>
          <w:lang w:eastAsia="hr-HR" w:bidi="hr-HR"/>
        </w:rPr>
        <w:t>Ako se ponuditelj oslanja na sposobnost drugih subjekata radi dokazivanja ispunjavanja kriterija financijske sposobnosti, Naručitelj će zahtijevati njihovu solidarnu odgovornost za izvršenje ugovora.</w:t>
      </w:r>
    </w:p>
    <w:p>
      <w:pPr>
        <w:pStyle w:val="T98"/>
        <w:spacing w:lineRule="atLeast" w:line="23" w:beforeAutospacing="0" w:before="280" w:afterAutospacing="0" w:after="0"/>
        <w:jc w:val="both"/>
        <w:rPr>
          <w:rFonts w:ascii="Calibri" w:hAnsi="Calibri" w:cs="Calibri" w:asciiTheme="minorHAnsi" w:cstheme="minorHAnsi" w:hAnsiTheme="minorHAnsi"/>
          <w:b/>
          <w:b/>
          <w:bCs/>
          <w:lang w:bidi="hr-HR"/>
        </w:rPr>
      </w:pPr>
      <w:r>
        <w:rPr>
          <w:rFonts w:cs="Calibri" w:ascii="Calibri" w:hAnsi="Calibri" w:asciiTheme="minorHAnsi" w:cstheme="minorHAnsi" w:hAnsiTheme="minorHAnsi"/>
          <w:b/>
          <w:bCs/>
          <w:lang w:bidi="hr-HR"/>
        </w:rPr>
        <w:t xml:space="preserve">Ponuditelj mora dokazati Naručitelju da će imati na raspolaganju resurse nužne za izvršenje ugovora, primjerice, prihvaćanjem obveze drugih subjekata da će te resurse staviti na raspolaganje gospodarskom subjektu (izjava ili ugovor). </w:t>
      </w:r>
    </w:p>
    <w:p>
      <w:pPr>
        <w:pStyle w:val="T98"/>
        <w:spacing w:lineRule="atLeast" w:line="23" w:beforeAutospacing="0" w:before="280" w:afterAutospacing="0" w:after="0"/>
        <w:jc w:val="both"/>
        <w:rPr>
          <w:rFonts w:ascii="Calibri" w:hAnsi="Calibri" w:cs="Calibri" w:asciiTheme="minorHAnsi" w:cstheme="minorHAnsi" w:hAnsiTheme="minorHAnsi"/>
          <w:bCs/>
          <w:lang w:bidi="hr-HR"/>
        </w:rPr>
      </w:pPr>
      <w:r>
        <w:rPr>
          <w:rFonts w:cs="Calibri" w:ascii="Calibri" w:hAnsi="Calibri" w:asciiTheme="minorHAnsi" w:cstheme="minorHAnsi" w:hAnsiTheme="minorHAnsi"/>
          <w:bCs/>
          <w:lang w:bidi="hr-HR"/>
        </w:rPr>
        <w:t>Pod istim uvjetima, zajednica ponuditelja može se osloniti na sposobnost članova zajednice ponuditelja ili drugih subjekata.</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ListParagraph"/>
        <w:numPr>
          <w:ilvl w:val="0"/>
          <w:numId w:val="3"/>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5.1  Sadržaj ponude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Pri izradi ponude, ponuditelj se mora pridržavati zahtjeva i uvjeta iz dokumentacije i svih njenih priloga te ne smije ni na koji način mijenjati i nadopunjavati tekst dokumentacije. </w:t>
        <w:b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Ponuda mora sadržavati najmanje:</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popunjeni ponudbeni list (</w:t>
      </w:r>
      <w:r>
        <w:rPr>
          <w:rFonts w:cs="Calibri" w:cstheme="minorHAnsi"/>
          <w:b/>
          <w:bCs/>
          <w:sz w:val="24"/>
          <w:szCs w:val="24"/>
          <w:lang w:bidi="hr-HR"/>
        </w:rPr>
        <w:t>Prilog I</w:t>
      </w:r>
      <w:r>
        <w:rPr>
          <w:rFonts w:cs="Calibri" w:cstheme="minorHAnsi"/>
          <w:bCs/>
          <w:sz w:val="24"/>
          <w:szCs w:val="24"/>
          <w:lang w:bidi="hr-HR"/>
        </w:rPr>
        <w:t xml:space="preserve"> Dokumentacije za nadmetanje) i </w:t>
      </w:r>
      <w:r>
        <w:rPr>
          <w:rFonts w:cs="Calibri" w:cstheme="minorHAnsi"/>
          <w:b/>
          <w:bCs/>
          <w:sz w:val="24"/>
          <w:szCs w:val="24"/>
          <w:lang w:bidi="hr-HR"/>
        </w:rPr>
        <w:t xml:space="preserve">Dodatak 1 – </w:t>
      </w:r>
      <w:r>
        <w:rPr>
          <w:rFonts w:cs="Calibri" w:cstheme="minorHAnsi"/>
          <w:bCs/>
          <w:sz w:val="24"/>
          <w:szCs w:val="24"/>
          <w:lang w:bidi="hr-HR"/>
        </w:rPr>
        <w:t>samo</w:t>
      </w:r>
      <w:r>
        <w:rPr>
          <w:rFonts w:cs="Calibri" w:cstheme="minorHAnsi"/>
          <w:b/>
          <w:bCs/>
          <w:sz w:val="24"/>
          <w:szCs w:val="24"/>
          <w:lang w:bidi="hr-HR"/>
        </w:rPr>
        <w:t xml:space="preserve"> </w:t>
      </w:r>
      <w:r>
        <w:rPr>
          <w:rFonts w:cs="Calibri" w:cstheme="minorHAnsi"/>
          <w:bCs/>
          <w:sz w:val="24"/>
          <w:szCs w:val="24"/>
          <w:lang w:bidi="hr-HR"/>
        </w:rPr>
        <w:t>u slučaju davanja dijela ugovora podugovarateljima;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Izjava o nepostojanju razloga isključenja (</w:t>
      </w:r>
      <w:r>
        <w:rPr>
          <w:rFonts w:cs="Calibri" w:cstheme="minorHAnsi"/>
          <w:b/>
          <w:bCs/>
          <w:sz w:val="24"/>
          <w:szCs w:val="24"/>
          <w:lang w:bidi="hr-HR"/>
        </w:rPr>
        <w:t>Prilog II</w:t>
      </w:r>
      <w:r>
        <w:rPr>
          <w:rFonts w:cs="Calibri" w:cstheme="minorHAnsi"/>
          <w:bCs/>
          <w:sz w:val="24"/>
          <w:szCs w:val="24"/>
          <w:lang w:bidi="hr-HR"/>
        </w:rPr>
        <w:t xml:space="preserve"> Dokumentacije za nadmetanje - izjavom ponuditelj dokazuje da ne postoje razlozi isključenja iz točke 3.  Dokumentacije za nadmetanje);</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Potvrda Porezne uprave o nepostojanju duga;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 </w:t>
      </w:r>
      <w:r>
        <w:rPr>
          <w:rFonts w:cs="Calibri" w:cstheme="minorHAnsi"/>
          <w:bCs/>
          <w:sz w:val="24"/>
          <w:szCs w:val="24"/>
        </w:rPr>
        <w:t>Izvadak iz sudskog, obrtnog, strukovnog ili drugog odgovarajućeg registra države sjedišta;</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rPr>
        <w:t xml:space="preserve">Popis glavnih isporuka robe </w:t>
      </w:r>
      <w:r>
        <w:rPr>
          <w:rFonts w:cs="Calibri" w:cstheme="minorHAnsi"/>
          <w:b/>
          <w:bCs/>
          <w:sz w:val="24"/>
          <w:szCs w:val="24"/>
        </w:rPr>
        <w:t>(Prilog III)</w:t>
      </w:r>
      <w:r>
        <w:rPr>
          <w:rFonts w:cs="Calibri" w:cstheme="minorHAnsi"/>
          <w:bCs/>
          <w:sz w:val="24"/>
          <w:szCs w:val="24"/>
        </w:rPr>
        <w:t>;</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ukupnom godišnjem prometu </w:t>
      </w:r>
      <w:r>
        <w:rPr>
          <w:rFonts w:cs="Calibri" w:cstheme="minorHAnsi"/>
          <w:b/>
          <w:bCs/>
          <w:sz w:val="24"/>
          <w:szCs w:val="24"/>
          <w:lang w:bidi="hr-HR"/>
        </w:rPr>
        <w:t>(Prilog IV);</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Izjava o solidarnoj odgovornosti zajednice ponuditelja, ako je primjenjivo </w:t>
      </w:r>
      <w:r>
        <w:rPr>
          <w:rFonts w:cs="Calibri" w:cstheme="minorHAnsi"/>
          <w:b/>
          <w:bCs/>
          <w:sz w:val="24"/>
          <w:szCs w:val="24"/>
          <w:lang w:bidi="hr-HR"/>
        </w:rPr>
        <w:t>(Prilog V);</w:t>
      </w:r>
    </w:p>
    <w:p>
      <w:pPr>
        <w:pStyle w:val="ListParagraph"/>
        <w:numPr>
          <w:ilvl w:val="0"/>
          <w:numId w:val="22"/>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popunjene Tehničke specifikacije (</w:t>
      </w:r>
      <w:r>
        <w:rPr>
          <w:rFonts w:cs="Calibri" w:cstheme="minorHAnsi"/>
          <w:b/>
          <w:bCs/>
          <w:sz w:val="24"/>
          <w:szCs w:val="24"/>
          <w:lang w:bidi="hr-HR"/>
        </w:rPr>
        <w:t>Prilog VI)</w:t>
      </w:r>
      <w:r>
        <w:rPr>
          <w:rFonts w:cs="Calibri" w:cstheme="minorHAnsi"/>
          <w:bCs/>
          <w:sz w:val="24"/>
          <w:szCs w:val="24"/>
          <w:lang w:bidi="hr-HR"/>
        </w:rPr>
        <w:t>.</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Ponuda  mora biti izrađena u papirnatom obliku, otisnuta ili pisana neizbrisivom tintom, a predaje se u izvorniku. Predaje se jedan original ponude.</w:t>
        <w:br/>
        <w:t xml:space="preserve">Ponuda se zajedno s pripadajućom dokumentacijom izrađuje na hrvatskom jeziku i latiničnom pismu. </w:t>
      </w:r>
    </w:p>
    <w:p>
      <w:pPr>
        <w:pStyle w:val="ListParagraph"/>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Ponuditelji su dužni dostaviti ponudu s cijenom izraženom u nacionalnoj valuti zemlje Naručitelja (HRK) ili u EUR, na najviše dvije decimale. U slučaju dostave ponude s cijenom izraženom u EUR, za potrebe računanja protuvrijednosti u HRK, primjenjuje se srednji tečaj HNB na dan sastavljanja ponude. Cijena ponude je fiksna i nepromjenjiva tijekom trajanja ugovora o nabavi.</w:t>
      </w:r>
    </w:p>
    <w:p>
      <w:pPr>
        <w:pStyle w:val="Normal"/>
        <w:spacing w:before="0" w:after="0"/>
        <w:rPr>
          <w:rFonts w:cs="Calibri" w:cstheme="minorHAnsi"/>
          <w:bCs/>
          <w:sz w:val="24"/>
          <w:szCs w:val="24"/>
          <w:lang w:bidi="hr-HR"/>
        </w:rPr>
      </w:pPr>
      <w:r>
        <w:rPr>
          <w:rFonts w:cs="Calibri" w:cstheme="minorHAnsi"/>
          <w:bCs/>
          <w:sz w:val="24"/>
          <w:szCs w:val="24"/>
          <w:lang w:bidi="hr-HR"/>
        </w:rPr>
      </w:r>
    </w:p>
    <w:p>
      <w:pPr>
        <w:pStyle w:val="Normal"/>
        <w:numPr>
          <w:ilvl w:val="1"/>
          <w:numId w:val="14"/>
        </w:numPr>
        <w:spacing w:lineRule="atLeast" w:line="23" w:before="0" w:after="0"/>
        <w:ind w:left="0" w:hanging="0"/>
        <w:contextualSpacing/>
        <w:jc w:val="both"/>
        <w:rPr>
          <w:rFonts w:cs="Calibri" w:cstheme="minorHAnsi"/>
          <w:bCs/>
          <w:sz w:val="24"/>
          <w:szCs w:val="24"/>
          <w:lang w:bidi="hr-HR"/>
        </w:rPr>
      </w:pPr>
      <w:r>
        <w:rPr>
          <w:rFonts w:cs="Calibri" w:cstheme="minorHAnsi"/>
          <w:bCs/>
          <w:sz w:val="24"/>
          <w:szCs w:val="24"/>
          <w:lang w:bidi="hr-HR"/>
        </w:rPr>
        <w:t>Ponuditelj je u Ponudbenom listu dužan ponuditi, tj. upisati jediničnu cijenu za svaku stavku i ukupnu cijenu bez poreza na dodanu vrijednost (PDV-a). Cijene se iskazuju na dvije decimale.</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r>
    </w:p>
    <w:p>
      <w:pPr>
        <w:pStyle w:val="ListParagraph"/>
        <w:numPr>
          <w:ilvl w:val="1"/>
          <w:numId w:val="14"/>
        </w:numPr>
        <w:spacing w:lineRule="atLeast" w:line="23" w:before="0" w:after="0"/>
        <w:contextualSpacing/>
        <w:rPr>
          <w:rFonts w:cs="Calibri" w:cstheme="minorHAnsi"/>
          <w:b/>
          <w:b/>
          <w:bCs/>
          <w:color w:val="000000"/>
          <w:szCs w:val="24"/>
        </w:rPr>
      </w:pPr>
      <w:r>
        <w:rPr>
          <w:rFonts w:cs="Calibri" w:cstheme="minorHAnsi"/>
          <w:bCs/>
          <w:sz w:val="24"/>
          <w:szCs w:val="24"/>
          <w:lang w:bidi="hr-HR"/>
        </w:rPr>
        <w:t xml:space="preserve">Ponudbeni list: </w:t>
      </w:r>
      <w:r>
        <w:rPr>
          <w:rFonts w:cs="Calibri" w:cstheme="minorHAnsi"/>
          <w:b/>
          <w:bCs/>
          <w:sz w:val="24"/>
          <w:szCs w:val="24"/>
          <w:lang w:bidi="hr-HR"/>
        </w:rPr>
        <w:t>U cijenu ponude bez PDV-a moraju biti uračunati svi troškovi i popusti koji su potrebni za izvršenje isporuke robe koja je predmet nabave.</w:t>
      </w:r>
      <w:r>
        <w:rPr>
          <w:rFonts w:cs="Calibri" w:cstheme="minorHAnsi"/>
          <w:b/>
          <w:bCs/>
          <w:color w:val="000000"/>
          <w:szCs w:val="24"/>
        </w:rPr>
        <w:t xml:space="preserve"> </w:t>
      </w:r>
    </w:p>
    <w:p>
      <w:pPr>
        <w:pStyle w:val="Normal"/>
        <w:spacing w:lineRule="atLeast" w:line="23" w:before="0" w:after="0"/>
        <w:rPr>
          <w:rFonts w:cs="Calibri" w:cstheme="minorHAnsi"/>
          <w:color w:val="000000"/>
          <w:szCs w:val="24"/>
        </w:rPr>
      </w:pPr>
      <w:r>
        <w:rPr>
          <w:rFonts w:cs="Calibri" w:cstheme="minorHAnsi"/>
          <w:color w:val="000000"/>
          <w:szCs w:val="24"/>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Ponuditelj je dužan u ponudbenom listu upisati cijenu za svaku stavku, ukupnu cijenu bez poreza na dodanu vrijednost (PDV-a), zatim iznos poreza na dodanu vrijednost (PDV-a) te ukupnu cijenu s porezom na dodanu vrijednost (PDV-om), zaokruženo na dvije decimale.</w:t>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bCs/>
          <w:sz w:val="24"/>
          <w:szCs w:val="24"/>
          <w:lang w:bidi="hr-HR"/>
        </w:rPr>
      </w:pPr>
      <w:r>
        <w:rPr>
          <w:rFonts w:cs="Calibri" w:cstheme="minorHAnsi"/>
          <w:bCs/>
          <w:sz w:val="24"/>
          <w:szCs w:val="24"/>
          <w:lang w:bidi="hr-HR"/>
        </w:rPr>
        <w:t>Ukoliko je riječ o Ponuditelju iz inozemstva, on cijenu svoje ponude treba prikazati samo bez PDV-a, pri čemu na mjesto predviđeno za upis cijene ponude s PDV-om upisuje isti iznos kao što je upisan na mjestu predviđenom za upis cijene ponude bez PDV-a, a mjesto predviđeno za upis iznosa PDV-a ostavlja prazno.</w:t>
      </w:r>
    </w:p>
    <w:p>
      <w:pPr>
        <w:pStyle w:val="Normal"/>
        <w:tabs>
          <w:tab w:val="clear" w:pos="709"/>
          <w:tab w:val="left" w:pos="567" w:leader="none"/>
        </w:tabs>
        <w:spacing w:lineRule="atLeast" w:line="23" w:before="0" w:after="0"/>
        <w:ind w:left="360" w:hanging="0"/>
        <w:contextualSpacing/>
        <w:jc w:val="both"/>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b/>
          <w:bCs/>
          <w:sz w:val="24"/>
          <w:szCs w:val="24"/>
          <w:lang w:bidi="hr-HR"/>
        </w:rPr>
        <w:t>5.6</w:t>
      </w:r>
      <w:r>
        <w:rPr>
          <w:rFonts w:cs="Calibri" w:cstheme="minorHAnsi"/>
          <w:bCs/>
          <w:sz w:val="24"/>
          <w:szCs w:val="24"/>
          <w:lang w:bidi="hr-HR"/>
        </w:rPr>
        <w:t xml:space="preserve"> Ponuda se izrađuje na način da čini cjelinu. Ako zbog opsega ili drugih objektivnih okolnosti ponuda ne može biti izrađena na način da čini cjelinu, onda se izrađuje u dva ili više</w:t>
      </w:r>
      <w:r>
        <w:rPr>
          <w:rFonts w:cs="Calibri" w:cstheme="minorHAnsi"/>
          <w:sz w:val="24"/>
          <w:szCs w:val="24"/>
        </w:rPr>
        <w:t xml:space="preserve"> dijelova, a ponuditelj mora u sadržaju ponude navesti od koliko se dijelova  ponuda sastoji. Ispravci u ponudi moraju biti izrađeni na način da ispravljeni tekst ostane vidljiv (čitak) ili dokaziv. Ispravci moraju uz navod datuma biti potvrđeni potpisom ponuditelja.</w:t>
      </w:r>
    </w:p>
    <w:p>
      <w:pPr>
        <w:pStyle w:val="Normal"/>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
          <w:sz w:val="24"/>
          <w:szCs w:val="24"/>
        </w:rPr>
        <w:t>5.7.</w:t>
      </w:r>
      <w:r>
        <w:rPr>
          <w:rFonts w:cs="Calibri" w:cstheme="minorHAnsi"/>
          <w:sz w:val="24"/>
          <w:szCs w:val="24"/>
        </w:rPr>
        <w:t xml:space="preserve"> Pri izradi ponude ponuditelj se mora pridržavati zahtjeva i uvjeta iz Dokumentacije za nadmetanje te ne smije mijenjati i nadopunjavati tekst Dokumentacije za nadmetanje. </w:t>
      </w:r>
      <w:r>
        <w:rPr>
          <w:rFonts w:cs="Calibri" w:cstheme="minorHAnsi"/>
          <w:bCs/>
          <w:sz w:val="24"/>
          <w:szCs w:val="24"/>
          <w:lang w:bidi="hr-HR"/>
        </w:rPr>
        <w:t>Sve troškove izrade ponude snose ponuditelji. Ponuditelji nemaju pravo na bilo kakvu nadoknadu troškova izrade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5.8.</w:t>
      </w:r>
      <w:r>
        <w:rPr>
          <w:rFonts w:cs="Calibri" w:cstheme="minorHAnsi"/>
          <w:sz w:val="24"/>
          <w:szCs w:val="24"/>
        </w:rPr>
        <w:t xml:space="preserve"> Naručitelj zadržava pravo, prije potpisivanja Ugovora, od najpovoljnijeg ponuditelja zatražiti dostavu izvornika ili ovjerenih preslika svih onih dokumenata (potvrde, isprave, izvodi, ovlaštenja i sl.) koji su u ponudi bili dostavljeni u neovjerenoj preslici, a koje izdaju nadležna tijela.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ListParagraph"/>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sz w:val="24"/>
          <w:szCs w:val="24"/>
        </w:rPr>
        <w:t xml:space="preserve"> </w:t>
      </w:r>
      <w:bookmarkStart w:id="47" w:name="_Toc360627038"/>
      <w:r>
        <w:rPr>
          <w:rFonts w:cs="Calibri" w:cstheme="minorHAnsi"/>
          <w:b/>
          <w:bCs/>
          <w:sz w:val="24"/>
          <w:szCs w:val="24"/>
        </w:rPr>
        <w:t>NAČIN DOSTAVE PONUDE</w:t>
      </w:r>
      <w:bookmarkEnd w:id="47"/>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Ponudu u zatvorenoj omotnici ponuditelj predaje osobno ili preporučenom poštanskom pošiljkom na adresu Naručitelja (O.M.T. d.o.o., Mihovila Pavleka Miškine 22, Ivanovec, 40 000 Čakovec), na kojoj mora biti naznačeno:</w:t>
      </w:r>
    </w:p>
    <w:p>
      <w:pPr>
        <w:pStyle w:val="Normal"/>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r>
    </w:p>
    <w:p>
      <w:pPr>
        <w:pStyle w:val="ListParagraph"/>
        <w:numPr>
          <w:ilvl w:val="0"/>
          <w:numId w:val="18"/>
        </w:numPr>
        <w:tabs>
          <w:tab w:val="clear" w:pos="709"/>
          <w:tab w:val="left" w:pos="567" w:leader="none"/>
        </w:tabs>
        <w:spacing w:lineRule="atLeast" w:line="23" w:before="0" w:after="0"/>
        <w:contextualSpacing/>
        <w:jc w:val="both"/>
        <w:rPr>
          <w:rFonts w:cs="Calibri" w:cstheme="minorHAnsi"/>
          <w:sz w:val="24"/>
          <w:szCs w:val="24"/>
        </w:rPr>
      </w:pPr>
      <w:r>
        <w:rPr>
          <w:rFonts w:cs="Calibri" w:cstheme="minorHAnsi"/>
          <w:sz w:val="24"/>
          <w:szCs w:val="24"/>
        </w:rPr>
        <w:t xml:space="preserve">na prednjoj strani omotnice: </w:t>
      </w:r>
    </w:p>
    <w:p>
      <w:pPr>
        <w:pStyle w:val="Normal"/>
        <w:tabs>
          <w:tab w:val="clear" w:pos="709"/>
          <w:tab w:val="left" w:pos="567" w:leader="none"/>
        </w:tabs>
        <w:spacing w:lineRule="atLeast" w:line="23" w:before="0" w:after="0"/>
        <w:contextualSpacing/>
        <w:jc w:val="center"/>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center"/>
        <w:rPr>
          <w:rFonts w:cs="Calibri" w:cstheme="minorHAnsi"/>
          <w:b/>
          <w:b/>
          <w:sz w:val="24"/>
          <w:szCs w:val="24"/>
        </w:rPr>
      </w:pPr>
      <w:r>
        <w:rPr>
          <w:rFonts w:cs="Calibri" w:cstheme="minorHAnsi"/>
          <w:b/>
          <w:sz w:val="24"/>
          <w:szCs w:val="24"/>
        </w:rPr>
        <w:t xml:space="preserve">Naručitelj (NOJN): </w:t>
      </w:r>
      <w:r>
        <w:rPr>
          <w:rFonts w:cs="Calibri" w:cstheme="minorHAnsi"/>
          <w:b/>
          <w:bCs/>
          <w:sz w:val="24"/>
          <w:szCs w:val="24"/>
          <w:lang w:bidi="hr-HR"/>
        </w:rPr>
        <w:t>O.M.T.  d.o.o.</w:t>
      </w:r>
    </w:p>
    <w:p>
      <w:pPr>
        <w:pStyle w:val="Normal"/>
        <w:tabs>
          <w:tab w:val="clear" w:pos="709"/>
          <w:tab w:val="left" w:pos="567" w:leader="none"/>
        </w:tabs>
        <w:spacing w:lineRule="atLeast" w:line="23" w:before="0" w:after="0"/>
        <w:jc w:val="center"/>
        <w:rPr>
          <w:rFonts w:cs="Calibri" w:cstheme="minorHAnsi"/>
          <w:b/>
          <w:b/>
          <w:sz w:val="24"/>
          <w:szCs w:val="24"/>
          <w:highlight w:val="lightGray"/>
        </w:rPr>
      </w:pPr>
      <w:r>
        <w:rPr>
          <w:rFonts w:cs="Calibri" w:cstheme="minorHAnsi"/>
          <w:b/>
          <w:sz w:val="24"/>
          <w:szCs w:val="24"/>
        </w:rPr>
        <w:t>Adresa: Mihovila Pavleka Miškine 22, Ivanovec, 40 000 Čakovec</w:t>
      </w:r>
    </w:p>
    <w:p>
      <w:pPr>
        <w:pStyle w:val="Normal"/>
        <w:tabs>
          <w:tab w:val="clear" w:pos="709"/>
          <w:tab w:val="left" w:pos="567" w:leader="none"/>
        </w:tabs>
        <w:spacing w:lineRule="atLeast" w:line="23" w:before="0" w:after="0"/>
        <w:jc w:val="center"/>
        <w:rPr>
          <w:rFonts w:cs="Calibri" w:cstheme="minorHAnsi"/>
          <w:b/>
          <w:b/>
          <w:bCs/>
          <w:sz w:val="24"/>
          <w:szCs w:val="24"/>
          <w:highlight w:val="lightGray"/>
        </w:rPr>
      </w:pPr>
      <w:r>
        <w:rPr>
          <w:rFonts w:cs="Calibri" w:cstheme="minorHAnsi"/>
          <w:b/>
          <w:sz w:val="24"/>
          <w:szCs w:val="24"/>
        </w:rPr>
        <w:t>Evidencijski broj nabave: 2/2022 - Roba</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 xml:space="preserve">Naziv nabave:  </w:t>
      </w:r>
      <w:r>
        <w:rPr>
          <w:rFonts w:eastAsia="Calibri" w:cs="Calibri" w:cstheme="minorHAnsi"/>
          <w:b/>
          <w:bCs/>
          <w:sz w:val="24"/>
          <w:szCs w:val="24"/>
        </w:rPr>
        <w:t>Uvođenje novih tehnologija u proizvodni proces</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w:t>
      </w:r>
      <w:r>
        <w:rPr>
          <w:rFonts w:cs="Calibri" w:cstheme="minorHAnsi"/>
          <w:b/>
          <w:bCs/>
          <w:sz w:val="24"/>
          <w:szCs w:val="24"/>
        </w:rPr>
        <w:t>NE OTVARAJ“</w:t>
      </w:r>
    </w:p>
    <w:p>
      <w:pPr>
        <w:pStyle w:val="Normal"/>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r>
    </w:p>
    <w:p>
      <w:pPr>
        <w:pStyle w:val="Normal"/>
        <w:numPr>
          <w:ilvl w:val="0"/>
          <w:numId w:val="4"/>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sz w:val="24"/>
          <w:szCs w:val="24"/>
        </w:rPr>
        <w:t>na poleđini ili u gornjem lijevom kutu omotnice:</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 xml:space="preserve">Naziv i adresa ponuditelja/zajednice ponuditelja </w:t>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Ponuditelj samostalno određuje način dostave ponude i sam snosi rizik eventualnog gubitka odnosno nepravovremene dostave ponude. Ako omotnica nije označena u skladu sa zahtjevima iz ove Dokumentacije za nadmetanje, Naručitelj ne preuzima nikakvu odgovornost u slučaju gubitka ili preranog otvaranja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sz w:val="24"/>
          <w:szCs w:val="24"/>
        </w:rPr>
        <w:t>Ponude i  dokumentacija priložena uz ponude ne vraćaju se ponuditeljima.</w:t>
      </w:r>
    </w:p>
    <w:p>
      <w:pPr>
        <w:pStyle w:val="Normal"/>
        <w:tabs>
          <w:tab w:val="clear" w:pos="709"/>
          <w:tab w:val="left" w:pos="567" w:leader="none"/>
        </w:tabs>
        <w:spacing w:lineRule="atLeast" w:line="23" w:before="0" w:after="0"/>
        <w:jc w:val="both"/>
        <w:rPr>
          <w:rFonts w:cs="Calibri" w:cstheme="minorHAnsi"/>
          <w:color w:val="000000"/>
          <w:sz w:val="24"/>
          <w:szCs w:val="24"/>
          <w:shd w:fill="FFFF00" w:val="clear"/>
        </w:rPr>
      </w:pPr>
      <w:r>
        <w:rPr>
          <w:rFonts w:cs="Calibri" w:cstheme="minorHAnsi"/>
          <w:color w:val="000000"/>
          <w:sz w:val="24"/>
          <w:szCs w:val="24"/>
          <w:shd w:fill="FFFF00" w:val="clear"/>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Alternativne ponude nisu dopuštene.</w:t>
      </w:r>
    </w:p>
    <w:p>
      <w:pPr>
        <w:pStyle w:val="Normal"/>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sz w:val="24"/>
          <w:szCs w:val="24"/>
        </w:rPr>
      </w:pPr>
      <w:r>
        <w:rPr>
          <w:rFonts w:cs="Calibri" w:cstheme="minorHAnsi"/>
          <w:color w:val="000000"/>
          <w:sz w:val="24"/>
          <w:szCs w:val="24"/>
        </w:rPr>
        <w:t>Ponuditelj može do isteka roka za dostavu ponuda dostaviti izmjenu i/ili dopunu ponude.</w:t>
      </w:r>
      <w:r>
        <w:rPr>
          <w:rFonts w:cs="Calibri" w:cstheme="minorHAnsi"/>
          <w:sz w:val="24"/>
          <w:szCs w:val="24"/>
        </w:rPr>
        <w:t xml:space="preserve"> </w:t>
      </w:r>
      <w:r>
        <w:rPr>
          <w:rFonts w:cs="Calibri" w:cstheme="minorHAnsi"/>
          <w:color w:val="000000"/>
          <w:sz w:val="24"/>
          <w:szCs w:val="24"/>
        </w:rPr>
        <w:t>Izmjena i/ili dopuna ponude dostavlja se na isti način kao i osnovna ponuda s obveznom naznakom da se radi o izmjeni i/ili dopuni ponude.</w:t>
      </w:r>
      <w:r>
        <w:rPr>
          <w:rFonts w:cs="Calibri" w:cstheme="minorHAnsi"/>
          <w:sz w:val="24"/>
          <w:szCs w:val="24"/>
        </w:rPr>
        <w:t xml:space="preserve"> </w:t>
      </w:r>
      <w:r>
        <w:rPr>
          <w:rFonts w:cs="Calibri" w:cstheme="minorHAnsi"/>
          <w:color w:val="000000"/>
          <w:sz w:val="24"/>
          <w:szCs w:val="24"/>
        </w:rPr>
        <w:t>U tom se slučaju ponude otvaraju obrnutim redoslijedom zaprimanja, a vremenom zaprimanja smatra se dostava posljednje verzije izmjene ponude. Nakon proteka roka za dostavu, ponuda se ne smije mijenjati.</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6"/>
        </w:numPr>
        <w:tabs>
          <w:tab w:val="clear" w:pos="709"/>
          <w:tab w:val="left" w:pos="567" w:leader="none"/>
        </w:tabs>
        <w:spacing w:lineRule="atLeast" w:line="23" w:before="0" w:after="0"/>
        <w:ind w:left="0" w:hanging="0"/>
        <w:contextualSpacing/>
        <w:jc w:val="both"/>
        <w:rPr>
          <w:rFonts w:cs="Calibri" w:cstheme="minorHAnsi"/>
          <w:color w:val="000000"/>
          <w:sz w:val="24"/>
          <w:szCs w:val="24"/>
        </w:rPr>
      </w:pPr>
      <w:r>
        <w:rPr>
          <w:rFonts w:cs="Calibri" w:cstheme="minorHAnsi"/>
          <w:color w:val="000000"/>
          <w:sz w:val="24"/>
          <w:szCs w:val="24"/>
        </w:rPr>
        <w:t xml:space="preserve"> </w:t>
      </w:r>
      <w:r>
        <w:rPr>
          <w:rFonts w:cs="Calibri" w:cstheme="minorHAnsi"/>
          <w:color w:val="000000"/>
          <w:sz w:val="24"/>
          <w:szCs w:val="24"/>
        </w:rPr>
        <w:tab/>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pPr>
        <w:pStyle w:val="Normal"/>
        <w:widowControl w:val="false"/>
        <w:tabs>
          <w:tab w:val="clear" w:pos="709"/>
          <w:tab w:val="left" w:pos="567" w:leader="none"/>
        </w:tabs>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8" w:name="_Toc360627039"/>
      <w:r>
        <w:rPr>
          <w:rFonts w:cs="Calibri" w:cstheme="minorHAnsi"/>
          <w:b/>
          <w:bCs/>
          <w:sz w:val="24"/>
          <w:szCs w:val="24"/>
        </w:rPr>
        <w:t>DATUM, VRIJEME I MJESTO DOSTAVE</w:t>
      </w:r>
      <w:bookmarkEnd w:id="48"/>
      <w:r>
        <w:rPr>
          <w:rFonts w:cs="Calibri" w:cstheme="minorHAnsi"/>
          <w:b/>
          <w:bCs/>
          <w:sz w:val="24"/>
          <w:szCs w:val="24"/>
        </w:rPr>
        <w:t xml:space="preserve">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color w:val="000000"/>
          <w:sz w:val="24"/>
          <w:szCs w:val="24"/>
        </w:rPr>
        <w:t>7.1. Ponuda</w:t>
      </w:r>
      <w:r>
        <w:rPr>
          <w:rFonts w:cs="Calibri" w:cstheme="minorHAnsi"/>
          <w:sz w:val="24"/>
          <w:szCs w:val="24"/>
        </w:rPr>
        <w:t xml:space="preserve"> mora biti zaprimljena od strane Naručitelja, na adresi iz točke 6.1. ove Dokumentacije, najkasnije do </w:t>
      </w:r>
      <w:r>
        <w:rPr>
          <w:rFonts w:cs="Calibri" w:cstheme="minorHAnsi"/>
          <w:b/>
          <w:bCs/>
          <w:sz w:val="24"/>
          <w:szCs w:val="24"/>
        </w:rPr>
        <w:t>1</w:t>
      </w:r>
      <w:r>
        <w:rPr>
          <w:rFonts w:cs="Calibri" w:cstheme="minorHAnsi"/>
          <w:b/>
          <w:sz w:val="24"/>
          <w:szCs w:val="24"/>
        </w:rPr>
        <w:t xml:space="preserve">. 4. 2022. godine do 14:00 sati po lokalnom vremenu </w:t>
      </w:r>
      <w:r>
        <w:rPr>
          <w:rFonts w:cs="Calibri" w:cstheme="minorHAnsi"/>
          <w:sz w:val="24"/>
          <w:szCs w:val="24"/>
        </w:rPr>
        <w:t>bez obzira na način dostave. Otvaranje ponude provest će ovlaštene osobe Naručitelja odmah po isteku roka za dostavu ponuda. Otvaranje ponuda nije javno.</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14"/>
        </w:numPr>
        <w:tabs>
          <w:tab w:val="clear" w:pos="709"/>
          <w:tab w:val="left" w:pos="567" w:leader="none"/>
        </w:tabs>
        <w:spacing w:lineRule="atLeast" w:line="23" w:before="0" w:after="0"/>
        <w:ind w:left="0" w:hanging="0"/>
        <w:jc w:val="both"/>
        <w:rPr>
          <w:rFonts w:cs="Calibri" w:cstheme="minorHAnsi"/>
          <w:b/>
          <w:b/>
          <w:bCs/>
          <w:sz w:val="24"/>
          <w:szCs w:val="24"/>
        </w:rPr>
      </w:pPr>
      <w:bookmarkStart w:id="49" w:name="_Toc360627041"/>
      <w:r>
        <w:rPr>
          <w:rFonts w:cs="Calibri" w:cstheme="minorHAnsi"/>
          <w:b/>
          <w:bCs/>
          <w:sz w:val="24"/>
          <w:szCs w:val="24"/>
        </w:rPr>
        <w:t>KRITERIJ ZA ODABIR PONUDE</w:t>
      </w:r>
      <w:bookmarkEnd w:id="49"/>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b/>
          <w:sz w:val="24"/>
          <w:szCs w:val="24"/>
          <w:lang w:bidi="hr-HR"/>
        </w:rPr>
        <w:t xml:space="preserve">8.1. </w:t>
      </w:r>
      <w:r>
        <w:rPr>
          <w:rFonts w:cs="Calibri" w:cstheme="minorHAnsi"/>
          <w:b w:val="false"/>
          <w:bCs w:val="false"/>
          <w:sz w:val="24"/>
          <w:szCs w:val="24"/>
          <w:lang w:bidi="hr-HR"/>
        </w:rPr>
        <w:t xml:space="preserve">Kriterij za odabir ponude je </w:t>
      </w:r>
      <w:r>
        <w:rPr>
          <w:rFonts w:cs="Calibri" w:cstheme="minorHAnsi"/>
          <w:b/>
          <w:bCs/>
          <w:sz w:val="24"/>
          <w:szCs w:val="24"/>
          <w:lang w:bidi="hr-HR"/>
        </w:rPr>
        <w:t>najniža cijena</w:t>
      </w:r>
      <w:r>
        <w:rPr>
          <w:rFonts w:cs="Calibri" w:cstheme="minorHAnsi"/>
          <w:b w:val="false"/>
          <w:bCs w:val="false"/>
          <w:sz w:val="24"/>
          <w:szCs w:val="24"/>
          <w:lang w:bidi="hr-HR"/>
        </w:rPr>
        <w:t>. Naručitelj će uspoređivati cijene s PDV-om.</w:t>
      </w:r>
    </w:p>
    <w:p>
      <w:pPr>
        <w:pStyle w:val="Normal"/>
        <w:spacing w:lineRule="atLeast" w:line="23" w:before="0" w:after="0"/>
        <w:jc w:val="both"/>
        <w:rPr>
          <w:rFonts w:cs="Calibri" w:cstheme="minorHAnsi"/>
          <w:b/>
          <w:b/>
          <w:i/>
          <w:i/>
          <w:sz w:val="24"/>
          <w:szCs w:val="24"/>
        </w:rPr>
      </w:pPr>
      <w:r>
        <w:rPr>
          <w:rFonts w:cs="Calibri" w:cstheme="minorHAnsi"/>
          <w:b/>
          <w: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JEZIK I PISMO PONUDE</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9.1. Ponuda mora biti izrađena </w:t>
      </w:r>
      <w:r>
        <w:rPr>
          <w:rFonts w:cs="Calibri" w:cstheme="minorHAnsi"/>
          <w:b/>
          <w:sz w:val="24"/>
          <w:szCs w:val="24"/>
          <w:lang w:bidi="hr-HR"/>
        </w:rPr>
        <w:t>na hrvatskom jeziku</w:t>
      </w:r>
      <w:r>
        <w:rPr>
          <w:rFonts w:cs="Calibri" w:cstheme="minorHAnsi"/>
          <w:sz w:val="24"/>
          <w:szCs w:val="24"/>
          <w:lang w:bidi="hr-HR"/>
        </w:rPr>
        <w:t xml:space="preserve"> i latiničnom pismu. U slučaju dostave nekog od dokumenata na drugom jeziku, isti dokument mora biti dostavljen uz priloženi prijevod na hrvatski jezik.</w:t>
      </w:r>
    </w:p>
    <w:p>
      <w:pPr>
        <w:pStyle w:val="Normal"/>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sz w:val="24"/>
          <w:szCs w:val="24"/>
        </w:rPr>
      </w:pPr>
      <w:r>
        <w:rPr>
          <w:rFonts w:cs="Calibri" w:cstheme="minorHAnsi"/>
          <w:b/>
          <w:sz w:val="24"/>
          <w:szCs w:val="24"/>
        </w:rPr>
        <w:t>ROK VALJANOSTI PONUDE</w:t>
      </w:r>
    </w:p>
    <w:p>
      <w:pPr>
        <w:pStyle w:val="Normal"/>
        <w:tabs>
          <w:tab w:val="clear" w:pos="709"/>
          <w:tab w:val="left" w:pos="567" w:leader="none"/>
        </w:tabs>
        <w:spacing w:lineRule="atLeast" w:line="23" w:before="0" w:after="0"/>
        <w:contextualSpacing/>
        <w:jc w:val="both"/>
        <w:rPr>
          <w:rFonts w:cs="Calibri" w:cstheme="minorHAnsi"/>
          <w:b/>
          <w:b/>
          <w:sz w:val="24"/>
          <w:szCs w:val="24"/>
        </w:rPr>
      </w:pPr>
      <w:r>
        <w:rPr>
          <w:rFonts w:cs="Calibri" w:cstheme="minorHAnsi"/>
          <w:b/>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10.1. Rok valjanosti ponude mora biti najmanje 30 dana od krajnjeg roka za dostavu ponuda. Ponude s kraćim rokom valjanosti bit će odbijene. Naručitelj može po potrebi zatražiti od Ponuditelja primjereno produženje roka valjanosti ponude.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bookmarkStart w:id="50" w:name="_Toc360627042"/>
      <w:r>
        <w:rPr>
          <w:rFonts w:cs="Calibri" w:cstheme="minorHAnsi"/>
          <w:b/>
          <w:bCs/>
          <w:sz w:val="24"/>
          <w:szCs w:val="24"/>
        </w:rPr>
        <w:t xml:space="preserve">PREGLED I OCJENA </w:t>
      </w:r>
      <w:bookmarkEnd w:id="50"/>
      <w:r>
        <w:rPr>
          <w:rFonts w:cs="Calibri" w:cstheme="minorHAnsi"/>
          <w:b/>
          <w:bCs/>
          <w:sz w:val="24"/>
          <w:szCs w:val="24"/>
        </w:rPr>
        <w:t>PONUDA</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ListParagraph"/>
        <w:numPr>
          <w:ilvl w:val="1"/>
          <w:numId w:val="10"/>
        </w:numPr>
        <w:tabs>
          <w:tab w:val="clear" w:pos="709"/>
          <w:tab w:val="left" w:pos="567"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Odbor za nabavu nakon isteka roka za dostavu ponuda pregledava i ocjenjuje sadržaj podnesenih ponuda u odnosu na uvjete iz Dokumentacije za nadmetanje.</w:t>
      </w:r>
    </w:p>
    <w:p>
      <w:pPr>
        <w:pStyle w:val="Normal"/>
        <w:tabs>
          <w:tab w:val="clear" w:pos="709"/>
          <w:tab w:val="left" w:pos="567" w:leader="none"/>
        </w:tabs>
        <w:spacing w:lineRule="atLeast" w:line="23" w:before="0" w:after="0"/>
        <w:jc w:val="both"/>
        <w:rPr>
          <w:rFonts w:cs="Calibri" w:cstheme="minorHAnsi"/>
          <w:sz w:val="24"/>
          <w:szCs w:val="24"/>
          <w:lang w:bidi="hr-HR"/>
        </w:rPr>
      </w:pPr>
      <w:r>
        <w:rPr>
          <w:rFonts w:cs="Calibri" w:cstheme="minorHAnsi"/>
          <w:sz w:val="24"/>
          <w:szCs w:val="24"/>
          <w:lang w:bidi="hr-HR"/>
        </w:rPr>
      </w:r>
    </w:p>
    <w:p>
      <w:pPr>
        <w:pStyle w:val="ListParagraph"/>
        <w:numPr>
          <w:ilvl w:val="1"/>
          <w:numId w:val="10"/>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 </w:t>
      </w:r>
      <w:r>
        <w:rPr>
          <w:rFonts w:cs="Calibri" w:cstheme="minorHAnsi"/>
          <w:sz w:val="24"/>
          <w:szCs w:val="24"/>
          <w:lang w:bidi="hr-HR"/>
        </w:rPr>
        <w:t>U postupku pregleda i ocjene ponuda Naručitelj vrši:</w:t>
      </w:r>
    </w:p>
    <w:p>
      <w:pPr>
        <w:pStyle w:val="ListParagraph"/>
        <w:spacing w:lineRule="atLeast" w:line="23" w:before="0" w:after="0"/>
        <w:contextualSpacing/>
        <w:rPr>
          <w:rFonts w:cs="Calibri" w:cstheme="minorHAnsi"/>
          <w:sz w:val="24"/>
          <w:szCs w:val="24"/>
          <w:lang w:bidi="hr-HR"/>
        </w:rPr>
      </w:pPr>
      <w:r>
        <w:rPr>
          <w:rFonts w:cs="Calibri" w:cstheme="minorHAnsi"/>
          <w:sz w:val="24"/>
          <w:szCs w:val="24"/>
          <w:lang w:bidi="hr-HR"/>
        </w:rPr>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provjeru sukladnosti ponude s formalnim zahtjevima</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postojanja razloga isključenja i ispunjenja uvjeta kvalifikacije</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procjenu tehničke i materijalne sukladnosti</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t xml:space="preserve">- evaluaciju ponuda na temelju prethodno objavljenih kriterija za odabir. </w:t>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ListParagraph"/>
        <w:tabs>
          <w:tab w:val="clear" w:pos="709"/>
          <w:tab w:val="left" w:pos="0" w:leader="none"/>
        </w:tabs>
        <w:spacing w:lineRule="atLeast" w:line="23" w:before="0" w:after="0"/>
        <w:ind w:left="450" w:hanging="0"/>
        <w:contextualSpacing/>
        <w:jc w:val="both"/>
        <w:rPr>
          <w:rFonts w:cs="Calibri" w:cstheme="minorHAnsi"/>
          <w:sz w:val="24"/>
          <w:szCs w:val="24"/>
          <w:lang w:bidi="hr-HR"/>
        </w:rPr>
      </w:pPr>
      <w:r>
        <w:rPr>
          <w:rFonts w:cs="Calibri" w:cstheme="minorHAnsi"/>
          <w:sz w:val="24"/>
          <w:szCs w:val="24"/>
          <w:lang w:bidi="hr-HR"/>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POJAŠNJENJE I UPOTPUNJAVANJE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lang w:bidi="hr-HR"/>
        </w:rPr>
        <w:t xml:space="preserve">12.1 </w:t>
      </w:r>
      <w:r>
        <w:rPr>
          <w:rFonts w:cs="Calibri" w:cstheme="minorHAnsi"/>
          <w:sz w:val="24"/>
          <w:szCs w:val="24"/>
        </w:rPr>
        <w:t>Ako podaci ili dokumentacija koju je trebao podnijeti ponuditelj jesu ili se čine nepotpuni ili pogrešni ili ako nedostaju određeni dokumenti, Naručitelj može tijekom pregleda i ocjene prijava i ponuda zahtijevati od tih ponuditelja da podnesu, dopune, pojasne ili upotpune nužne podatke ili dokumentaciju u primjerenom roku koji ne smije biti kraći od 5 kalendarskih dana niti dulji od 15 kalendarskih dana.</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Podnošenje, dopunjavanje, pojašnjenje ili upotpunjavanje u vezi s dokumentima traženim u svrhu </w:t>
      </w:r>
      <w:r>
        <w:rPr>
          <w:rFonts w:cs="Calibri" w:cstheme="minorHAnsi"/>
          <w:sz w:val="24"/>
          <w:szCs w:val="24"/>
          <w:lang w:bidi="hr-HR"/>
        </w:rPr>
        <w:t>procjene postojanja razloga isključenja i ispunjenja uvjeta kvalifikacije</w:t>
      </w:r>
      <w:r>
        <w:rPr>
          <w:rFonts w:cs="Calibri" w:cstheme="minorHAnsi"/>
          <w:color w:val="000000"/>
          <w:sz w:val="24"/>
          <w:szCs w:val="24"/>
        </w:rPr>
        <w:t xml:space="preserve"> ne s</w:t>
      </w:r>
      <w:r>
        <w:rPr>
          <w:rFonts w:eastAsia="Calibri" w:cs="Calibri" w:cstheme="minorHAnsi"/>
          <w:color w:val="000000"/>
          <w:sz w:val="24"/>
          <w:szCs w:val="24"/>
        </w:rPr>
        <w:t>mije rezultirati</w:t>
      </w:r>
      <w:r>
        <w:rPr>
          <w:rFonts w:cs="Calibri" w:cstheme="minorHAnsi"/>
          <w:color w:val="000000"/>
          <w:sz w:val="24"/>
          <w:szCs w:val="24"/>
        </w:rPr>
        <w:t xml:space="preserve"> izmjenom ponude.</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t xml:space="preserve">Naručitelj može pozvati ponuditelje da u roku koji ne smije biti kraći od 5 kalendarskih dana niti duži od 10 kalendarskih dana pojasne pojedine elemente ponude u dijelu koji se odnosi na ponuđeni predmet nabave, pri čemu pojašnjenje ne smije rezultirati izmjenom ponude. </w:t>
      </w:r>
    </w:p>
    <w:p>
      <w:pPr>
        <w:pStyle w:val="Normal"/>
        <w:spacing w:lineRule="atLeast" w:line="23" w:before="0" w:after="0"/>
        <w:jc w:val="both"/>
        <w:rPr>
          <w:rFonts w:cs="Calibri" w:cstheme="minorHAnsi"/>
          <w:color w:val="000000"/>
          <w:sz w:val="24"/>
          <w:szCs w:val="24"/>
        </w:rPr>
      </w:pPr>
      <w:r>
        <w:rPr>
          <w:rFonts w:cs="Calibri" w:cstheme="minorHAnsi"/>
          <w:color w:val="000000"/>
          <w:sz w:val="24"/>
          <w:szCs w:val="24"/>
        </w:rPr>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t>Postupanje Naručitelja vezano uz pojašnjenje i upotpunjavanje prijava i ponuda, odnosno zahtjevi i postupanje Naručitelja, moraju biti u skladu s načelima jednakog tretmana i transparentnosti.</w:t>
      </w:r>
    </w:p>
    <w:p>
      <w:pPr>
        <w:pStyle w:val="Normal"/>
        <w:tabs>
          <w:tab w:val="clear" w:pos="709"/>
          <w:tab w:val="left" w:pos="0" w:leader="none"/>
        </w:tabs>
        <w:spacing w:lineRule="atLeast" w:line="23" w:before="0" w:after="0"/>
        <w:contextualSpacing/>
        <w:jc w:val="both"/>
        <w:rPr>
          <w:rFonts w:cs="Calibri" w:cstheme="minorHAnsi"/>
          <w:sz w:val="24"/>
          <w:szCs w:val="24"/>
        </w:rPr>
      </w:pPr>
      <w:r>
        <w:rPr>
          <w:rFonts w:cs="Calibri" w:cstheme="minorHAnsi"/>
          <w:sz w:val="24"/>
          <w:szCs w:val="24"/>
        </w:rPr>
      </w:r>
    </w:p>
    <w:p>
      <w:pPr>
        <w:pStyle w:val="Normal"/>
        <w:numPr>
          <w:ilvl w:val="0"/>
          <w:numId w:val="14"/>
        </w:numPr>
        <w:tabs>
          <w:tab w:val="clear" w:pos="709"/>
          <w:tab w:val="left" w:pos="567" w:leader="none"/>
        </w:tabs>
        <w:spacing w:lineRule="atLeast" w:line="23" w:before="0" w:after="0"/>
        <w:ind w:left="0" w:hanging="0"/>
        <w:contextualSpacing/>
        <w:jc w:val="both"/>
        <w:rPr>
          <w:rFonts w:cs="Calibri" w:cstheme="minorHAnsi"/>
          <w:b/>
          <w:b/>
          <w:bCs/>
          <w:sz w:val="24"/>
          <w:szCs w:val="24"/>
        </w:rPr>
      </w:pPr>
      <w:r>
        <w:rPr>
          <w:rFonts w:cs="Calibri" w:cstheme="minorHAnsi"/>
          <w:b/>
          <w:bCs/>
          <w:sz w:val="24"/>
          <w:szCs w:val="24"/>
        </w:rPr>
        <w:t>ODLUKA O ODABIRU ILI PONIŠTENJU</w:t>
      </w:r>
    </w:p>
    <w:p>
      <w:pPr>
        <w:pStyle w:val="Normal"/>
        <w:tabs>
          <w:tab w:val="clear" w:pos="709"/>
          <w:tab w:val="left" w:pos="567" w:leader="none"/>
        </w:tabs>
        <w:spacing w:lineRule="atLeast" w:line="23" w:before="0" w:after="0"/>
        <w:contextualSpacing/>
        <w:jc w:val="both"/>
        <w:rPr>
          <w:rFonts w:cs="Calibri" w:cstheme="minorHAnsi"/>
          <w:b/>
          <w:b/>
          <w:bCs/>
          <w:sz w:val="24"/>
          <w:szCs w:val="24"/>
        </w:rPr>
      </w:pPr>
      <w:r>
        <w:rPr>
          <w:rFonts w:cs="Calibri" w:cstheme="minorHAnsi"/>
          <w:b/>
          <w:bCs/>
          <w:sz w:val="24"/>
          <w:szCs w:val="24"/>
        </w:rPr>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Nakon pregleda i ocjene ponuda valjane ponude će se rangirati prema kriteriju za odabir ponude.</w:t>
      </w:r>
    </w:p>
    <w:p>
      <w:pPr>
        <w:pStyle w:val="Normal"/>
        <w:tabs>
          <w:tab w:val="clear" w:pos="709"/>
          <w:tab w:val="left" w:pos="567" w:leader="none"/>
        </w:tabs>
        <w:spacing w:lineRule="atLeast" w:line="23" w:before="0" w:after="0"/>
        <w:contextualSpacing/>
        <w:jc w:val="both"/>
        <w:rPr>
          <w:rFonts w:cs="Calibri" w:cstheme="minorHAnsi"/>
          <w:bCs/>
          <w:sz w:val="24"/>
          <w:szCs w:val="24"/>
        </w:rPr>
      </w:pPr>
      <w:r>
        <w:rPr>
          <w:rFonts w:cs="Calibri" w:cstheme="minorHAnsi"/>
          <w:bCs/>
          <w:sz w:val="24"/>
          <w:szCs w:val="24"/>
        </w:rPr>
        <w:t>Ako dvije ili više valjanih ponuda budu jednako rangirane prema kriteriju za odabir ponude, Naručitelj će odabrati ponudu koja je zaprimljena ranije.</w:t>
      </w:r>
    </w:p>
    <w:p>
      <w:pPr>
        <w:pStyle w:val="Normal"/>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r>
    </w:p>
    <w:p>
      <w:pPr>
        <w:pStyle w:val="ListParagraph"/>
        <w:numPr>
          <w:ilvl w:val="1"/>
          <w:numId w:val="12"/>
        </w:numPr>
        <w:tabs>
          <w:tab w:val="clear" w:pos="709"/>
          <w:tab w:val="left" w:pos="0" w:leader="none"/>
        </w:tabs>
        <w:spacing w:lineRule="atLeast" w:line="23" w:before="0" w:after="0"/>
        <w:contextualSpacing/>
        <w:jc w:val="both"/>
        <w:rPr>
          <w:rFonts w:cs="Calibri" w:cstheme="minorHAnsi"/>
          <w:sz w:val="24"/>
          <w:szCs w:val="24"/>
          <w:lang w:bidi="hr-HR"/>
        </w:rPr>
      </w:pPr>
      <w:r>
        <w:rPr>
          <w:rFonts w:cs="Calibri" w:cstheme="minorHAnsi"/>
          <w:sz w:val="24"/>
          <w:szCs w:val="24"/>
          <w:lang w:bidi="hr-HR"/>
        </w:rPr>
        <w:t xml:space="preserve">Naručitelj (NOJN) je obvezan na temelju rezultata pregleda i ocjene prijava ili ponuda </w:t>
      </w:r>
      <w:r>
        <w:rPr>
          <w:rFonts w:cs="Calibri" w:cstheme="minorHAnsi"/>
          <w:sz w:val="24"/>
          <w:szCs w:val="24"/>
          <w:shd w:fill="auto" w:val="clear"/>
          <w:lang w:bidi="hr-HR"/>
        </w:rPr>
        <w:t>odbiti:</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nije cjelovita (ne sadrži sve Pozivom na dostavu ponuda propisane obvezne elemente);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nije u skladu s odredbama Poziva na dostavu ponuda;</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u kojoj cijena nije iskazana u apsolutnom iznosu;</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koja sadrži pogreške, nedostatke odnosno nejasnoće ako pogreške, nedostaci odnosno nejasnoće nisu uklonjive;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u kojoj pojašnjenjem ili upotpunjavanjem nije uklonjena pogreška, nedostatak ili nejasnoća;</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Ponudu za koju ponuditelj nije pisanim putem prihvatio ispravak računske pogreške;</w:t>
      </w:r>
    </w:p>
    <w:p>
      <w:pPr>
        <w:pStyle w:val="ListParagraph"/>
        <w:numPr>
          <w:ilvl w:val="0"/>
          <w:numId w:val="11"/>
        </w:numPr>
        <w:tabs>
          <w:tab w:val="clear" w:pos="709"/>
          <w:tab w:val="left" w:pos="284" w:leader="none"/>
        </w:tabs>
        <w:spacing w:lineRule="atLeast" w:line="23" w:before="0" w:after="0"/>
        <w:ind w:left="851" w:hanging="360"/>
        <w:contextualSpacing/>
        <w:jc w:val="both"/>
        <w:rPr>
          <w:rFonts w:cs="Calibri" w:cstheme="minorHAnsi"/>
          <w:shd w:fill="auto" w:val="clear"/>
        </w:rPr>
      </w:pPr>
      <w:r>
        <w:rPr>
          <w:rFonts w:cs="Calibri" w:cstheme="minorHAnsi"/>
          <w:sz w:val="24"/>
          <w:szCs w:val="24"/>
          <w:shd w:fill="auto" w:val="clear"/>
          <w:lang w:bidi="hr-HR"/>
        </w:rPr>
        <w:t>Ako nisu dostavljena zahtijevana jamstva.</w:t>
      </w:r>
    </w:p>
    <w:p>
      <w:pPr>
        <w:pStyle w:val="Normal"/>
        <w:tabs>
          <w:tab w:val="clear" w:pos="709"/>
          <w:tab w:val="left" w:pos="284" w:leader="none"/>
        </w:tabs>
        <w:spacing w:lineRule="atLeast" w:line="23" w:before="0" w:after="0"/>
        <w:jc w:val="both"/>
        <w:rPr>
          <w:rFonts w:cs="Calibri" w:cstheme="minorHAnsi"/>
          <w:sz w:val="24"/>
          <w:szCs w:val="24"/>
          <w:shd w:fill="auto" w:val="clear"/>
          <w:lang w:bidi="hr-HR"/>
        </w:rPr>
      </w:pPr>
      <w:r>
        <w:rPr>
          <w:rFonts w:cs="Calibri" w:cstheme="minorHAnsi"/>
          <w:sz w:val="24"/>
          <w:szCs w:val="24"/>
          <w:shd w:fill="auto" w:val="clear"/>
          <w:lang w:bidi="hr-HR"/>
        </w:rPr>
      </w:r>
    </w:p>
    <w:p>
      <w:pPr>
        <w:pStyle w:val="Normal"/>
        <w:tabs>
          <w:tab w:val="clear" w:pos="709"/>
          <w:tab w:val="left" w:pos="284" w:leader="none"/>
        </w:tabs>
        <w:spacing w:lineRule="atLeast" w:line="23" w:before="0" w:after="0"/>
        <w:ind w:left="284" w:hanging="0"/>
        <w:jc w:val="both"/>
        <w:rPr>
          <w:rFonts w:cs="Calibri" w:cstheme="minorHAnsi"/>
          <w:shd w:fill="auto" w:val="clear"/>
        </w:rPr>
      </w:pPr>
      <w:r>
        <w:rPr>
          <w:rFonts w:cs="Calibri" w:cstheme="minorHAnsi"/>
          <w:sz w:val="24"/>
          <w:szCs w:val="24"/>
          <w:shd w:fill="auto" w:val="clear"/>
          <w:lang w:bidi="hr-HR"/>
        </w:rPr>
        <w:t>Naručitelj (NOJN) može odbiti ponudu čija je cijena veća od osiguranih sredstava za nabavu.</w:t>
      </w:r>
    </w:p>
    <w:p>
      <w:pPr>
        <w:pStyle w:val="ListParagraph"/>
        <w:tabs>
          <w:tab w:val="clear" w:pos="709"/>
          <w:tab w:val="left" w:pos="284" w:leader="none"/>
        </w:tabs>
        <w:spacing w:lineRule="atLeast" w:line="23" w:before="0" w:after="0"/>
        <w:ind w:left="851" w:hanging="0"/>
        <w:contextualSpacing/>
        <w:jc w:val="both"/>
        <w:rPr>
          <w:rFonts w:cs="Calibri" w:cstheme="minorHAnsi"/>
          <w:sz w:val="24"/>
          <w:szCs w:val="24"/>
          <w:lang w:bidi="hr-HR"/>
        </w:rPr>
      </w:pPr>
      <w:r>
        <w:rPr>
          <w:rFonts w:cs="Calibri" w:cstheme="minorHAnsi"/>
          <w:sz w:val="24"/>
          <w:szCs w:val="24"/>
          <w:lang w:bidi="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 </w:t>
      </w:r>
      <w:r>
        <w:rPr>
          <w:rFonts w:eastAsia="Calibri" w:cs="Calibri" w:ascii="Calibri" w:hAnsi="Calibri" w:asciiTheme="minorHAnsi" w:cstheme="minorHAnsi" w:eastAsiaTheme="minorHAnsi" w:hAnsiTheme="minorHAnsi"/>
          <w:lang w:val="hr-HR"/>
        </w:rPr>
        <w:t xml:space="preserve">NOJN će na osnovu rezultata pregleda i ocjene ponuda, a temeljem kriterija za odabir ponude, donijeti Odluku o odabiru najpovoljnije ponude. </w:t>
        <w:br/>
        <w:t xml:space="preserve">Odluka o odabiru najbolje ponude </w:t>
      </w:r>
      <w:r>
        <w:rPr>
          <w:rFonts w:cs="Calibri" w:ascii="Calibri" w:hAnsi="Calibri" w:asciiTheme="minorHAnsi" w:cstheme="minorHAnsi" w:hAnsiTheme="minorHAnsi"/>
          <w:lang w:val="hr-HR"/>
        </w:rPr>
        <w:t xml:space="preserve">će minimalno sadržavati naziv i adresu odabranog ponuditelja, ukupnu vrijednost odabrane ponude, sa i bez PDV-a te </w:t>
      </w:r>
      <w:r>
        <w:rPr>
          <w:rFonts w:eastAsia="Calibri" w:cs="Calibri" w:ascii="Calibri" w:hAnsi="Calibri" w:asciiTheme="minorHAnsi" w:cstheme="minorHAnsi" w:eastAsiaTheme="minorHAnsi" w:hAnsiTheme="minorHAnsi"/>
          <w:lang w:val="hr-HR"/>
        </w:rPr>
        <w:t>datum donošenja i potpis odgovorne osobe.</w:t>
        <w:br/>
        <w:br/>
        <w:t>Odluka o odabiru ili poništenju će se donijeti u roku od 30 dana od dana isteka roka za dostavu ponuda.</w:t>
      </w:r>
    </w:p>
    <w:p>
      <w:pPr>
        <w:pStyle w:val="Default"/>
        <w:spacing w:lineRule="atLeast" w:line="23"/>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xml:space="preserve"> </w:t>
      </w:r>
      <w:r>
        <w:rPr>
          <w:rFonts w:cs="Calibri" w:ascii="Calibri" w:hAnsi="Calibri" w:asciiTheme="minorHAnsi" w:cstheme="minorHAnsi" w:hAnsiTheme="minorHAnsi"/>
          <w:lang w:val="hr-HR"/>
        </w:rPr>
        <w:t>NOJN će poništiti postupak nabave ako:</w:t>
      </w:r>
    </w:p>
    <w:p>
      <w:pPr>
        <w:pStyle w:val="Default"/>
        <w:spacing w:lineRule="atLeast" w:line="23"/>
        <w:ind w:left="450" w:hanging="0"/>
        <w:jc w:val="both"/>
        <w:rPr>
          <w:rFonts w:ascii="Calibri" w:hAnsi="Calibri" w:cs="Calibri" w:asciiTheme="minorHAnsi" w:cstheme="minorHAnsi" w:hAnsiTheme="minorHAnsi"/>
          <w:lang w:val="hr-HR"/>
        </w:rPr>
      </w:pPr>
      <w:r>
        <w:rPr>
          <w:rFonts w:cs="Calibri" w:ascii="Calibri" w:hAnsi="Calibri" w:asciiTheme="minorHAnsi" w:cstheme="minorHAnsi" w:hAnsiTheme="minorHAnsi"/>
          <w:lang w:val="hr-HR"/>
        </w:rPr>
        <w:t>- nije pristigla niti jedna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cs="Calibri" w:ascii="Calibri" w:hAnsi="Calibri" w:asciiTheme="minorHAnsi" w:cstheme="minorHAnsi" w:hAnsiTheme="minorHAnsi"/>
          <w:lang w:val="hr-HR"/>
        </w:rPr>
        <w:t>- nije dobio unaprijed određen broj valjanih ponuda/niti jednu valjanu</w:t>
      </w:r>
      <w:r>
        <w:rPr>
          <w:rStyle w:val="Sidrofusnote"/>
          <w:rFonts w:cs="Calibri" w:ascii="Calibri" w:hAnsi="Calibri" w:asciiTheme="minorHAnsi" w:cstheme="minorHAnsi" w:hAnsiTheme="minorHAnsi"/>
          <w:lang w:val="hr-HR"/>
        </w:rPr>
        <w:footnoteReference w:id="2"/>
      </w:r>
      <w:r>
        <w:rPr>
          <w:rFonts w:cs="Calibri" w:ascii="Calibri" w:hAnsi="Calibri" w:asciiTheme="minorHAnsi" w:cstheme="minorHAnsi" w:hAnsiTheme="minorHAnsi"/>
          <w:lang w:val="hr-HR"/>
        </w:rPr>
        <w:t xml:space="preserve"> ponudu;</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nakon odbijanja ponuda ne preostane nijedna valjana ponuda.</w:t>
      </w:r>
    </w:p>
    <w:p>
      <w:pPr>
        <w:pStyle w:val="Default"/>
        <w:spacing w:lineRule="atLeast" w:line="23"/>
        <w:ind w:left="450" w:hanging="0"/>
        <w:jc w:val="both"/>
        <w:rPr>
          <w:rFonts w:ascii="Calibri" w:hAnsi="Calibri" w:eastAsia="Calibri" w:cs="Calibri" w:asciiTheme="minorHAnsi" w:cstheme="minorHAnsi" w:eastAsiaTheme="minorHAnsi" w:hAnsiTheme="minorHAnsi"/>
          <w:lang w:val="hr-HR"/>
        </w:rPr>
      </w:pPr>
      <w:r>
        <w:rPr>
          <w:rFonts w:eastAsia="Calibri" w:cs="Calibri" w:cstheme="minorHAnsi" w:eastAsiaTheme="minorHAnsi" w:ascii="Calibri" w:hAnsi="Calibri"/>
          <w:lang w:val="hr-HR"/>
        </w:rPr>
      </w:r>
    </w:p>
    <w:p>
      <w:pPr>
        <w:pStyle w:val="Default"/>
        <w:numPr>
          <w:ilvl w:val="1"/>
          <w:numId w:val="12"/>
        </w:numPr>
        <w:spacing w:lineRule="atLeast" w:line="23"/>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NOJN može poništiti postupak nabave ako je cijena najpovoljnije ponude veća od osiguranih sredstava za nabavu.</w:t>
      </w:r>
    </w:p>
    <w:p>
      <w:pPr>
        <w:pStyle w:val="Default"/>
        <w:spacing w:lineRule="atLeast" w:line="23"/>
        <w:ind w:left="491" w:hanging="0"/>
        <w:jc w:val="both"/>
        <w:rPr>
          <w:rFonts w:ascii="Calibri" w:hAnsi="Calibri" w:eastAsia="Calibri" w:cs="Calibri" w:asciiTheme="minorHAnsi" w:cstheme="minorHAnsi" w:eastAsiaTheme="minorHAnsi" w:hAnsiTheme="minorHAnsi"/>
          <w:lang w:val="hr-HR"/>
        </w:rPr>
      </w:pPr>
      <w:r>
        <w:rPr>
          <w:rFonts w:eastAsia="Calibri" w:cs="Calibri" w:ascii="Calibri" w:hAnsi="Calibri" w:asciiTheme="minorHAnsi" w:cstheme="minorHAnsi" w:eastAsiaTheme="minorHAnsi" w:hAnsiTheme="minorHAnsi"/>
          <w:lang w:val="hr-HR"/>
        </w:rPr>
        <w:t xml:space="preserve">U slučaju poništenja postupka nabave, NOJN donosi Odluku o poništenju u kojoj će minimalno navesti </w:t>
      </w:r>
      <w:r>
        <w:rPr>
          <w:rFonts w:cs="Calibri" w:ascii="Calibri" w:hAnsi="Calibri" w:asciiTheme="minorHAnsi" w:cstheme="minorHAnsi" w:hAnsiTheme="minorHAnsi"/>
          <w:lang w:val="hr-HR"/>
        </w:rPr>
        <w:t>predmet nabave za kojeg se donosi odluka o poništenju, obrazloženje razloga poništenja, rok u kojem će pokrenuti novi postupak za isti ili sličan predmet nabave, ako je primjenjivo te</w:t>
      </w:r>
      <w:r>
        <w:rPr>
          <w:rFonts w:eastAsia="Calibri" w:cs="Calibri" w:ascii="Calibri" w:hAnsi="Calibri" w:asciiTheme="minorHAnsi" w:cstheme="minorHAnsi" w:eastAsiaTheme="minorHAnsi" w:hAnsiTheme="minorHAnsi"/>
          <w:lang w:val="hr-HR"/>
        </w:rPr>
        <w:t xml:space="preserve"> datum donošenja i potpis odgovorne osobe.</w:t>
      </w:r>
    </w:p>
    <w:p>
      <w:pPr>
        <w:pStyle w:val="ListParagraph"/>
        <w:tabs>
          <w:tab w:val="clear" w:pos="709"/>
          <w:tab w:val="left" w:pos="0" w:leader="none"/>
        </w:tabs>
        <w:spacing w:lineRule="atLeast" w:line="23" w:before="0" w:after="0"/>
        <w:ind w:left="567" w:hanging="0"/>
        <w:contextualSpacing/>
        <w:jc w:val="both"/>
        <w:rPr>
          <w:rFonts w:cs="Calibri" w:cstheme="minorHAnsi"/>
          <w:bCs/>
          <w:sz w:val="24"/>
          <w:szCs w:val="24"/>
          <w:lang w:bidi="hr-HR"/>
        </w:rPr>
      </w:pPr>
      <w:r>
        <w:rPr>
          <w:rFonts w:cs="Calibri" w:cstheme="minorHAnsi"/>
          <w:bCs/>
          <w:sz w:val="24"/>
          <w:szCs w:val="24"/>
          <w:lang w:bidi="hr-HR"/>
        </w:rPr>
      </w:r>
    </w:p>
    <w:p>
      <w:pPr>
        <w:pStyle w:val="ListParagraph"/>
        <w:numPr>
          <w:ilvl w:val="1"/>
          <w:numId w:val="13"/>
        </w:numPr>
        <w:tabs>
          <w:tab w:val="clear" w:pos="709"/>
          <w:tab w:val="left" w:pos="0" w:leader="none"/>
        </w:tabs>
        <w:spacing w:lineRule="atLeast" w:line="23" w:before="0" w:after="0"/>
        <w:ind w:left="567" w:hanging="450"/>
        <w:contextualSpacing/>
        <w:jc w:val="both"/>
        <w:rPr>
          <w:rFonts w:cs="Calibri" w:cstheme="minorHAnsi"/>
          <w:bCs/>
          <w:sz w:val="24"/>
          <w:szCs w:val="24"/>
          <w:lang w:bidi="hr-HR"/>
        </w:rPr>
      </w:pPr>
      <w:r>
        <w:rPr>
          <w:rFonts w:cs="Calibri" w:cstheme="minorHAnsi"/>
          <w:bCs/>
          <w:sz w:val="24"/>
          <w:szCs w:val="24"/>
          <w:lang w:bidi="hr-HR"/>
        </w:rPr>
        <w:t xml:space="preserve"> </w:t>
      </w:r>
      <w:r>
        <w:rPr>
          <w:rFonts w:cs="Calibri" w:cstheme="minorHAnsi"/>
          <w:bCs/>
          <w:sz w:val="24"/>
          <w:szCs w:val="24"/>
          <w:lang w:bidi="hr-HR"/>
        </w:rPr>
        <w:t xml:space="preserve">NOJN će sve ponuditelje obavijestiti o konačnom odabiru, i to </w:t>
      </w:r>
      <w:r>
        <w:rPr>
          <w:rFonts w:eastAsia="Calibri" w:cs="Calibri" w:cstheme="minorHAnsi"/>
          <w:bCs/>
          <w:sz w:val="24"/>
          <w:szCs w:val="24"/>
          <w:lang w:bidi="hr-HR"/>
        </w:rPr>
        <w:t xml:space="preserve">objavom na istom mjestu gdje je objavljen Poziv na dostavu ponuda na internet stranici </w:t>
      </w:r>
      <w:hyperlink r:id="rId8">
        <w:r>
          <w:rPr>
            <w:rStyle w:val="Internetskapoveznica"/>
            <w:rFonts w:eastAsia="Calibri" w:cs="Calibri" w:cstheme="minorHAnsi"/>
            <w:bCs/>
            <w:color w:val="auto"/>
            <w:sz w:val="24"/>
            <w:szCs w:val="24"/>
            <w:lang w:bidi="hr-HR"/>
          </w:rPr>
          <w:t>www.strukturnifondovi.hr</w:t>
        </w:r>
      </w:hyperlink>
      <w:r>
        <w:rPr>
          <w:rFonts w:eastAsia="Calibri" w:cs="Calibri" w:cstheme="minorHAnsi"/>
          <w:bCs/>
          <w:sz w:val="24"/>
          <w:szCs w:val="24"/>
          <w:lang w:bidi="hr-HR"/>
        </w:rPr>
        <w:t xml:space="preserve"> </w:t>
      </w:r>
    </w:p>
    <w:p>
      <w:pPr>
        <w:pStyle w:val="Normal"/>
        <w:tabs>
          <w:tab w:val="clear" w:pos="709"/>
          <w:tab w:val="left" w:pos="567" w:leader="none"/>
        </w:tabs>
        <w:spacing w:lineRule="atLeast" w:line="23" w:before="0" w:after="0"/>
        <w:contextualSpacing/>
        <w:jc w:val="both"/>
        <w:rPr>
          <w:rFonts w:eastAsia="Times New Roman" w:cs="Calibri" w:cstheme="minorHAnsi"/>
          <w:color w:val="333333"/>
          <w:sz w:val="24"/>
          <w:szCs w:val="24"/>
          <w:lang w:eastAsia="hr-HR"/>
        </w:rPr>
      </w:pPr>
      <w:r>
        <w:rPr>
          <w:rFonts w:eastAsia="Times New Roman" w:cs="Calibri" w:cstheme="minorHAnsi"/>
          <w:color w:val="333333"/>
          <w:sz w:val="24"/>
          <w:szCs w:val="24"/>
          <w:lang w:eastAsia="hr-HR"/>
        </w:rPr>
      </w:r>
    </w:p>
    <w:p>
      <w:pPr>
        <w:pStyle w:val="ListParagraph"/>
        <w:numPr>
          <w:ilvl w:val="0"/>
          <w:numId w:val="14"/>
        </w:numPr>
        <w:tabs>
          <w:tab w:val="clear" w:pos="709"/>
          <w:tab w:val="left" w:pos="567" w:leader="none"/>
        </w:tabs>
        <w:spacing w:lineRule="atLeast" w:line="23" w:before="0" w:after="0"/>
        <w:contextualSpacing/>
        <w:jc w:val="both"/>
        <w:rPr>
          <w:rFonts w:cs="Calibri" w:cstheme="minorHAnsi"/>
          <w:b/>
          <w:b/>
          <w:bCs/>
          <w:sz w:val="24"/>
          <w:szCs w:val="24"/>
          <w:lang w:bidi="hr-HR"/>
        </w:rPr>
      </w:pPr>
      <w:r>
        <w:rPr>
          <w:rFonts w:cs="Calibri" w:cstheme="minorHAnsi"/>
          <w:b/>
          <w:bCs/>
          <w:sz w:val="24"/>
          <w:szCs w:val="24"/>
          <w:lang w:bidi="hr-HR"/>
        </w:rPr>
        <w:t>OSTALE ODREDBE</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b/>
          <w:sz w:val="24"/>
          <w:szCs w:val="24"/>
        </w:rPr>
        <w:t>14.1.</w:t>
      </w:r>
      <w:r>
        <w:rPr>
          <w:rFonts w:cs="Calibri" w:cstheme="minorHAnsi"/>
          <w:sz w:val="24"/>
          <w:szCs w:val="24"/>
        </w:rPr>
        <w:t xml:space="preserve"> </w:t>
      </w:r>
      <w:r>
        <w:rPr>
          <w:rFonts w:cs="Calibri" w:cstheme="minorHAnsi"/>
          <w:b/>
          <w:sz w:val="24"/>
          <w:szCs w:val="24"/>
        </w:rPr>
        <w:t>Podugovaratelji</w:t>
      </w:r>
      <w:r>
        <w:rPr>
          <w:rFonts w:eastAsia="Times New Roman" w:cs="Calibri" w:cstheme="minorHAnsi"/>
          <w:color w:val="000000"/>
          <w:sz w:val="24"/>
          <w:szCs w:val="24"/>
        </w:rPr>
        <w:t xml:space="preserve"> </w:t>
      </w:r>
    </w:p>
    <w:p>
      <w:pPr>
        <w:pStyle w:val="Normal"/>
        <w:tabs>
          <w:tab w:val="clear" w:pos="709"/>
          <w:tab w:val="left" w:pos="567" w:leader="none"/>
        </w:tabs>
        <w:spacing w:lineRule="atLeast" w:line="23" w:before="0" w:after="0"/>
        <w:jc w:val="both"/>
        <w:rPr>
          <w:rFonts w:eastAsia="Times New Roman" w:cs="Calibri" w:cstheme="minorHAnsi"/>
          <w:color w:val="000000"/>
          <w:sz w:val="24"/>
          <w:szCs w:val="24"/>
        </w:rPr>
      </w:pPr>
      <w:r>
        <w:rPr>
          <w:rFonts w:cs="Calibri" w:cstheme="minorHAnsi"/>
          <w:sz w:val="24"/>
          <w:szCs w:val="24"/>
        </w:rPr>
        <w:t xml:space="preserve">Ako ponuditelj namjerava </w:t>
      </w:r>
      <w:r>
        <w:rPr>
          <w:rFonts w:cs="Calibri" w:cstheme="minorHAnsi"/>
          <w:bCs/>
          <w:sz w:val="24"/>
          <w:szCs w:val="24"/>
        </w:rPr>
        <w:t>dati dio ugovora o nabavi u podugovor jednom ili više podugovaratelja, dužan je u ponudi navesti sljedeće podatke:</w:t>
      </w:r>
    </w:p>
    <w:p>
      <w:pPr>
        <w:pStyle w:val="Normal"/>
        <w:numPr>
          <w:ilvl w:val="0"/>
          <w:numId w:val="20"/>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naziv ili tvrtku, sjedište, OIB, (ili nacionalni identifikacijski broj prema zemlji sjedišta gospodarskog subjekta, ako je primjenjivo), IBAN/broj računa podugovaratelja</w:t>
      </w:r>
    </w:p>
    <w:p>
      <w:pPr>
        <w:pStyle w:val="Normal"/>
        <w:numPr>
          <w:ilvl w:val="0"/>
          <w:numId w:val="20"/>
        </w:numPr>
        <w:tabs>
          <w:tab w:val="clear" w:pos="709"/>
          <w:tab w:val="left" w:pos="567" w:leader="none"/>
        </w:tabs>
        <w:spacing w:lineRule="atLeast" w:line="23" w:before="0" w:after="0"/>
        <w:ind w:left="0" w:hanging="0"/>
        <w:jc w:val="both"/>
        <w:rPr>
          <w:rFonts w:cs="Calibri" w:cstheme="minorHAnsi"/>
          <w:sz w:val="24"/>
          <w:szCs w:val="24"/>
        </w:rPr>
      </w:pPr>
      <w:r>
        <w:rPr>
          <w:rFonts w:cs="Calibri" w:cstheme="minorHAnsi"/>
          <w:bCs/>
          <w:sz w:val="24"/>
          <w:szCs w:val="24"/>
        </w:rPr>
        <w:t>predmet, količinu, vrijednost podugovora i postotni dio ugovora o nabavi koji se daje u podugovor.</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14.2. Zajednica ponuditelja</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Više gospodarskih subjekata može se udružiti i dostaviti zajedničku ponudu, neovisno o uređenju njihova međusobnog odnosa. Odgovornost ponuditelja iz zajednice ponuditelja je solidarna (Prilog VIII – Izjava o solidarnoj odgovornosti).</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Ponuda zajednice ponuditelja mora sadržavati podatke o svakom članu zajednice ponuditelja, kako je određeno u ponudbenom listu, uz obveznu naznaku člana zajednice ponuditelja broj 1 koji će se nazivati „Ponuditelj“ i bit će ovlašten za komunikaciju s naručiteljem.</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Uvjeti kvalifikacije za članove zajednice ponuditelja dokazuju se u skladu s točkom 3. i 4. ove Dokumentacije za nadmetanje.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 xml:space="preserve">U zajedničkoj ponudi mora biti navedeno koji će dio ugovora o nabavi (predmet, količina, vrijednost i postotni dio) izvršavati pojedini član zajednice ponuditelja. </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t>Naručitelj neposredno plaća svakom članu zajednice ponuditelja za onaj dio ugovora o nabavi koji je on izvršio, osim ako zajednica ponuditelja ne odredi drugačije.</w:t>
      </w:r>
    </w:p>
    <w:p>
      <w:pPr>
        <w:pStyle w:val="Normal"/>
        <w:spacing w:lineRule="atLeast" w:line="23" w:before="0" w:after="0"/>
        <w:jc w:val="both"/>
        <w:rPr>
          <w:rFonts w:cs="Calibri" w:cstheme="minorHAnsi"/>
          <w:sz w:val="24"/>
          <w:szCs w:val="24"/>
        </w:rPr>
      </w:pPr>
      <w:r>
        <w:rPr>
          <w:rFonts w:cs="Calibri" w:cstheme="minorHAnsi"/>
          <w:sz w:val="24"/>
          <w:szCs w:val="24"/>
        </w:rPr>
        <w:t>Ponuditelj koji je samostalno podnio ponudu ne smije istodobno sudjelovati u zajedničkoj ponudi.</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b/>
          <w:sz w:val="24"/>
          <w:szCs w:val="24"/>
        </w:rPr>
        <w:t>14.3. Rok, način i uvjeti plaćanja</w:t>
      </w:r>
    </w:p>
    <w:p>
      <w:pPr>
        <w:pStyle w:val="Normal"/>
        <w:spacing w:lineRule="atLeast" w:line="23" w:before="0" w:after="0"/>
        <w:jc w:val="both"/>
        <w:rPr>
          <w:rFonts w:cs="Calibri" w:cstheme="minorHAnsi"/>
          <w:sz w:val="24"/>
          <w:szCs w:val="24"/>
        </w:rPr>
      </w:pPr>
      <w:r>
        <w:rPr>
          <w:rFonts w:cs="Calibri" w:cstheme="minorHAnsi"/>
          <w:sz w:val="24"/>
          <w:szCs w:val="24"/>
        </w:rPr>
        <w:t xml:space="preserve">Plaćanje se vrši sukladno Ugovoru na račun Ponuditelja i članova zajednice gospodarskih subjekata ako je primjenjivo. </w:t>
      </w:r>
    </w:p>
    <w:p>
      <w:pPr>
        <w:pStyle w:val="Normal"/>
        <w:tabs>
          <w:tab w:val="clear" w:pos="709"/>
          <w:tab w:val="left" w:pos="567" w:leader="none"/>
        </w:tabs>
        <w:spacing w:lineRule="atLeast" w:line="23" w:before="0" w:after="0"/>
        <w:jc w:val="both"/>
        <w:rPr>
          <w:rFonts w:cs="Calibri" w:cstheme="minorHAnsi"/>
          <w:shd w:fill="auto" w:val="clear"/>
        </w:rPr>
      </w:pPr>
      <w:r>
        <w:rPr>
          <w:rFonts w:cs="Calibri" w:cstheme="minorHAnsi"/>
          <w:sz w:val="24"/>
          <w:szCs w:val="24"/>
          <w:shd w:fill="auto" w:val="clear"/>
        </w:rPr>
        <w:t>NOJN će neposredno plaćati podugovaratelju za dio ugovora koji je isti izvršio osim ako ugovaratelj dokaže da su obveze prema podugovaratelju za taj dio ugovora već podmirene.</w:t>
      </w:r>
    </w:p>
    <w:p>
      <w:pPr>
        <w:pStyle w:val="Normal"/>
        <w:spacing w:lineRule="atLeast" w:line="23" w:before="0" w:after="0"/>
        <w:jc w:val="both"/>
        <w:rPr>
          <w:rFonts w:cs="Calibri" w:cstheme="minorHAnsi"/>
          <w:sz w:val="24"/>
          <w:szCs w:val="24"/>
        </w:rPr>
      </w:pPr>
      <w:r>
        <w:rPr>
          <w:rFonts w:cs="Calibri" w:cstheme="minorHAnsi"/>
          <w:sz w:val="24"/>
          <w:szCs w:val="24"/>
        </w:rPr>
        <w:t xml:space="preserve">Način plaćanja: </w:t>
      </w:r>
    </w:p>
    <w:p>
      <w:pPr>
        <w:pStyle w:val="ListParagraph"/>
        <w:numPr>
          <w:ilvl w:val="0"/>
          <w:numId w:val="20"/>
        </w:numPr>
        <w:spacing w:lineRule="atLeast" w:line="23" w:before="0" w:after="0"/>
        <w:contextualSpacing/>
        <w:jc w:val="both"/>
        <w:rPr>
          <w:rFonts w:cs="Calibri" w:cstheme="minorHAnsi"/>
          <w:sz w:val="24"/>
          <w:szCs w:val="24"/>
        </w:rPr>
      </w:pPr>
      <w:r>
        <w:rPr>
          <w:rFonts w:cs="Calibri" w:cstheme="minorHAnsi"/>
          <w:sz w:val="24"/>
          <w:szCs w:val="24"/>
        </w:rPr>
        <w:t>avans u iznosu od 30 % ukupne vrijednosti ugovora u roku od 5 dana od dana potpisa Ugovora o nabavi stroja;</w:t>
      </w:r>
    </w:p>
    <w:p>
      <w:pPr>
        <w:pStyle w:val="ListParagraph"/>
        <w:numPr>
          <w:ilvl w:val="0"/>
          <w:numId w:val="20"/>
        </w:numPr>
        <w:spacing w:lineRule="atLeast" w:line="23" w:before="0" w:after="0"/>
        <w:contextualSpacing/>
        <w:jc w:val="both"/>
        <w:rPr>
          <w:rFonts w:cs="Calibri" w:cstheme="minorHAnsi"/>
          <w:sz w:val="24"/>
          <w:szCs w:val="24"/>
        </w:rPr>
      </w:pPr>
      <w:r>
        <w:rPr>
          <w:rFonts w:cs="Calibri" w:cstheme="minorHAnsi"/>
          <w:sz w:val="24"/>
          <w:szCs w:val="24"/>
        </w:rPr>
        <w:t>avans u iznosu od 60 % ukupne vrijednosti ugovora u roku od 15 dana prije isporuke stroja;</w:t>
      </w:r>
    </w:p>
    <w:p>
      <w:pPr>
        <w:pStyle w:val="ListParagraph"/>
        <w:numPr>
          <w:ilvl w:val="0"/>
          <w:numId w:val="20"/>
        </w:numPr>
        <w:spacing w:lineRule="atLeast" w:line="23" w:before="0" w:after="0"/>
        <w:contextualSpacing/>
        <w:jc w:val="both"/>
        <w:rPr>
          <w:rFonts w:cs="Calibri" w:cstheme="minorHAnsi"/>
          <w:sz w:val="24"/>
          <w:szCs w:val="24"/>
        </w:rPr>
      </w:pPr>
      <w:r>
        <w:rPr>
          <w:rFonts w:cs="Calibri" w:cstheme="minorHAnsi"/>
          <w:sz w:val="24"/>
          <w:szCs w:val="24"/>
        </w:rPr>
        <w:t xml:space="preserve">10 % </w:t>
      </w:r>
      <w:r>
        <w:rPr>
          <w:rFonts w:eastAsia="Calibri" w:cs="Calibri" w:cstheme="minorHAnsi"/>
          <w:color w:val="auto"/>
          <w:kern w:val="0"/>
          <w:sz w:val="24"/>
          <w:szCs w:val="24"/>
          <w:lang w:val="hr-HR" w:eastAsia="en-US" w:bidi="ar-SA"/>
        </w:rPr>
        <w:t xml:space="preserve">ukupne vrijednosti ugovora </w:t>
      </w:r>
      <w:r>
        <w:rPr>
          <w:rFonts w:cs="Calibri" w:cstheme="minorHAnsi"/>
          <w:sz w:val="24"/>
          <w:szCs w:val="24"/>
        </w:rPr>
        <w:t xml:space="preserve">u roku od 14 dana od dana </w:t>
      </w:r>
      <w:r>
        <w:rPr>
          <w:rFonts w:eastAsia="Calibri" w:cs="Calibri" w:cstheme="minorHAnsi"/>
          <w:color w:val="auto"/>
          <w:kern w:val="0"/>
          <w:sz w:val="24"/>
          <w:szCs w:val="24"/>
          <w:lang w:val="hr-HR" w:eastAsia="en-US" w:bidi="ar-SA"/>
        </w:rPr>
        <w:t>potpisivanja Zapisnika o preuzimanju stroja</w:t>
      </w:r>
      <w:r>
        <w:rPr>
          <w:rFonts w:cs="Calibri" w:cstheme="minorHAnsi"/>
          <w:sz w:val="24"/>
          <w:szCs w:val="24"/>
        </w:rPr>
        <w:t>.</w:t>
      </w:r>
    </w:p>
    <w:p>
      <w:pPr>
        <w:pStyle w:val="ListParagraph"/>
        <w:spacing w:lineRule="atLeast" w:line="23" w:before="0" w:after="0"/>
        <w:contextualSpacing/>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
          <w:b/>
          <w:sz w:val="24"/>
          <w:szCs w:val="24"/>
        </w:rPr>
      </w:pPr>
      <w:r>
        <w:rPr>
          <w:rFonts w:cs="Calibri" w:cstheme="minorHAnsi"/>
          <w:b/>
          <w:sz w:val="24"/>
          <w:szCs w:val="24"/>
        </w:rPr>
        <w:t>14.4. Jamstva</w:t>
      </w:r>
    </w:p>
    <w:p>
      <w:pPr>
        <w:pStyle w:val="Default"/>
        <w:spacing w:lineRule="atLeast" w:line="23"/>
        <w:jc w:val="both"/>
        <w:rPr>
          <w:rFonts w:ascii="Calibri" w:hAnsi="Calibri" w:eastAsia="Calibri" w:cs="Calibri" w:asciiTheme="minorHAnsi" w:cstheme="minorHAnsi" w:hAnsiTheme="minorHAnsi"/>
          <w:b w:val="false"/>
          <w:b w:val="false"/>
          <w:bCs w:val="false"/>
          <w:color w:val="auto"/>
          <w:kern w:val="0"/>
          <w:sz w:val="24"/>
          <w:szCs w:val="24"/>
          <w:lang w:val="hr-HR" w:eastAsia="en-US" w:bidi="ar-SA"/>
        </w:rPr>
      </w:pPr>
      <w:r>
        <w:rPr>
          <w:rFonts w:eastAsia="Calibri" w:cs="Calibri" w:ascii="Calibri" w:hAnsi="Calibri" w:cstheme="minorHAnsi"/>
          <w:b w:val="false"/>
          <w:bCs w:val="false"/>
          <w:color w:val="auto"/>
          <w:kern w:val="0"/>
          <w:sz w:val="24"/>
          <w:szCs w:val="24"/>
          <w:lang w:val="hr-HR" w:eastAsia="en-US" w:bidi="ar-SA"/>
        </w:rPr>
        <w:t>Jamstva se ne traže.</w:t>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OSOBA OVLAŠTENA ZA ZASTUPANJE NARUČITELJA/NOJN:</w:t>
      </w:r>
    </w:p>
    <w:p>
      <w:pPr>
        <w:sectPr>
          <w:headerReference w:type="default" r:id="rId9"/>
          <w:footerReference w:type="default" r:id="rId10"/>
          <w:footnotePr>
            <w:numFmt w:val="decimal"/>
          </w:footnotePr>
          <w:type w:val="nextPage"/>
          <w:pgSz w:w="11906" w:h="16838"/>
          <w:pgMar w:left="1418" w:right="1418" w:header="709" w:top="1418" w:footer="709" w:bottom="1418" w:gutter="0"/>
          <w:pgNumType w:start="1" w:fmt="decimal"/>
          <w:formProt w:val="false"/>
          <w:textDirection w:val="lrTb"/>
          <w:docGrid w:type="default" w:linePitch="360" w:charSpace="8192"/>
        </w:sectPr>
        <w:pStyle w:val="Normal"/>
        <w:tabs>
          <w:tab w:val="clear" w:pos="709"/>
          <w:tab w:val="left" w:pos="567" w:leader="none"/>
        </w:tabs>
        <w:spacing w:lineRule="atLeast" w:line="23" w:before="0" w:after="0"/>
        <w:jc w:val="right"/>
        <w:rPr>
          <w:rFonts w:cs="Calibri" w:cstheme="minorHAnsi"/>
          <w:sz w:val="24"/>
          <w:szCs w:val="24"/>
        </w:rPr>
      </w:pPr>
      <w:r>
        <w:rPr>
          <w:rFonts w:cs="Calibri" w:cstheme="minorHAnsi"/>
          <w:sz w:val="24"/>
          <w:szCs w:val="24"/>
        </w:rPr>
        <w:t>Ivan Sokač</w:t>
      </w:r>
    </w:p>
    <w:tbl>
      <w:tblPr>
        <w:tblStyle w:val="TableGrid"/>
        <w:tblW w:w="935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51"/>
      </w:tblGrid>
      <w:tr>
        <w:trPr>
          <w:trHeight w:val="2117" w:hRule="atLeast"/>
        </w:trPr>
        <w:tc>
          <w:tcPr>
            <w:tcW w:w="9351" w:type="dxa"/>
            <w:tcBorders/>
          </w:tcPr>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Upute za Prilog I i Dodatak 1</w:t>
            </w:r>
          </w:p>
          <w:p>
            <w:pPr>
              <w:pStyle w:val="Normal"/>
              <w:widowControl w:val="false"/>
              <w:suppressAutoHyphens w:val="true"/>
              <w:spacing w:lineRule="atLeast" w:line="23" w:before="0" w:after="0"/>
              <w:jc w:val="both"/>
              <w:rPr>
                <w:rFonts w:cs="Calibri" w:cstheme="minorHAnsi"/>
                <w:b/>
                <w:b/>
              </w:rPr>
            </w:pPr>
            <w:r>
              <w:rPr>
                <w:rFonts w:eastAsia="Calibri" w:cs="Calibri" w:cstheme="minorHAnsi"/>
                <w:b/>
                <w:kern w:val="0"/>
                <w:sz w:val="20"/>
                <w:szCs w:val="20"/>
                <w:lang w:val="hr-HR" w:eastAsia="hr-HR" w:bidi="ar-SA"/>
              </w:rPr>
              <w:t xml:space="preserve">Ako ponuditelji dostavljaju ponudu </w:t>
            </w:r>
            <w:r>
              <w:rPr>
                <w:rFonts w:eastAsia="Calibri" w:cs="Calibri" w:cstheme="minorHAnsi"/>
                <w:b/>
                <w:kern w:val="0"/>
                <w:sz w:val="20"/>
                <w:szCs w:val="20"/>
                <w:u w:val="single"/>
                <w:lang w:val="hr-HR" w:eastAsia="hr-HR" w:bidi="ar-SA"/>
              </w:rPr>
              <w:t>samostalno (ako nema zajednice ponuditelja)</w:t>
            </w:r>
            <w:r>
              <w:rPr>
                <w:rFonts w:eastAsia="Calibri" w:cs="Calibri" w:cstheme="minorHAnsi"/>
                <w:b/>
                <w:kern w:val="0"/>
                <w:sz w:val="20"/>
                <w:szCs w:val="20"/>
                <w:lang w:val="hr-HR" w:eastAsia="hr-HR" w:bidi="ar-SA"/>
              </w:rPr>
              <w:t xml:space="preserve"> – ispunjavaju samo Ponudbeni list OPCIJA 1</w:t>
            </w:r>
          </w:p>
          <w:p>
            <w:pPr>
              <w:pStyle w:val="Normal"/>
              <w:widowControl w:val="false"/>
              <w:suppressAutoHyphens w:val="true"/>
              <w:spacing w:lineRule="atLeast" w:line="23" w:before="0" w:after="0"/>
              <w:jc w:val="both"/>
              <w:rPr>
                <w:rFonts w:cs="Calibri" w:cstheme="minorHAnsi"/>
                <w:b/>
                <w:b/>
              </w:rPr>
            </w:pPr>
            <w:r>
              <w:rPr>
                <w:rFonts w:cs="Calibri" w:cstheme="minorHAnsi"/>
                <w:b/>
                <w:sz w:val="20"/>
              </w:rPr>
            </w:r>
          </w:p>
          <w:p>
            <w:pPr>
              <w:pStyle w:val="Normal"/>
              <w:widowControl w:val="false"/>
              <w:suppressAutoHyphens w:val="true"/>
              <w:spacing w:lineRule="atLeast" w:line="23" w:before="0" w:after="0"/>
              <w:jc w:val="both"/>
              <w:rPr>
                <w:rFonts w:cs="Calibri" w:cstheme="minorHAnsi"/>
                <w:i/>
                <w:i/>
              </w:rPr>
            </w:pPr>
            <w:r>
              <w:rPr>
                <w:rFonts w:eastAsia="Calibri" w:cs="Calibri" w:cstheme="minorHAnsi"/>
                <w:b/>
                <w:kern w:val="0"/>
                <w:sz w:val="20"/>
                <w:szCs w:val="20"/>
                <w:lang w:val="hr-HR" w:eastAsia="hr-HR" w:bidi="ar-SA"/>
              </w:rPr>
              <w:t xml:space="preserve">Ako ponuditelji dostavljaju ponudu kao </w:t>
            </w:r>
            <w:r>
              <w:rPr>
                <w:rFonts w:eastAsia="Calibri" w:cs="Calibri" w:cstheme="minorHAnsi"/>
                <w:b/>
                <w:kern w:val="0"/>
                <w:sz w:val="20"/>
                <w:szCs w:val="20"/>
                <w:u w:val="single"/>
                <w:lang w:val="hr-HR" w:eastAsia="hr-HR" w:bidi="ar-SA"/>
              </w:rPr>
              <w:t>zajednica ponuditelja</w:t>
            </w:r>
            <w:r>
              <w:rPr>
                <w:rFonts w:eastAsia="Calibri" w:cs="Calibri" w:cstheme="minorHAnsi"/>
                <w:b/>
                <w:kern w:val="0"/>
                <w:sz w:val="20"/>
                <w:szCs w:val="20"/>
                <w:lang w:val="hr-HR" w:eastAsia="hr-HR" w:bidi="ar-SA"/>
              </w:rPr>
              <w:t xml:space="preserve"> – ispunjavaju samo Ponudbeni list OPCIJA 2</w:t>
            </w:r>
          </w:p>
          <w:p>
            <w:pPr>
              <w:pStyle w:val="Normal"/>
              <w:widowControl w:val="false"/>
              <w:suppressAutoHyphens w:val="true"/>
              <w:spacing w:lineRule="atLeast" w:line="23" w:before="0" w:after="0"/>
              <w:jc w:val="both"/>
              <w:rPr>
                <w:rFonts w:cs="Calibri" w:cstheme="minorHAnsi"/>
                <w:b/>
                <w:b/>
                <w:highlight w:val="lightGray"/>
              </w:rPr>
            </w:pPr>
            <w:r>
              <w:rPr>
                <w:rFonts w:eastAsia="Calibri" w:cs="Calibri" w:cstheme="minorHAnsi"/>
                <w:b/>
                <w:kern w:val="0"/>
                <w:sz w:val="20"/>
                <w:szCs w:val="20"/>
                <w:lang w:val="hr-HR" w:eastAsia="hr-HR" w:bidi="ar-SA"/>
              </w:rPr>
              <w:t xml:space="preserve">U bilo kojem slučaju, ako </w:t>
            </w:r>
            <w:r>
              <w:rPr>
                <w:rFonts w:eastAsia="Calibri" w:cs="Calibri" w:cstheme="minorHAnsi"/>
                <w:b/>
                <w:bCs/>
                <w:kern w:val="0"/>
                <w:sz w:val="20"/>
                <w:szCs w:val="20"/>
                <w:lang w:val="hr-HR" w:eastAsia="hr-HR" w:bidi="ar-SA"/>
              </w:rPr>
              <w:t xml:space="preserve">se dio ugovora ustupa </w:t>
            </w:r>
            <w:r>
              <w:rPr>
                <w:rFonts w:eastAsia="Calibri" w:cs="Calibri" w:cstheme="minorHAnsi"/>
                <w:b/>
                <w:bCs/>
                <w:kern w:val="0"/>
                <w:sz w:val="20"/>
                <w:szCs w:val="20"/>
                <w:u w:val="single"/>
                <w:lang w:val="hr-HR" w:eastAsia="hr-HR" w:bidi="ar-SA"/>
              </w:rPr>
              <w:t>podugovarateljima</w:t>
            </w:r>
            <w:r>
              <w:rPr>
                <w:rFonts w:eastAsia="Calibri" w:cs="Calibri" w:cstheme="minorHAnsi"/>
                <w:b/>
                <w:bCs/>
                <w:kern w:val="0"/>
                <w:sz w:val="20"/>
                <w:szCs w:val="20"/>
                <w:lang w:val="hr-HR" w:eastAsia="hr-HR" w:bidi="ar-SA"/>
              </w:rPr>
              <w:t>, potrebno je ispuniti DODATAK 1 - PODACI O PODUGOVARATELJIMA</w:t>
            </w:r>
          </w:p>
          <w:p>
            <w:pPr>
              <w:pStyle w:val="Normal"/>
              <w:widowControl w:val="false"/>
              <w:suppressAutoHyphens w:val="true"/>
              <w:spacing w:lineRule="atLeast" w:line="23" w:before="0" w:after="0"/>
              <w:jc w:val="both"/>
              <w:rPr>
                <w:rFonts w:cs="Calibri" w:cstheme="minorHAnsi"/>
                <w:b/>
                <w:b/>
                <w:highlight w:val="lightGray"/>
              </w:rPr>
            </w:pPr>
            <w:r>
              <w:rPr>
                <w:rFonts w:cs="Calibri" w:cstheme="minorHAnsi"/>
                <w:b/>
                <w:sz w:val="20"/>
                <w:highlight w:val="lightGray"/>
              </w:rPr>
            </w:r>
          </w:p>
          <w:p>
            <w:pPr>
              <w:pStyle w:val="Normal"/>
              <w:widowControl w:val="false"/>
              <w:suppressAutoHyphens w:val="true"/>
              <w:spacing w:lineRule="atLeast" w:line="23" w:before="0" w:after="0"/>
              <w:jc w:val="both"/>
              <w:rPr>
                <w:rFonts w:cs="Calibri"/>
                <w:b/>
                <w:b/>
                <w:bCs/>
              </w:rPr>
            </w:pPr>
            <w:r>
              <w:rPr>
                <w:rFonts w:eastAsia="Calibri" w:cs="Calibri" w:cstheme="minorHAnsi"/>
                <w:b/>
                <w:bCs/>
                <w:kern w:val="0"/>
                <w:sz w:val="20"/>
                <w:szCs w:val="20"/>
                <w:lang w:val="hr-HR" w:eastAsia="hr-HR" w:bidi="ar-SA"/>
              </w:rPr>
              <w:t>CIJENA PONUDE</w:t>
            </w:r>
          </w:p>
          <w:p>
            <w:pPr>
              <w:pStyle w:val="Normal"/>
              <w:widowControl w:val="false"/>
              <w:suppressAutoHyphens w:val="true"/>
              <w:spacing w:lineRule="atLeast" w:line="23" w:before="0" w:after="0"/>
              <w:jc w:val="both"/>
              <w:rPr>
                <w:rFonts w:cs="Calibri"/>
                <w:b/>
                <w:b/>
                <w:bCs/>
                <w:sz w:val="22"/>
                <w:szCs w:val="22"/>
                <w:u w:val="single"/>
              </w:rPr>
            </w:pPr>
            <w:r>
              <w:rPr>
                <w:rFonts w:cs="Calibri"/>
                <w:b/>
                <w:bCs/>
                <w:sz w:val="22"/>
                <w:szCs w:val="22"/>
                <w:u w:val="single"/>
              </w:rPr>
              <w:t>Potrebno je navesti valutu u kojoj se izražava cijena ponude (HRK ili EUR).</w:t>
            </w:r>
          </w:p>
        </w:tc>
      </w:tr>
    </w:tbl>
    <w:p>
      <w:pPr>
        <w:pStyle w:val="Normal"/>
        <w:spacing w:lineRule="atLeast" w:line="23" w:before="0" w:after="0"/>
        <w:rPr>
          <w:rFonts w:cs="Calibri" w:cstheme="minorHAnsi"/>
        </w:rPr>
      </w:pPr>
      <w:r>
        <w:rPr>
          <w:rFonts w:cs="Calibri" w:cstheme="minorHAnsi"/>
        </w:rPr>
      </w:r>
    </w:p>
    <w:p>
      <w:pPr>
        <w:pStyle w:val="Normal"/>
        <w:spacing w:lineRule="atLeast" w:line="23" w:before="0" w:after="0"/>
        <w:rPr>
          <w:rFonts w:cs="Calibri" w:cstheme="minorHAnsi"/>
          <w:highlight w:val="lightGray"/>
        </w:rPr>
      </w:pPr>
      <w:r>
        <w:rPr>
          <w:rFonts w:cs="Calibri" w:cstheme="minorHAnsi"/>
          <w:highlight w:val="lightGray"/>
        </w:rPr>
        <w:t xml:space="preserve">OPCIJA 1 – ako nema zajednice ponuditelja </w:t>
      </w:r>
    </w:p>
    <w:p>
      <w:pPr>
        <w:pStyle w:val="Normal"/>
        <w:spacing w:lineRule="atLeast" w:line="23" w:before="0" w:after="0"/>
        <w:rPr>
          <w:rFonts w:cs="Calibri" w:cstheme="minorHAnsi"/>
          <w:highlight w:val="lightGray"/>
        </w:rPr>
      </w:pPr>
      <w:r>
        <w:rPr>
          <w:rFonts w:cs="Calibri" w:cstheme="minorHAnsi"/>
          <w:highlight w:val="lightGray"/>
        </w:rPr>
      </w:r>
    </w:p>
    <w:p>
      <w:pPr>
        <w:pStyle w:val="Normal"/>
        <w:spacing w:lineRule="atLeast" w:line="23" w:before="0" w:after="0"/>
        <w:rPr>
          <w:rFonts w:cs="Calibri" w:cstheme="minorHAnsi"/>
          <w:b/>
          <w:b/>
          <w:i/>
          <w:i/>
          <w:sz w:val="20"/>
          <w:szCs w:val="20"/>
          <w:u w:val="single"/>
        </w:rPr>
      </w:pPr>
      <w:r>
        <w:rPr>
          <w:rFonts w:cs="Calibri" w:cstheme="minorHAnsi"/>
          <w:b/>
          <w:sz w:val="20"/>
          <w:szCs w:val="20"/>
          <w:u w:val="single"/>
        </w:rPr>
        <w:t xml:space="preserve">PRILOG I DOKUMENTACIJE ZA NADMETANJE </w:t>
      </w:r>
    </w:p>
    <w:p>
      <w:pPr>
        <w:pStyle w:val="Normal"/>
        <w:spacing w:lineRule="atLeast" w:line="23" w:before="0" w:after="0"/>
        <w:rPr>
          <w:rFonts w:cs="Calibri" w:cstheme="minorHAnsi"/>
          <w:b/>
          <w:b/>
          <w:sz w:val="20"/>
          <w:szCs w:val="20"/>
          <w:u w:val="single"/>
        </w:rPr>
      </w:pPr>
      <w:r>
        <w:rPr>
          <w:rFonts w:cs="Calibri" w:cstheme="minorHAnsi"/>
          <w:b/>
          <w:sz w:val="20"/>
          <w:szCs w:val="20"/>
          <w:u w:val="single"/>
        </w:rPr>
      </w:r>
    </w:p>
    <w:p>
      <w:pPr>
        <w:pStyle w:val="Normal"/>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jc w:val="center"/>
        <w:rPr>
          <w:rFonts w:cs="Calibri" w:cstheme="minorHAnsi"/>
          <w:b/>
          <w:b/>
          <w:sz w:val="28"/>
          <w:szCs w:val="28"/>
          <w:u w:val="single"/>
        </w:rPr>
      </w:pPr>
      <w:r>
        <w:rPr>
          <w:rFonts w:cs="Calibri" w:cstheme="minorHAnsi"/>
          <w:b/>
          <w:sz w:val="28"/>
          <w:szCs w:val="28"/>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i/>
          <w:sz w:val="24"/>
          <w:szCs w:val="24"/>
          <w:lang w:bidi="hr-HR"/>
        </w:rPr>
      </w:r>
    </w:p>
    <w:p>
      <w:pPr>
        <w:pStyle w:val="ListParagraph"/>
        <w:numPr>
          <w:ilvl w:val="3"/>
          <w:numId w:val="7"/>
        </w:numPr>
        <w:spacing w:lineRule="atLeast" w:line="23" w:before="0" w:after="0"/>
        <w:ind w:left="426" w:hanging="45"/>
        <w:contextualSpacing/>
        <w:rPr>
          <w:rFonts w:cs="Calibri" w:cstheme="minorHAnsi"/>
          <w:b/>
          <w:b/>
          <w:bCs/>
        </w:rPr>
      </w:pPr>
      <w:r>
        <w:rPr>
          <w:rFonts w:cs="Calibri" w:cstheme="minorHAnsi"/>
          <w:b/>
          <w:bCs/>
        </w:rPr>
        <w:t xml:space="preserve">Naziv (tvrtka) i sjedište ponuditelja </w:t>
      </w:r>
    </w:p>
    <w:tbl>
      <w:tblPr>
        <w:tblW w:w="9351"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671"/>
        <w:gridCol w:w="4679"/>
      </w:tblGrid>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NE</w:t>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Calibri" w:ascii="MS Gothic" w:hAnsi="MS Gothic" w:cstheme="minorHAnsi"/>
                    <w:bCs/>
                  </w:rPr>
                  <w:t>☐</w:t>
                </w:r>
              </w:sdtContent>
            </w:sdt>
            <w:r>
              <w:rPr>
                <w:rFonts w:cs="Calibri" w:cstheme="minorHAnsi"/>
                <w:bCs/>
              </w:rPr>
              <w:t xml:space="preserve"> NE</w:t>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46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4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ListParagraph"/>
        <w:numPr>
          <w:ilvl w:val="3"/>
          <w:numId w:val="7"/>
        </w:numPr>
        <w:tabs>
          <w:tab w:val="clear" w:pos="709"/>
          <w:tab w:val="left" w:pos="567" w:leader="none"/>
        </w:tabs>
        <w:spacing w:lineRule="atLeast" w:line="23" w:before="0" w:after="0"/>
        <w:ind w:left="426" w:hanging="45"/>
        <w:contextualSpacing/>
        <w:jc w:val="both"/>
        <w:rPr>
          <w:rFonts w:cs="Calibri" w:cstheme="minorHAnsi"/>
          <w:b/>
          <w:b/>
          <w:bCs/>
        </w:rPr>
      </w:pPr>
      <w:r>
        <w:rPr>
          <w:rFonts w:cs="Calibri" w:cstheme="minorHAnsi"/>
          <w:b/>
          <w:bCs/>
        </w:rPr>
        <w:t xml:space="preserve"> </w:t>
      </w:r>
      <w:r>
        <w:rPr>
          <w:rFonts w:cs="Calibri" w:cstheme="minorHAnsi"/>
          <w:b/>
          <w:bCs/>
        </w:rPr>
        <w:t>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 xml:space="preserve">1. </w:t>
            </w:r>
            <w:r>
              <w:rPr>
                <w:rFonts w:eastAsia="Calibri" w:cs="Calibri" w:cstheme="minorHAnsi"/>
                <w:b/>
                <w:bCs/>
                <w:color w:val="auto"/>
                <w:kern w:val="0"/>
                <w:sz w:val="22"/>
                <w:szCs w:val="22"/>
                <w:lang w:val="hr-HR" w:eastAsia="en-US" w:bidi="ar-SA"/>
              </w:rPr>
              <w:t>3D koordinatni mjerni stol</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bez PDV-</w:t>
            </w:r>
            <w:r>
              <w:rPr>
                <w:rFonts w:cs="Calibri" w:cstheme="minorHAnsi"/>
                <w:b/>
                <w:bCs/>
                <w:shd w:fill="auto" w:val="clear"/>
              </w:rPr>
              <w:t>a:</w:t>
            </w:r>
          </w:p>
        </w:tc>
        <w:tc>
          <w:tcPr>
            <w:tcW w:w="5244" w:type="dxa"/>
            <w:tcBorders>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s PDV-om:</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ab/>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sz w:val="24"/>
          <w:szCs w:val="24"/>
        </w:rPr>
      </w:pPr>
      <w:r>
        <w:rPr>
          <w:rFonts w:ascii="Cambria" w:hAnsi="Cambria"/>
          <w:b/>
          <w:bCs/>
        </w:rPr>
        <w:tab/>
      </w:r>
      <w:r>
        <w:rPr>
          <w:rFonts w:cs="Calibri" w:cstheme="minorHAnsi"/>
          <w:bCs/>
        </w:rPr>
        <w:t>Svojim potpisom potvrđujemo da smo proučili i razumjeli Dokumentaciju za nadmetanje i sve uvjete nadmetanja te da dajemo ponudu čije su tehničke specifikacije (opis posla) opisane u Prilogu VI. Dokumentacije za nadmetanje, sve u skladu s odredbama Dokumentacije za nadmetanje.</w:t>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__/__/2022.</w:t>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r>
        <w:br w:type="page"/>
      </w:r>
    </w:p>
    <w:p>
      <w:pPr>
        <w:pStyle w:val="Normal"/>
        <w:tabs>
          <w:tab w:val="clear" w:pos="709"/>
          <w:tab w:val="left" w:pos="567" w:leader="none"/>
        </w:tabs>
        <w:spacing w:lineRule="atLeast" w:line="23" w:before="0" w:after="0"/>
        <w:jc w:val="both"/>
        <w:rPr>
          <w:rFonts w:cs="Calibri" w:cstheme="minorHAnsi"/>
          <w:bCs/>
          <w:highlight w:val="lightGray"/>
          <w:lang w:bidi="hr-HR"/>
        </w:rPr>
      </w:pPr>
      <w:r>
        <w:rPr>
          <w:rFonts w:cs="Calibri" w:cstheme="minorHAnsi"/>
          <w:bCs/>
          <w:highlight w:val="lightGray"/>
          <w:lang w:bidi="hr-HR"/>
        </w:rPr>
        <w:t>OPCIJA 2 – u slučaju zajednice ponuditelja – proširiti tablicu dolje po potrebi</w:t>
      </w:r>
    </w:p>
    <w:p>
      <w:pPr>
        <w:pStyle w:val="Normal"/>
        <w:shd w:val="clear" w:color="auto" w:fill="FFFFFF" w:themeFill="background1"/>
        <w:spacing w:lineRule="atLeast" w:line="23" w:before="0" w:after="0"/>
        <w:rPr>
          <w:rFonts w:cs="Calibri" w:cstheme="minorHAnsi"/>
          <w:b/>
          <w:b/>
          <w:sz w:val="20"/>
          <w:szCs w:val="20"/>
          <w:u w:val="single"/>
        </w:rPr>
      </w:pPr>
      <w:r>
        <w:rPr>
          <w:rFonts w:cs="Calibri" w:cstheme="minorHAnsi"/>
          <w:b/>
          <w:sz w:val="20"/>
          <w:szCs w:val="20"/>
          <w:u w:val="single"/>
        </w:rPr>
        <w:t>PRILOG I DOKUMENTACIJE ZA NADMETANJE</w:t>
      </w:r>
    </w:p>
    <w:p>
      <w:pPr>
        <w:pStyle w:val="Normal"/>
        <w:shd w:val="clear" w:color="auto" w:fill="FFFFFF" w:themeFill="background1"/>
        <w:spacing w:lineRule="atLeast" w:line="23" w:before="0" w:after="0"/>
        <w:rPr>
          <w:rFonts w:cs="Calibri" w:cstheme="minorHAnsi"/>
          <w:b/>
          <w:b/>
          <w:sz w:val="20"/>
          <w:szCs w:val="20"/>
          <w:u w:val="single"/>
        </w:rPr>
      </w:pPr>
      <w:r>
        <w:rPr>
          <w:rFonts w:cs="Calibri" w:cstheme="minorHAnsi"/>
          <w:b/>
          <w:sz w:val="20"/>
          <w:szCs w:val="20"/>
          <w:u w:val="single"/>
        </w:rPr>
      </w:r>
    </w:p>
    <w:p>
      <w:pPr>
        <w:pStyle w:val="Normal"/>
        <w:shd w:val="clear" w:color="auto" w:fill="FFFFFF" w:themeFill="background1"/>
        <w:tabs>
          <w:tab w:val="clear" w:pos="709"/>
          <w:tab w:val="left" w:pos="567" w:leader="none"/>
        </w:tabs>
        <w:spacing w:lineRule="atLeast" w:line="23" w:before="0" w:after="0"/>
        <w:jc w:val="center"/>
        <w:rPr>
          <w:rFonts w:cs="Calibri" w:cstheme="minorHAnsi"/>
          <w:b/>
          <w:b/>
          <w:i/>
          <w:i/>
          <w:sz w:val="28"/>
          <w:szCs w:val="28"/>
          <w:u w:val="single"/>
        </w:rPr>
      </w:pPr>
      <w:r>
        <w:rPr>
          <w:rFonts w:cs="Calibri" w:cstheme="minorHAnsi"/>
          <w:b/>
          <w:sz w:val="28"/>
          <w:szCs w:val="28"/>
          <w:u w:val="single"/>
        </w:rPr>
        <w:t xml:space="preserve">PONUDBENI LIST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i/>
          <w:sz w:val="24"/>
          <w:szCs w:val="24"/>
          <w:lang w:bidi="hr-HR"/>
        </w:rPr>
      </w:r>
    </w:p>
    <w:p>
      <w:pPr>
        <w:pStyle w:val="Normal"/>
        <w:spacing w:lineRule="atLeast" w:line="23" w:before="0" w:after="0"/>
        <w:rPr>
          <w:rFonts w:cs="Calibri" w:cstheme="minorHAnsi"/>
          <w:b/>
          <w:b/>
          <w:bCs/>
          <w:i/>
          <w:i/>
        </w:rPr>
      </w:pPr>
      <w:r>
        <w:rPr>
          <w:rFonts w:cs="Calibri" w:cstheme="minorHAnsi"/>
          <w:b/>
          <w:bCs/>
        </w:rPr>
        <w:t xml:space="preserve">1. Naziv (tvrtka) i sjedište ponuditelja </w:t>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Zajednica ponuditelja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ascii="MS Gothic" w:hAnsi="MS Gothic"/>
                  </w:rPr>
                  <w:t>☐</w:t>
                </w:r>
              </w:sdtContent>
            </w:sdt>
            <w:r>
              <w:rPr>
                <w:rFonts w:cs="Calibri" w:cstheme="minorHAnsi"/>
                <w:bCs/>
              </w:rPr>
              <w:t>DA</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1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2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tbl>
      <w:tblPr>
        <w:tblW w:w="935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779"/>
        <w:gridCol w:w="3570"/>
      </w:tblGrid>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u w:val="single"/>
              </w:rPr>
              <w:t>Član zajednice ponuditelja 3 (Ponuditelj):</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OIB</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IBAN:</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Ponuditelj u sustavu PDV-a (označite X u kvadratu):</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Adresa za dostavu pošte:</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Kontakt osoba ponuditelja, telefon, faks, e-pošta</w:t>
            </w:r>
            <w:r>
              <w:rPr>
                <w:rFonts w:cs="Calibri" w:cstheme="minorHAnsi"/>
                <w:b/>
                <w:bCs/>
                <w:i/>
              </w:rPr>
              <w:t>:</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r>
        <w:trPr/>
        <w:tc>
          <w:tcPr>
            <w:tcW w:w="57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Dio ugovora koji će izvršavati član zajednice gospodarskih subjekata (navesti predmet, količinu, vrijednost i postotni dio):</w:t>
            </w:r>
          </w:p>
        </w:tc>
        <w:tc>
          <w:tcPr>
            <w:tcW w:w="35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rPr>
          <w:rFonts w:cs="Calibri" w:cstheme="minorHAnsi"/>
          <w:bCs/>
        </w:rPr>
      </w:pPr>
      <w:r>
        <w:rPr>
          <w:rFonts w:cs="Calibri" w:cstheme="minorHAnsi"/>
          <w:bCs/>
        </w:rPr>
      </w:r>
    </w:p>
    <w:p>
      <w:pPr>
        <w:pStyle w:val="Normal"/>
        <w:tabs>
          <w:tab w:val="clear" w:pos="709"/>
          <w:tab w:val="left" w:pos="567" w:leader="none"/>
        </w:tabs>
        <w:spacing w:lineRule="atLeast" w:line="23" w:before="0" w:after="0"/>
        <w:rPr>
          <w:rFonts w:cs="Calibri" w:cstheme="minorHAnsi"/>
          <w:b/>
          <w:b/>
          <w:bCs/>
        </w:rPr>
      </w:pPr>
      <w:r>
        <w:rPr>
          <w:rFonts w:cs="Calibri" w:cstheme="minorHAnsi"/>
          <w:b/>
          <w:bCs/>
        </w:rPr>
        <w:t>2. Cijena ponude</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 xml:space="preserve">1. </w:t>
            </w:r>
            <w:r>
              <w:rPr>
                <w:rFonts w:eastAsia="Calibri" w:cs="Calibri" w:cstheme="minorHAnsi"/>
                <w:b/>
                <w:bCs/>
                <w:color w:val="auto"/>
                <w:kern w:val="0"/>
                <w:sz w:val="22"/>
                <w:szCs w:val="22"/>
                <w:lang w:val="hr-HR" w:eastAsia="en-US" w:bidi="ar-SA"/>
              </w:rPr>
              <w:t>3D koordinatni mjerni stol</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bez PDV</w:t>
            </w:r>
            <w:r>
              <w:rPr>
                <w:rFonts w:cs="Calibri" w:cstheme="minorHAnsi"/>
                <w:b/>
                <w:bCs/>
                <w:shd w:fill="auto" w:val="clear"/>
              </w:rPr>
              <w:t>-a: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Iznos PDV-a:</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Cijena ponude s PDV-om:</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t xml:space="preserve">3. Rok valjanosti ponude </w:t>
      </w:r>
    </w:p>
    <w:tbl>
      <w:tblPr>
        <w:tblW w:w="9322"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4077"/>
        <w:gridCol w:w="5244"/>
      </w:tblGrid>
      <w:tr>
        <w:trPr/>
        <w:tc>
          <w:tcPr>
            <w:tcW w:w="407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rPr>
            </w:pPr>
            <w:r>
              <w:rPr>
                <w:rFonts w:cs="Calibri" w:cstheme="minorHAnsi"/>
                <w:b/>
                <w:bCs/>
              </w:rPr>
              <w:t>Rok valjanosti ponude:</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rPr>
            </w:pPr>
            <w:r>
              <w:rPr>
                <w:rFonts w:cs="Calibri" w:cstheme="minorHAnsi"/>
                <w:bCs/>
              </w:rPr>
              <w:t>30 dana od krajnjeg roka za dostavu ponude</w:t>
            </w:r>
          </w:p>
        </w:tc>
      </w:tr>
    </w:tbl>
    <w:p>
      <w:pPr>
        <w:pStyle w:val="Normal"/>
        <w:tabs>
          <w:tab w:val="clear" w:pos="709"/>
          <w:tab w:val="left" w:pos="567" w:leader="none"/>
        </w:tabs>
        <w:spacing w:lineRule="atLeast" w:line="23" w:before="0" w:after="0"/>
        <w:jc w:val="both"/>
        <w:rPr>
          <w:rFonts w:cs="Calibri" w:cstheme="minorHAnsi"/>
          <w:b/>
          <w:b/>
          <w:bCs/>
        </w:rPr>
      </w:pPr>
      <w:r>
        <w:rPr>
          <w:rFonts w:cs="Calibri" w:cstheme="minorHAnsi"/>
          <w:b/>
          <w:bCs/>
        </w:rPr>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t>Svojim potpisom potvrđujemo da smo proučili i razumjeli Dokumentaciju za nadmetanje i sve uvjete nadmetanja te da dajemo ponudu čije su tehničke specifikacije (opis posla) opisane u Prilogu VI Dokumentacije za nadmetanje, sve u skladu s odredbama Dokumentacije za nadmetanje.</w:t>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both"/>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U______________, __/__/2022.</w:t>
        <w:tab/>
        <w:tab/>
        <w:tab/>
        <w:tab/>
        <w:tab/>
        <w:tab/>
        <w:tab/>
        <w:tab/>
        <w:t xml:space="preserve">         ZA ZAJEDNICU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______________________________________________________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(ime, prezime i potpis osobe ovlaštene za zastupanje zajednice ponuditelja)</w:t>
      </w:r>
    </w:p>
    <w:p>
      <w:pPr>
        <w:pStyle w:val="Normal"/>
        <w:tabs>
          <w:tab w:val="clear" w:pos="709"/>
          <w:tab w:val="left" w:pos="567" w:leader="none"/>
        </w:tabs>
        <w:spacing w:lineRule="atLeast" w:line="23" w:before="0" w:after="0"/>
        <w:ind w:left="4254" w:hanging="4254"/>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r>
    </w:p>
    <w:p>
      <w:pPr>
        <w:pStyle w:val="Normal"/>
        <w:tabs>
          <w:tab w:val="clear" w:pos="709"/>
          <w:tab w:val="left" w:pos="567" w:leader="none"/>
        </w:tabs>
        <w:spacing w:lineRule="atLeast" w:line="23" w:before="0" w:after="0"/>
        <w:jc w:val="center"/>
        <w:rPr>
          <w:rFonts w:cs="Calibri" w:cstheme="minorHAnsi"/>
          <w:bCs/>
          <w:sz w:val="24"/>
          <w:szCs w:val="24"/>
          <w:u w:val="single"/>
        </w:rPr>
      </w:pPr>
      <w:r>
        <w:rPr>
          <w:rFonts w:cs="Calibri" w:cstheme="minorHAnsi"/>
          <w:b/>
          <w:bCs/>
          <w:sz w:val="24"/>
          <w:szCs w:val="24"/>
          <w:u w:val="single"/>
        </w:rPr>
        <w:t>Ponudbeni list; DODATAK 1 - PODACI O PODUGOVARATELJIMA</w:t>
      </w:r>
      <w:r>
        <w:rPr>
          <w:rFonts w:cs="Calibri" w:cstheme="minorHAnsi"/>
          <w:bCs/>
          <w:sz w:val="24"/>
          <w:szCs w:val="24"/>
          <w:u w:val="single"/>
        </w:rPr>
        <w:t xml:space="preserve"> </w:t>
      </w:r>
    </w:p>
    <w:p>
      <w:pPr>
        <w:pStyle w:val="Normal"/>
        <w:tabs>
          <w:tab w:val="clear" w:pos="709"/>
          <w:tab w:val="left" w:pos="567" w:leader="none"/>
        </w:tabs>
        <w:spacing w:lineRule="atLeast" w:line="23" w:before="0" w:after="0"/>
        <w:jc w:val="both"/>
        <w:rPr>
          <w:rFonts w:cs="Calibri" w:cstheme="minorHAnsi"/>
          <w:bCs/>
          <w:i/>
          <w:i/>
        </w:rPr>
      </w:pPr>
      <w:r>
        <w:rPr>
          <w:rFonts w:cs="Calibri" w:cstheme="minorHAnsi"/>
          <w:bCs/>
          <w:sz w:val="24"/>
          <w:szCs w:val="24"/>
          <w:highlight w:val="lightGray"/>
          <w:u w:val="single"/>
        </w:rPr>
        <w:t>(priložiti/popuniti samo u slučaju da se dio ugovora ustupa podugovarateljima</w:t>
      </w:r>
      <w:r>
        <w:rPr>
          <w:rFonts w:cs="Calibri" w:cstheme="minorHAnsi"/>
          <w:bCs/>
          <w:sz w:val="24"/>
          <w:szCs w:val="24"/>
          <w:highlight w:val="lightGray"/>
        </w:rPr>
        <w:t xml:space="preserve">) </w:t>
      </w:r>
    </w:p>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p>
      <w:pPr>
        <w:pStyle w:val="Normal"/>
        <w:numPr>
          <w:ilvl w:val="0"/>
          <w:numId w:val="5"/>
        </w:numPr>
        <w:tabs>
          <w:tab w:val="clear" w:pos="709"/>
          <w:tab w:val="left" w:pos="567" w:leader="none"/>
        </w:tabs>
        <w:spacing w:lineRule="atLeast" w:line="23" w:before="0" w:after="0"/>
        <w:ind w:left="0" w:hanging="0"/>
        <w:jc w:val="both"/>
        <w:rPr>
          <w:rFonts w:cs="Calibri" w:cstheme="minorHAnsi"/>
          <w:b/>
          <w:b/>
          <w:bCs/>
          <w:sz w:val="24"/>
          <w:szCs w:val="24"/>
        </w:rPr>
      </w:pPr>
      <w:r>
        <w:rPr>
          <w:rFonts w:cs="Calibri" w:cstheme="minorHAnsi"/>
          <w:b/>
          <w:bCs/>
          <w:sz w:val="24"/>
          <w:szCs w:val="24"/>
        </w:rPr>
        <w:t>Naziv (tvrtka) i sjedište podugovaratelja</w:t>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ListParagraph"/>
              <w:widowControl w:val="false"/>
              <w:numPr>
                <w:ilvl w:val="0"/>
                <w:numId w:val="8"/>
              </w:numPr>
              <w:tabs>
                <w:tab w:val="clear" w:pos="709"/>
                <w:tab w:val="left" w:pos="567" w:leader="none"/>
              </w:tabs>
              <w:spacing w:lineRule="atLeast" w:line="23" w:before="0" w:after="0"/>
              <w:ind w:left="454" w:hanging="360"/>
              <w:contextualSpacing/>
              <w:jc w:val="both"/>
              <w:rPr>
                <w:rFonts w:cs="Calibri" w:cstheme="minorHAnsi"/>
                <w:b/>
                <w:b/>
                <w:bCs/>
                <w:sz w:val="24"/>
                <w:szCs w:val="24"/>
              </w:rPr>
            </w:pPr>
            <w:r>
              <w:rPr>
                <w:rFonts w:cs="Calibri" w:cstheme="minorHAnsi"/>
                <w:b/>
                <w:bCs/>
                <w:sz w:val="24"/>
                <w:szCs w:val="24"/>
              </w:rPr>
              <w:t>Podugovaratelj: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418"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 xml:space="preserve">Kontakt osoba </w:t>
            </w:r>
            <w:r>
              <w:rPr>
                <w:rFonts w:cs="Calibri" w:cstheme="minorHAnsi"/>
                <w:b/>
                <w:bCs/>
                <w:sz w:val="24"/>
                <w:szCs w:val="24"/>
              </w:rPr>
              <w:t>podugovaratelja</w:t>
            </w:r>
            <w:r>
              <w:rPr>
                <w:rFonts w:cs="Calibri" w:cstheme="minorHAnsi"/>
                <w:b/>
                <w:bCs/>
              </w:rPr>
              <w:t>,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 xml:space="preserve">Dio ugovora koji će izvršavati </w:t>
            </w:r>
            <w:r>
              <w:rPr>
                <w:rFonts w:cs="Calibri" w:cstheme="minorHAnsi"/>
                <w:b/>
                <w:bCs/>
                <w:sz w:val="24"/>
                <w:szCs w:val="24"/>
              </w:rPr>
              <w:t xml:space="preserve">podugovaratelj </w:t>
            </w:r>
            <w:r>
              <w:rPr>
                <w:rFonts w:cs="Calibri" w:cstheme="minorHAnsi"/>
                <w:b/>
                <w:bCs/>
              </w:rPr>
              <w:t>(navesti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 xml:space="preserve">Zakonski zastupnik </w:t>
            </w:r>
            <w:r>
              <w:rPr>
                <w:rFonts w:cs="Calibri" w:cstheme="minorHAnsi"/>
                <w:b/>
                <w:bCs/>
                <w:sz w:val="24"/>
                <w:szCs w:val="24"/>
              </w:rPr>
              <w:t>podugovaratelja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r>
    </w:p>
    <w:tbl>
      <w:tblPr>
        <w:tblW w:w="9380" w:type="dxa"/>
        <w:jc w:val="left"/>
        <w:tblInd w:w="0" w:type="dxa"/>
        <w:tblLayout w:type="fixed"/>
        <w:tblCellMar>
          <w:top w:w="0" w:type="dxa"/>
          <w:left w:w="108" w:type="dxa"/>
          <w:bottom w:w="0" w:type="dxa"/>
          <w:right w:w="108" w:type="dxa"/>
        </w:tblCellMar>
        <w:tblLook w:firstRow="1" w:noVBand="0" w:lastRow="0" w:firstColumn="1" w:lastColumn="0" w:noHBand="0" w:val="00a0"/>
      </w:tblPr>
      <w:tblGrid>
        <w:gridCol w:w="5948"/>
        <w:gridCol w:w="3431"/>
      </w:tblGrid>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sz w:val="24"/>
                <w:szCs w:val="24"/>
              </w:rPr>
              <w:t>2) Podugovaratelj:</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Adresa: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OIB</w:t>
            </w:r>
            <w:r>
              <w:rPr>
                <w:rFonts w:cs="Calibri" w:cstheme="minorHAnsi"/>
                <w:b/>
                <w:bCs/>
                <w:i/>
              </w:rPr>
              <w:t>:</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IBAN:</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rHeight w:val="272" w:hRule="atLeast"/>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Ponuditelj u sustavu PDV-a (označite X u kvadratu):</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DA</w:t>
            </w:r>
            <w:r>
              <w:rPr>
                <w:rFonts w:cs="Calibri" w:cstheme="minorHAnsi"/>
                <w:bCs/>
                <w:i/>
              </w:rPr>
              <w:t xml:space="preserve">   </w:t>
            </w:r>
            <w:r>
              <w:rPr>
                <w:rFonts w:cs="Calibri" w:cstheme="minorHAnsi"/>
                <w:bCs/>
              </w:rPr>
              <w:t xml:space="preserve">                </w:t>
            </w:r>
            <w:sdt>
              <w:sdtPr>
                <w14:checkbox>
                  <w14:checked w:val=""/>
                  <w14:checkedState w:val=""/>
                  <w14:uncheckedState w:val=""/>
                </w14:checkbox>
              </w:sdtPr>
              <w:sdtContent>
                <w:r>
                  <w:rPr>
                    <w:rFonts w:eastAsia="MS Gothic" w:cs="MS Gothic" w:ascii="MS Gothic" w:hAnsi="MS Gothic"/>
                    <w:bCs/>
                  </w:rPr>
                  <w:t>☐</w:t>
                </w:r>
              </w:sdtContent>
            </w:sdt>
            <w:r>
              <w:rPr>
                <w:rFonts w:cs="Calibri" w:cstheme="minorHAnsi"/>
                <w:bCs/>
              </w:rPr>
              <w:t xml:space="preserve"> NE</w:t>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tabs>
                <w:tab w:val="clear" w:pos="709"/>
                <w:tab w:val="left" w:pos="567" w:leader="none"/>
              </w:tabs>
              <w:spacing w:lineRule="atLeast" w:line="23" w:before="0" w:after="0"/>
              <w:jc w:val="both"/>
              <w:rPr>
                <w:rFonts w:cs="Calibri" w:cstheme="minorHAnsi"/>
                <w:b/>
                <w:b/>
                <w:bCs/>
                <w:sz w:val="24"/>
                <w:szCs w:val="24"/>
              </w:rPr>
            </w:pPr>
            <w:r>
              <w:rPr>
                <w:rFonts w:cs="Calibri" w:cstheme="minorHAnsi"/>
                <w:b/>
                <w:bCs/>
              </w:rPr>
              <w:t xml:space="preserve">Kontakt osoba </w:t>
            </w:r>
            <w:r>
              <w:rPr>
                <w:rFonts w:cs="Calibri" w:cstheme="minorHAnsi"/>
                <w:b/>
                <w:bCs/>
                <w:sz w:val="24"/>
                <w:szCs w:val="24"/>
              </w:rPr>
              <w:t>podugovaratelja</w:t>
            </w:r>
            <w:r>
              <w:rPr>
                <w:rFonts w:cs="Calibri" w:cstheme="minorHAnsi"/>
                <w:b/>
                <w:bCs/>
              </w:rPr>
              <w:t>, telefon, faks, e-pošta: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sz w:val="24"/>
                <w:szCs w:val="24"/>
              </w:rPr>
            </w:pPr>
            <w:r>
              <w:rPr>
                <w:rFonts w:cs="Calibri" w:cstheme="minorHAnsi"/>
                <w:b/>
                <w:bCs/>
              </w:rPr>
              <w:t xml:space="preserve">Dio ugovora koji će izvršavati  </w:t>
            </w:r>
            <w:r>
              <w:rPr>
                <w:rFonts w:cs="Calibri" w:cstheme="minorHAnsi"/>
                <w:b/>
                <w:bCs/>
                <w:sz w:val="24"/>
                <w:szCs w:val="24"/>
              </w:rPr>
              <w:t xml:space="preserve">podugovaratelj </w:t>
            </w:r>
            <w:r>
              <w:rPr>
                <w:rFonts w:cs="Calibri" w:cstheme="minorHAnsi"/>
                <w:b/>
                <w:bCs/>
              </w:rPr>
              <w:t>(navesti predmet, količinu, vrijednost i postotni dio):</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r>
        <w:trPr/>
        <w:tc>
          <w:tcPr>
            <w:tcW w:w="594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tLeast" w:line="23" w:before="0" w:after="0"/>
              <w:rPr>
                <w:rFonts w:cs="Calibri" w:cstheme="minorHAnsi"/>
                <w:b/>
                <w:b/>
                <w:bCs/>
              </w:rPr>
            </w:pPr>
            <w:r>
              <w:rPr>
                <w:rFonts w:cs="Calibri" w:cstheme="minorHAnsi"/>
                <w:b/>
                <w:bCs/>
              </w:rPr>
              <w:t xml:space="preserve">Zakonski zastupnik </w:t>
            </w:r>
            <w:r>
              <w:rPr>
                <w:rFonts w:cs="Calibri" w:cstheme="minorHAnsi"/>
                <w:b/>
                <w:bCs/>
                <w:sz w:val="24"/>
                <w:szCs w:val="24"/>
              </w:rPr>
              <w:t>podugovaratelja</w:t>
            </w:r>
          </w:p>
        </w:tc>
        <w:tc>
          <w:tcPr>
            <w:tcW w:w="3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23" w:before="0" w:after="0"/>
              <w:rPr>
                <w:rFonts w:cs="Calibri" w:cstheme="minorHAnsi"/>
                <w:bCs/>
                <w:sz w:val="24"/>
                <w:szCs w:val="24"/>
              </w:rPr>
            </w:pPr>
            <w:r>
              <w:rPr>
                <w:rFonts w:cs="Calibri" w:cstheme="minorHAnsi"/>
                <w:bCs/>
                <w:sz w:val="24"/>
                <w:szCs w:val="24"/>
              </w:rPr>
            </w:r>
          </w:p>
        </w:tc>
      </w:tr>
    </w:tbl>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U ______________, __/__/2022.</w:t>
        <w:tab/>
        <w:tab/>
        <w:tab/>
        <w:tab/>
        <w:tab/>
      </w:r>
    </w:p>
    <w:p>
      <w:pPr>
        <w:pStyle w:val="Normal"/>
        <w:tabs>
          <w:tab w:val="clear" w:pos="709"/>
          <w:tab w:val="left" w:pos="567" w:leader="none"/>
        </w:tabs>
        <w:spacing w:lineRule="atLeast" w:line="23" w:before="0" w:after="0"/>
        <w:ind w:left="4254" w:hanging="4254"/>
        <w:jc w:val="both"/>
        <w:rPr>
          <w:rFonts w:cs="Calibri" w:cstheme="minorHAnsi"/>
          <w:bCs/>
        </w:rPr>
      </w:pPr>
      <w:r>
        <w:rPr>
          <w:rFonts w:cs="Calibri" w:cstheme="minorHAnsi"/>
          <w:bCs/>
        </w:rPr>
        <w:tab/>
        <w:t>ZA PONUDITELJA:</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ab/>
        <w:tab/>
        <w:tab/>
        <w:t xml:space="preserve"> _____________________________________________</w:t>
      </w:r>
    </w:p>
    <w:p>
      <w:pPr>
        <w:pStyle w:val="Normal"/>
        <w:tabs>
          <w:tab w:val="clear" w:pos="709"/>
          <w:tab w:val="left" w:pos="567" w:leader="none"/>
        </w:tabs>
        <w:spacing w:lineRule="atLeast" w:line="23" w:before="0" w:after="0"/>
        <w:jc w:val="right"/>
        <w:rPr>
          <w:rFonts w:cs="Calibri" w:cstheme="minorHAnsi"/>
          <w:bCs/>
        </w:rPr>
      </w:pPr>
      <w:r>
        <w:rPr>
          <w:rFonts w:cs="Calibri" w:cstheme="minorHAnsi"/>
          <w:bCs/>
        </w:rPr>
        <w:tab/>
        <w:tab/>
        <w:tab/>
        <w:tab/>
        <w:tab/>
        <w:t xml:space="preserve">                       (ime, prezime i potpis osobe ovlaštene za zastupanje gospodarskog subjekta)</w:t>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tabs>
          <w:tab w:val="clear" w:pos="709"/>
          <w:tab w:val="left" w:pos="567" w:leader="none"/>
        </w:tabs>
        <w:spacing w:lineRule="atLeast" w:line="23" w:before="0" w:after="0"/>
        <w:jc w:val="center"/>
        <w:rPr>
          <w:rFonts w:cs="Calibri" w:cstheme="minorHAnsi"/>
          <w:sz w:val="24"/>
          <w:szCs w:val="24"/>
          <w:highlight w:val="lightGray"/>
          <w:u w:val="single"/>
        </w:rPr>
      </w:pPr>
      <w:r>
        <w:rPr>
          <w:rFonts w:cs="Calibri" w:cstheme="minorHAnsi"/>
          <w:sz w:val="24"/>
          <w:szCs w:val="24"/>
          <w:highlight w:val="lightGray"/>
          <w:u w:val="single"/>
        </w:rPr>
      </w:r>
    </w:p>
    <w:p>
      <w:pPr>
        <w:pStyle w:val="Normal"/>
        <w:rPr>
          <w:rFonts w:cs="Calibri" w:cstheme="minorHAnsi"/>
          <w:sz w:val="24"/>
          <w:szCs w:val="24"/>
          <w:highlight w:val="lightGray"/>
          <w:u w:val="single"/>
        </w:rPr>
      </w:pPr>
      <w:r>
        <w:rPr>
          <w:rFonts w:cs="Calibri" w:cstheme="minorHAnsi"/>
          <w:sz w:val="24"/>
          <w:szCs w:val="24"/>
          <w:highlight w:val="lightGray"/>
          <w:u w:val="single"/>
        </w:rPr>
      </w:r>
      <w:r>
        <w:br w:type="page"/>
      </w:r>
    </w:p>
    <w:p>
      <w:pPr>
        <w:pStyle w:val="Normal"/>
        <w:tabs>
          <w:tab w:val="clear" w:pos="709"/>
          <w:tab w:val="left" w:pos="567" w:leader="none"/>
        </w:tabs>
        <w:spacing w:lineRule="atLeast" w:line="23" w:before="0" w:after="0"/>
        <w:rPr>
          <w:rFonts w:cs="Calibri" w:cstheme="minorHAnsi"/>
          <w:b/>
          <w:b/>
          <w:sz w:val="24"/>
          <w:szCs w:val="24"/>
          <w:u w:val="single"/>
        </w:rPr>
      </w:pPr>
      <w:r>
        <w:rPr>
          <w:rFonts w:cs="Calibri" w:cstheme="minorHAnsi"/>
          <w:b/>
          <w:sz w:val="24"/>
          <w:szCs w:val="24"/>
          <w:u w:val="single"/>
        </w:rPr>
        <w:t>PRILOG II DOKUMENTACIJE ZA NADMETANJE</w:t>
      </w:r>
    </w:p>
    <w:p>
      <w:pPr>
        <w:pStyle w:val="Normal"/>
        <w:tabs>
          <w:tab w:val="clear" w:pos="709"/>
          <w:tab w:val="left" w:pos="567" w:leader="none"/>
        </w:tabs>
        <w:spacing w:lineRule="atLeast" w:line="23" w:before="0" w:after="0"/>
        <w:rPr>
          <w:rFonts w:cs="Calibri" w:cstheme="minorHAnsi"/>
          <w:sz w:val="24"/>
          <w:szCs w:val="24"/>
          <w:u w:val="single"/>
        </w:rPr>
      </w:pPr>
      <w:r>
        <w:rPr>
          <w:rFonts w:cs="Calibri" w:cstheme="minorHAnsi"/>
          <w:sz w:val="24"/>
          <w:szCs w:val="24"/>
          <w:u w:val="single"/>
        </w:rPr>
      </w:r>
    </w:p>
    <w:p>
      <w:pPr>
        <w:pStyle w:val="ListParagraph"/>
        <w:tabs>
          <w:tab w:val="clear" w:pos="709"/>
          <w:tab w:val="left" w:pos="567" w:leader="none"/>
        </w:tabs>
        <w:spacing w:lineRule="atLeast" w:line="23" w:before="0" w:after="0"/>
        <w:ind w:left="360" w:hanging="0"/>
        <w:contextualSpacing/>
        <w:jc w:val="center"/>
        <w:rPr>
          <w:rFonts w:cs="Calibri" w:cstheme="minorHAnsi"/>
          <w:b/>
          <w:b/>
          <w:sz w:val="26"/>
          <w:szCs w:val="26"/>
          <w:highlight w:val="lightGray"/>
          <w:u w:val="single"/>
        </w:rPr>
      </w:pPr>
      <w:r>
        <w:rPr>
          <w:rFonts w:cs="Calibri" w:cstheme="minorHAnsi"/>
          <w:b/>
          <w:sz w:val="26"/>
          <w:szCs w:val="26"/>
          <w:u w:val="single"/>
        </w:rPr>
        <w:t xml:space="preserve">IZJAVA O NEPOSTOJANJU RAZLOGA ISKLJUČENJA </w:t>
      </w:r>
    </w:p>
    <w:p>
      <w:pPr>
        <w:pStyle w:val="ListParagraph"/>
        <w:tabs>
          <w:tab w:val="clear" w:pos="709"/>
          <w:tab w:val="left" w:pos="567" w:leader="none"/>
        </w:tabs>
        <w:spacing w:lineRule="atLeast" w:line="23" w:before="0" w:after="0"/>
        <w:ind w:left="360" w:hanging="0"/>
        <w:contextualSpacing/>
        <w:jc w:val="center"/>
        <w:rPr>
          <w:rFonts w:cs="Calibri" w:cstheme="minorHAnsi"/>
          <w:b/>
          <w:b/>
          <w:sz w:val="24"/>
          <w:szCs w:val="24"/>
          <w:u w:val="single"/>
        </w:rPr>
      </w:pPr>
      <w:r>
        <w:rPr>
          <w:rFonts w:cs="Calibri" w:cstheme="minorHAnsi"/>
          <w:b/>
          <w:sz w:val="24"/>
          <w:szCs w:val="24"/>
          <w:u w:val="single"/>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i/>
          <w:i/>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Radi dokazivanja nepostojanja situacija opisanih točkom 3. Dokumentacije za nadmetanje, a koje bi mogle dovesti do isključenja ponuditelja iz postupka nabave, dajem</w:t>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shd w:fill="FFFFFF" w:val="clear"/>
        </w:rPr>
      </w:pPr>
      <w:r>
        <w:rPr>
          <w:rFonts w:cs="Calibri" w:cstheme="minorHAnsi"/>
          <w:bCs/>
          <w:sz w:val="24"/>
          <w:szCs w:val="24"/>
        </w:rPr>
        <w:t xml:space="preserve"> </w:t>
      </w:r>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color w:val="000000" w:themeColor="text1"/>
          <w:sz w:val="24"/>
          <w:szCs w:val="24"/>
        </w:rPr>
        <w:t xml:space="preserve">I Z J A V U </w:t>
      </w:r>
    </w:p>
    <w:p>
      <w:pPr>
        <w:pStyle w:val="Normal"/>
        <w:numPr>
          <w:ilvl w:val="0"/>
          <w:numId w:val="0"/>
        </w:numPr>
        <w:spacing w:lineRule="atLeast" w:line="23" w:before="0" w:after="0"/>
        <w:ind w:left="0" w:hanging="0"/>
        <w:contextualSpacing/>
        <w:outlineLvl w:val="0"/>
        <w:rPr>
          <w:rFonts w:cs="Calibri" w:cstheme="minorHAnsi"/>
          <w:bCs/>
          <w:sz w:val="24"/>
          <w:szCs w:val="24"/>
          <w:u w:val="single"/>
        </w:rPr>
      </w:pPr>
      <w:bookmarkStart w:id="51" w:name="_Toc465158043"/>
      <w:bookmarkStart w:id="52" w:name="_Toc465157990"/>
      <w:bookmarkStart w:id="53" w:name="_Toc443558709"/>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51"/>
      <w:bookmarkEnd w:id="52"/>
      <w:bookmarkEnd w:id="53"/>
      <w:r>
        <w:rPr>
          <w:rFonts w:cs="Calibri" w:cstheme="minorHAnsi"/>
          <w:bCs/>
          <w:sz w:val="24"/>
          <w:szCs w:val="24"/>
          <w:u w:val="single"/>
        </w:rPr>
        <w:t>___________________________________________________________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54" w:name="_Toc443558710"/>
      <w:bookmarkStart w:id="55" w:name="_Toc465158044"/>
      <w:bookmarkStart w:id="56" w:name="_Toc465157991"/>
      <w:r>
        <w:rPr>
          <w:rFonts w:cs="Calibri" w:cstheme="minorHAnsi"/>
          <w:bCs/>
          <w:sz w:val="24"/>
          <w:szCs w:val="24"/>
        </w:rPr>
        <w:t>(ime i prezime, adresa, broj osobne iskaznice, mjesto izdavanja osobne iskaznice i OIB)</w:t>
      </w:r>
      <w:bookmarkEnd w:id="55"/>
      <w:bookmarkEnd w:id="56"/>
      <w:r>
        <w:rPr>
          <w:rFonts w:cs="Calibri" w:cstheme="minorHAnsi"/>
          <w:bCs/>
          <w:sz w:val="24"/>
          <w:szCs w:val="24"/>
        </w:rPr>
        <w:t xml:space="preserve"> </w:t>
      </w:r>
      <w:bookmarkEnd w:id="54"/>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57" w:name="_Toc443558711"/>
      <w:bookmarkStart w:id="58" w:name="_Toc465158045"/>
      <w:bookmarkStart w:id="59" w:name="_Toc465157992"/>
      <w:r>
        <w:rPr>
          <w:rFonts w:cs="Calibri" w:cstheme="minorHAnsi"/>
          <w:bCs/>
          <w:sz w:val="24"/>
          <w:szCs w:val="24"/>
        </w:rPr>
        <w:t>kao osoba ovlaštena po zakonu za zastupanje</w:t>
      </w:r>
      <w:bookmarkEnd w:id="58"/>
      <w:bookmarkEnd w:id="59"/>
      <w:r>
        <w:rPr>
          <w:rFonts w:cs="Calibri" w:cstheme="minorHAnsi"/>
          <w:bCs/>
          <w:sz w:val="24"/>
          <w:szCs w:val="24"/>
        </w:rPr>
        <w:t xml:space="preserve"> </w:t>
      </w:r>
      <w:bookmarkEnd w:id="57"/>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60" w:name="_Toc465158046"/>
      <w:bookmarkStart w:id="61" w:name="_Toc465157993"/>
      <w:bookmarkStart w:id="62" w:name="_Toc443558712"/>
      <w:r>
        <w:rPr>
          <w:rFonts w:cs="Calibri" w:cstheme="minorHAnsi"/>
          <w:bCs/>
          <w:sz w:val="24"/>
          <w:szCs w:val="24"/>
          <w:u w:val="single"/>
        </w:rPr>
        <w:t>_____________________________________________________________________________________________________</w:t>
      </w:r>
      <w:bookmarkEnd w:id="60"/>
      <w:bookmarkEnd w:id="61"/>
      <w:bookmarkEnd w:id="62"/>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63" w:name="_Toc465158047"/>
      <w:bookmarkStart w:id="64" w:name="_Toc465157994"/>
      <w:bookmarkStart w:id="65" w:name="_Toc443558713"/>
      <w:r>
        <w:rPr>
          <w:rFonts w:cs="Calibri" w:cstheme="minorHAnsi"/>
          <w:bCs/>
          <w:sz w:val="24"/>
          <w:szCs w:val="24"/>
        </w:rPr>
        <w:t>(naziv i sjedište gospodarskog subjekta i OIB)</w:t>
      </w:r>
      <w:bookmarkEnd w:id="63"/>
      <w:bookmarkEnd w:id="64"/>
      <w:bookmarkEnd w:id="65"/>
    </w:p>
    <w:p>
      <w:pPr>
        <w:pStyle w:val="Normal"/>
        <w:numPr>
          <w:ilvl w:val="0"/>
          <w:numId w:val="0"/>
        </w:numPr>
        <w:spacing w:lineRule="atLeast" w:line="23" w:before="0" w:after="0"/>
        <w:ind w:left="0" w:hanging="0"/>
        <w:contextualSpacing/>
        <w:jc w:val="both"/>
        <w:outlineLvl w:val="0"/>
        <w:rPr>
          <w:rFonts w:cs="Calibri" w:cstheme="minorHAnsi"/>
          <w:sz w:val="20"/>
          <w:szCs w:val="20"/>
        </w:rPr>
      </w:pPr>
      <w:r>
        <w:rPr>
          <w:rFonts w:cs="Calibri" w:cstheme="minorHAnsi"/>
          <w:sz w:val="20"/>
          <w:szCs w:val="20"/>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 da ja osobno, gospodarski subjekt i sve osobe po zakonu ovlaštena za zastupanje ponuditelja</w:t>
      </w:r>
      <w:r>
        <w:rPr>
          <w:rFonts w:cs="Calibri" w:cstheme="minorHAnsi"/>
          <w:bCs/>
          <w:i/>
          <w:sz w:val="24"/>
          <w:szCs w:val="24"/>
          <w:lang w:bidi="hr-HR"/>
        </w:rPr>
        <w:t>:</w:t>
      </w:r>
    </w:p>
    <w:p>
      <w:pPr>
        <w:pStyle w:val="Normal"/>
        <w:spacing w:lineRule="atLeast" w:line="23" w:before="0" w:after="0"/>
        <w:jc w:val="both"/>
        <w:rPr>
          <w:rFonts w:cs="Calibri" w:cstheme="minorHAnsi"/>
          <w:bCs/>
          <w:sz w:val="24"/>
          <w:szCs w:val="24"/>
          <w:lang w:bidi="hr-HR"/>
        </w:rPr>
      </w:pPr>
      <w:r>
        <w:rPr>
          <w:rFonts w:cs="Calibri" w:cstheme="minorHAnsi"/>
          <w:bCs/>
          <w:sz w:val="24"/>
          <w:szCs w:val="24"/>
          <w:lang w:bidi="hr-HR"/>
        </w:rPr>
        <w:t>1. nisu pravomoćno osuđeni za kazneno djelo sudjelovanje u zločinačkoj organizaciji, korupcije, prijevare, terorizma, financiranja terorizma, pranja novca, dječjeg rada ili drugih oblika trgovanja ljudima,</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2. se nisu lažno predstavili ili pružili neistinite podatke u vezi s uvjetima koje je Naručitelj naveo kao razloge za isključenje ili uvjete kvalifikacije</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 xml:space="preserve">3. nije u stečaju, insolventan ili u postupku likvidacije, njegovom imovinom ne upravlja stečajni upravitelj ili sud, nije u nagodbi s vjerovnicima, nije obustavio poslovne aktivnosti niti je u bilo kakvoj istovrsnoj situaciji koja proizlazi iz sličnog postupka prema nacionalnim </w:t>
      </w:r>
      <w:r>
        <w:rPr>
          <w:rFonts w:cs="Calibri" w:cstheme="minorHAnsi"/>
          <w:bCs/>
          <w:sz w:val="24"/>
          <w:szCs w:val="24"/>
          <w:shd w:fill="auto" w:val="clear"/>
          <w:lang w:bidi="hr-HR"/>
        </w:rPr>
        <w:t>zakonima i propisima zemlje u kojoj ima nastan</w:t>
      </w:r>
      <w:r>
        <w:rPr>
          <w:rFonts w:cs="Calibri" w:cstheme="minorHAnsi"/>
          <w:bCs/>
          <w:i/>
          <w:sz w:val="24"/>
          <w:szCs w:val="24"/>
          <w:shd w:fill="auto" w:val="clear"/>
          <w:lang w:bidi="hr-HR"/>
        </w:rPr>
        <w:t>,</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sz w:val="24"/>
          <w:szCs w:val="24"/>
          <w:lang w:bidi="hr-HR"/>
        </w:rPr>
        <w:t>4. u posljednje dvije godine do početka postupka nabave nije učinio težak profesionalni propust koji Naručitelj može dokazati na bilo koji način</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t>5. nisu u sukobu interesa s Naručiteljem.</w:t>
      </w:r>
    </w:p>
    <w:p>
      <w:pPr>
        <w:pStyle w:val="Normal"/>
        <w:tabs>
          <w:tab w:val="clear" w:pos="709"/>
          <w:tab w:val="left" w:pos="567" w:leader="none"/>
        </w:tabs>
        <w:spacing w:lineRule="atLeast" w:line="23" w:before="0" w:after="0"/>
        <w:jc w:val="both"/>
        <w:rPr>
          <w:rFonts w:cs="Calibri" w:cstheme="minorHAnsi"/>
          <w:bCs/>
          <w:i/>
          <w:i/>
          <w:sz w:val="24"/>
          <w:szCs w:val="24"/>
          <w:lang w:bidi="hr-HR"/>
        </w:rPr>
      </w:pPr>
      <w:r>
        <w:rPr>
          <w:rFonts w:cs="Calibri" w:cstheme="minorHAnsi"/>
          <w:bCs/>
          <w:i/>
          <w:sz w:val="24"/>
          <w:szCs w:val="24"/>
          <w:lang w:bidi="hr-HR"/>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 xml:space="preserve">U/ </w:t>
      </w:r>
      <w:r>
        <w:rPr>
          <w:rFonts w:cs="Calibri" w:cstheme="minorHAnsi"/>
          <w:bCs/>
          <w:i/>
          <w:sz w:val="24"/>
          <w:szCs w:val="24"/>
        </w:rPr>
        <w:t>_____</w:t>
      </w:r>
      <w:r>
        <w:rPr>
          <w:rFonts w:cs="Calibri" w:cstheme="minorHAnsi"/>
          <w:bCs/>
          <w:sz w:val="24"/>
          <w:szCs w:val="24"/>
        </w:rPr>
        <w:t>_____________, __/__/2022.</w:t>
        <w:tab/>
        <w:t xml:space="preserve">      </w:t>
        <w:tab/>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tbl>
      <w:tblPr>
        <w:tblStyle w:val="TableGrid"/>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c>
          <w:tcPr>
            <w:tcW w:w="9060"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Cs/>
                <w:sz w:val="24"/>
                <w:szCs w:val="24"/>
                <w:highlight w:val="lightGray"/>
                <w:lang w:bidi="hr-HR"/>
              </w:rPr>
            </w:pPr>
            <w:r>
              <w:rPr>
                <w:rFonts w:eastAsia="Calibri" w:cs="Calibri" w:cstheme="minorHAnsi"/>
                <w:b/>
                <w:bCs/>
                <w:kern w:val="0"/>
                <w:sz w:val="24"/>
                <w:szCs w:val="24"/>
                <w:lang w:val="hr-HR" w:eastAsia="hr-HR" w:bidi="ar-SA"/>
              </w:rPr>
              <w:t>VAŽNO!</w:t>
            </w:r>
            <w:r>
              <w:rPr>
                <w:rFonts w:eastAsia="Calibri" w:cs="Calibri" w:cstheme="minorHAnsi"/>
                <w:bCs/>
                <w:i/>
                <w:kern w:val="0"/>
                <w:sz w:val="24"/>
                <w:szCs w:val="24"/>
                <w:lang w:val="hr-HR" w:eastAsia="hr-HR" w:bidi="ar-SA"/>
              </w:rPr>
              <w:t xml:space="preserve"> </w:t>
            </w:r>
            <w:r>
              <w:rPr>
                <w:rFonts w:eastAsia="Calibri" w:cs="Calibri" w:cstheme="minorHAnsi"/>
                <w:bCs/>
                <w:kern w:val="0"/>
                <w:sz w:val="24"/>
                <w:szCs w:val="24"/>
                <w:lang w:val="hr-HR" w:eastAsia="hr-HR" w:bidi="ar-SA"/>
              </w:rPr>
              <w:t xml:space="preserve">- </w:t>
            </w:r>
            <w:r>
              <w:rPr>
                <w:rFonts w:eastAsia="Calibri" w:cs="Calibri" w:cstheme="minorHAnsi"/>
                <w:bCs/>
                <w:kern w:val="0"/>
                <w:sz w:val="24"/>
                <w:szCs w:val="24"/>
                <w:lang w:val="hr-HR" w:eastAsia="hr-HR" w:bidi="hr-HR"/>
              </w:rPr>
              <w:t xml:space="preserve">U slučaju zajednice ponuditelja i </w:t>
            </w:r>
            <w:r>
              <w:rPr>
                <w:rFonts w:eastAsia="Calibri" w:cs="Calibri" w:cstheme="minorHAnsi"/>
                <w:bCs/>
                <w:kern w:val="0"/>
                <w:sz w:val="24"/>
                <w:szCs w:val="24"/>
                <w:lang w:val="hr-HR" w:eastAsia="hr-HR" w:bidi="ar-SA"/>
              </w:rPr>
              <w:t>podugovaratelja</w:t>
            </w:r>
            <w:r>
              <w:rPr>
                <w:rFonts w:eastAsia="Calibri" w:cs="Calibri" w:cstheme="minorHAnsi"/>
                <w:bCs/>
                <w:kern w:val="0"/>
                <w:sz w:val="24"/>
                <w:szCs w:val="24"/>
                <w:lang w:val="hr-HR" w:eastAsia="hr-HR" w:bidi="hr-HR"/>
              </w:rPr>
              <w:t xml:space="preserve">, izjavu mora potpisati svaki član zajednice ponuditelja i </w:t>
            </w:r>
            <w:r>
              <w:rPr>
                <w:rFonts w:eastAsia="Calibri" w:cs="Calibri" w:cstheme="minorHAnsi"/>
                <w:bCs/>
                <w:kern w:val="0"/>
                <w:sz w:val="24"/>
                <w:szCs w:val="24"/>
                <w:lang w:val="hr-HR" w:eastAsia="hr-HR" w:bidi="ar-SA"/>
              </w:rPr>
              <w:t>podugovaratelj</w:t>
            </w:r>
            <w:r>
              <w:rPr>
                <w:rFonts w:eastAsia="Calibri" w:cs="Calibri" w:cstheme="minorHAnsi"/>
                <w:bCs/>
                <w:i/>
                <w:kern w:val="0"/>
                <w:sz w:val="24"/>
                <w:szCs w:val="24"/>
                <w:lang w:val="hr-HR" w:eastAsia="hr-HR" w:bidi="hr-HR"/>
              </w:rPr>
              <w:t>.</w:t>
            </w:r>
          </w:p>
        </w:tc>
      </w:tr>
    </w:tbl>
    <w:p>
      <w:pPr>
        <w:pStyle w:val="Normal"/>
        <w:spacing w:lineRule="atLeast" w:line="23" w:before="0" w:after="0"/>
        <w:rPr>
          <w:rFonts w:cs="Calibri" w:cstheme="minorHAnsi"/>
          <w:bCs/>
          <w:sz w:val="24"/>
          <w:szCs w:val="24"/>
        </w:rPr>
      </w:pPr>
      <w:r>
        <w:rPr>
          <w:rFonts w:cs="Calibri" w:cstheme="minorHAnsi"/>
          <w:bCs/>
          <w:sz w:val="24"/>
          <w:szCs w:val="24"/>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III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POPIS GLAVNIH ISPORUKA ROBE</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 xml:space="preserve">U GODINI U KOJOJ JE ZAPOČEO POSTUPAK NABAVE </w:t>
      </w:r>
    </w:p>
    <w:p>
      <w:pPr>
        <w:pStyle w:val="Normal"/>
        <w:spacing w:lineRule="atLeast" w:line="23" w:before="0" w:after="0"/>
        <w:ind w:left="-426" w:hanging="0"/>
        <w:jc w:val="center"/>
        <w:rPr>
          <w:rFonts w:cs="Calibri" w:cstheme="minorHAnsi"/>
          <w:b/>
          <w:b/>
          <w:sz w:val="24"/>
          <w:szCs w:val="24"/>
        </w:rPr>
      </w:pPr>
      <w:r>
        <w:rPr>
          <w:rFonts w:cs="Calibri" w:cstheme="minorHAnsi"/>
          <w:b/>
          <w:sz w:val="24"/>
          <w:szCs w:val="24"/>
        </w:rPr>
        <w:t>I TIJEKOM TRI GODINE KOJE PRETHODE TOJ GODINI</w:t>
      </w:r>
    </w:p>
    <w:p>
      <w:pPr>
        <w:pStyle w:val="Normal"/>
        <w:spacing w:lineRule="atLeast" w:line="23" w:before="0" w:after="0"/>
        <w:ind w:left="1440" w:hanging="0"/>
        <w:rPr>
          <w:rFonts w:cs="Calibri" w:cstheme="minorHAnsi"/>
          <w:sz w:val="24"/>
          <w:szCs w:val="24"/>
        </w:rPr>
      </w:pPr>
      <w:r>
        <w:rPr>
          <w:rFonts w:cs="Calibri" w:cstheme="minorHAnsi"/>
          <w:sz w:val="24"/>
          <w:szCs w:val="24"/>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rPr>
          <w:rFonts w:cs="Calibri" w:cstheme="minorHAnsi"/>
          <w:sz w:val="24"/>
          <w:szCs w:val="24"/>
        </w:rPr>
      </w:pPr>
      <w:r>
        <w:rPr>
          <w:rFonts w:cs="Calibri" w:cstheme="minorHAnsi"/>
          <w:sz w:val="24"/>
          <w:szCs w:val="24"/>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124"/>
        <w:gridCol w:w="6945"/>
      </w:tblGrid>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Naziv ponuditelja: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Adresa sjedišta:</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r>
        <w:trPr/>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rPr>
                <w:rFonts w:cs="Calibri" w:cstheme="minorHAnsi"/>
                <w:b/>
                <w:b/>
                <w:sz w:val="24"/>
                <w:szCs w:val="24"/>
              </w:rPr>
            </w:pPr>
            <w:r>
              <w:rPr>
                <w:rFonts w:cs="Calibri" w:cstheme="minorHAnsi"/>
                <w:b/>
                <w:sz w:val="24"/>
                <w:szCs w:val="24"/>
              </w:rPr>
              <w:t>OIB:</w:t>
            </w:r>
          </w:p>
        </w:tc>
        <w:tc>
          <w:tcPr>
            <w:tcW w:w="6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3" w:before="0" w:after="0"/>
              <w:jc w:val="center"/>
              <w:rPr>
                <w:rFonts w:cs="Calibri" w:cstheme="minorHAnsi"/>
                <w:b/>
                <w:b/>
                <w:sz w:val="24"/>
                <w:szCs w:val="24"/>
              </w:rPr>
            </w:pPr>
            <w:r>
              <w:rPr>
                <w:rFonts w:cs="Calibri" w:cstheme="minorHAnsi"/>
                <w:b/>
                <w:sz w:val="24"/>
                <w:szCs w:val="24"/>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tbl>
      <w:tblPr>
        <w:tblW w:w="5000" w:type="pct"/>
        <w:jc w:val="center"/>
        <w:tblInd w:w="0" w:type="dxa"/>
        <w:tblLayout w:type="fixed"/>
        <w:tblCellMar>
          <w:top w:w="0" w:type="dxa"/>
          <w:left w:w="108" w:type="dxa"/>
          <w:bottom w:w="0" w:type="dxa"/>
          <w:right w:w="108" w:type="dxa"/>
        </w:tblCellMar>
        <w:tblLook w:firstRow="0" w:noVBand="0" w:lastRow="0" w:firstColumn="0" w:lastColumn="0" w:noHBand="0" w:val="0000"/>
      </w:tblPr>
      <w:tblGrid>
        <w:gridCol w:w="467"/>
        <w:gridCol w:w="3060"/>
        <w:gridCol w:w="2012"/>
        <w:gridCol w:w="1588"/>
        <w:gridCol w:w="1943"/>
      </w:tblGrid>
      <w:tr>
        <w:trPr>
          <w:trHeight w:val="84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Rb</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Naziv druge ugovorne strane</w:t>
            </w:r>
          </w:p>
        </w:tc>
        <w:tc>
          <w:tcPr>
            <w:tcW w:w="2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Opis isporučene robe</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Vrijednost isporučene robe, bez PDV-a*</w:t>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b/>
                <w:b/>
                <w:bCs/>
                <w:sz w:val="24"/>
                <w:szCs w:val="24"/>
              </w:rPr>
            </w:pPr>
            <w:r>
              <w:rPr>
                <w:rFonts w:cs="Calibri" w:cstheme="minorHAnsi"/>
                <w:b/>
                <w:bCs/>
                <w:sz w:val="24"/>
                <w:szCs w:val="24"/>
              </w:rPr>
              <w:t>Datum i mjesto izvršenja</w:t>
            </w:r>
          </w:p>
        </w:tc>
      </w:tr>
      <w:tr>
        <w:trPr>
          <w:trHeight w:val="39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1.</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15"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2.</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r>
        <w:trPr>
          <w:trHeight w:val="421" w:hRule="atLeast"/>
        </w:trPr>
        <w:tc>
          <w:tcPr>
            <w:tcW w:w="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rPr>
            </w:pPr>
            <w:r>
              <w:rPr>
                <w:rFonts w:cs="Calibri" w:cstheme="minorHAnsi"/>
                <w:sz w:val="24"/>
                <w:szCs w:val="24"/>
              </w:rPr>
              <w:t>…</w:t>
            </w:r>
          </w:p>
        </w:tc>
        <w:tc>
          <w:tcPr>
            <w:tcW w:w="30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201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pacing w:lineRule="atLeast" w:line="23" w:before="0" w:after="0"/>
              <w:jc w:val="center"/>
              <w:rPr>
                <w:rFonts w:cs="Calibri" w:cstheme="minorHAnsi"/>
                <w:sz w:val="24"/>
                <w:szCs w:val="24"/>
                <w:highlight w:val="lightGray"/>
              </w:rPr>
            </w:pPr>
            <w:r>
              <w:rPr>
                <w:rFonts w:cs="Calibri" w:cstheme="minorHAnsi"/>
                <w:sz w:val="24"/>
                <w:szCs w:val="24"/>
                <w:highlight w:val="lightGray"/>
              </w:rPr>
            </w:r>
          </w:p>
        </w:tc>
      </w:tr>
    </w:tbl>
    <w:p>
      <w:pPr>
        <w:pStyle w:val="Normal"/>
        <w:spacing w:lineRule="atLeast" w:line="23" w:before="0" w:after="0"/>
        <w:jc w:val="center"/>
        <w:rPr>
          <w:rFonts w:cs="Calibri" w:cstheme="minorHAnsi"/>
          <w:b/>
          <w:b/>
          <w:sz w:val="24"/>
          <w:szCs w:val="24"/>
        </w:rPr>
      </w:pPr>
      <w:r>
        <w:rPr>
          <w:rFonts w:cs="Calibri" w:cstheme="minorHAnsi"/>
          <w:b/>
          <w:sz w:val="24"/>
          <w:szCs w:val="24"/>
        </w:rPr>
      </w:r>
    </w:p>
    <w:p>
      <w:pPr>
        <w:pStyle w:val="Normal"/>
        <w:spacing w:lineRule="atLeast" w:line="23" w:before="0" w:after="0"/>
        <w:jc w:val="left"/>
        <w:rPr>
          <w:rFonts w:cs="Calibri" w:cstheme="minorHAnsi"/>
          <w:b/>
          <w:b/>
          <w:sz w:val="24"/>
          <w:szCs w:val="24"/>
        </w:rPr>
      </w:pPr>
      <w:r>
        <w:rPr>
          <w:rFonts w:cs="Calibri" w:cstheme="minorHAnsi"/>
          <w:b/>
          <w:sz w:val="24"/>
          <w:szCs w:val="24"/>
        </w:rPr>
        <w:t xml:space="preserve">*Napomena: </w:t>
      </w:r>
      <w:r>
        <w:rPr>
          <w:rFonts w:cs="Calibri" w:cstheme="minorHAnsi"/>
          <w:b w:val="false"/>
          <w:bCs w:val="false"/>
          <w:sz w:val="24"/>
          <w:szCs w:val="24"/>
        </w:rPr>
        <w:t>Potrebno je navesti valutu u kojoj se iskazuje vrijednost isporučene robe (HRK ili EUR)</w:t>
      </w:r>
    </w:p>
    <w:p>
      <w:pPr>
        <w:pStyle w:val="Normal"/>
        <w:spacing w:lineRule="atLeast" w:line="23" w:before="0" w:after="0"/>
        <w:jc w:val="left"/>
        <w:rPr>
          <w:rFonts w:cs="Calibri" w:cstheme="minorHAnsi"/>
          <w:b/>
          <w:b/>
          <w:sz w:val="24"/>
          <w:szCs w:val="24"/>
        </w:rPr>
      </w:pPr>
      <w:r>
        <w:rPr>
          <w:rFonts w:cs="Calibri" w:cstheme="minorHAnsi"/>
          <w:b/>
          <w:sz w:val="24"/>
          <w:szCs w:val="24"/>
        </w:rPr>
      </w:r>
    </w:p>
    <w:p>
      <w:pPr>
        <w:pStyle w:val="Normal"/>
        <w:spacing w:lineRule="atLeast" w:line="23" w:before="0" w:after="0"/>
        <w:jc w:val="left"/>
        <w:rPr>
          <w:rFonts w:cs="Calibri" w:cstheme="minorHAnsi"/>
          <w:b/>
          <w:b/>
          <w:sz w:val="24"/>
          <w:szCs w:val="24"/>
        </w:rPr>
      </w:pPr>
      <w:r>
        <w:rPr>
          <w:rFonts w:cs="Calibri" w:cstheme="minorHAnsi"/>
          <w:b/>
          <w:sz w:val="24"/>
          <w:szCs w:val="24"/>
        </w:rPr>
      </w:r>
    </w:p>
    <w:p>
      <w:pPr>
        <w:pStyle w:val="Normal"/>
        <w:spacing w:lineRule="atLeast" w:line="23" w:before="0" w:after="0"/>
        <w:jc w:val="left"/>
        <w:rPr>
          <w:rFonts w:cs="Calibri" w:cstheme="minorHAnsi"/>
          <w:b/>
          <w:b/>
          <w:sz w:val="24"/>
          <w:szCs w:val="24"/>
        </w:rPr>
      </w:pPr>
      <w:r>
        <w:rPr>
          <w:rFonts w:cs="Calibri" w:cstheme="minorHAnsi"/>
          <w:b/>
          <w:sz w:val="24"/>
          <w:szCs w:val="24"/>
        </w:rPr>
      </w:r>
    </w:p>
    <w:p>
      <w:pPr>
        <w:pStyle w:val="Normal"/>
        <w:spacing w:lineRule="atLeast" w:line="23" w:before="0" w:after="0"/>
        <w:rPr>
          <w:rFonts w:cs="Calibri" w:cstheme="minorHAnsi"/>
          <w:sz w:val="24"/>
          <w:szCs w:val="24"/>
        </w:rPr>
      </w:pPr>
      <w:r>
        <w:rPr>
          <w:rFonts w:cs="Calibri" w:cstheme="minorHAnsi"/>
          <w:sz w:val="24"/>
          <w:szCs w:val="24"/>
        </w:rPr>
        <w:t>Potvrđujem da smo gore navedene isporuke robe izvršili uredno i u svemu prema pravilima struke i ugovornim obvezama.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U_________________, dana_________2022.</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(ime, prezime i potpis osobe ovlaštene</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 </w:t>
      </w:r>
      <w:r>
        <w:rPr>
          <w:rFonts w:cs="Calibri" w:cstheme="minorHAnsi"/>
          <w:bCs/>
          <w:sz w:val="24"/>
          <w:szCs w:val="24"/>
        </w:rPr>
        <w:t>za zastupanje gospodarskog subjekta)</w:t>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u w:val="single"/>
        </w:rPr>
      </w:pPr>
      <w:r>
        <w:rPr>
          <w:rFonts w:cs="Calibri" w:cstheme="minorHAnsi"/>
          <w:b/>
          <w:u w:val="single"/>
        </w:rPr>
      </w:r>
    </w:p>
    <w:p>
      <w:pPr>
        <w:pStyle w:val="Normal"/>
        <w:spacing w:lineRule="atLeast" w:line="23" w:before="0" w:after="0"/>
        <w:rPr>
          <w:rFonts w:cs="Calibri" w:cstheme="minorHAnsi"/>
          <w:i/>
          <w:i/>
          <w:sz w:val="24"/>
          <w:szCs w:val="24"/>
        </w:rPr>
      </w:pPr>
      <w:r>
        <w:rPr>
          <w:rFonts w:cs="Calibri" w:cstheme="minorHAnsi"/>
          <w:i/>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IV  DOKUMENTACIJE ZA NADMETANJE</w:t>
      </w:r>
    </w:p>
    <w:p>
      <w:pPr>
        <w:pStyle w:val="Normal"/>
        <w:spacing w:lineRule="atLeast" w:line="23" w:before="0" w:after="0"/>
        <w:rPr>
          <w:rFonts w:cs="Calibri" w:cstheme="minorHAnsi"/>
          <w:sz w:val="24"/>
          <w:szCs w:val="24"/>
          <w:u w:val="single"/>
        </w:rPr>
      </w:pPr>
      <w:r>
        <w:rPr>
          <w:rFonts w:cs="Calibri" w:cstheme="minorHAnsi"/>
          <w:sz w:val="24"/>
          <w:szCs w:val="24"/>
          <w:u w:val="single"/>
        </w:rPr>
      </w:r>
    </w:p>
    <w:p>
      <w:pPr>
        <w:pStyle w:val="Normal"/>
        <w:spacing w:lineRule="atLeast" w:line="23" w:before="0" w:after="0"/>
        <w:jc w:val="center"/>
        <w:rPr>
          <w:rFonts w:cs="Calibri" w:cstheme="minorHAnsi"/>
          <w:b/>
          <w:b/>
          <w:sz w:val="26"/>
          <w:szCs w:val="26"/>
          <w:highlight w:val="lightGray"/>
          <w:u w:val="single"/>
        </w:rPr>
      </w:pPr>
      <w:r>
        <w:rPr>
          <w:rFonts w:cs="Calibri" w:cstheme="minorHAnsi"/>
          <w:b/>
          <w:sz w:val="26"/>
          <w:szCs w:val="26"/>
          <w:u w:val="single"/>
        </w:rPr>
        <w:t>IZJAVA O ISPUNJENJU UVJETA EKONOMSKE I FINANCIJSKE SPOSOBNOSTI</w:t>
      </w:r>
    </w:p>
    <w:p>
      <w:pPr>
        <w:pStyle w:val="ListParagraph"/>
        <w:tabs>
          <w:tab w:val="clear" w:pos="709"/>
          <w:tab w:val="left" w:pos="567" w:leader="none"/>
        </w:tabs>
        <w:spacing w:lineRule="atLeast" w:line="23" w:before="0" w:after="0"/>
        <w:ind w:left="360" w:hanging="0"/>
        <w:contextualSpacing/>
        <w:jc w:val="center"/>
        <w:rPr>
          <w:rFonts w:cs="Calibri" w:cstheme="minorHAnsi"/>
          <w:sz w:val="24"/>
          <w:szCs w:val="24"/>
          <w:highlight w:val="lightGray"/>
          <w:u w:val="single"/>
        </w:rPr>
      </w:pPr>
      <w:r>
        <w:rPr>
          <w:rFonts w:cs="Calibri" w:cstheme="minorHAnsi"/>
          <w:sz w:val="24"/>
          <w:szCs w:val="24"/>
          <w:highlight w:val="lightGray"/>
          <w:u w:val="single"/>
        </w:rPr>
        <w:t xml:space="preserve"> </w:t>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i/>
          <w:i/>
          <w:color w:val="000000" w:themeColor="text1"/>
          <w:sz w:val="24"/>
          <w:szCs w:val="24"/>
        </w:rPr>
      </w:pPr>
      <w:r>
        <w:rPr>
          <w:rFonts w:cs="Calibri" w:cstheme="minorHAnsi"/>
          <w:bCs/>
          <w:sz w:val="24"/>
          <w:szCs w:val="24"/>
        </w:rPr>
        <w:t xml:space="preserve">Radi dokazivanja ekonomske i financijske sposobnosti tražene u točki 4.3.1. Dokumentacije za nadmetanje dajem </w:t>
      </w:r>
    </w:p>
    <w:p>
      <w:pPr>
        <w:pStyle w:val="Normal"/>
        <w:tabs>
          <w:tab w:val="clear" w:pos="709"/>
          <w:tab w:val="left" w:pos="567" w:leader="none"/>
        </w:tabs>
        <w:spacing w:lineRule="atLeast" w:line="23" w:before="0" w:after="0"/>
        <w:jc w:val="center"/>
        <w:rPr>
          <w:rFonts w:cs="Calibri" w:cstheme="minorHAnsi"/>
          <w:b/>
          <w:b/>
          <w:bCs/>
          <w:color w:val="000000" w:themeColor="text1"/>
          <w:sz w:val="24"/>
          <w:szCs w:val="24"/>
        </w:rPr>
      </w:pPr>
      <w:r>
        <w:rPr>
          <w:rFonts w:cs="Calibri" w:cstheme="minorHAnsi"/>
          <w:b/>
          <w:bCs/>
          <w:color w:val="000000" w:themeColor="text1"/>
          <w:sz w:val="24"/>
          <w:szCs w:val="24"/>
        </w:rPr>
        <w:t xml:space="preserve">I Z J A V U </w:t>
      </w:r>
      <w:bookmarkStart w:id="66" w:name="_Toc443558714"/>
    </w:p>
    <w:p>
      <w:pPr>
        <w:pStyle w:val="Normal"/>
        <w:tabs>
          <w:tab w:val="clear" w:pos="709"/>
          <w:tab w:val="left" w:pos="567" w:leader="none"/>
        </w:tabs>
        <w:spacing w:lineRule="atLeast" w:line="23" w:before="0" w:after="0"/>
        <w:jc w:val="center"/>
        <w:rPr>
          <w:rFonts w:cs="Calibri" w:cstheme="minorHAnsi"/>
          <w:b/>
          <w:b/>
          <w:bCs/>
          <w:i/>
          <w:i/>
          <w:color w:val="000000" w:themeColor="text1"/>
          <w:sz w:val="24"/>
          <w:szCs w:val="24"/>
        </w:rPr>
      </w:pPr>
      <w:r>
        <w:rPr>
          <w:rFonts w:cs="Calibri" w:cstheme="minorHAnsi"/>
          <w:b/>
          <w:bCs/>
          <w:i/>
          <w:color w:val="000000" w:themeColor="text1"/>
          <w:sz w:val="24"/>
          <w:szCs w:val="24"/>
        </w:rPr>
      </w:r>
    </w:p>
    <w:p>
      <w:pPr>
        <w:pStyle w:val="Normal"/>
        <w:tabs>
          <w:tab w:val="clear" w:pos="709"/>
          <w:tab w:val="left" w:pos="567" w:leader="none"/>
        </w:tabs>
        <w:spacing w:lineRule="atLeast" w:line="23" w:before="0" w:after="0"/>
        <w:rPr>
          <w:rFonts w:cs="Calibri" w:cstheme="minorHAnsi"/>
          <w:bCs/>
          <w:sz w:val="24"/>
          <w:szCs w:val="24"/>
          <w:u w:val="single"/>
        </w:rPr>
      </w:pPr>
      <w:r>
        <w:rPr>
          <w:rFonts w:cs="Calibri" w:cstheme="minorHAnsi"/>
          <w:bCs/>
          <w:sz w:val="24"/>
          <w:szCs w:val="24"/>
        </w:rPr>
        <w:t xml:space="preserve">Kojom ja </w:t>
      </w:r>
      <w:r>
        <w:rPr>
          <w:rFonts w:cs="Calibri" w:cstheme="minorHAnsi"/>
          <w:bCs/>
          <w:sz w:val="24"/>
          <w:szCs w:val="24"/>
          <w:u w:val="single"/>
        </w:rPr>
        <w:t>___________________________________________________________________________________________</w:t>
      </w:r>
      <w:bookmarkEnd w:id="66"/>
      <w:r>
        <w:rPr>
          <w:rFonts w:cs="Calibri" w:cstheme="minorHAnsi"/>
          <w:bCs/>
          <w:sz w:val="24"/>
          <w:szCs w:val="24"/>
          <w:u w:val="single"/>
        </w:rPr>
        <w:t>__________________________________________________________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r>
        <w:rPr>
          <w:rFonts w:cs="Calibri" w:cstheme="minorHAnsi"/>
          <w:bCs/>
          <w:sz w:val="24"/>
          <w:szCs w:val="24"/>
        </w:rPr>
        <w:t xml:space="preserve"> </w:t>
      </w:r>
      <w:bookmarkStart w:id="67" w:name="_Toc443558715"/>
      <w:bookmarkStart w:id="68" w:name="_Toc465158048"/>
      <w:bookmarkStart w:id="69" w:name="_Toc465157995"/>
      <w:r>
        <w:rPr>
          <w:rFonts w:cs="Calibri" w:cstheme="minorHAnsi"/>
          <w:bCs/>
          <w:sz w:val="24"/>
          <w:szCs w:val="24"/>
        </w:rPr>
        <w:t>(ime i prezime, adresa, broj osobne iskaznice, mjesto izdavanja osobne iskaznice i OIB)</w:t>
      </w:r>
      <w:bookmarkEnd w:id="68"/>
      <w:bookmarkEnd w:id="69"/>
      <w:r>
        <w:rPr>
          <w:rFonts w:cs="Calibri" w:cstheme="minorHAnsi"/>
          <w:bCs/>
          <w:sz w:val="24"/>
          <w:szCs w:val="24"/>
        </w:rPr>
        <w:t xml:space="preserve"> </w:t>
      </w:r>
      <w:bookmarkEnd w:id="67"/>
    </w:p>
    <w:p>
      <w:pPr>
        <w:pStyle w:val="Normal"/>
        <w:numPr>
          <w:ilvl w:val="0"/>
          <w:numId w:val="0"/>
        </w:numPr>
        <w:spacing w:lineRule="atLeast" w:line="23" w:before="0" w:after="0"/>
        <w:ind w:left="0" w:hanging="0"/>
        <w:contextualSpacing/>
        <w:jc w:val="both"/>
        <w:outlineLvl w:val="0"/>
        <w:rPr>
          <w:rFonts w:cs="Calibri" w:cstheme="minorHAnsi"/>
          <w:bCs/>
          <w:sz w:val="24"/>
          <w:szCs w:val="24"/>
        </w:rPr>
      </w:pPr>
      <w:r>
        <w:rPr>
          <w:rFonts w:cs="Calibri" w:cstheme="minorHAnsi"/>
          <w:bCs/>
          <w:sz w:val="24"/>
          <w:szCs w:val="24"/>
        </w:rPr>
      </w:r>
    </w:p>
    <w:p>
      <w:pPr>
        <w:pStyle w:val="Normal"/>
        <w:numPr>
          <w:ilvl w:val="0"/>
          <w:numId w:val="0"/>
        </w:numPr>
        <w:spacing w:lineRule="atLeast" w:line="23" w:before="0" w:after="0"/>
        <w:ind w:left="0" w:hanging="0"/>
        <w:contextualSpacing/>
        <w:jc w:val="both"/>
        <w:outlineLvl w:val="0"/>
        <w:rPr>
          <w:rFonts w:cs="Calibri" w:cstheme="minorHAnsi"/>
          <w:bCs/>
          <w:sz w:val="24"/>
          <w:szCs w:val="24"/>
        </w:rPr>
      </w:pPr>
      <w:bookmarkStart w:id="70" w:name="_Toc443558716"/>
      <w:bookmarkStart w:id="71" w:name="_Toc465158049"/>
      <w:bookmarkStart w:id="72" w:name="_Toc465157996"/>
      <w:r>
        <w:rPr>
          <w:rFonts w:cs="Calibri" w:cstheme="minorHAnsi"/>
          <w:bCs/>
          <w:sz w:val="24"/>
          <w:szCs w:val="24"/>
        </w:rPr>
        <w:t>kao osoba ovlaštena po zakonu za zastupanje</w:t>
      </w:r>
      <w:bookmarkEnd w:id="71"/>
      <w:bookmarkEnd w:id="72"/>
      <w:r>
        <w:rPr>
          <w:rFonts w:cs="Calibri" w:cstheme="minorHAnsi"/>
          <w:bCs/>
          <w:sz w:val="24"/>
          <w:szCs w:val="24"/>
        </w:rPr>
        <w:t xml:space="preserve"> </w:t>
      </w:r>
      <w:bookmarkEnd w:id="70"/>
    </w:p>
    <w:p>
      <w:pPr>
        <w:pStyle w:val="Normal"/>
        <w:numPr>
          <w:ilvl w:val="0"/>
          <w:numId w:val="0"/>
        </w:numPr>
        <w:spacing w:lineRule="atLeast" w:line="23" w:before="0" w:after="0"/>
        <w:ind w:left="0" w:hanging="0"/>
        <w:contextualSpacing/>
        <w:jc w:val="both"/>
        <w:outlineLvl w:val="0"/>
        <w:rPr>
          <w:rFonts w:cs="Calibri" w:cstheme="minorHAnsi"/>
          <w:bCs/>
          <w:sz w:val="24"/>
          <w:szCs w:val="24"/>
          <w:u w:val="single"/>
        </w:rPr>
      </w:pPr>
      <w:bookmarkStart w:id="73" w:name="_Toc465158050"/>
      <w:bookmarkStart w:id="74" w:name="_Toc465157997"/>
      <w:bookmarkStart w:id="75" w:name="_Toc443558717"/>
      <w:r>
        <w:rPr>
          <w:rFonts w:cs="Calibri" w:cstheme="minorHAnsi"/>
          <w:bCs/>
          <w:sz w:val="24"/>
          <w:szCs w:val="24"/>
          <w:u w:val="single"/>
        </w:rPr>
        <w:t>_____________________________________________________________________________________________________</w:t>
      </w:r>
      <w:bookmarkEnd w:id="73"/>
      <w:bookmarkEnd w:id="74"/>
      <w:bookmarkEnd w:id="75"/>
      <w:r>
        <w:rPr>
          <w:rFonts w:cs="Calibri" w:cstheme="minorHAnsi"/>
          <w:bCs/>
          <w:sz w:val="24"/>
          <w:szCs w:val="24"/>
          <w:u w:val="single"/>
        </w:rPr>
        <w:t>________________________________________________</w:t>
      </w:r>
    </w:p>
    <w:p>
      <w:pPr>
        <w:pStyle w:val="Normal"/>
        <w:numPr>
          <w:ilvl w:val="0"/>
          <w:numId w:val="0"/>
        </w:numPr>
        <w:spacing w:lineRule="atLeast" w:line="23" w:before="0" w:after="0"/>
        <w:ind w:left="0" w:hanging="0"/>
        <w:contextualSpacing/>
        <w:jc w:val="center"/>
        <w:outlineLvl w:val="0"/>
        <w:rPr>
          <w:rFonts w:cs="Calibri" w:cstheme="minorHAnsi"/>
          <w:bCs/>
          <w:sz w:val="24"/>
          <w:szCs w:val="24"/>
        </w:rPr>
      </w:pPr>
      <w:bookmarkStart w:id="76" w:name="_Toc465158051"/>
      <w:bookmarkStart w:id="77" w:name="_Toc465157998"/>
      <w:bookmarkStart w:id="78" w:name="_Toc443558718"/>
      <w:r>
        <w:rPr>
          <w:rFonts w:cs="Calibri" w:cstheme="minorHAnsi"/>
          <w:bCs/>
          <w:sz w:val="24"/>
          <w:szCs w:val="24"/>
        </w:rPr>
        <w:t>(naziv i sjedište gospodarskog subjekta i OIB</w:t>
      </w:r>
      <w:bookmarkEnd w:id="78"/>
      <w:r>
        <w:rPr>
          <w:rFonts w:cs="Calibri" w:cstheme="minorHAnsi"/>
          <w:bCs/>
          <w:sz w:val="24"/>
          <w:szCs w:val="24"/>
        </w:rPr>
        <w:t>)</w:t>
      </w:r>
      <w:bookmarkEnd w:id="76"/>
      <w:bookmarkEnd w:id="77"/>
    </w:p>
    <w:p>
      <w:pPr>
        <w:pStyle w:val="Normal"/>
        <w:numPr>
          <w:ilvl w:val="0"/>
          <w:numId w:val="0"/>
        </w:numPr>
        <w:spacing w:lineRule="atLeast" w:line="23" w:before="0" w:after="0"/>
        <w:ind w:left="0" w:hanging="0"/>
        <w:contextualSpacing/>
        <w:jc w:val="both"/>
        <w:outlineLvl w:val="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pod materijalnom i kaznenom odgovornošću izjavljujem</w:t>
      </w:r>
      <w:r>
        <w:rPr>
          <w:rFonts w:cs="Calibri" w:cstheme="minorHAnsi"/>
          <w:bCs/>
          <w:i/>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color w:val="000000"/>
          <w:sz w:val="24"/>
          <w:szCs w:val="24"/>
          <w:shd w:fill="FFFFFF" w:val="clear"/>
        </w:rPr>
        <w:t xml:space="preserve">da je </w:t>
      </w:r>
      <w:r>
        <w:rPr>
          <w:rFonts w:cs="Calibri" w:cstheme="minorHAnsi"/>
          <w:bCs/>
          <w:sz w:val="24"/>
          <w:szCs w:val="24"/>
          <w:shd w:fill="FFFFFF" w:val="clear"/>
          <w:lang w:bidi="hr-HR"/>
        </w:rPr>
        <w:t>ponuditelj ostvario ukupni godišnji promet za svaku od tri posljednje dostupne financijske godine, kako je navedeno u tablici ispod</w:t>
      </w:r>
      <w:r>
        <w:rPr>
          <w:rFonts w:cs="Calibri" w:cstheme="minorHAnsi"/>
          <w:bCs/>
          <w:sz w:val="24"/>
          <w:szCs w:val="24"/>
          <w:lang w:bidi="hr-HR"/>
        </w:rPr>
        <w:t>:</w:t>
      </w:r>
    </w:p>
    <w:p>
      <w:pPr>
        <w:pStyle w:val="Normal"/>
        <w:tabs>
          <w:tab w:val="clear" w:pos="709"/>
          <w:tab w:val="left" w:pos="567" w:leader="none"/>
        </w:tabs>
        <w:spacing w:lineRule="atLeast" w:line="23" w:before="0" w:after="0"/>
        <w:jc w:val="both"/>
        <w:rPr>
          <w:rFonts w:cs="Calibri" w:cstheme="minorHAnsi"/>
          <w:bCs/>
          <w:sz w:val="24"/>
          <w:szCs w:val="24"/>
          <w:lang w:bidi="hr-HR"/>
        </w:rPr>
      </w:pPr>
      <w:r>
        <w:rPr>
          <w:rFonts w:cs="Calibri" w:cstheme="minorHAnsi"/>
          <w:bCs/>
          <w:sz w:val="24"/>
          <w:szCs w:val="24"/>
          <w:lang w:bidi="hr-HR"/>
        </w:rPr>
      </w:r>
    </w:p>
    <w:tbl>
      <w:tblPr>
        <w:tblStyle w:val="TableGrid"/>
        <w:tblW w:w="91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43"/>
        <w:gridCol w:w="6236"/>
      </w:tblGrid>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b/>
                <w:b/>
                <w:color w:val="000000"/>
                <w:sz w:val="24"/>
                <w:szCs w:val="24"/>
              </w:rPr>
            </w:pPr>
            <w:r>
              <w:rPr>
                <w:rFonts w:cs="Calibri" w:cstheme="minorHAnsi"/>
                <w:b/>
                <w:color w:val="000000"/>
                <w:sz w:val="20"/>
                <w:szCs w:val="24"/>
              </w:rPr>
            </w:r>
          </w:p>
        </w:tc>
        <w:tc>
          <w:tcPr>
            <w:tcW w:w="6236" w:type="dxa"/>
            <w:tcBorders/>
          </w:tcPr>
          <w:p>
            <w:pPr>
              <w:pStyle w:val="Normal"/>
              <w:widowControl w:val="false"/>
              <w:tabs>
                <w:tab w:val="clear" w:pos="709"/>
                <w:tab w:val="left" w:pos="567" w:leader="none"/>
              </w:tabs>
              <w:suppressAutoHyphens w:val="true"/>
              <w:spacing w:lineRule="atLeast" w:line="23" w:before="0" w:after="0"/>
              <w:jc w:val="center"/>
              <w:rPr>
                <w:rFonts w:cs="Calibri" w:cstheme="minorHAnsi"/>
                <w:b/>
                <w:b/>
                <w:i/>
                <w:i/>
                <w:color w:val="000000"/>
                <w:sz w:val="24"/>
                <w:szCs w:val="24"/>
                <w:highlight w:val="lightGray"/>
              </w:rPr>
            </w:pPr>
            <w:r>
              <w:rPr>
                <w:rFonts w:eastAsia="Calibri" w:cs="Calibri" w:cstheme="minorHAnsi"/>
                <w:b/>
                <w:i/>
                <w:color w:val="000000"/>
                <w:kern w:val="0"/>
                <w:sz w:val="24"/>
                <w:szCs w:val="24"/>
                <w:lang w:val="hr-HR" w:eastAsia="hr-HR" w:bidi="ar-SA"/>
              </w:rPr>
              <w:t>Ukupni godišnji promet (ukupni prihodi)</w:t>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2018.</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2019.</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r>
        <w:trPr/>
        <w:tc>
          <w:tcPr>
            <w:tcW w:w="2943"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rPr>
            </w:pPr>
            <w:r>
              <w:rPr>
                <w:rFonts w:eastAsia="Calibri" w:cs="Calibri" w:cstheme="minorHAnsi"/>
                <w:color w:val="000000"/>
                <w:kern w:val="0"/>
                <w:sz w:val="24"/>
                <w:szCs w:val="24"/>
                <w:lang w:val="hr-HR" w:eastAsia="hr-HR" w:bidi="ar-SA"/>
              </w:rPr>
              <w:t>Godina 2020.</w:t>
            </w:r>
          </w:p>
        </w:tc>
        <w:tc>
          <w:tcPr>
            <w:tcW w:w="6236" w:type="dxa"/>
            <w:tcBorders/>
          </w:tcPr>
          <w:p>
            <w:pPr>
              <w:pStyle w:val="Normal"/>
              <w:widowControl w:val="false"/>
              <w:tabs>
                <w:tab w:val="clear" w:pos="709"/>
                <w:tab w:val="left" w:pos="567" w:leader="none"/>
              </w:tabs>
              <w:suppressAutoHyphens w:val="true"/>
              <w:spacing w:lineRule="atLeast" w:line="23" w:before="0" w:after="0"/>
              <w:jc w:val="both"/>
              <w:rPr>
                <w:rFonts w:cs="Calibri" w:cstheme="minorHAnsi"/>
                <w:color w:val="000000"/>
                <w:sz w:val="24"/>
                <w:szCs w:val="24"/>
                <w:highlight w:val="lightGray"/>
              </w:rPr>
            </w:pPr>
            <w:r>
              <w:rPr>
                <w:rFonts w:cs="Calibri" w:cstheme="minorHAnsi"/>
                <w:color w:val="000000"/>
                <w:sz w:val="20"/>
                <w:szCs w:val="24"/>
                <w:highlight w:val="lightGray"/>
              </w:rPr>
            </w:r>
          </w:p>
        </w:tc>
      </w:tr>
    </w:tbl>
    <w:p>
      <w:pPr>
        <w:pStyle w:val="Normal"/>
        <w:tabs>
          <w:tab w:val="clear" w:pos="709"/>
          <w:tab w:val="left" w:pos="567" w:leader="none"/>
        </w:tabs>
        <w:spacing w:lineRule="atLeast" w:line="23" w:before="0" w:after="0"/>
        <w:jc w:val="both"/>
        <w:rPr>
          <w:rFonts w:cs="Calibri" w:cstheme="minorHAnsi"/>
          <w:color w:val="000000"/>
          <w:sz w:val="24"/>
          <w:szCs w:val="24"/>
          <w:highlight w:val="lightGray"/>
        </w:rPr>
      </w:pPr>
      <w:r>
        <w:rPr>
          <w:rFonts w:cs="Calibri" w:cstheme="minorHAnsi"/>
          <w:color w:val="000000"/>
          <w:sz w:val="24"/>
          <w:szCs w:val="24"/>
          <w:highlight w:val="lightGray"/>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U _____________________, __/__/2022.</w:t>
        <w:tab/>
        <w:tab/>
        <w:tab/>
        <w:t xml:space="preserve">      </w:t>
      </w:r>
    </w:p>
    <w:p>
      <w:pPr>
        <w:pStyle w:val="Normal"/>
        <w:tabs>
          <w:tab w:val="clear" w:pos="709"/>
          <w:tab w:val="left" w:pos="567" w:leader="none"/>
        </w:tabs>
        <w:spacing w:lineRule="atLeast" w:line="23" w:before="0" w:after="0"/>
        <w:jc w:val="both"/>
        <w:rPr>
          <w:rFonts w:cs="Calibri" w:cstheme="minorHAnsi"/>
          <w:bCs/>
          <w:sz w:val="24"/>
          <w:szCs w:val="24"/>
        </w:rPr>
      </w:pPr>
      <w:r>
        <w:rPr>
          <w:rFonts w:cs="Calibri" w:cstheme="minorHAnsi"/>
          <w:bCs/>
          <w:sz w:val="24"/>
          <w:szCs w:val="24"/>
        </w:rPr>
        <w:tab/>
        <w:tab/>
        <w:tab/>
        <w:tab/>
        <w:tab/>
        <w:t xml:space="preserve">       </w:t>
        <w:tab/>
        <w:tab/>
        <w:tab/>
        <w:tab/>
        <w:tab/>
        <w:tab/>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r>
    </w:p>
    <w:p>
      <w:pPr>
        <w:pStyle w:val="Normal"/>
        <w:rPr>
          <w:rFonts w:cs="Calibri" w:cstheme="minorHAnsi"/>
          <w:b/>
          <w:b/>
          <w:sz w:val="24"/>
          <w:szCs w:val="24"/>
          <w:u w:val="single"/>
        </w:rPr>
      </w:pPr>
      <w:r>
        <w:rPr>
          <w:rFonts w:cs="Calibri" w:cstheme="minorHAnsi"/>
          <w:b/>
          <w:sz w:val="24"/>
          <w:szCs w:val="24"/>
          <w:u w:val="single"/>
        </w:rPr>
      </w:r>
      <w:r>
        <w:br w:type="page"/>
      </w:r>
    </w:p>
    <w:p>
      <w:pPr>
        <w:pStyle w:val="Normal"/>
        <w:spacing w:lineRule="atLeast" w:line="23" w:before="0" w:after="0"/>
        <w:rPr>
          <w:rFonts w:cs="Calibri" w:cstheme="minorHAnsi"/>
          <w:b/>
          <w:b/>
          <w:sz w:val="24"/>
          <w:szCs w:val="24"/>
          <w:u w:val="single"/>
        </w:rPr>
      </w:pPr>
      <w:r>
        <w:rPr>
          <w:rFonts w:cs="Calibri" w:cstheme="minorHAnsi"/>
          <w:b/>
          <w:sz w:val="24"/>
          <w:szCs w:val="24"/>
          <w:u w:val="single"/>
        </w:rPr>
        <w:t>PRILOG V DOKUMENTACIJE ZA NADMETANJE</w:t>
      </w:r>
    </w:p>
    <w:p>
      <w:pPr>
        <w:pStyle w:val="Normal"/>
        <w:tabs>
          <w:tab w:val="clear" w:pos="709"/>
          <w:tab w:val="left" w:pos="567" w:leader="none"/>
        </w:tabs>
        <w:spacing w:lineRule="atLeast" w:line="23" w:before="0" w:after="0"/>
        <w:rPr>
          <w:rFonts w:cs="Calibri" w:cstheme="minorHAnsi"/>
          <w:bCs/>
          <w:sz w:val="24"/>
          <w:szCs w:val="24"/>
          <w:lang w:bidi="hr-HR"/>
        </w:rPr>
      </w:pPr>
      <w:r>
        <w:rPr>
          <w:rFonts w:cs="Calibri" w:cstheme="minorHAnsi"/>
          <w:bCs/>
          <w:sz w:val="24"/>
          <w:szCs w:val="24"/>
          <w:lang w:bidi="hr-HR"/>
        </w:rPr>
      </w:r>
    </w:p>
    <w:p>
      <w:pPr>
        <w:pStyle w:val="Normal"/>
        <w:tabs>
          <w:tab w:val="clear" w:pos="709"/>
          <w:tab w:val="left" w:pos="567" w:leader="none"/>
        </w:tabs>
        <w:spacing w:lineRule="atLeast" w:line="23" w:before="0" w:after="0"/>
        <w:rPr>
          <w:rFonts w:cs="Calibri" w:cstheme="minorHAnsi"/>
        </w:rPr>
      </w:pPr>
      <w:r>
        <w:rPr>
          <w:rFonts w:cs="Calibri" w:cstheme="minorHAnsi"/>
          <w:bCs/>
          <w:lang w:bidi="hr-HR"/>
        </w:rPr>
        <w:t xml:space="preserve">Broj </w:t>
      </w:r>
      <w:r>
        <w:rPr>
          <w:rFonts w:cs="Calibri" w:cstheme="minorHAnsi"/>
        </w:rPr>
        <w:t>nabave: 2/2022 - Roba</w:t>
      </w:r>
    </w:p>
    <w:p>
      <w:pPr>
        <w:pStyle w:val="Normal"/>
        <w:tabs>
          <w:tab w:val="clear" w:pos="709"/>
          <w:tab w:val="left" w:pos="567" w:leader="none"/>
        </w:tabs>
        <w:spacing w:lineRule="atLeast" w:line="23" w:before="0" w:after="0"/>
        <w:rPr>
          <w:rFonts w:cs="Calibri" w:cstheme="minorHAnsi"/>
          <w:b/>
          <w:b/>
          <w:bCs/>
          <w:sz w:val="24"/>
          <w:szCs w:val="24"/>
          <w:lang w:bidi="hr-HR"/>
        </w:rPr>
      </w:pPr>
      <w:r>
        <w:rPr>
          <w:rFonts w:cs="Calibri" w:cstheme="minorHAnsi"/>
          <w:b/>
          <w:bCs/>
          <w:sz w:val="24"/>
          <w:szCs w:val="24"/>
          <w:lang w:bidi="hr-HR"/>
        </w:rPr>
        <w:t>Predmet nabave: Uvođenje novih tehnologija u proizvodni proces</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t>Ponuditelji u zajednici ponuditelja daju sljedeću</w:t>
      </w:r>
    </w:p>
    <w:p>
      <w:pPr>
        <w:pStyle w:val="Normal"/>
        <w:spacing w:lineRule="atLeast" w:line="23" w:before="0" w:after="0"/>
        <w:rPr>
          <w:rFonts w:cs="Calibri" w:cstheme="minorHAnsi"/>
          <w:iCs/>
          <w:sz w:val="24"/>
          <w:szCs w:val="24"/>
        </w:rPr>
      </w:pPr>
      <w:r>
        <w:rPr>
          <w:rFonts w:cs="Calibri" w:cstheme="minorHAnsi"/>
          <w:iCs/>
          <w:sz w:val="24"/>
          <w:szCs w:val="24"/>
        </w:rPr>
      </w:r>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79" w:name="_Toc384984061"/>
      <w:bookmarkStart w:id="80" w:name="_Toc377714043"/>
      <w:r>
        <w:rPr>
          <w:rFonts w:cs="Calibri" w:ascii="Calibri" w:hAnsi="Calibri" w:asciiTheme="minorHAnsi" w:cstheme="minorHAnsi" w:hAnsiTheme="minorHAnsi"/>
          <w:i w:val="false"/>
          <w:color w:val="000000" w:themeColor="text1"/>
          <w:sz w:val="26"/>
          <w:szCs w:val="26"/>
        </w:rPr>
        <w:t>IZJAVU</w:t>
      </w:r>
      <w:bookmarkEnd w:id="79"/>
      <w:bookmarkEnd w:id="80"/>
    </w:p>
    <w:p>
      <w:pPr>
        <w:pStyle w:val="Stilnaslova4"/>
        <w:spacing w:lineRule="atLeast" w:line="23" w:before="0" w:after="0"/>
        <w:jc w:val="center"/>
        <w:rPr>
          <w:rFonts w:ascii="Calibri" w:hAnsi="Calibri" w:cs="Calibri" w:asciiTheme="minorHAnsi" w:cstheme="minorHAnsi" w:hAnsiTheme="minorHAnsi"/>
          <w:i w:val="false"/>
          <w:i w:val="false"/>
          <w:color w:val="000000" w:themeColor="text1"/>
          <w:sz w:val="26"/>
          <w:szCs w:val="26"/>
        </w:rPr>
      </w:pPr>
      <w:bookmarkStart w:id="81" w:name="_Toc384984062"/>
      <w:bookmarkStart w:id="82" w:name="_Toc377714044"/>
      <w:r>
        <w:rPr>
          <w:rFonts w:cs="Calibri" w:ascii="Calibri" w:hAnsi="Calibri" w:asciiTheme="minorHAnsi" w:cstheme="minorHAnsi" w:hAnsiTheme="minorHAnsi"/>
          <w:i w:val="false"/>
          <w:color w:val="000000" w:themeColor="text1"/>
          <w:sz w:val="26"/>
          <w:szCs w:val="26"/>
        </w:rPr>
        <w:t xml:space="preserve">O SOLIDARNOJ ODGOVORNOSTI ZAJEDNICE </w:t>
      </w:r>
      <w:bookmarkEnd w:id="81"/>
      <w:bookmarkEnd w:id="82"/>
      <w:r>
        <w:rPr>
          <w:rFonts w:cs="Calibri" w:ascii="Calibri" w:hAnsi="Calibri" w:asciiTheme="minorHAnsi" w:cstheme="minorHAnsi" w:hAnsiTheme="minorHAnsi"/>
          <w:i w:val="false"/>
          <w:color w:val="000000" w:themeColor="text1"/>
          <w:sz w:val="26"/>
          <w:szCs w:val="26"/>
        </w:rPr>
        <w:t>PONUDITELJA</w:t>
      </w:r>
    </w:p>
    <w:p>
      <w:pPr>
        <w:pStyle w:val="Normal"/>
        <w:spacing w:lineRule="atLeast" w:line="23" w:before="0" w:after="0"/>
        <w:rPr>
          <w:rFonts w:cs="Calibri" w:cstheme="minorHAnsi"/>
          <w:iCs/>
          <w:sz w:val="26"/>
          <w:szCs w:val="26"/>
        </w:rPr>
      </w:pPr>
      <w:r>
        <w:rPr>
          <w:rFonts w:cs="Calibri" w:cstheme="minorHAnsi"/>
          <w:iCs/>
          <w:sz w:val="26"/>
          <w:szCs w:val="26"/>
        </w:rPr>
      </w:r>
    </w:p>
    <w:p>
      <w:pPr>
        <w:pStyle w:val="Normal"/>
        <w:spacing w:lineRule="atLeast" w:line="23" w:before="0" w:after="0"/>
        <w:jc w:val="both"/>
        <w:rPr>
          <w:rFonts w:cs="Calibri" w:cstheme="minorHAnsi"/>
          <w:sz w:val="24"/>
          <w:szCs w:val="24"/>
        </w:rPr>
      </w:pPr>
      <w:r>
        <w:rPr>
          <w:rFonts w:cs="Calibri" w:cstheme="minorHAnsi"/>
          <w:sz w:val="24"/>
          <w:szCs w:val="24"/>
        </w:rPr>
        <w:t>Izjavljujemo da kao članovi zajednice ponuditelja, u slučaju ugovornog odnosa između nas i naručitelja, solidarno odgovaramo naručitelju za uredno izvršenje ugovora bez obzira na udio svakog gospodarskog subjekta u izvršenju ugovora.</w:t>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tab/>
        <w:tab/>
        <w:tab/>
        <w:tab/>
        <w:tab/>
        <w:t>Potpisnici izjave:</w:t>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sz w:val="24"/>
          <w:szCs w:val="24"/>
        </w:rPr>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jc w:val="both"/>
        <w:rPr>
          <w:rFonts w:cs="Calibri" w:cstheme="minorHAnsi"/>
          <w:sz w:val="24"/>
          <w:szCs w:val="24"/>
        </w:rPr>
      </w:pPr>
      <w:r>
        <w:rPr>
          <w:rFonts w:cs="Calibri" w:cstheme="minorHAnsi"/>
          <w:sz w:val="24"/>
          <w:szCs w:val="24"/>
        </w:rPr>
        <w:tab/>
      </w:r>
    </w:p>
    <w:p>
      <w:pPr>
        <w:pStyle w:val="Normal"/>
        <w:spacing w:lineRule="atLeast" w:line="23" w:before="0" w:after="0"/>
        <w:jc w:val="both"/>
        <w:rPr>
          <w:rFonts w:cs="Calibri" w:cstheme="minorHAnsi"/>
          <w:sz w:val="24"/>
          <w:szCs w:val="24"/>
        </w:rPr>
      </w:pPr>
      <w:r>
        <w:rPr>
          <w:rFonts w:cs="Calibri" w:cstheme="minorHAnsi"/>
          <w:sz w:val="24"/>
          <w:szCs w:val="24"/>
        </w:rPr>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jc w:val="right"/>
        <w:rPr>
          <w:rFonts w:cs="Calibri" w:cstheme="minorHAnsi"/>
          <w:bCs/>
          <w:sz w:val="24"/>
          <w:szCs w:val="24"/>
        </w:rPr>
      </w:pPr>
      <w:r>
        <w:rPr>
          <w:rFonts w:cs="Calibri" w:cstheme="minorHAnsi"/>
          <w:sz w:val="24"/>
          <w:szCs w:val="24"/>
        </w:rPr>
        <w:tab/>
        <w:tab/>
        <w:tab/>
        <w:tab/>
        <w:tab/>
        <w:tab/>
        <w:tab/>
        <w:tab/>
        <w:tab/>
        <w:tab/>
        <w:tab/>
        <w:tab/>
        <w:tab/>
        <w:tab/>
        <w:tab/>
        <w:tab/>
        <w:tab/>
        <w:tab/>
        <w:tab/>
        <w:tab/>
      </w:r>
      <w:r>
        <w:rPr>
          <w:rFonts w:cs="Calibri" w:cstheme="minorHAnsi"/>
          <w:bCs/>
          <w:sz w:val="24"/>
          <w:szCs w:val="24"/>
        </w:rPr>
        <w:t>ZA PONUDITELJA</w:t>
      </w:r>
      <w:r>
        <w:rPr>
          <w:rFonts w:cs="Calibri" w:cstheme="minorHAnsi"/>
          <w:bCs/>
          <w:i/>
          <w:sz w:val="24"/>
          <w:szCs w:val="24"/>
        </w:rPr>
        <w:t>:</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__________________________________________</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 xml:space="preserve">(ime, prezime i potpis osobe ovlaštene </w:t>
      </w:r>
    </w:p>
    <w:p>
      <w:pPr>
        <w:pStyle w:val="Normal"/>
        <w:tabs>
          <w:tab w:val="clear" w:pos="709"/>
          <w:tab w:val="left" w:pos="567" w:leader="none"/>
        </w:tabs>
        <w:spacing w:lineRule="atLeast" w:line="23" w:before="0" w:after="0"/>
        <w:jc w:val="right"/>
        <w:rPr>
          <w:rFonts w:cs="Calibri" w:cstheme="minorHAnsi"/>
          <w:bCs/>
          <w:sz w:val="24"/>
          <w:szCs w:val="24"/>
        </w:rPr>
      </w:pPr>
      <w:r>
        <w:rPr>
          <w:rFonts w:cs="Calibri" w:cstheme="minorHAnsi"/>
          <w:bCs/>
          <w:sz w:val="24"/>
          <w:szCs w:val="24"/>
        </w:rPr>
        <w:t>za zastupanje gospodarskog subjekta)</w:t>
      </w:r>
    </w:p>
    <w:p>
      <w:pPr>
        <w:pStyle w:val="Normal"/>
        <w:spacing w:lineRule="atLeast" w:line="23" w:before="0" w:after="0"/>
        <w:rPr>
          <w:rFonts w:cs="Calibri" w:cstheme="minorHAnsi"/>
          <w:sz w:val="24"/>
          <w:szCs w:val="24"/>
        </w:rPr>
      </w:pPr>
      <w:r>
        <w:rPr>
          <w:rFonts w:cs="Calibri" w:cstheme="minorHAnsi"/>
          <w:sz w:val="24"/>
          <w:szCs w:val="24"/>
        </w:rPr>
        <w:tab/>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iCs/>
          <w:sz w:val="24"/>
          <w:szCs w:val="24"/>
        </w:rPr>
      </w:pPr>
      <w:r>
        <w:rPr>
          <w:rFonts w:cs="Calibri" w:cstheme="minorHAnsi"/>
          <w:iCs/>
          <w:sz w:val="24"/>
          <w:szCs w:val="24"/>
        </w:rPr>
      </w:r>
    </w:p>
    <w:p>
      <w:pPr>
        <w:pStyle w:val="Normal"/>
        <w:spacing w:lineRule="atLeast" w:line="23" w:before="0" w:after="0"/>
        <w:rPr>
          <w:rFonts w:cs="Calibri" w:cstheme="minorHAnsi"/>
          <w:sz w:val="24"/>
          <w:szCs w:val="24"/>
        </w:rPr>
      </w:pPr>
      <w:r>
        <w:rPr>
          <w:rFonts w:cs="Calibri" w:cstheme="minorHAnsi"/>
          <w:sz w:val="24"/>
          <w:szCs w:val="24"/>
        </w:rPr>
        <w:t xml:space="preserve">U_______________,dana_________2022. godine </w:t>
      </w:r>
    </w:p>
    <w:p>
      <w:pPr>
        <w:pStyle w:val="Normal"/>
        <w:spacing w:lineRule="atLeast" w:line="23" w:before="0" w:after="0"/>
        <w:rPr>
          <w:rFonts w:cs="Calibri" w:cstheme="minorHAnsi"/>
          <w:sz w:val="24"/>
          <w:szCs w:val="24"/>
        </w:rPr>
      </w:pPr>
      <w:r>
        <w:rPr>
          <w:rFonts w:cs="Calibri" w:cstheme="minorHAnsi"/>
          <w:sz w:val="24"/>
          <w:szCs w:val="24"/>
        </w:rPr>
      </w:r>
    </w:p>
    <w:p>
      <w:pPr>
        <w:pStyle w:val="Normal"/>
        <w:spacing w:lineRule="atLeast" w:line="23" w:before="0" w:after="0"/>
        <w:rPr>
          <w:rFonts w:cs="Calibri" w:cstheme="minorHAnsi"/>
          <w:sz w:val="24"/>
          <w:szCs w:val="24"/>
        </w:rPr>
      </w:pPr>
      <w:r>
        <w:rPr>
          <w:rFonts w:cs="Calibri" w:cstheme="minorHAnsi"/>
          <w:sz w:val="24"/>
          <w:szCs w:val="24"/>
        </w:rPr>
      </w:r>
    </w:p>
    <w:p>
      <w:pPr>
        <w:sectPr>
          <w:headerReference w:type="default" r:id="rId11"/>
          <w:footerReference w:type="default" r:id="rId12"/>
          <w:footnotePr>
            <w:numFmt w:val="decimal"/>
          </w:footnotePr>
          <w:type w:val="nextPage"/>
          <w:pgSz w:w="11906" w:h="16838"/>
          <w:pgMar w:left="1418" w:right="1418" w:header="709" w:top="1418" w:footer="709" w:bottom="1418" w:gutter="0"/>
          <w:pgNumType w:fmt="decimal"/>
          <w:formProt w:val="false"/>
          <w:textDirection w:val="lrTb"/>
          <w:docGrid w:type="default" w:linePitch="360" w:charSpace="8192"/>
        </w:sectPr>
        <w:pStyle w:val="Normal"/>
        <w:tabs>
          <w:tab w:val="clear" w:pos="709"/>
          <w:tab w:val="left" w:pos="567" w:leader="none"/>
        </w:tabs>
        <w:spacing w:lineRule="atLeast" w:line="23" w:before="0" w:after="0"/>
        <w:jc w:val="both"/>
        <w:rPr>
          <w:rFonts w:cs="Calibri" w:cstheme="minorHAnsi"/>
          <w:i/>
          <w:i/>
          <w:sz w:val="24"/>
          <w:szCs w:val="24"/>
        </w:rPr>
      </w:pPr>
      <w:r>
        <w:rPr>
          <w:rFonts w:cs="Calibri" w:cstheme="minorHAnsi"/>
          <w:b/>
          <w:sz w:val="24"/>
          <w:szCs w:val="24"/>
        </w:rPr>
        <w:t>NAPOMENA:</w:t>
        <w:tab/>
        <w:t xml:space="preserve"> </w:t>
      </w:r>
      <w:r>
        <w:rPr>
          <w:rFonts w:cs="Calibri" w:cstheme="minorHAnsi"/>
          <w:i/>
          <w:sz w:val="24"/>
          <w:szCs w:val="24"/>
        </w:rPr>
        <w:t>Ova izjava se daje samo u slučaju podnošenja zajedničke ponude.</w:t>
      </w:r>
    </w:p>
    <w:p>
      <w:pPr>
        <w:pStyle w:val="Normal"/>
        <w:tabs>
          <w:tab w:val="clear" w:pos="709"/>
          <w:tab w:val="left" w:pos="567" w:leader="none"/>
        </w:tabs>
        <w:jc w:val="both"/>
        <w:rPr>
          <w:rFonts w:ascii="Cambria" w:hAnsi="Cambria"/>
          <w:i/>
          <w:i/>
          <w:sz w:val="20"/>
          <w:szCs w:val="20"/>
          <w:u w:val="single"/>
        </w:rPr>
      </w:pPr>
      <w:r>
        <w:rPr>
          <w:rFonts w:ascii="Cambria" w:hAnsi="Cambria"/>
          <w:sz w:val="20"/>
          <w:szCs w:val="20"/>
          <w:u w:val="single"/>
        </w:rPr>
        <w:t xml:space="preserve">PRILOG VI DOKUMENTACIJE O NABAVI </w:t>
      </w:r>
    </w:p>
    <w:p>
      <w:pPr>
        <w:pStyle w:val="Normal"/>
        <w:tabs>
          <w:tab w:val="clear" w:pos="709"/>
          <w:tab w:val="left" w:pos="567" w:leader="none"/>
        </w:tabs>
        <w:jc w:val="both"/>
        <w:rPr>
          <w:rFonts w:ascii="Cambria" w:hAnsi="Cambria"/>
          <w:sz w:val="20"/>
          <w:szCs w:val="20"/>
          <w:u w:val="single"/>
        </w:rPr>
      </w:pPr>
      <w:r>
        <w:rPr>
          <w:rFonts w:ascii="Cambria" w:hAnsi="Cambria"/>
          <w:sz w:val="20"/>
          <w:szCs w:val="20"/>
          <w:u w:val="single"/>
        </w:rPr>
      </w:r>
    </w:p>
    <w:p>
      <w:pPr>
        <w:pStyle w:val="Normal"/>
        <w:tabs>
          <w:tab w:val="clear" w:pos="709"/>
          <w:tab w:val="left" w:pos="567" w:leader="none"/>
        </w:tabs>
        <w:jc w:val="center"/>
        <w:rPr>
          <w:rFonts w:ascii="Cambria" w:hAnsi="Cambria"/>
          <w:b/>
          <w:b/>
          <w:i/>
          <w:i/>
          <w:sz w:val="24"/>
          <w:szCs w:val="24"/>
          <w:u w:val="single"/>
        </w:rPr>
      </w:pPr>
      <w:r>
        <w:rPr>
          <w:rFonts w:ascii="Cambria" w:hAnsi="Cambria"/>
          <w:b/>
          <w:sz w:val="24"/>
          <w:szCs w:val="24"/>
          <w:u w:val="single"/>
        </w:rPr>
        <w:t xml:space="preserve">TEHNIČKE SPECIFIKACIJE </w:t>
      </w:r>
    </w:p>
    <w:p>
      <w:pPr>
        <w:pStyle w:val="Normal"/>
        <w:tabs>
          <w:tab w:val="clear" w:pos="709"/>
          <w:tab w:val="left" w:pos="567" w:leader="none"/>
        </w:tabs>
        <w:jc w:val="center"/>
        <w:rPr>
          <w:rFonts w:ascii="Cambria" w:hAnsi="Cambria"/>
          <w:b/>
          <w:b/>
          <w:sz w:val="24"/>
          <w:szCs w:val="24"/>
          <w:u w:val="single"/>
        </w:rPr>
      </w:pPr>
      <w:r>
        <w:rPr>
          <w:rFonts w:ascii="Cambria" w:hAnsi="Cambria"/>
          <w:b/>
          <w:sz w:val="24"/>
          <w:szCs w:val="24"/>
          <w:u w:val="single"/>
        </w:rPr>
      </w:r>
    </w:p>
    <w:p>
      <w:pPr>
        <w:pStyle w:val="Normal"/>
        <w:tabs>
          <w:tab w:val="clear" w:pos="709"/>
          <w:tab w:val="left" w:pos="567" w:leader="none"/>
        </w:tabs>
        <w:rPr>
          <w:rFonts w:ascii="Cambria" w:hAnsi="Cambria"/>
        </w:rPr>
      </w:pPr>
      <w:r>
        <w:rPr>
          <w:rFonts w:ascii="Cambria" w:hAnsi="Cambria"/>
          <w:bCs/>
          <w:lang w:bidi="hr-HR"/>
        </w:rPr>
        <w:t xml:space="preserve">Broj </w:t>
      </w:r>
      <w:r>
        <w:rPr>
          <w:rFonts w:ascii="Cambria" w:hAnsi="Cambria"/>
        </w:rPr>
        <w:t xml:space="preserve">nabave: 2/2022 - Roba </w:t>
      </w:r>
    </w:p>
    <w:p>
      <w:pPr>
        <w:pStyle w:val="Normal"/>
        <w:tabs>
          <w:tab w:val="clear" w:pos="709"/>
          <w:tab w:val="left" w:pos="567" w:leader="none"/>
        </w:tabs>
        <w:rPr>
          <w:rFonts w:ascii="Cambria" w:hAnsi="Cambria"/>
          <w:b/>
          <w:b/>
          <w:bCs/>
          <w:i/>
          <w:i/>
          <w:lang w:bidi="hr-HR"/>
        </w:rPr>
      </w:pPr>
      <w:r>
        <w:rPr>
          <w:rFonts w:ascii="Cambria" w:hAnsi="Cambria"/>
          <w:b/>
          <w:bCs/>
          <w:lang w:bidi="hr-HR"/>
        </w:rPr>
        <w:t xml:space="preserve">Predmet nabave: </w:t>
      </w:r>
      <w:r>
        <w:rPr>
          <w:rFonts w:cs="Calibri" w:ascii="Cambria" w:hAnsi="Cambria" w:cstheme="minorHAnsi"/>
          <w:b/>
          <w:bCs/>
          <w:lang w:bidi="hr-HR"/>
        </w:rPr>
        <w:t>Uvođenje novih tehnologija u proizvodni proces</w:t>
      </w:r>
    </w:p>
    <w:p>
      <w:pPr>
        <w:pStyle w:val="Normal"/>
        <w:shd w:val="clear" w:color="auto" w:fill="FFFFFF" w:themeFill="background1"/>
        <w:tabs>
          <w:tab w:val="clear" w:pos="709"/>
          <w:tab w:val="left" w:pos="567" w:leader="none"/>
        </w:tabs>
        <w:rPr>
          <w:rFonts w:ascii="Cambria" w:hAnsi="Cambria"/>
          <w:b/>
          <w:b/>
          <w:bCs/>
          <w:i/>
          <w:i/>
          <w:lang w:bidi="hr-HR"/>
        </w:rPr>
      </w:pPr>
      <w:r>
        <w:rPr>
          <w:rFonts w:ascii="Cambria" w:hAnsi="Cambria"/>
          <w:b/>
          <w:bCs/>
          <w:i/>
          <w:lang w:bidi="hr-HR"/>
        </w:rPr>
        <w:t xml:space="preserve"> </w:t>
      </w:r>
      <w:r>
        <w:rPr>
          <w:rFonts w:ascii="Cambria" w:hAnsi="Cambria"/>
          <w:b/>
          <w:bCs/>
          <w:i/>
          <w:lang w:bidi="hr-HR"/>
        </w:rPr>
        <w:t xml:space="preserve">(Stupac III. – PONUĐENE TEHNIČKE SPECIFIKACIJE – </w:t>
      </w:r>
      <w:r>
        <w:rPr>
          <w:rFonts w:ascii="Cambria" w:hAnsi="Cambria"/>
          <w:b/>
          <w:bCs/>
        </w:rPr>
        <w:t xml:space="preserve"> upišite ponuđenu vrijednost ili odgovorite klikom na</w:t>
      </w:r>
      <w:r>
        <w:rPr>
          <w:rFonts w:ascii="Cambria" w:hAnsi="Cambria"/>
          <w:b/>
          <w:bCs/>
          <w:color w:val="000000" w:themeColor="text1"/>
        </w:rPr>
        <w:t xml:space="preserve">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i/>
          <w:color w:val="000000" w:themeColor="text1"/>
        </w:rPr>
        <w:t xml:space="preserve">DA </w:t>
      </w:r>
      <w:r>
        <w:rPr>
          <w:rFonts w:ascii="Cambria" w:hAnsi="Cambria"/>
          <w:b/>
          <w:bCs/>
          <w:color w:val="000000" w:themeColor="text1"/>
        </w:rPr>
        <w:t xml:space="preserve">   ili    </w:t>
      </w:r>
      <w:sdt>
        <w:sdtPr>
          <w14:checkbox>
            <w14:checked w:val=""/>
            <w14:checkedState w:val=""/>
            <w14:uncheckedState w:val=""/>
          </w14:checkbox>
        </w:sdtPr>
        <w:sdtContent>
          <w:r>
            <w:rPr>
              <w:rFonts w:eastAsia="MS Gothic" w:ascii="MS Gothic" w:hAnsi="MS Gothic"/>
              <w:b/>
              <w:bCs/>
              <w:color w:val="000000" w:themeColor="text1"/>
            </w:rPr>
            <w:t>☐</w:t>
          </w:r>
        </w:sdtContent>
      </w:sdt>
      <w:r>
        <w:rPr>
          <w:rFonts w:ascii="Cambria" w:hAnsi="Cambria"/>
          <w:b/>
          <w:bCs/>
          <w:color w:val="000000" w:themeColor="text1"/>
        </w:rPr>
        <w:t xml:space="preserve"> </w:t>
      </w:r>
      <w:r>
        <w:rPr>
          <w:rFonts w:ascii="Cambria" w:hAnsi="Cambria"/>
          <w:b/>
          <w:bCs/>
          <w:i/>
          <w:color w:val="000000" w:themeColor="text1"/>
        </w:rPr>
        <w:t>NE</w:t>
      </w:r>
      <w:r>
        <w:rPr>
          <w:rFonts w:ascii="Cambria" w:hAnsi="Cambria"/>
          <w:b/>
          <w:bCs/>
          <w:i/>
        </w:rPr>
        <w:t>)</w:t>
      </w:r>
    </w:p>
    <w:tbl>
      <w:tblPr>
        <w:tblW w:w="141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38"/>
        <w:gridCol w:w="4231"/>
        <w:gridCol w:w="4820"/>
        <w:gridCol w:w="4252"/>
      </w:tblGrid>
      <w:tr>
        <w:trPr>
          <w:trHeight w:val="765" w:hRule="atLeast"/>
        </w:trPr>
        <w:tc>
          <w:tcPr>
            <w:tcW w:w="838" w:type="dxa"/>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 xml:space="preserve">I </w:t>
              <w:br/>
              <w:t>Redni broj</w:t>
            </w:r>
          </w:p>
        </w:tc>
        <w:tc>
          <w:tcPr>
            <w:tcW w:w="9051" w:type="dxa"/>
            <w:gridSpan w:val="2"/>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II</w:t>
              <w:br/>
              <w:t>Tražene tehničke specifikacije</w:t>
            </w:r>
          </w:p>
        </w:tc>
        <w:tc>
          <w:tcPr>
            <w:tcW w:w="4252" w:type="dxa"/>
            <w:tcBorders>
              <w:top w:val="single" w:sz="4" w:space="0" w:color="000000"/>
              <w:left w:val="single" w:sz="4" w:space="0" w:color="000000"/>
              <w:bottom w:val="single" w:sz="4" w:space="0" w:color="000000"/>
              <w:right w:val="single" w:sz="4" w:space="0" w:color="000000"/>
            </w:tcBorders>
            <w:shd w:color="auto" w:fill="F4B083" w:themeFill="accent2" w:themeFillTint="99" w:val="clear"/>
            <w:vAlign w:val="center"/>
          </w:tcPr>
          <w:p>
            <w:pPr>
              <w:pStyle w:val="Normal"/>
              <w:widowControl w:val="false"/>
              <w:spacing w:lineRule="auto" w:line="240" w:before="0" w:after="0"/>
              <w:rPr>
                <w:rFonts w:ascii="Cambria" w:hAnsi="Cambria" w:eastAsia="Times New Roman" w:cs="Arial"/>
                <w:b/>
                <w:b/>
                <w:bCs/>
                <w:color w:val="000000" w:themeColor="text1"/>
                <w:lang w:eastAsia="hr-HR"/>
              </w:rPr>
            </w:pPr>
            <w:r>
              <w:rPr>
                <w:rFonts w:eastAsia="Times New Roman" w:cs="Arial" w:ascii="Cambria" w:hAnsi="Cambria"/>
                <w:b/>
                <w:bCs/>
                <w:color w:val="000000" w:themeColor="text1"/>
                <w:lang w:eastAsia="hr-HR"/>
              </w:rPr>
              <w:t>III</w:t>
              <w:br/>
              <w:t>Ponuđene tehničke specifikacije</w:t>
            </w:r>
          </w:p>
        </w:tc>
      </w:tr>
      <w:tr>
        <w:trPr>
          <w:trHeight w:val="510" w:hRule="atLeast"/>
        </w:trPr>
        <w:tc>
          <w:tcPr>
            <w:tcW w:w="838"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t>1.</w:t>
            </w:r>
          </w:p>
        </w:tc>
        <w:tc>
          <w:tcPr>
            <w:tcW w:w="9051" w:type="dxa"/>
            <w:gridSpan w:val="2"/>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color w:val="auto"/>
                <w:kern w:val="0"/>
                <w:sz w:val="22"/>
                <w:szCs w:val="22"/>
                <w:lang w:val="hr-HR" w:eastAsia="hr-HR" w:bidi="ar-SA"/>
              </w:rPr>
              <w:t>3D koordinatni mjerni stol</w:t>
            </w:r>
            <w:r>
              <w:rPr>
                <w:rFonts w:eastAsia="Times New Roman" w:cs="Arial" w:ascii="Cambria" w:hAnsi="Cambria"/>
                <w:b/>
                <w:bCs/>
                <w:i/>
                <w:iCs/>
                <w:lang w:eastAsia="hr-HR"/>
              </w:rPr>
              <w:br/>
              <w:t>Količina: 1 komad</w:t>
            </w:r>
          </w:p>
        </w:tc>
        <w:tc>
          <w:tcPr>
            <w:tcW w:w="4252" w:type="dxa"/>
            <w:tcBorders>
              <w:top w:val="single" w:sz="4" w:space="0" w:color="000000"/>
              <w:left w:val="single" w:sz="4" w:space="0" w:color="000000"/>
              <w:bottom w:val="single" w:sz="4" w:space="0" w:color="000000"/>
              <w:right w:val="single" w:sz="4" w:space="0" w:color="000000"/>
            </w:tcBorders>
            <w:shd w:color="000000" w:fill="BFBFBF"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eastAsia="Times New Roman" w:cs="Arial" w:ascii="Cambria" w:hAnsi="Cambria"/>
                <w:b/>
                <w:bCs/>
                <w:i/>
                <w:iCs/>
                <w:color w:val="000000" w:themeColor="text1"/>
                <w:lang w:eastAsia="hr-HR"/>
              </w:rPr>
            </w:r>
          </w:p>
        </w:tc>
      </w:tr>
      <w:tr>
        <w:trPr>
          <w:trHeight w:val="46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r>
          </w:p>
        </w:tc>
        <w:tc>
          <w:tcPr>
            <w:tcW w:w="905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Proizvođač:</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ascii="Cambria" w:hAnsi="Cambria"/>
                <w:b/>
                <w:bCs/>
                <w:i/>
                <w:color w:val="000000" w:themeColor="text1"/>
                <w:spacing w:val="-4"/>
              </w:rPr>
              <w:t>(Upišite)</w:t>
            </w:r>
          </w:p>
        </w:tc>
      </w:tr>
      <w:tr>
        <w:trPr>
          <w:trHeight w:val="46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lang w:eastAsia="hr-HR"/>
              </w:rPr>
            </w:pPr>
            <w:r>
              <w:rPr>
                <w:rFonts w:eastAsia="Times New Roman" w:cs="Arial" w:ascii="Cambria" w:hAnsi="Cambria"/>
                <w:b/>
                <w:bCs/>
                <w:lang w:eastAsia="hr-HR"/>
              </w:rPr>
            </w:r>
          </w:p>
        </w:tc>
        <w:tc>
          <w:tcPr>
            <w:tcW w:w="905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Model:</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Cambria" w:hAnsi="Cambria" w:eastAsia="Times New Roman" w:cs="Arial"/>
                <w:b/>
                <w:b/>
                <w:bCs/>
                <w:i/>
                <w:i/>
                <w:iCs/>
                <w:color w:val="000000" w:themeColor="text1"/>
                <w:lang w:eastAsia="hr-HR"/>
              </w:rPr>
            </w:pPr>
            <w:r>
              <w:rPr>
                <w:rFonts w:ascii="Cambria" w:hAnsi="Cambria"/>
                <w:b/>
                <w:bCs/>
                <w:i/>
                <w:color w:val="000000" w:themeColor="text1"/>
                <w:spacing w:val="-4"/>
              </w:rPr>
              <w:t>(Upišite)</w:t>
            </w:r>
          </w:p>
        </w:tc>
      </w:tr>
      <w:tr>
        <w:trPr>
          <w:trHeight w:val="508" w:hRule="atLeast"/>
        </w:trPr>
        <w:tc>
          <w:tcPr>
            <w:tcW w:w="838"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1.1.</w:t>
            </w:r>
          </w:p>
        </w:tc>
        <w:tc>
          <w:tcPr>
            <w:tcW w:w="4231"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Karakteristika</w:t>
            </w:r>
          </w:p>
        </w:tc>
        <w:tc>
          <w:tcPr>
            <w:tcW w:w="4820"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bCs/>
                <w:i/>
                <w:i/>
                <w:iCs/>
                <w:lang w:eastAsia="hr-HR"/>
              </w:rPr>
            </w:pPr>
            <w:r>
              <w:rPr>
                <w:rFonts w:eastAsia="Times New Roman" w:cs="Arial" w:ascii="Cambria" w:hAnsi="Cambria"/>
                <w:b/>
                <w:bCs/>
                <w:i/>
                <w:iCs/>
                <w:lang w:eastAsia="hr-HR"/>
              </w:rPr>
              <w:t>Tražena vrijednost</w:t>
            </w:r>
          </w:p>
        </w:tc>
        <w:tc>
          <w:tcPr>
            <w:tcW w:w="4252" w:type="dxa"/>
            <w:tcBorders>
              <w:top w:val="single" w:sz="4" w:space="0" w:color="000000"/>
              <w:left w:val="single" w:sz="4" w:space="0" w:color="000000"/>
              <w:bottom w:val="single" w:sz="4" w:space="0" w:color="000000"/>
              <w:right w:val="single" w:sz="4" w:space="0" w:color="000000"/>
            </w:tcBorders>
            <w:shd w:color="auto" w:fill="FBE4D5" w:themeFill="accent2" w:themeFillTint="33" w:val="clear"/>
            <w:vAlign w:val="center"/>
          </w:tcPr>
          <w:p>
            <w:pPr>
              <w:pStyle w:val="Normal"/>
              <w:widowControl w:val="false"/>
              <w:spacing w:lineRule="auto" w:line="240" w:before="0" w:after="0"/>
              <w:rPr>
                <w:rFonts w:ascii="Cambria" w:hAnsi="Cambria" w:eastAsia="Times New Roman" w:cs="Arial"/>
                <w:b/>
                <w:b/>
                <w:color w:val="000000" w:themeColor="text1"/>
                <w:lang w:eastAsia="hr-HR"/>
              </w:rPr>
            </w:pPr>
            <w:r>
              <w:rPr>
                <w:rFonts w:eastAsia="Times New Roman" w:cs="Arial" w:ascii="Cambria" w:hAnsi="Cambria"/>
                <w:b/>
                <w:color w:val="000000" w:themeColor="text1"/>
                <w:lang w:eastAsia="hr-HR"/>
              </w:rPr>
            </w:r>
          </w:p>
        </w:tc>
      </w:tr>
      <w:tr>
        <w:trPr>
          <w:trHeight w:val="393"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Mjerni raspon po x-osi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800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r>
        <w:trPr>
          <w:trHeight w:val="429"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Mjerni raspon po y-osi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1500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r>
        <w:trPr>
          <w:trHeight w:val="337"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Mjerni raspon po z-osi</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700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Sve osi izrađene od granita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rFonts w:ascii="Cambria" w:hAnsi="Cambria"/>
                <w:color w:val="000000"/>
              </w:rPr>
            </w:pPr>
            <w:r>
              <w:rPr>
                <w:rFonts w:ascii="Cambria" w:hAnsi="Cambria"/>
                <w:color w:val="000000"/>
              </w:rPr>
              <w:t>☐</w:t>
            </w:r>
            <w:r>
              <w:rPr>
                <w:rFonts w:ascii="Cambria" w:hAnsi="Cambria"/>
                <w:b/>
                <w:color w:val="000000"/>
              </w:rPr>
              <w:t>DA ☐ NE</w:t>
            </w:r>
          </w:p>
        </w:tc>
      </w:tr>
      <w:tr>
        <w:trPr>
          <w:trHeight w:val="573"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Senzor topline na radnom komadu</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6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Senzori topline na radnim osima x,y,z</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rFonts w:ascii="Cambria" w:hAnsi="Cambria"/>
                <w:color w:val="000000"/>
              </w:rPr>
            </w:pPr>
            <w:r>
              <w:rPr>
                <w:rFonts w:ascii="Cambria" w:hAnsi="Cambria"/>
                <w:color w:val="000000"/>
              </w:rPr>
              <w:t>☐</w:t>
            </w:r>
            <w:r>
              <w:rPr>
                <w:rFonts w:ascii="Cambria" w:hAnsi="Cambria"/>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1.7.</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Temperaturna kompenzacija unutar softwera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1.8.</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Maksimalna nosivost granitnog stola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800 kg</w:t>
            </w:r>
          </w:p>
        </w:tc>
        <w:tc>
          <w:tcPr>
            <w:tcW w:w="42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1.9.</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"Joystick" za ručnu upravljanje</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54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1.10.</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Grafička radna stanica (računalo, monitor, tipkovnica, miš I printer)</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1.11.</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Software za upravljanje Metrosoft Quartis ili jednako vrijedno</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1.12.</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Importiranje CAD datoteka u STEP formatu</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1.13.</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Referentna keramička sfera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402" w:hRule="atLeast"/>
        </w:trPr>
        <w:tc>
          <w:tcPr>
            <w:tcW w:w="838" w:type="dxa"/>
            <w:tcBorders>
              <w:top w:val="single" w:sz="4" w:space="0" w:color="000000"/>
              <w:left w:val="single" w:sz="4" w:space="0" w:color="000000"/>
              <w:bottom w:val="single" w:sz="4" w:space="0" w:color="000000"/>
              <w:right w:val="single" w:sz="4" w:space="0" w:color="000000"/>
            </w:tcBorders>
            <w:vAlign w:val="center"/>
          </w:tcPr>
          <w:p>
            <w:pPr>
              <w:pStyle w:val="Sadrajitablice"/>
              <w:widowControl w:val="false"/>
              <w:spacing w:before="0" w:after="160"/>
              <w:jc w:val="left"/>
              <w:rPr>
                <w:rFonts w:ascii="Cambria" w:hAnsi="Cambria"/>
                <w:color w:val="000000"/>
              </w:rPr>
            </w:pPr>
            <w:r>
              <w:rPr>
                <w:rFonts w:ascii="Cambria" w:hAnsi="Cambria"/>
                <w:color w:val="000000"/>
              </w:rPr>
              <w:t>1.14.</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Set ticala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DA</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color w:val="000000"/>
              </w:rPr>
            </w:pPr>
            <w:r>
              <w:rPr>
                <w:color w:val="000000"/>
              </w:rPr>
              <w:t>☐</w:t>
            </w:r>
            <w:r>
              <w:rPr>
                <w:b/>
                <w:color w:val="000000"/>
              </w:rPr>
              <w:t>DA ☐ NE</w:t>
            </w:r>
          </w:p>
        </w:tc>
      </w:tr>
      <w:tr>
        <w:trPr>
          <w:trHeight w:val="390" w:hRule="atLeast"/>
        </w:trPr>
        <w:tc>
          <w:tcPr>
            <w:tcW w:w="838" w:type="dxa"/>
            <w:tcBorders>
              <w:top w:val="single" w:sz="4" w:space="0" w:color="000000"/>
              <w:left w:val="single" w:sz="4" w:space="0" w:color="000000"/>
              <w:bottom w:val="single" w:sz="4" w:space="0" w:color="000000"/>
              <w:right w:val="single" w:sz="4" w:space="0" w:color="000000"/>
            </w:tcBorders>
            <w:vAlign w:val="center"/>
          </w:tcPr>
          <w:p>
            <w:pPr>
              <w:pStyle w:val="Sadrajitablice"/>
              <w:widowControl w:val="false"/>
              <w:spacing w:before="0" w:after="160"/>
              <w:jc w:val="left"/>
              <w:rPr>
                <w:rFonts w:ascii="Cambria" w:hAnsi="Cambria"/>
                <w:color w:val="000000"/>
              </w:rPr>
            </w:pPr>
            <w:r>
              <w:rPr>
                <w:rFonts w:ascii="Cambria" w:hAnsi="Cambria"/>
                <w:color w:val="000000"/>
              </w:rPr>
              <w:t>1.15.</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Moduli za prihvat ticala</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Minimalno 4</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r>
        <w:trPr>
          <w:trHeight w:val="390" w:hRule="atLeast"/>
        </w:trPr>
        <w:tc>
          <w:tcPr>
            <w:tcW w:w="8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1.16.</w:t>
            </w:r>
          </w:p>
        </w:tc>
        <w:tc>
          <w:tcPr>
            <w:tcW w:w="4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adrajitablice"/>
              <w:widowControl w:val="false"/>
              <w:spacing w:before="0" w:after="160"/>
              <w:jc w:val="left"/>
              <w:rPr>
                <w:rFonts w:ascii="Cambria" w:hAnsi="Cambria"/>
                <w:color w:val="000000"/>
              </w:rPr>
            </w:pPr>
            <w:r>
              <w:rPr>
                <w:rFonts w:ascii="Cambria" w:hAnsi="Cambria"/>
                <w:color w:val="000000"/>
              </w:rPr>
              <w:t>Minimalna točnost mjerenja na temp. 20°C ± 2K</w:t>
            </w:r>
          </w:p>
        </w:tc>
        <w:tc>
          <w:tcPr>
            <w:tcW w:w="4820"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Sadrajitablice"/>
              <w:widowControl w:val="false"/>
              <w:spacing w:before="0" w:after="160"/>
              <w:jc w:val="center"/>
              <w:rPr>
                <w:rFonts w:ascii="Cambria" w:hAnsi="Cambria"/>
                <w:color w:val="000000"/>
              </w:rPr>
            </w:pPr>
            <w:r>
              <w:rPr>
                <w:rFonts w:ascii="Cambria" w:hAnsi="Cambria"/>
                <w:color w:val="000000"/>
              </w:rPr>
              <w:t>E0,E150 MPE (μm) = 1,5 + L/350 (L in mm)</w:t>
            </w:r>
          </w:p>
        </w:tc>
        <w:tc>
          <w:tcPr>
            <w:tcW w:w="4252" w:type="dxa"/>
            <w:tcBorders>
              <w:top w:val="single" w:sz="4" w:space="0" w:color="000000"/>
              <w:left w:val="single" w:sz="4" w:space="0" w:color="000000"/>
              <w:bottom w:val="single" w:sz="4" w:space="0" w:color="000000"/>
              <w:right w:val="single" w:sz="4" w:space="0" w:color="000000"/>
            </w:tcBorders>
            <w:shd w:color="auto" w:fill="auto" w:val="clear"/>
          </w:tcPr>
          <w:p>
            <w:pPr>
              <w:pStyle w:val="Sadrajitablice"/>
              <w:widowControl w:val="false"/>
              <w:spacing w:before="0" w:after="160"/>
              <w:jc w:val="left"/>
              <w:rPr>
                <w:rFonts w:ascii="Cambria" w:hAnsi="Cambria"/>
                <w:b/>
                <w:b/>
                <w:i/>
                <w:i/>
                <w:color w:val="000000"/>
              </w:rPr>
            </w:pPr>
            <w:r>
              <w:rPr>
                <w:rFonts w:ascii="Cambria" w:hAnsi="Cambria"/>
                <w:b/>
                <w:i/>
                <w:color w:val="000000"/>
              </w:rPr>
              <w:t>(Upišite)</w:t>
            </w:r>
          </w:p>
        </w:tc>
      </w:tr>
    </w:tbl>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tabs>
          <w:tab w:val="clear" w:pos="709"/>
          <w:tab w:val="left" w:pos="567" w:leader="none"/>
        </w:tabs>
        <w:rPr>
          <w:rFonts w:ascii="Cambria" w:hAnsi="Cambria"/>
          <w:b/>
          <w:b/>
          <w:bCs/>
          <w:i/>
          <w:i/>
          <w:lang w:bidi="hr-HR"/>
        </w:rPr>
      </w:pPr>
      <w:r>
        <w:rPr>
          <w:rFonts w:ascii="Cambria" w:hAnsi="Cambria"/>
          <w:b/>
          <w:bCs/>
          <w:i/>
          <w:lang w:bidi="hr-HR"/>
        </w:rPr>
      </w:r>
    </w:p>
    <w:p>
      <w:pPr>
        <w:pStyle w:val="Normal"/>
        <w:spacing w:lineRule="atLeast" w:line="23" w:before="0" w:after="0"/>
        <w:rPr>
          <w:rFonts w:cs="Calibri" w:cstheme="minorHAnsi"/>
          <w:sz w:val="24"/>
          <w:szCs w:val="24"/>
        </w:rPr>
      </w:pPr>
      <w:r>
        <w:rPr>
          <w:rFonts w:cs="Calibri" w:cstheme="minorHAnsi"/>
          <w:sz w:val="24"/>
          <w:szCs w:val="24"/>
        </w:rPr>
        <w:t xml:space="preserve">U_______________dana,_________2022. godine </w:t>
      </w:r>
    </w:p>
    <w:p>
      <w:pPr>
        <w:pStyle w:val="Normal"/>
        <w:tabs>
          <w:tab w:val="clear" w:pos="709"/>
          <w:tab w:val="left" w:pos="567" w:leader="none"/>
        </w:tabs>
        <w:rPr>
          <w:rFonts w:ascii="Cambria" w:hAnsi="Cambria"/>
          <w:bCs/>
          <w:sz w:val="24"/>
          <w:szCs w:val="24"/>
        </w:rPr>
      </w:pPr>
      <w:r>
        <w:rPr>
          <w:rFonts w:ascii="Cambria" w:hAnsi="Cambria"/>
          <w:bCs/>
          <w:sz w:val="24"/>
          <w:szCs w:val="24"/>
        </w:rPr>
        <w:tab/>
        <w:tab/>
        <w:tab/>
        <w:tab/>
        <w:tab/>
        <w:tab/>
        <w:t xml:space="preserve">       </w:t>
        <w:tab/>
        <w:tab/>
        <w:tab/>
        <w:tab/>
        <w:tab/>
        <w:tab/>
        <w:tab/>
        <w:tab/>
        <w:tab/>
        <w:tab/>
        <w:t xml:space="preserve">                     ZA PONUDITELJA</w:t>
      </w:r>
      <w:r>
        <w:rPr>
          <w:rFonts w:ascii="Cambria" w:hAnsi="Cambria"/>
          <w:bCs/>
          <w:i/>
          <w:sz w:val="24"/>
          <w:szCs w:val="24"/>
        </w:rPr>
        <w:t>:</w:t>
      </w:r>
    </w:p>
    <w:p>
      <w:pPr>
        <w:pStyle w:val="Normal"/>
        <w:tabs>
          <w:tab w:val="clear" w:pos="709"/>
          <w:tab w:val="left" w:pos="567" w:leader="none"/>
        </w:tabs>
        <w:jc w:val="right"/>
        <w:rPr>
          <w:rFonts w:ascii="Cambria" w:hAnsi="Cambria"/>
          <w:bCs/>
          <w:sz w:val="24"/>
          <w:szCs w:val="24"/>
        </w:rPr>
      </w:pPr>
      <w:r>
        <w:rPr>
          <w:rFonts w:ascii="Cambria" w:hAnsi="Cambria"/>
          <w:bCs/>
          <w:sz w:val="24"/>
          <w:szCs w:val="24"/>
        </w:rPr>
        <w:t>__________________________________________</w:t>
      </w:r>
    </w:p>
    <w:p>
      <w:pPr>
        <w:pStyle w:val="Normal"/>
        <w:tabs>
          <w:tab w:val="clear" w:pos="709"/>
          <w:tab w:val="left" w:pos="567" w:leader="none"/>
        </w:tabs>
        <w:jc w:val="right"/>
        <w:rPr>
          <w:rFonts w:ascii="Cambria" w:hAnsi="Cambria"/>
          <w:bCs/>
          <w:sz w:val="24"/>
          <w:szCs w:val="24"/>
        </w:rPr>
      </w:pPr>
      <w:r>
        <w:rPr>
          <w:rFonts w:ascii="Cambria" w:hAnsi="Cambria"/>
          <w:bCs/>
          <w:sz w:val="24"/>
          <w:szCs w:val="24"/>
        </w:rPr>
        <w:t>(ime, prezime i potpis osobe ovlaštene za zastupanje gospodarskog subjekta)</w:t>
      </w:r>
    </w:p>
    <w:p>
      <w:pPr>
        <w:pStyle w:val="Normal"/>
        <w:tabs>
          <w:tab w:val="clear" w:pos="709"/>
          <w:tab w:val="left" w:pos="567" w:leader="none"/>
        </w:tabs>
        <w:spacing w:before="0" w:after="160"/>
        <w:rPr>
          <w:rFonts w:ascii="Cambria" w:hAnsi="Cambria"/>
          <w:b/>
          <w:b/>
          <w:bCs/>
          <w:i/>
          <w:i/>
          <w:lang w:bidi="hr-HR"/>
        </w:rPr>
      </w:pPr>
      <w:r>
        <w:rPr/>
      </w:r>
    </w:p>
    <w:sectPr>
      <w:headerReference w:type="default" r:id="rId13"/>
      <w:footerReference w:type="default" r:id="rId14"/>
      <w:footnotePr>
        <w:numFmt w:val="decimal"/>
      </w:footnotePr>
      <w:type w:val="nextPage"/>
      <w:pgSz w:orient="landscape" w:w="16838" w:h="11906"/>
      <w:pgMar w:left="1418" w:right="1418" w:header="709" w:top="1418" w:footer="709" w:bottom="1418"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Arial">
    <w:charset w:val="ee"/>
    <w:family w:val="roman"/>
    <w:pitch w:val="variable"/>
  </w:font>
  <w:font w:name="Cambria">
    <w:charset w:val="ee"/>
    <w:family w:val="roman"/>
    <w:pitch w:val="variable"/>
  </w:font>
  <w:font w:name="MS Gothic">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tabs>
        <w:tab w:val="clear" w:pos="9072"/>
        <w:tab w:val="center" w:pos="4536" w:leader="none"/>
        <w:tab w:val="right" w:pos="10490" w:leader="none"/>
      </w:tabs>
      <w:ind w:left="-1417" w:right="-567" w:hanging="0"/>
      <w:jc w:val="center"/>
      <w:rPr>
        <w:rFonts w:ascii="Cambria" w:hAnsi="Cambria"/>
        <w:sz w:val="18"/>
        <w:szCs w:val="18"/>
      </w:rPr>
    </w:pPr>
    <w:r>
      <w:rPr>
        <w:rFonts w:ascii="Cambria" w:hAnsi="Cambria"/>
        <w:sz w:val="18"/>
        <w:szCs w:val="18"/>
      </w:rPr>
      <w:t>Projekt je sufinancirala Europska unija iz Europskog fonda za regionalni razvoj.</w:t>
    </w:r>
  </w:p>
  <w:p>
    <w:pPr>
      <w:pStyle w:val="Podnoje"/>
      <w:tabs>
        <w:tab w:val="clear" w:pos="9072"/>
        <w:tab w:val="center" w:pos="4536" w:leader="none"/>
        <w:tab w:val="right" w:pos="10490" w:leader="none"/>
      </w:tabs>
      <w:ind w:left="-1417" w:right="-567" w:hanging="0"/>
      <w:jc w:val="center"/>
      <w:rPr>
        <w:sz w:val="18"/>
        <w:szCs w:val="18"/>
      </w:rPr>
    </w:pPr>
    <w:r>
      <w:rPr>
        <w:rFonts w:ascii="Cambria" w:hAnsi="Cambria"/>
        <w:sz w:val="18"/>
        <w:szCs w:val="18"/>
      </w:rPr>
      <w:t>Sadržaj ove Dokumentacije za nadmetanje isključiva je odgovornost O.M.T. d.o.o.</w:t>
    </w:r>
  </w:p>
  <w:p>
    <w:pPr>
      <w:pStyle w:val="Podnoj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47215983"/>
    </w:sdtPr>
    <w:sdtContent>
      <w:p>
        <w:pPr>
          <w:pStyle w:val="Podnoje"/>
          <w:jc w:val="right"/>
          <w:rPr/>
        </w:pPr>
        <w:r>
          <w:rPr/>
          <w:fldChar w:fldCharType="begin"/>
        </w:r>
        <w:r>
          <w:rPr/>
          <w:instrText> PAGE </w:instrText>
        </w:r>
        <w:r>
          <w:rPr/>
          <w:fldChar w:fldCharType="separate"/>
        </w:r>
        <w:r>
          <w:rPr/>
          <w:t>12</w:t>
        </w:r>
        <w:r>
          <w:rPr/>
          <w:fldChar w:fldCharType="end"/>
        </w:r>
      </w:p>
    </w:sdtContent>
  </w:sdt>
  <w:p>
    <w:pPr>
      <w:pStyle w:val="Podnoj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odnoje"/>
      <w:jc w:val="right"/>
      <w:rPr/>
    </w:pPr>
    <w:r>
      <w:rPr/>
    </w:r>
  </w:p>
  <w:p>
    <w:pPr>
      <w:pStyle w:val="Podnoj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usnota"/>
        <w:rPr/>
      </w:pPr>
      <w:r>
        <w:rPr>
          <w:rStyle w:val="Znakovifusnota"/>
        </w:rPr>
        <w:footnoteRef/>
      </w:r>
      <w:r>
        <w:rPr/>
        <w:t xml:space="preserve"> </w:t>
      </w:r>
      <w:r>
        <w:rPr/>
        <w:t>Valjana ponuda je ona koja udovoljava uvjetima dokumentacije za nadmetanje i koja je pravovremena.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drawing>
        <wp:anchor behindDoc="1" distT="0" distB="0" distL="114300" distR="114300" simplePos="0" locked="0" layoutInCell="0" allowOverlap="1" relativeHeight="2">
          <wp:simplePos x="0" y="0"/>
          <wp:positionH relativeFrom="margin">
            <wp:posOffset>2384425</wp:posOffset>
          </wp:positionH>
          <wp:positionV relativeFrom="margin">
            <wp:posOffset>-482600</wp:posOffset>
          </wp:positionV>
          <wp:extent cx="1329055" cy="431800"/>
          <wp:effectExtent l="0" t="0" r="0" b="0"/>
          <wp:wrapSquare wrapText="bothSides"/>
          <wp:docPr id="1" name="Slika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5" descr=""/>
                  <pic:cNvPicPr>
                    <a:picLocks noChangeAspect="1" noChangeArrowheads="1"/>
                  </pic:cNvPicPr>
                </pic:nvPicPr>
                <pic:blipFill>
                  <a:blip r:embed="rId1"/>
                  <a:stretch>
                    <a:fillRect/>
                  </a:stretch>
                </pic:blipFill>
                <pic:spPr bwMode="auto">
                  <a:xfrm>
                    <a:off x="0" y="0"/>
                    <a:ext cx="1329055" cy="431800"/>
                  </a:xfrm>
                  <a:prstGeom prst="rect">
                    <a:avLst/>
                  </a:prstGeom>
                </pic:spPr>
              </pic:pic>
            </a:graphicData>
          </a:graphic>
        </wp:anchor>
      </w:drawing>
      <w:drawing>
        <wp:anchor behindDoc="1" distT="0" distB="0" distL="114300" distR="114300" simplePos="0" locked="0" layoutInCell="0" allowOverlap="1" relativeHeight="3">
          <wp:simplePos x="0" y="0"/>
          <wp:positionH relativeFrom="margin">
            <wp:posOffset>86360</wp:posOffset>
          </wp:positionH>
          <wp:positionV relativeFrom="margin">
            <wp:posOffset>-336550</wp:posOffset>
          </wp:positionV>
          <wp:extent cx="1362710" cy="287655"/>
          <wp:effectExtent l="0" t="0" r="0" b="0"/>
          <wp:wrapSquare wrapText="bothSides"/>
          <wp:docPr id="2" name="Slika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4" descr=""/>
                  <pic:cNvPicPr>
                    <a:picLocks noChangeAspect="1" noChangeArrowheads="1"/>
                  </pic:cNvPicPr>
                </pic:nvPicPr>
                <pic:blipFill>
                  <a:blip r:embed="rId2"/>
                  <a:stretch>
                    <a:fillRect/>
                  </a:stretch>
                </pic:blipFill>
                <pic:spPr bwMode="auto">
                  <a:xfrm>
                    <a:off x="0" y="0"/>
                    <a:ext cx="1362710" cy="287655"/>
                  </a:xfrm>
                  <a:prstGeom prst="rect">
                    <a:avLst/>
                  </a:prstGeom>
                </pic:spPr>
              </pic:pic>
            </a:graphicData>
          </a:graphic>
        </wp:anchor>
      </w:drawing>
    </w:r>
  </w:p>
  <w:p>
    <w:pPr>
      <w:pStyle w:val="Zaglavlje"/>
      <w:rPr/>
    </w:pPr>
    <w:r>
      <w:rPr/>
      <w:drawing>
        <wp:anchor behindDoc="0" distT="0" distB="0" distL="114300" distR="114300" simplePos="0" locked="0" layoutInCell="0" allowOverlap="1" relativeHeight="4">
          <wp:simplePos x="0" y="0"/>
          <wp:positionH relativeFrom="column">
            <wp:posOffset>4443095</wp:posOffset>
          </wp:positionH>
          <wp:positionV relativeFrom="paragraph">
            <wp:posOffset>112395</wp:posOffset>
          </wp:positionV>
          <wp:extent cx="1038225" cy="252730"/>
          <wp:effectExtent l="0" t="0" r="0" b="0"/>
          <wp:wrapTight wrapText="bothSides">
            <wp:wrapPolygon edited="0">
              <wp:start x="315" y="0"/>
              <wp:lineTo x="-79" y="4578"/>
              <wp:lineTo x="-79" y="15969"/>
              <wp:lineTo x="315" y="19227"/>
              <wp:lineTo x="21324" y="19227"/>
              <wp:lineTo x="21324" y="14350"/>
              <wp:lineTo x="20530" y="0"/>
              <wp:lineTo x="315" y="0"/>
            </wp:wrapPolygon>
          </wp:wrapTight>
          <wp:docPr id="3"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
                  <pic:cNvPicPr>
                    <a:picLocks noChangeAspect="1" noChangeArrowheads="1"/>
                  </pic:cNvPicPr>
                </pic:nvPicPr>
                <pic:blipFill>
                  <a:blip r:embed="rId3"/>
                  <a:stretch>
                    <a:fillRect/>
                  </a:stretch>
                </pic:blipFill>
                <pic:spPr bwMode="auto">
                  <a:xfrm>
                    <a:off x="0" y="0"/>
                    <a:ext cx="1038225" cy="2527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jc w:val="center"/>
      <w:rPr>
        <w:sz w:val="14"/>
        <w:szCs w:val="14"/>
      </w:rPr>
    </w:pPr>
    <w:r>
      <w:rPr>
        <w:sz w:val="14"/>
        <w:szCs w:val="14"/>
      </w:rPr>
    </w:r>
  </w:p>
  <w:p>
    <w:pPr>
      <w:pStyle w:val="Zaglavlj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3600" w:hanging="720"/>
      </w:pPr>
    </w:lvl>
    <w:lvl w:ilvl="3">
      <w:start w:val="1"/>
      <w:numFmt w:val="decimal"/>
      <w:lvlText w:val="%1.%2.%3.%4."/>
      <w:lvlJc w:val="left"/>
      <w:pPr>
        <w:tabs>
          <w:tab w:val="num" w:pos="0"/>
        </w:tabs>
        <w:ind w:left="5040" w:hanging="720"/>
      </w:pPr>
    </w:lvl>
    <w:lvl w:ilvl="4">
      <w:start w:val="1"/>
      <w:numFmt w:val="decimal"/>
      <w:lvlText w:val="%1.%2.%3.%4.%5."/>
      <w:lvlJc w:val="left"/>
      <w:pPr>
        <w:tabs>
          <w:tab w:val="num" w:pos="0"/>
        </w:tabs>
        <w:ind w:left="6840" w:hanging="1080"/>
      </w:pPr>
    </w:lvl>
    <w:lvl w:ilvl="5">
      <w:start w:val="1"/>
      <w:numFmt w:val="decimal"/>
      <w:lvlText w:val="%1.%2.%3.%4.%5.%6."/>
      <w:lvlJc w:val="left"/>
      <w:pPr>
        <w:tabs>
          <w:tab w:val="num" w:pos="0"/>
        </w:tabs>
        <w:ind w:left="8280" w:hanging="1080"/>
      </w:pPr>
    </w:lvl>
    <w:lvl w:ilvl="6">
      <w:start w:val="1"/>
      <w:numFmt w:val="decimal"/>
      <w:lvlText w:val="%1.%2.%3.%4.%5.%6.%7."/>
      <w:lvlJc w:val="left"/>
      <w:pPr>
        <w:tabs>
          <w:tab w:val="num" w:pos="0"/>
        </w:tabs>
        <w:ind w:left="10080" w:hanging="1440"/>
      </w:pPr>
    </w:lvl>
    <w:lvl w:ilvl="7">
      <w:start w:val="1"/>
      <w:numFmt w:val="decimal"/>
      <w:lvlText w:val="%1.%2.%3.%4.%5.%6.%7.%8."/>
      <w:lvlJc w:val="left"/>
      <w:pPr>
        <w:tabs>
          <w:tab w:val="num" w:pos="0"/>
        </w:tabs>
        <w:ind w:left="11520" w:hanging="1440"/>
      </w:pPr>
    </w:lvl>
    <w:lvl w:ilvl="8">
      <w:start w:val="1"/>
      <w:numFmt w:val="decimal"/>
      <w:lvlText w:val="%1.%2.%3.%4.%5.%6.%7.%8.%9."/>
      <w:lvlJc w:val="left"/>
      <w:pPr>
        <w:tabs>
          <w:tab w:val="num" w:pos="0"/>
        </w:tabs>
        <w:ind w:left="13320" w:hanging="1800"/>
      </w:pPr>
    </w:lvl>
  </w:abstractNum>
  <w:abstractNum w:abstractNumId="2">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val="false"/>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lvl w:ilvl="0">
      <w:start w:val="3"/>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lvl w:ilvl="0">
      <w:start w:val="1"/>
      <w:numFmt w:val="decimal"/>
      <w:lvlText w:val="6.%1."/>
      <w:lvlJc w:val="left"/>
      <w:pPr>
        <w:tabs>
          <w:tab w:val="num" w:pos="0"/>
        </w:tabs>
        <w:ind w:left="720" w:hanging="360"/>
      </w:pPr>
      <w:rPr>
        <w:b/>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565" w:hanging="45"/>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lvl w:ilvl="0">
      <w:start w:val="11"/>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lvl w:ilvl="0">
      <w:start w:val="6"/>
      <w:numFmt w:val="bullet"/>
      <w:lvlText w:val="-"/>
      <w:lvlJc w:val="left"/>
      <w:pPr>
        <w:tabs>
          <w:tab w:val="num" w:pos="0"/>
        </w:tabs>
        <w:ind w:left="2061" w:hanging="360"/>
      </w:pPr>
      <w:rPr>
        <w:rFonts w:ascii="Arial" w:hAnsi="Arial" w:cs="Aria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
    <w:lvl w:ilvl="0">
      <w:start w:val="13"/>
      <w:numFmt w:val="decimal"/>
      <w:lvlText w:val="%1"/>
      <w:lvlJc w:val="left"/>
      <w:pPr>
        <w:tabs>
          <w:tab w:val="num" w:pos="0"/>
        </w:tabs>
        <w:ind w:left="450" w:hanging="450"/>
      </w:pPr>
    </w:lvl>
    <w:lvl w:ilvl="1">
      <w:start w:val="1"/>
      <w:numFmt w:val="decimal"/>
      <w:lvlText w:val="%1.%2"/>
      <w:lvlJc w:val="left"/>
      <w:pPr>
        <w:tabs>
          <w:tab w:val="num" w:pos="0"/>
        </w:tabs>
        <w:ind w:left="450" w:hanging="45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
    <w:lvl w:ilvl="0">
      <w:start w:val="13"/>
      <w:numFmt w:val="decimal"/>
      <w:lvlText w:val="%1"/>
      <w:lvlJc w:val="left"/>
      <w:pPr>
        <w:tabs>
          <w:tab w:val="num" w:pos="0"/>
        </w:tabs>
        <w:ind w:left="450" w:hanging="450"/>
      </w:pPr>
    </w:lvl>
    <w:lvl w:ilvl="1">
      <w:start w:val="5"/>
      <w:numFmt w:val="decimal"/>
      <w:lvlText w:val="%1.%2"/>
      <w:lvlJc w:val="left"/>
      <w:pPr>
        <w:tabs>
          <w:tab w:val="num" w:pos="0"/>
        </w:tabs>
        <w:ind w:left="900" w:hanging="450"/>
      </w:pPr>
      <w:rPr>
        <w:b/>
      </w:rPr>
    </w:lvl>
    <w:lvl w:ilvl="2">
      <w:start w:val="1"/>
      <w:numFmt w:val="decimal"/>
      <w:lvlText w:val="%1.%2.%3"/>
      <w:lvlJc w:val="left"/>
      <w:pPr>
        <w:tabs>
          <w:tab w:val="num" w:pos="0"/>
        </w:tabs>
        <w:ind w:left="1620" w:hanging="720"/>
      </w:pPr>
    </w:lvl>
    <w:lvl w:ilvl="3">
      <w:start w:val="1"/>
      <w:numFmt w:val="decimal"/>
      <w:lvlText w:val="%1.%2.%3.%4"/>
      <w:lvlJc w:val="left"/>
      <w:pPr>
        <w:tabs>
          <w:tab w:val="num" w:pos="0"/>
        </w:tabs>
        <w:ind w:left="243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90" w:hanging="144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950" w:hanging="1800"/>
      </w:pPr>
    </w:lvl>
    <w:lvl w:ilvl="8">
      <w:start w:val="1"/>
      <w:numFmt w:val="decimal"/>
      <w:lvlText w:val="%1.%2.%3.%4.%5.%6.%7.%8.%9"/>
      <w:lvlJc w:val="left"/>
      <w:pPr>
        <w:tabs>
          <w:tab w:val="num" w:pos="0"/>
        </w:tabs>
        <w:ind w:left="5400" w:hanging="1800"/>
      </w:pPr>
    </w:lvl>
  </w:abstractNum>
  <w:abstractNum w:abstractNumId="14">
    <w:lvl w:ilvl="0">
      <w:start w:val="5"/>
      <w:numFmt w:val="decimal"/>
      <w:lvlText w:val="%1"/>
      <w:lvlJc w:val="left"/>
      <w:pPr>
        <w:tabs>
          <w:tab w:val="num" w:pos="0"/>
        </w:tabs>
        <w:ind w:left="360" w:hanging="360"/>
      </w:pPr>
    </w:lvl>
    <w:lvl w:ilvl="1">
      <w:start w:val="2"/>
      <w:numFmt w:val="decimal"/>
      <w:lvlText w:val="%1.%2"/>
      <w:lvlJc w:val="left"/>
      <w:pPr>
        <w:tabs>
          <w:tab w:val="num" w:pos="0"/>
        </w:tabs>
        <w:ind w:left="360" w:hanging="360"/>
      </w:pPr>
      <w:rPr>
        <w:sz w:val="22"/>
        <w:b/>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lvl w:ilvl="0">
      <w:start w:val="1"/>
      <w:numFmt w:val="lowerLetter"/>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lvl w:ilvl="0">
      <w:start w:val="1"/>
      <w:numFmt w:val="bullet"/>
      <w:lvlText w:val=""/>
      <w:lvlJc w:val="left"/>
      <w:pPr>
        <w:tabs>
          <w:tab w:val="num" w:pos="0"/>
        </w:tabs>
        <w:ind w:left="1065" w:hanging="360"/>
      </w:pPr>
      <w:rPr>
        <w:rFonts w:ascii="Symbol" w:hAnsi="Symbol" w:cs="Symbol"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8">
    <w:lvl w:ilvl="0">
      <w:numFmt w:val="bullet"/>
      <w:lvlText w:val="-"/>
      <w:lvlJc w:val="left"/>
      <w:pPr>
        <w:tabs>
          <w:tab w:val="num" w:pos="0"/>
        </w:tabs>
        <w:ind w:left="294" w:hanging="360"/>
      </w:pPr>
      <w:rPr>
        <w:rFonts w:ascii="Arial" w:hAnsi="Arial" w:cs="Arial" w:hint="default"/>
      </w:rPr>
    </w:lvl>
    <w:lvl w:ilvl="1">
      <w:start w:val="1"/>
      <w:numFmt w:val="bullet"/>
      <w:lvlText w:val="o"/>
      <w:lvlJc w:val="left"/>
      <w:pPr>
        <w:tabs>
          <w:tab w:val="num" w:pos="0"/>
        </w:tabs>
        <w:ind w:left="1014" w:hanging="360"/>
      </w:pPr>
      <w:rPr>
        <w:rFonts w:ascii="Courier New" w:hAnsi="Courier New" w:cs="Courier New" w:hint="default"/>
      </w:rPr>
    </w:lvl>
    <w:lvl w:ilvl="2">
      <w:start w:val="1"/>
      <w:numFmt w:val="bullet"/>
      <w:lvlText w:val=""/>
      <w:lvlJc w:val="left"/>
      <w:pPr>
        <w:tabs>
          <w:tab w:val="num" w:pos="0"/>
        </w:tabs>
        <w:ind w:left="1734" w:hanging="360"/>
      </w:pPr>
      <w:rPr>
        <w:rFonts w:ascii="Wingdings" w:hAnsi="Wingdings" w:cs="Wingdings" w:hint="default"/>
      </w:rPr>
    </w:lvl>
    <w:lvl w:ilvl="3">
      <w:start w:val="1"/>
      <w:numFmt w:val="bullet"/>
      <w:lvlText w:val=""/>
      <w:lvlJc w:val="left"/>
      <w:pPr>
        <w:tabs>
          <w:tab w:val="num" w:pos="0"/>
        </w:tabs>
        <w:ind w:left="2454" w:hanging="360"/>
      </w:pPr>
      <w:rPr>
        <w:rFonts w:ascii="Symbol" w:hAnsi="Symbol" w:cs="Symbol" w:hint="default"/>
      </w:rPr>
    </w:lvl>
    <w:lvl w:ilvl="4">
      <w:start w:val="1"/>
      <w:numFmt w:val="bullet"/>
      <w:lvlText w:val="o"/>
      <w:lvlJc w:val="left"/>
      <w:pPr>
        <w:tabs>
          <w:tab w:val="num" w:pos="0"/>
        </w:tabs>
        <w:ind w:left="3174" w:hanging="360"/>
      </w:pPr>
      <w:rPr>
        <w:rFonts w:ascii="Courier New" w:hAnsi="Courier New" w:cs="Courier New" w:hint="default"/>
      </w:rPr>
    </w:lvl>
    <w:lvl w:ilvl="5">
      <w:start w:val="1"/>
      <w:numFmt w:val="bullet"/>
      <w:lvlText w:val=""/>
      <w:lvlJc w:val="left"/>
      <w:pPr>
        <w:tabs>
          <w:tab w:val="num" w:pos="0"/>
        </w:tabs>
        <w:ind w:left="3894" w:hanging="360"/>
      </w:pPr>
      <w:rPr>
        <w:rFonts w:ascii="Wingdings" w:hAnsi="Wingdings" w:cs="Wingdings" w:hint="default"/>
      </w:rPr>
    </w:lvl>
    <w:lvl w:ilvl="6">
      <w:start w:val="1"/>
      <w:numFmt w:val="bullet"/>
      <w:lvlText w:val=""/>
      <w:lvlJc w:val="left"/>
      <w:pPr>
        <w:tabs>
          <w:tab w:val="num" w:pos="0"/>
        </w:tabs>
        <w:ind w:left="4614" w:hanging="360"/>
      </w:pPr>
      <w:rPr>
        <w:rFonts w:ascii="Symbol" w:hAnsi="Symbol" w:cs="Symbol" w:hint="default"/>
      </w:rPr>
    </w:lvl>
    <w:lvl w:ilvl="7">
      <w:start w:val="1"/>
      <w:numFmt w:val="bullet"/>
      <w:lvlText w:val="o"/>
      <w:lvlJc w:val="left"/>
      <w:pPr>
        <w:tabs>
          <w:tab w:val="num" w:pos="0"/>
        </w:tabs>
        <w:ind w:left="5334" w:hanging="360"/>
      </w:pPr>
      <w:rPr>
        <w:rFonts w:ascii="Courier New" w:hAnsi="Courier New" w:cs="Courier New" w:hint="default"/>
      </w:rPr>
    </w:lvl>
    <w:lvl w:ilvl="8">
      <w:start w:val="1"/>
      <w:numFmt w:val="bullet"/>
      <w:lvlText w:val=""/>
      <w:lvlJc w:val="left"/>
      <w:pPr>
        <w:tabs>
          <w:tab w:val="num" w:pos="0"/>
        </w:tabs>
        <w:ind w:left="6054" w:hanging="360"/>
      </w:pPr>
      <w:rPr>
        <w:rFonts w:ascii="Wingdings" w:hAnsi="Wingdings" w:cs="Wingdings" w:hint="default"/>
      </w:rPr>
    </w:lvl>
  </w:abstractNum>
  <w:abstractNum w:abstractNumId="19">
    <w:lvl w:ilvl="0">
      <w:start w:val="1"/>
      <w:numFmt w:val="upperRoman"/>
      <w:lvlText w:val="%1."/>
      <w:lvlJc w:val="right"/>
      <w:pPr>
        <w:tabs>
          <w:tab w:val="num" w:pos="0"/>
        </w:tabs>
        <w:ind w:left="938" w:hanging="360"/>
      </w:pPr>
    </w:lvl>
    <w:lvl w:ilvl="1">
      <w:start w:val="1"/>
      <w:numFmt w:val="lowerLetter"/>
      <w:lvlText w:val="(%2)"/>
      <w:lvlJc w:val="left"/>
      <w:pPr>
        <w:tabs>
          <w:tab w:val="num" w:pos="0"/>
        </w:tabs>
        <w:ind w:left="1658" w:hanging="360"/>
      </w:pPr>
    </w:lvl>
    <w:lvl w:ilvl="2">
      <w:start w:val="1"/>
      <w:numFmt w:val="bullet"/>
      <w:lvlText w:val=""/>
      <w:lvlJc w:val="left"/>
      <w:pPr>
        <w:tabs>
          <w:tab w:val="num" w:pos="0"/>
        </w:tabs>
        <w:ind w:left="2378" w:hanging="360"/>
      </w:pPr>
      <w:rPr>
        <w:rFonts w:ascii="Wingdings" w:hAnsi="Wingdings" w:cs="Wingdings" w:hint="default"/>
      </w:rPr>
    </w:lvl>
    <w:lvl w:ilvl="3">
      <w:start w:val="1"/>
      <w:numFmt w:val="bullet"/>
      <w:lvlText w:val=""/>
      <w:lvlJc w:val="left"/>
      <w:pPr>
        <w:tabs>
          <w:tab w:val="num" w:pos="0"/>
        </w:tabs>
        <w:ind w:left="3098" w:hanging="360"/>
      </w:pPr>
      <w:rPr>
        <w:rFonts w:ascii="Symbol" w:hAnsi="Symbol" w:cs="Symbol" w:hint="default"/>
      </w:rPr>
    </w:lvl>
    <w:lvl w:ilvl="4">
      <w:start w:val="1"/>
      <w:numFmt w:val="bullet"/>
      <w:lvlText w:val="o"/>
      <w:lvlJc w:val="left"/>
      <w:pPr>
        <w:tabs>
          <w:tab w:val="num" w:pos="0"/>
        </w:tabs>
        <w:ind w:left="3818" w:hanging="360"/>
      </w:pPr>
      <w:rPr>
        <w:rFonts w:ascii="Courier New" w:hAnsi="Courier New" w:cs="Courier New" w:hint="default"/>
      </w:rPr>
    </w:lvl>
    <w:lvl w:ilvl="5">
      <w:start w:val="1"/>
      <w:numFmt w:val="bullet"/>
      <w:lvlText w:val=""/>
      <w:lvlJc w:val="left"/>
      <w:pPr>
        <w:tabs>
          <w:tab w:val="num" w:pos="0"/>
        </w:tabs>
        <w:ind w:left="4538" w:hanging="360"/>
      </w:pPr>
      <w:rPr>
        <w:rFonts w:ascii="Wingdings" w:hAnsi="Wingdings" w:cs="Wingdings" w:hint="default"/>
      </w:rPr>
    </w:lvl>
    <w:lvl w:ilvl="6">
      <w:start w:val="1"/>
      <w:numFmt w:val="bullet"/>
      <w:lvlText w:val=""/>
      <w:lvlJc w:val="left"/>
      <w:pPr>
        <w:tabs>
          <w:tab w:val="num" w:pos="0"/>
        </w:tabs>
        <w:ind w:left="5258" w:hanging="360"/>
      </w:pPr>
      <w:rPr>
        <w:rFonts w:ascii="Symbol" w:hAnsi="Symbol" w:cs="Symbol" w:hint="default"/>
      </w:rPr>
    </w:lvl>
    <w:lvl w:ilvl="7">
      <w:start w:val="1"/>
      <w:numFmt w:val="bullet"/>
      <w:lvlText w:val="o"/>
      <w:lvlJc w:val="left"/>
      <w:pPr>
        <w:tabs>
          <w:tab w:val="num" w:pos="0"/>
        </w:tabs>
        <w:ind w:left="5978" w:hanging="360"/>
      </w:pPr>
      <w:rPr>
        <w:rFonts w:ascii="Courier New" w:hAnsi="Courier New" w:cs="Courier New" w:hint="default"/>
      </w:rPr>
    </w:lvl>
    <w:lvl w:ilvl="8">
      <w:start w:val="1"/>
      <w:numFmt w:val="bullet"/>
      <w:lvlText w:val=""/>
      <w:lvlJc w:val="left"/>
      <w:pPr>
        <w:tabs>
          <w:tab w:val="num" w:pos="0"/>
        </w:tabs>
        <w:ind w:left="6698" w:hanging="360"/>
      </w:pPr>
      <w:rPr>
        <w:rFonts w:ascii="Wingdings" w:hAnsi="Wingdings" w:cs="Wingdings" w:hint="default"/>
      </w:rPr>
    </w:lvl>
  </w:abstractNum>
  <w:abstractNum w:abstractNumId="20">
    <w:lvl w:ilvl="0">
      <w:start w:val="3"/>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9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14762"/>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Stilnaslova1">
    <w:name w:val="Heading 1"/>
    <w:basedOn w:val="Normal"/>
    <w:next w:val="Normal"/>
    <w:link w:val="Heading1Char"/>
    <w:uiPriority w:val="9"/>
    <w:qFormat/>
    <w:rsid w:val="00440c94"/>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Stilnaslova2">
    <w:name w:val="Heading 2"/>
    <w:basedOn w:val="Normal"/>
    <w:next w:val="Normal"/>
    <w:link w:val="Heading2Char"/>
    <w:uiPriority w:val="9"/>
    <w:qFormat/>
    <w:rsid w:val="00cf6455"/>
    <w:pPr>
      <w:keepNext w:val="true"/>
      <w:keepLines/>
      <w:spacing w:lineRule="auto" w:line="276" w:before="200" w:after="0"/>
      <w:outlineLvl w:val="1"/>
    </w:pPr>
    <w:rPr>
      <w:rFonts w:ascii="Times New Roman" w:hAnsi="Times New Roman" w:eastAsia="Times New Roman" w:cs="Times New Roman"/>
      <w:b/>
      <w:bCs/>
      <w:sz w:val="26"/>
      <w:szCs w:val="26"/>
      <w:lang w:val="en-US"/>
    </w:rPr>
  </w:style>
  <w:style w:type="paragraph" w:styleId="Stilnaslova3">
    <w:name w:val="Heading 3"/>
    <w:basedOn w:val="Normal"/>
    <w:next w:val="Normal"/>
    <w:link w:val="Heading3Char"/>
    <w:uiPriority w:val="9"/>
    <w:semiHidden/>
    <w:unhideWhenUsed/>
    <w:qFormat/>
    <w:rsid w:val="000252b2"/>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paragraph" w:styleId="Stilnaslova4">
    <w:name w:val="Heading 4"/>
    <w:basedOn w:val="Normal"/>
    <w:next w:val="Normal"/>
    <w:link w:val="Heading4Char"/>
    <w:uiPriority w:val="9"/>
    <w:semiHidden/>
    <w:unhideWhenUsed/>
    <w:qFormat/>
    <w:rsid w:val="000252b2"/>
    <w:pPr>
      <w:keepNext w:val="true"/>
      <w:keepLines/>
      <w:spacing w:before="200" w:after="0"/>
      <w:outlineLvl w:val="3"/>
    </w:pPr>
    <w:rPr>
      <w:rFonts w:ascii="Calibri Light" w:hAnsi="Calibri Light" w:eastAsia="" w:cs="" w:asciiTheme="majorHAnsi" w:cstheme="majorBidi" w:eastAsiaTheme="majorEastAsia" w:hAnsiTheme="majorHAnsi"/>
      <w:b/>
      <w:bCs/>
      <w:i/>
      <w:iCs/>
      <w:color w:val="5B9BD5" w:themeColor="accent1"/>
    </w:rPr>
  </w:style>
  <w:style w:type="paragraph" w:styleId="Stilnaslova5">
    <w:name w:val="Heading 5"/>
    <w:basedOn w:val="Normal"/>
    <w:next w:val="Normal"/>
    <w:link w:val="Heading5Char"/>
    <w:uiPriority w:val="9"/>
    <w:semiHidden/>
    <w:unhideWhenUsed/>
    <w:qFormat/>
    <w:rsid w:val="00a2263c"/>
    <w:pPr>
      <w:tabs>
        <w:tab w:val="clear" w:pos="709"/>
        <w:tab w:val="left" w:pos="3600" w:leader="none"/>
      </w:tabs>
      <w:spacing w:lineRule="auto" w:line="240" w:before="240" w:after="60"/>
      <w:ind w:left="3600" w:hanging="720"/>
      <w:outlineLvl w:val="4"/>
    </w:pPr>
    <w:rPr>
      <w:rFonts w:eastAsia="" w:eastAsiaTheme="minorEastAsia"/>
      <w:b/>
      <w:bCs/>
      <w:i/>
      <w:iCs/>
      <w:sz w:val="26"/>
      <w:szCs w:val="26"/>
    </w:rPr>
  </w:style>
  <w:style w:type="paragraph" w:styleId="Stilnaslova6">
    <w:name w:val="Heading 6"/>
    <w:basedOn w:val="Normal"/>
    <w:next w:val="Normal"/>
    <w:link w:val="Heading6Char"/>
    <w:semiHidden/>
    <w:unhideWhenUsed/>
    <w:qFormat/>
    <w:rsid w:val="00a2263c"/>
    <w:pPr>
      <w:tabs>
        <w:tab w:val="clear" w:pos="709"/>
        <w:tab w:val="left" w:pos="4320" w:leader="none"/>
      </w:tabs>
      <w:spacing w:lineRule="auto" w:line="240" w:before="240" w:after="60"/>
      <w:ind w:left="4320" w:hanging="720"/>
      <w:outlineLvl w:val="5"/>
    </w:pPr>
    <w:rPr>
      <w:rFonts w:ascii="Times New Roman" w:hAnsi="Times New Roman" w:eastAsia="Times New Roman" w:cs="Times New Roman"/>
      <w:b/>
      <w:bCs/>
    </w:rPr>
  </w:style>
  <w:style w:type="paragraph" w:styleId="Stilnaslova7">
    <w:name w:val="Heading 7"/>
    <w:basedOn w:val="Normal"/>
    <w:next w:val="Normal"/>
    <w:link w:val="Heading7Char"/>
    <w:uiPriority w:val="9"/>
    <w:semiHidden/>
    <w:unhideWhenUsed/>
    <w:qFormat/>
    <w:rsid w:val="00a2263c"/>
    <w:pPr>
      <w:tabs>
        <w:tab w:val="clear" w:pos="709"/>
        <w:tab w:val="left" w:pos="5040" w:leader="none"/>
      </w:tabs>
      <w:spacing w:lineRule="auto" w:line="240" w:before="240" w:after="60"/>
      <w:ind w:left="5040" w:hanging="720"/>
      <w:outlineLvl w:val="6"/>
    </w:pPr>
    <w:rPr>
      <w:rFonts w:eastAsia="" w:eastAsiaTheme="minorEastAsia"/>
      <w:sz w:val="24"/>
      <w:szCs w:val="24"/>
    </w:rPr>
  </w:style>
  <w:style w:type="paragraph" w:styleId="Stilnaslova8">
    <w:name w:val="Heading 8"/>
    <w:basedOn w:val="Normal"/>
    <w:next w:val="Normal"/>
    <w:link w:val="Heading8Char"/>
    <w:uiPriority w:val="9"/>
    <w:semiHidden/>
    <w:unhideWhenUsed/>
    <w:qFormat/>
    <w:rsid w:val="00a2263c"/>
    <w:pPr>
      <w:tabs>
        <w:tab w:val="clear" w:pos="709"/>
        <w:tab w:val="left" w:pos="5760" w:leader="none"/>
      </w:tabs>
      <w:spacing w:lineRule="auto" w:line="240" w:before="240" w:after="60"/>
      <w:ind w:left="5760" w:hanging="720"/>
      <w:outlineLvl w:val="7"/>
    </w:pPr>
    <w:rPr>
      <w:rFonts w:eastAsia="" w:eastAsiaTheme="minorEastAsia"/>
      <w:i/>
      <w:iCs/>
      <w:sz w:val="24"/>
      <w:szCs w:val="24"/>
    </w:rPr>
  </w:style>
  <w:style w:type="paragraph" w:styleId="Stilnaslova9">
    <w:name w:val="Heading 9"/>
    <w:basedOn w:val="Normal"/>
    <w:next w:val="Normal"/>
    <w:link w:val="Heading9Char"/>
    <w:uiPriority w:val="9"/>
    <w:semiHidden/>
    <w:unhideWhenUsed/>
    <w:qFormat/>
    <w:rsid w:val="00a2263c"/>
    <w:pPr>
      <w:tabs>
        <w:tab w:val="clear" w:pos="709"/>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CommentText"/>
    <w:uiPriority w:val="99"/>
    <w:qFormat/>
    <w:rsid w:val="00636adc"/>
    <w:rPr>
      <w:sz w:val="20"/>
      <w:szCs w:val="20"/>
    </w:rPr>
  </w:style>
  <w:style w:type="character" w:styleId="Annotationreference">
    <w:name w:val="annotation reference"/>
    <w:uiPriority w:val="99"/>
    <w:qFormat/>
    <w:rsid w:val="00636adc"/>
    <w:rPr>
      <w:rFonts w:cs="Times New Roman"/>
      <w:sz w:val="16"/>
    </w:rPr>
  </w:style>
  <w:style w:type="character" w:styleId="BalloonTextChar" w:customStyle="1">
    <w:name w:val="Balloon Text Char"/>
    <w:basedOn w:val="DefaultParagraphFont"/>
    <w:link w:val="BalloonText"/>
    <w:uiPriority w:val="99"/>
    <w:semiHidden/>
    <w:qFormat/>
    <w:rsid w:val="00636adc"/>
    <w:rPr>
      <w:rFonts w:ascii="Segoe UI" w:hAnsi="Segoe UI" w:cs="Segoe UI"/>
      <w:sz w:val="18"/>
      <w:szCs w:val="18"/>
    </w:rPr>
  </w:style>
  <w:style w:type="character" w:styleId="CommentSubjectChar" w:customStyle="1">
    <w:name w:val="Comment Subject Char"/>
    <w:basedOn w:val="CommentTextChar"/>
    <w:link w:val="CommentSubject"/>
    <w:uiPriority w:val="99"/>
    <w:semiHidden/>
    <w:qFormat/>
    <w:rsid w:val="005f3fe1"/>
    <w:rPr>
      <w:b/>
      <w:bCs/>
      <w:sz w:val="20"/>
      <w:szCs w:val="20"/>
    </w:rPr>
  </w:style>
  <w:style w:type="character" w:styleId="Heading2Char" w:customStyle="1">
    <w:name w:val="Heading 2 Char"/>
    <w:basedOn w:val="DefaultParagraphFont"/>
    <w:link w:val="Heading2"/>
    <w:uiPriority w:val="9"/>
    <w:qFormat/>
    <w:rsid w:val="00cf6455"/>
    <w:rPr>
      <w:rFonts w:ascii="Times New Roman" w:hAnsi="Times New Roman" w:eastAsia="Times New Roman" w:cs="Times New Roman"/>
      <w:b/>
      <w:bCs/>
      <w:sz w:val="26"/>
      <w:szCs w:val="26"/>
      <w:lang w:val="en-US"/>
    </w:rPr>
  </w:style>
  <w:style w:type="character" w:styleId="FootnoteTextChar" w:customStyle="1">
    <w:name w:val="Footnote Text Char"/>
    <w:basedOn w:val="DefaultParagraphFont"/>
    <w:link w:val="FootnoteText"/>
    <w:uiPriority w:val="99"/>
    <w:semiHidden/>
    <w:qFormat/>
    <w:rsid w:val="001b6a93"/>
    <w:rPr>
      <w:sz w:val="20"/>
      <w:szCs w:val="20"/>
    </w:rPr>
  </w:style>
  <w:style w:type="character" w:styleId="Sidrofusnote" w:customStyle="1">
    <w:name w:val="Sidro fusnote"/>
    <w:rPr>
      <w:vertAlign w:val="superscript"/>
    </w:rPr>
  </w:style>
  <w:style w:type="character" w:styleId="FootnoteCharacters" w:customStyle="1">
    <w:name w:val="Footnote Characters"/>
    <w:basedOn w:val="DefaultParagraphFont"/>
    <w:uiPriority w:val="99"/>
    <w:semiHidden/>
    <w:unhideWhenUsed/>
    <w:qFormat/>
    <w:rsid w:val="001b6a93"/>
    <w:rPr>
      <w:vertAlign w:val="superscript"/>
    </w:rPr>
  </w:style>
  <w:style w:type="character" w:styleId="Heading1Char" w:customStyle="1">
    <w:name w:val="Heading 1 Char"/>
    <w:basedOn w:val="DefaultParagraphFont"/>
    <w:link w:val="Heading1"/>
    <w:uiPriority w:val="9"/>
    <w:qFormat/>
    <w:rsid w:val="00440c94"/>
    <w:rPr>
      <w:rFonts w:ascii="Calibri Light" w:hAnsi="Calibri Light" w:eastAsia="" w:cs="" w:asciiTheme="majorHAnsi" w:cstheme="majorBidi" w:eastAsiaTheme="majorEastAsia" w:hAnsiTheme="majorHAnsi"/>
      <w:color w:val="2E74B5" w:themeColor="accent1" w:themeShade="bf"/>
      <w:sz w:val="32"/>
      <w:szCs w:val="32"/>
    </w:rPr>
  </w:style>
  <w:style w:type="character" w:styleId="HeaderChar" w:customStyle="1">
    <w:name w:val="Header Char"/>
    <w:basedOn w:val="DefaultParagraphFont"/>
    <w:link w:val="Header"/>
    <w:uiPriority w:val="99"/>
    <w:qFormat/>
    <w:rsid w:val="000d109e"/>
    <w:rPr/>
  </w:style>
  <w:style w:type="character" w:styleId="FooterChar" w:customStyle="1">
    <w:name w:val="Footer Char"/>
    <w:basedOn w:val="DefaultParagraphFont"/>
    <w:link w:val="Footer"/>
    <w:uiPriority w:val="99"/>
    <w:qFormat/>
    <w:rsid w:val="000d109e"/>
    <w:rPr/>
  </w:style>
  <w:style w:type="character" w:styleId="PlaceholderText">
    <w:name w:val="Placeholder Text"/>
    <w:uiPriority w:val="99"/>
    <w:semiHidden/>
    <w:qFormat/>
    <w:rsid w:val="000d109e"/>
    <w:rPr>
      <w:color w:val="808080"/>
    </w:rPr>
  </w:style>
  <w:style w:type="character" w:styleId="Isticanje" w:customStyle="1">
    <w:name w:val="Isticanje"/>
    <w:uiPriority w:val="20"/>
    <w:qFormat/>
    <w:rsid w:val="000d109e"/>
    <w:rPr>
      <w:b/>
      <w:bCs/>
      <w:i w:val="false"/>
      <w:iCs w:val="false"/>
    </w:rPr>
  </w:style>
  <w:style w:type="character" w:styleId="St" w:customStyle="1">
    <w:name w:val="st"/>
    <w:basedOn w:val="DefaultParagraphFont"/>
    <w:qFormat/>
    <w:rsid w:val="000d109e"/>
    <w:rPr/>
  </w:style>
  <w:style w:type="character" w:styleId="Internetskapoveznica" w:customStyle="1">
    <w:name w:val="Internetska poveznica"/>
    <w:basedOn w:val="DefaultParagraphFont"/>
    <w:uiPriority w:val="99"/>
    <w:unhideWhenUsed/>
    <w:rsid w:val="00693e22"/>
    <w:rPr>
      <w:color w:val="0563C1" w:themeColor="hyperlink"/>
      <w:u w:val="single"/>
    </w:rPr>
  </w:style>
  <w:style w:type="character" w:styleId="Posjeenainternetskapoveznica" w:customStyle="1">
    <w:name w:val="Posjećena internetska poveznica"/>
    <w:basedOn w:val="DefaultParagraphFont"/>
    <w:uiPriority w:val="99"/>
    <w:semiHidden/>
    <w:unhideWhenUsed/>
    <w:rsid w:val="004d6ba3"/>
    <w:rPr>
      <w:color w:val="954F72" w:themeColor="followedHyperlink"/>
      <w:u w:val="single"/>
    </w:rPr>
  </w:style>
  <w:style w:type="character" w:styleId="Hps" w:customStyle="1">
    <w:name w:val="hps"/>
    <w:basedOn w:val="DefaultParagraphFont"/>
    <w:qFormat/>
    <w:rsid w:val="002e2516"/>
    <w:rPr/>
  </w:style>
  <w:style w:type="character" w:styleId="Shorttext" w:customStyle="1">
    <w:name w:val="short_text"/>
    <w:basedOn w:val="DefaultParagraphFont"/>
    <w:qFormat/>
    <w:rsid w:val="009779c8"/>
    <w:rPr/>
  </w:style>
  <w:style w:type="character" w:styleId="ListParagraphChar" w:customStyle="1">
    <w:name w:val="List Paragraph Char"/>
    <w:link w:val="ListParagraph"/>
    <w:uiPriority w:val="34"/>
    <w:qFormat/>
    <w:rsid w:val="009d6f5d"/>
    <w:rPr/>
  </w:style>
  <w:style w:type="character" w:styleId="Strong">
    <w:name w:val="Strong"/>
    <w:basedOn w:val="DefaultParagraphFont"/>
    <w:uiPriority w:val="22"/>
    <w:qFormat/>
    <w:rsid w:val="007e0e83"/>
    <w:rPr>
      <w:b/>
      <w:bCs/>
    </w:rPr>
  </w:style>
  <w:style w:type="character" w:styleId="Heading3Char" w:customStyle="1">
    <w:name w:val="Heading 3 Char"/>
    <w:basedOn w:val="DefaultParagraphFont"/>
    <w:link w:val="Heading3"/>
    <w:uiPriority w:val="9"/>
    <w:semiHidden/>
    <w:qFormat/>
    <w:rsid w:val="000252b2"/>
    <w:rPr>
      <w:rFonts w:ascii="Calibri Light" w:hAnsi="Calibri Light" w:eastAsia="" w:cs="" w:asciiTheme="majorHAnsi" w:cstheme="majorBidi" w:eastAsiaTheme="majorEastAsia" w:hAnsiTheme="majorHAnsi"/>
      <w:b/>
      <w:bCs/>
      <w:color w:val="5B9BD5" w:themeColor="accent1"/>
    </w:rPr>
  </w:style>
  <w:style w:type="character" w:styleId="Heading4Char" w:customStyle="1">
    <w:name w:val="Heading 4 Char"/>
    <w:basedOn w:val="DefaultParagraphFont"/>
    <w:link w:val="Heading4"/>
    <w:uiPriority w:val="9"/>
    <w:semiHidden/>
    <w:qFormat/>
    <w:rsid w:val="000252b2"/>
    <w:rPr>
      <w:rFonts w:ascii="Calibri Light" w:hAnsi="Calibri Light" w:eastAsia="" w:cs="" w:asciiTheme="majorHAnsi" w:cstheme="majorBidi" w:eastAsiaTheme="majorEastAsia" w:hAnsiTheme="majorHAnsi"/>
      <w:b/>
      <w:bCs/>
      <w:i/>
      <w:iCs/>
      <w:color w:val="5B9BD5" w:themeColor="accent1"/>
    </w:rPr>
  </w:style>
  <w:style w:type="character" w:styleId="Heading5Char" w:customStyle="1">
    <w:name w:val="Heading 5 Char"/>
    <w:basedOn w:val="DefaultParagraphFont"/>
    <w:link w:val="Heading5"/>
    <w:uiPriority w:val="9"/>
    <w:semiHidden/>
    <w:qFormat/>
    <w:rsid w:val="00a2263c"/>
    <w:rPr>
      <w:rFonts w:eastAsia="" w:eastAsiaTheme="minorEastAsia"/>
      <w:b/>
      <w:bCs/>
      <w:i/>
      <w:iCs/>
      <w:sz w:val="26"/>
      <w:szCs w:val="26"/>
    </w:rPr>
  </w:style>
  <w:style w:type="character" w:styleId="Heading6Char" w:customStyle="1">
    <w:name w:val="Heading 6 Char"/>
    <w:basedOn w:val="DefaultParagraphFont"/>
    <w:link w:val="Heading6"/>
    <w:semiHidden/>
    <w:qFormat/>
    <w:rsid w:val="00a2263c"/>
    <w:rPr>
      <w:rFonts w:ascii="Times New Roman" w:hAnsi="Times New Roman" w:eastAsia="Times New Roman" w:cs="Times New Roman"/>
      <w:b/>
      <w:bCs/>
    </w:rPr>
  </w:style>
  <w:style w:type="character" w:styleId="Heading7Char" w:customStyle="1">
    <w:name w:val="Heading 7 Char"/>
    <w:basedOn w:val="DefaultParagraphFont"/>
    <w:link w:val="Heading7"/>
    <w:uiPriority w:val="9"/>
    <w:semiHidden/>
    <w:qFormat/>
    <w:rsid w:val="00a2263c"/>
    <w:rPr>
      <w:rFonts w:eastAsia="" w:eastAsiaTheme="minorEastAsia"/>
      <w:sz w:val="24"/>
      <w:szCs w:val="24"/>
    </w:rPr>
  </w:style>
  <w:style w:type="character" w:styleId="Heading8Char" w:customStyle="1">
    <w:name w:val="Heading 8 Char"/>
    <w:basedOn w:val="DefaultParagraphFont"/>
    <w:link w:val="Heading8"/>
    <w:uiPriority w:val="9"/>
    <w:semiHidden/>
    <w:qFormat/>
    <w:rsid w:val="00a2263c"/>
    <w:rPr>
      <w:rFonts w:eastAsia="" w:eastAsiaTheme="minorEastAsia"/>
      <w:i/>
      <w:iCs/>
      <w:sz w:val="24"/>
      <w:szCs w:val="24"/>
    </w:rPr>
  </w:style>
  <w:style w:type="character" w:styleId="Heading9Char" w:customStyle="1">
    <w:name w:val="Heading 9 Char"/>
    <w:basedOn w:val="DefaultParagraphFont"/>
    <w:link w:val="Heading9"/>
    <w:uiPriority w:val="9"/>
    <w:semiHidden/>
    <w:qFormat/>
    <w:rsid w:val="00a2263c"/>
    <w:rPr>
      <w:rFonts w:ascii="Calibri Light" w:hAnsi="Calibri Light" w:eastAsia="" w:cs="" w:asciiTheme="majorHAnsi" w:cstheme="majorBidi" w:eastAsiaTheme="majorEastAsia" w:hAnsiTheme="majorHAnsi"/>
    </w:rPr>
  </w:style>
  <w:style w:type="character" w:styleId="Znakovifusnota" w:customStyle="1">
    <w:name w:val="Znakovi fusnota"/>
    <w:qFormat/>
    <w:rPr/>
  </w:style>
  <w:style w:type="character" w:styleId="Sidrozavrnebiljeke" w:customStyle="1">
    <w:name w:val="Sidro završne bilješke"/>
    <w:rPr>
      <w:vertAlign w:val="superscript"/>
    </w:rPr>
  </w:style>
  <w:style w:type="character" w:styleId="Znakovizavrnihbiljeki" w:customStyle="1">
    <w:name w:val="Znakovi završnih bilješki"/>
    <w:qFormat/>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ListParagraphChar"/>
    <w:uiPriority w:val="34"/>
    <w:qFormat/>
    <w:rsid w:val="00637d31"/>
    <w:pPr>
      <w:spacing w:before="0" w:after="160"/>
      <w:ind w:left="720" w:hanging="0"/>
      <w:contextualSpacing/>
    </w:pPr>
    <w:rPr/>
  </w:style>
  <w:style w:type="paragraph" w:styleId="Annotationtext">
    <w:name w:val="annotation text"/>
    <w:basedOn w:val="Normal"/>
    <w:link w:val="CommentTextChar"/>
    <w:uiPriority w:val="99"/>
    <w:unhideWhenUsed/>
    <w:qFormat/>
    <w:rsid w:val="00636adc"/>
    <w:pPr>
      <w:spacing w:lineRule="auto" w:line="240"/>
    </w:pPr>
    <w:rPr>
      <w:sz w:val="20"/>
      <w:szCs w:val="20"/>
    </w:rPr>
  </w:style>
  <w:style w:type="paragraph" w:styleId="BalloonText">
    <w:name w:val="Balloon Text"/>
    <w:basedOn w:val="Normal"/>
    <w:link w:val="BalloonTextChar"/>
    <w:uiPriority w:val="99"/>
    <w:semiHidden/>
    <w:unhideWhenUsed/>
    <w:qFormat/>
    <w:rsid w:val="00636adc"/>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CommentSubjectChar"/>
    <w:uiPriority w:val="99"/>
    <w:semiHidden/>
    <w:unhideWhenUsed/>
    <w:qFormat/>
    <w:rsid w:val="005f3fe1"/>
    <w:pPr/>
    <w:rPr>
      <w:b/>
      <w:bCs/>
    </w:rPr>
  </w:style>
  <w:style w:type="paragraph" w:styleId="Revision">
    <w:name w:val="Revision"/>
    <w:uiPriority w:val="99"/>
    <w:semiHidden/>
    <w:qFormat/>
    <w:rsid w:val="009c457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hr-HR" w:eastAsia="en-US" w:bidi="ar-SA"/>
    </w:rPr>
  </w:style>
  <w:style w:type="paragraph" w:styleId="Fusnota">
    <w:name w:val="Footnote Text"/>
    <w:basedOn w:val="Normal"/>
    <w:link w:val="FootnoteTextChar"/>
    <w:uiPriority w:val="99"/>
    <w:semiHidden/>
    <w:unhideWhenUsed/>
    <w:rsid w:val="001b6a93"/>
    <w:pPr>
      <w:spacing w:lineRule="auto" w:line="240" w:before="0" w:after="0"/>
    </w:pPr>
    <w:rPr>
      <w:sz w:val="20"/>
      <w:szCs w:val="20"/>
    </w:rPr>
  </w:style>
  <w:style w:type="paragraph" w:styleId="Zaglavljeipodnoje" w:customStyle="1">
    <w:name w:val="Zaglavlje i podnožje"/>
    <w:basedOn w:val="Normal"/>
    <w:qFormat/>
    <w:pPr/>
    <w:rPr/>
  </w:style>
  <w:style w:type="paragraph" w:styleId="Zaglavlje">
    <w:name w:val="Header"/>
    <w:basedOn w:val="Normal"/>
    <w:link w:val="HeaderChar"/>
    <w:uiPriority w:val="99"/>
    <w:unhideWhenUsed/>
    <w:rsid w:val="000d109e"/>
    <w:pPr>
      <w:tabs>
        <w:tab w:val="clear" w:pos="709"/>
        <w:tab w:val="center" w:pos="4536" w:leader="none"/>
        <w:tab w:val="right" w:pos="9072" w:leader="none"/>
      </w:tabs>
      <w:spacing w:lineRule="auto" w:line="240" w:before="0" w:after="0"/>
    </w:pPr>
    <w:rPr/>
  </w:style>
  <w:style w:type="paragraph" w:styleId="Podnoje">
    <w:name w:val="Footer"/>
    <w:basedOn w:val="Normal"/>
    <w:link w:val="FooterChar"/>
    <w:uiPriority w:val="99"/>
    <w:unhideWhenUsed/>
    <w:rsid w:val="000d109e"/>
    <w:pPr>
      <w:tabs>
        <w:tab w:val="clear" w:pos="709"/>
        <w:tab w:val="center" w:pos="4536" w:leader="none"/>
        <w:tab w:val="right" w:pos="9072" w:leader="none"/>
      </w:tabs>
      <w:spacing w:lineRule="auto" w:line="240" w:before="0" w:after="0"/>
    </w:pPr>
    <w:rPr/>
  </w:style>
  <w:style w:type="paragraph" w:styleId="Default" w:customStyle="1">
    <w:name w:val="Default"/>
    <w:uiPriority w:val="99"/>
    <w:qFormat/>
    <w:rsid w:val="000d109e"/>
    <w:pPr>
      <w:widowControl/>
      <w:suppressAutoHyphens w:val="true"/>
      <w:bidi w:val="0"/>
      <w:spacing w:before="0" w:after="0"/>
      <w:jc w:val="left"/>
    </w:pPr>
    <w:rPr>
      <w:rFonts w:ascii="Arial" w:hAnsi="Arial" w:eastAsia="Calibri" w:cs="Arial"/>
      <w:color w:val="000000"/>
      <w:kern w:val="0"/>
      <w:sz w:val="24"/>
      <w:szCs w:val="24"/>
      <w:lang w:val="fr-FR" w:eastAsia="en-US" w:bidi="ar-SA"/>
    </w:rPr>
  </w:style>
  <w:style w:type="paragraph" w:styleId="T98" w:customStyle="1">
    <w:name w:val="t-9-8"/>
    <w:basedOn w:val="Normal"/>
    <w:qFormat/>
    <w:rsid w:val="00423d93"/>
    <w:pPr>
      <w:spacing w:lineRule="auto" w:line="240" w:beforeAutospacing="1" w:afterAutospacing="1"/>
    </w:pPr>
    <w:rPr>
      <w:rFonts w:ascii="Times New Roman" w:hAnsi="Times New Roman" w:eastAsia="Times New Roman" w:cs="Times New Roman"/>
      <w:sz w:val="24"/>
      <w:szCs w:val="24"/>
      <w:lang w:eastAsia="hr-HR"/>
    </w:rPr>
  </w:style>
  <w:style w:type="paragraph" w:styleId="TOCHeading">
    <w:name w:val="TOC Heading"/>
    <w:basedOn w:val="Stilnaslova1"/>
    <w:next w:val="Normal"/>
    <w:uiPriority w:val="39"/>
    <w:unhideWhenUsed/>
    <w:qFormat/>
    <w:rsid w:val="00fe7f63"/>
    <w:pPr>
      <w:spacing w:lineRule="auto" w:line="276" w:before="480" w:after="0"/>
    </w:pPr>
    <w:rPr>
      <w:b/>
      <w:bCs/>
      <w:sz w:val="28"/>
      <w:szCs w:val="28"/>
      <w:lang w:val="en-US"/>
    </w:rPr>
  </w:style>
  <w:style w:type="paragraph" w:styleId="Sadraj1">
    <w:name w:val="TOC 1"/>
    <w:basedOn w:val="Normal"/>
    <w:next w:val="Normal"/>
    <w:autoRedefine/>
    <w:uiPriority w:val="39"/>
    <w:unhideWhenUsed/>
    <w:rsid w:val="00fe7f63"/>
    <w:pPr>
      <w:spacing w:before="0" w:after="100"/>
    </w:pPr>
    <w:rPr/>
  </w:style>
  <w:style w:type="paragraph" w:styleId="NormalWeb">
    <w:name w:val="Normal (Web)"/>
    <w:basedOn w:val="Normal"/>
    <w:uiPriority w:val="99"/>
    <w:semiHidden/>
    <w:unhideWhenUsed/>
    <w:qFormat/>
    <w:rsid w:val="007e0e83"/>
    <w:pPr>
      <w:spacing w:lineRule="auto" w:line="240" w:beforeAutospacing="1" w:afterAutospacing="1"/>
    </w:pPr>
    <w:rPr>
      <w:rFonts w:ascii="Times New Roman" w:hAnsi="Times New Roman" w:eastAsia="Times New Roman" w:cs="Times New Roman"/>
      <w:sz w:val="24"/>
      <w:szCs w:val="24"/>
      <w:lang w:val="en-US"/>
    </w:rPr>
  </w:style>
  <w:style w:type="paragraph" w:styleId="NoSpacing">
    <w:name w:val="No Spacing"/>
    <w:uiPriority w:val="1"/>
    <w:qFormat/>
    <w:rsid w:val="00195be4"/>
    <w:pPr>
      <w:widowControl/>
      <w:suppressAutoHyphens w:val="true"/>
      <w:bidi w:val="0"/>
      <w:spacing w:before="0" w:after="0"/>
      <w:ind w:left="425" w:hanging="0"/>
      <w:jc w:val="left"/>
    </w:pPr>
    <w:rPr>
      <w:rFonts w:ascii="Calibri" w:hAnsi="Calibri" w:eastAsia="Calibri" w:cs="Times New Roman" w:asciiTheme="minorHAnsi" w:eastAsiaTheme="minorHAnsi" w:hAnsiTheme="minorHAnsi"/>
      <w:color w:val="auto"/>
      <w:kern w:val="0"/>
      <w:sz w:val="22"/>
      <w:szCs w:val="22"/>
      <w:lang w:val="hr-HR" w:eastAsia="en-US" w:bidi="ar-SA"/>
    </w:rPr>
  </w:style>
  <w:style w:type="paragraph" w:styleId="Nabrajanje2" w:customStyle="1">
    <w:name w:val="Nabrajanje 2"/>
    <w:basedOn w:val="Normal"/>
    <w:qFormat/>
    <w:rsid w:val="00a2263c"/>
    <w:pPr>
      <w:numPr>
        <w:ilvl w:val="0"/>
        <w:numId w:val="19"/>
      </w:numPr>
      <w:tabs>
        <w:tab w:val="clear" w:pos="709"/>
        <w:tab w:val="left" w:pos="3261" w:leader="dot"/>
      </w:tabs>
      <w:spacing w:lineRule="auto" w:line="240" w:before="0" w:after="120"/>
      <w:contextualSpacing/>
      <w:jc w:val="both"/>
    </w:pPr>
    <w:rPr>
      <w:rFonts w:ascii="Calibri" w:hAnsi="Calibri" w:eastAsia="Times New Roman" w:cs="Times New Roman"/>
      <w:lang w:eastAsia="hr-HR"/>
    </w:rPr>
  </w:style>
  <w:style w:type="paragraph" w:styleId="Nabrajanje3" w:customStyle="1">
    <w:name w:val="Nabrajanje 3"/>
    <w:basedOn w:val="Nabrajanje2"/>
    <w:qFormat/>
    <w:rsid w:val="00a2263c"/>
    <w:pPr/>
    <w:rPr/>
  </w:style>
  <w:style w:type="paragraph" w:styleId="Sadrajokvira" w:customStyle="1">
    <w:name w:val="Sadržaj okvira"/>
    <w:basedOn w:val="Normal"/>
    <w:qFormat/>
    <w:pPr/>
    <w:rPr/>
  </w:style>
  <w:style w:type="paragraph" w:styleId="Sadrajitablice" w:customStyle="1">
    <w:name w:val="Sadržaji tablice"/>
    <w:basedOn w:val="Normal"/>
    <w:qFormat/>
    <w:pPr>
      <w:widowControl w:val="false"/>
      <w:suppressLineNumbers/>
    </w:pPr>
    <w:rPr/>
  </w:style>
  <w:style w:type="paragraph" w:styleId="Naslovtablice" w:customStyle="1">
    <w:name w:val="Naslov tablice"/>
    <w:basedOn w:val="Sadrajitablice"/>
    <w:qFormat/>
    <w:pPr>
      <w:jc w:val="center"/>
    </w:pPr>
    <w:rPr>
      <w:b/>
      <w:bCs/>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0d109e"/>
  </w:style>
  <w:style w:type="numbering" w:styleId="NoList11" w:customStyle="1">
    <w:name w:val="No List11"/>
    <w:uiPriority w:val="99"/>
    <w:semiHidden/>
    <w:unhideWhenUsed/>
    <w:qFormat/>
    <w:rsid w:val="000d109e"/>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d109e"/>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1">
    <w:name w:val="Table Grid11"/>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 Grid3"/>
    <w:basedOn w:val="TableNormal"/>
    <w:uiPriority w:val="99"/>
    <w:rsid w:val="009c2859"/>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1-Accent6">
    <w:name w:val="Medium Shading 1 Accent 6"/>
    <w:basedOn w:val="TableNormal"/>
    <w:uiPriority w:val="63"/>
    <w:rsid w:val="00e60c6e"/>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tblPr>
      <w:tblStyleRowBandSize w:val="1"/>
      <w:tblStyleColBandSize w:val="1"/>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Reetkatablice1">
    <w:name w:val="Rešetka tablice1"/>
    <w:basedOn w:val="TableNormal"/>
    <w:uiPriority w:val="39"/>
    <w:rsid w:val="00c65bfa"/>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dTable4-Accent11">
    <w:name w:val="Grid Table 4 - Accent 11"/>
    <w:basedOn w:val="TableNormal"/>
    <w:uiPriority w:val="49"/>
    <w:rsid w:val="00a2263c"/>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Pr/>
    </w:tblStylePr>
    <w:tblStylePr w:type="lastCol">
      <w:rPr>
        <w:b/>
        <w:bCs/>
      </w:rPr>
      <w:tbl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Shading">
    <w:name w:val="Light Shading"/>
    <w:basedOn w:val="TableNormal"/>
    <w:uiPriority w:val="60"/>
    <w:rsid w:val="003a79d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omt@omt.hr" TargetMode="External"/><Relationship Id="rId5" Type="http://schemas.openxmlformats.org/officeDocument/2006/relationships/hyperlink" Target="mailto:sokac@omt.hr" TargetMode="External"/><Relationship Id="rId6" Type="http://schemas.openxmlformats.org/officeDocument/2006/relationships/hyperlink" Target="http://www.strukturnifondovi.hr/" TargetMode="External"/><Relationship Id="rId7" Type="http://schemas.openxmlformats.org/officeDocument/2006/relationships/hyperlink" Target="http://www.strukturnifondovi.hr/" TargetMode="External"/><Relationship Id="rId8" Type="http://schemas.openxmlformats.org/officeDocument/2006/relationships/hyperlink" Target="http://www.strukturnifondovi.hr/"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wmf"/><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7B1A5-A00D-4AD4-9FC6-4E2987F1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43647</TotalTime>
  <Application>LibreOffice/7.1.4.2$Windows_X86_64 LibreOffice_project/a529a4fab45b75fefc5b6226684193eb000654f6</Application>
  <AppVersion>15.0000</AppVersion>
  <Pages>24</Pages>
  <Words>5551</Words>
  <Characters>34258</Characters>
  <CharactersWithSpaces>39729</CharactersWithSpaces>
  <Paragraphs>521</Paragraphs>
  <Company>PRO-KLIMA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2016-02-15T14:35:00Z</dcterms:created>
  <dc:creator>2-PJR</dc:creator>
  <dc:description/>
  <dc:language>hr-HR</dc:language>
  <cp:lastModifiedBy/>
  <cp:lastPrinted>2020-10-26T12:59:00Z</cp:lastPrinted>
  <dcterms:modified xsi:type="dcterms:W3CDTF">2022-03-22T08:22:07Z</dcterms:modified>
  <cp:revision>461</cp:revision>
  <dc:subject/>
  <dc:title/>
</cp:coreProperties>
</file>

<file path=docProps/custom.xml><?xml version="1.0" encoding="utf-8"?>
<Properties xmlns="http://schemas.openxmlformats.org/officeDocument/2006/custom-properties" xmlns:vt="http://schemas.openxmlformats.org/officeDocument/2006/docPropsVTypes"/>
</file>