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30974" w14:textId="77777777" w:rsidR="002E6AE1" w:rsidRPr="00FC1A76" w:rsidRDefault="002E6AE1" w:rsidP="002E6AE1">
      <w:pPr>
        <w:rPr>
          <w:rFonts w:ascii="Verdana" w:hAnsi="Verdana"/>
          <w:sz w:val="20"/>
        </w:rPr>
      </w:pPr>
    </w:p>
    <w:p w14:paraId="13931EDE" w14:textId="768D11CE" w:rsidR="002E6AE1" w:rsidRDefault="00861DD8" w:rsidP="007A6AE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</w:p>
    <w:p w14:paraId="24261569" w14:textId="6FB0ADBA" w:rsidR="007A6AE6" w:rsidRDefault="00861DD8" w:rsidP="007A6AE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hr-HR"/>
        </w:rPr>
        <w:drawing>
          <wp:inline distT="0" distB="0" distL="0" distR="0" wp14:anchorId="62FADA59" wp14:editId="321F23E4">
            <wp:extent cx="2304415" cy="80454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01A22" w14:textId="77777777" w:rsidR="007A6AE6" w:rsidRDefault="007A6AE6" w:rsidP="007A6AE6">
      <w:pPr>
        <w:jc w:val="both"/>
        <w:rPr>
          <w:rFonts w:ascii="Verdana" w:hAnsi="Verdana"/>
          <w:sz w:val="20"/>
        </w:rPr>
      </w:pPr>
    </w:p>
    <w:p w14:paraId="58C78502" w14:textId="77777777" w:rsidR="007A6AE6" w:rsidRPr="007A6AE6" w:rsidRDefault="007A6AE6" w:rsidP="007A6AE6">
      <w:pPr>
        <w:jc w:val="both"/>
        <w:rPr>
          <w:rFonts w:ascii="Verdana" w:hAnsi="Verdana"/>
          <w:sz w:val="20"/>
        </w:rPr>
      </w:pPr>
    </w:p>
    <w:p w14:paraId="0E13E805" w14:textId="77777777" w:rsidR="002E6AE1" w:rsidRPr="00FC1A76" w:rsidRDefault="002E6AE1" w:rsidP="002E6AE1">
      <w:pPr>
        <w:pStyle w:val="NormalWeb"/>
        <w:spacing w:before="0" w:after="0"/>
        <w:jc w:val="both"/>
        <w:rPr>
          <w:rFonts w:ascii="Verdana" w:hAnsi="Verdana" w:cs="Arial"/>
          <w:b/>
          <w:color w:val="000000"/>
          <w:sz w:val="20"/>
        </w:rPr>
      </w:pPr>
    </w:p>
    <w:p w14:paraId="2CB8B23A" w14:textId="77777777" w:rsidR="002E6AE1" w:rsidRPr="00FC1A76" w:rsidRDefault="002E6AE1" w:rsidP="002E6AE1">
      <w:pPr>
        <w:pStyle w:val="NormalWeb"/>
        <w:spacing w:before="0" w:after="0"/>
        <w:jc w:val="both"/>
        <w:rPr>
          <w:rFonts w:ascii="Verdana" w:hAnsi="Verdana" w:cs="Arial"/>
          <w:b/>
          <w:color w:val="000000"/>
          <w:sz w:val="20"/>
        </w:rPr>
      </w:pPr>
    </w:p>
    <w:p w14:paraId="449A2D91" w14:textId="77777777" w:rsidR="002E6AE1" w:rsidRDefault="002E6AE1" w:rsidP="00563A1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before="0" w:after="0"/>
        <w:rPr>
          <w:rFonts w:ascii="Verdana" w:hAnsi="Verdana" w:cs="Arial"/>
          <w:b/>
          <w:color w:val="000000"/>
          <w:sz w:val="20"/>
        </w:rPr>
      </w:pPr>
    </w:p>
    <w:p w14:paraId="69D2ECFD" w14:textId="77777777" w:rsidR="002E6AE1" w:rsidRPr="00FC1A76" w:rsidRDefault="002E6AE1" w:rsidP="00563A1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before="0" w:after="0"/>
        <w:jc w:val="both"/>
        <w:rPr>
          <w:rFonts w:ascii="Verdana" w:hAnsi="Verdana" w:cs="Arial"/>
          <w:b/>
          <w:color w:val="000000"/>
          <w:sz w:val="20"/>
        </w:rPr>
      </w:pPr>
    </w:p>
    <w:p w14:paraId="5BDA9387" w14:textId="0730CAD0" w:rsidR="002E6AE1" w:rsidRDefault="0037074E" w:rsidP="00563A1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before="0" w:after="0"/>
        <w:jc w:val="center"/>
        <w:rPr>
          <w:rFonts w:ascii="Verdana" w:hAnsi="Verdana" w:cs="Arial"/>
          <w:b/>
          <w:color w:val="000000"/>
          <w:szCs w:val="24"/>
        </w:rPr>
      </w:pPr>
      <w:r>
        <w:rPr>
          <w:rFonts w:ascii="Verdana" w:hAnsi="Verdana" w:cs="Arial"/>
          <w:b/>
          <w:color w:val="000000"/>
          <w:szCs w:val="24"/>
        </w:rPr>
        <w:t xml:space="preserve">PRILOG </w:t>
      </w:r>
      <w:r w:rsidR="00972CB3">
        <w:rPr>
          <w:rFonts w:ascii="Verdana" w:hAnsi="Verdana" w:cs="Arial"/>
          <w:b/>
          <w:color w:val="000000"/>
          <w:szCs w:val="24"/>
        </w:rPr>
        <w:t>8</w:t>
      </w:r>
      <w:r w:rsidR="006737DB">
        <w:rPr>
          <w:rFonts w:ascii="Verdana" w:hAnsi="Verdana" w:cs="Arial"/>
          <w:b/>
          <w:color w:val="000000"/>
          <w:szCs w:val="24"/>
        </w:rPr>
        <w:t>.</w:t>
      </w:r>
    </w:p>
    <w:p w14:paraId="6B5A9847" w14:textId="77777777" w:rsidR="002E6AE1" w:rsidRPr="00C76E76" w:rsidRDefault="002E6AE1" w:rsidP="00563A1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before="0" w:after="0"/>
        <w:jc w:val="center"/>
        <w:rPr>
          <w:rFonts w:ascii="Verdana" w:hAnsi="Verdana" w:cs="Arial"/>
          <w:b/>
          <w:color w:val="000000"/>
          <w:szCs w:val="24"/>
        </w:rPr>
      </w:pPr>
    </w:p>
    <w:p w14:paraId="0D90CDC3" w14:textId="77777777" w:rsidR="002E6AE1" w:rsidRPr="00FC1A76" w:rsidRDefault="002E6AE1" w:rsidP="002E6AE1">
      <w:pPr>
        <w:pStyle w:val="NormalWeb"/>
        <w:spacing w:before="0" w:after="0"/>
        <w:jc w:val="center"/>
        <w:rPr>
          <w:rFonts w:ascii="Verdana" w:hAnsi="Verdana" w:cs="Arial"/>
          <w:b/>
          <w:sz w:val="20"/>
        </w:rPr>
      </w:pPr>
    </w:p>
    <w:p w14:paraId="07326FF6" w14:textId="77777777" w:rsidR="002E6AE1" w:rsidRPr="00FC1A76" w:rsidRDefault="002E6AE1" w:rsidP="002E6AE1">
      <w:pPr>
        <w:pStyle w:val="NormalWeb"/>
        <w:spacing w:before="0" w:after="0"/>
        <w:jc w:val="center"/>
        <w:rPr>
          <w:rFonts w:ascii="Verdana" w:hAnsi="Verdana" w:cs="Arial"/>
          <w:b/>
          <w:sz w:val="20"/>
        </w:rPr>
      </w:pPr>
    </w:p>
    <w:p w14:paraId="7AF20E18" w14:textId="77777777" w:rsidR="00EA54B7" w:rsidRDefault="00EA54B7" w:rsidP="002E6AE1">
      <w:pPr>
        <w:pStyle w:val="NormalWeb"/>
        <w:tabs>
          <w:tab w:val="left" w:pos="2955"/>
        </w:tabs>
        <w:spacing w:before="0" w:after="0"/>
        <w:ind w:right="-470"/>
        <w:rPr>
          <w:rFonts w:ascii="Verdana" w:hAnsi="Verdana" w:cs="Arial"/>
          <w:b/>
          <w:sz w:val="20"/>
        </w:rPr>
      </w:pPr>
    </w:p>
    <w:p w14:paraId="6B02EB47" w14:textId="77777777" w:rsidR="002E6AE1" w:rsidRDefault="002E6AE1" w:rsidP="002E6AE1">
      <w:pPr>
        <w:pStyle w:val="NormalWeb"/>
        <w:tabs>
          <w:tab w:val="left" w:pos="2955"/>
        </w:tabs>
        <w:spacing w:before="0" w:after="0"/>
        <w:ind w:right="-470"/>
        <w:rPr>
          <w:rFonts w:ascii="Verdana" w:hAnsi="Verdana" w:cs="Arial"/>
          <w:b/>
          <w:sz w:val="20"/>
        </w:rPr>
      </w:pPr>
    </w:p>
    <w:p w14:paraId="56391A4C" w14:textId="2F142ED7" w:rsidR="003038CD" w:rsidRDefault="003038CD" w:rsidP="00303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Uz opće uvjete za prijavu </w:t>
      </w:r>
      <w:r w:rsidR="004210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projekta na Poziv, potencijalni prijavitelji moraju uzeti u obzir i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4210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sljedeće specifične uvjete</w:t>
      </w:r>
      <w:r w:rsidR="003E3F8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67B2A6C1" w14:textId="77777777" w:rsidR="00104F30" w:rsidRDefault="00104F30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10158D" w14:textId="77777777" w:rsidR="00EA54B7" w:rsidRDefault="00EA54B7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178390" w14:textId="77777777" w:rsidR="00EA54B7" w:rsidRDefault="00EA54B7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1EEDC7" w14:textId="77777777" w:rsidR="00EA54B7" w:rsidRDefault="00EA54B7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B42F73" w14:textId="42C752A2" w:rsidR="00104F30" w:rsidRPr="00104F30" w:rsidRDefault="00104F30" w:rsidP="003B2CA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BD4B4" w:themeFill="accent6" w:themeFillTint="6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4F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SPECIFIČNA PRAVILA ZA PRIJAVU PROJEKTA OSIGURAVANJA USLUGE OSOBNOG ASISTENTA OSOBAMA S NAJTEŽOM VRSTOM </w:t>
      </w:r>
      <w:r w:rsidR="00C51E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STUPNJEM INVALIDITETA</w:t>
      </w:r>
      <w:r w:rsidR="003B2C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3B2CA1" w:rsidRPr="007A6A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4B7" w:rsidRPr="007A6AE6">
        <w:rPr>
          <w:rFonts w:ascii="Times New Roman" w:hAnsi="Times New Roman" w:cs="Times New Roman"/>
          <w:b/>
          <w:bCs/>
          <w:sz w:val="24"/>
          <w:szCs w:val="24"/>
        </w:rPr>
        <w:t>OSOBAMA S INTELEKTUALNIM</w:t>
      </w:r>
      <w:r w:rsidR="006737DB" w:rsidRPr="007A6AE6">
        <w:rPr>
          <w:rFonts w:ascii="Times New Roman" w:hAnsi="Times New Roman" w:cs="Times New Roman"/>
          <w:b/>
          <w:bCs/>
          <w:sz w:val="24"/>
          <w:szCs w:val="24"/>
        </w:rPr>
        <w:t xml:space="preserve"> TEŠKOĆAMA</w:t>
      </w:r>
      <w:r w:rsidR="00EA54B7" w:rsidRPr="007A6AE6">
        <w:rPr>
          <w:rFonts w:ascii="Times New Roman" w:hAnsi="Times New Roman" w:cs="Times New Roman"/>
          <w:b/>
          <w:bCs/>
          <w:sz w:val="24"/>
          <w:szCs w:val="24"/>
        </w:rPr>
        <w:t xml:space="preserve"> I MENTALNIM OŠTEĆENJIMA</w:t>
      </w:r>
    </w:p>
    <w:p w14:paraId="5A8D39D9" w14:textId="77777777" w:rsidR="00104F30" w:rsidRPr="008E0AB3" w:rsidRDefault="00104F30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02E686F" w14:textId="77777777" w:rsidR="00104F30" w:rsidRDefault="00104F30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F691DA7" w14:textId="160CE903" w:rsidR="00104F30" w:rsidRPr="008758E7" w:rsidRDefault="003038CD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="00EA54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.1. Opis pružanj</w:t>
      </w:r>
      <w:r w:rsidR="00CE031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="00104F30" w:rsidRPr="008758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usluge osobnog asistenta</w:t>
      </w:r>
      <w:bookmarkStart w:id="0" w:name="_GoBack"/>
      <w:bookmarkEnd w:id="0"/>
    </w:p>
    <w:p w14:paraId="4EA35367" w14:textId="77777777" w:rsidR="0037074E" w:rsidRDefault="0037074E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AC3866A" w14:textId="77777777" w:rsidR="00104F30" w:rsidRDefault="00104F30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Nužno potrebna pomoć odnosi se na pomoć u obavljaju poslova kao što su: </w:t>
      </w:r>
    </w:p>
    <w:p w14:paraId="5D4CB171" w14:textId="77777777" w:rsidR="007A6AE6" w:rsidRDefault="007A6AE6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A08876B" w14:textId="7C5D86AF" w:rsidR="00104F30" w:rsidRDefault="00104F30" w:rsidP="00AA1B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osobna briga (higijena - pranje zubi, umivanje, tuširanje, kupanje, pranje kose, češljanje, rezanje noktiju itd; pomoć pri ustajanju iz kreveta i odlasku u krevet; odijevanje i svlačenje; pomoć pri obavljanju fizioloških potreba; pomoć pri hranjenju i piću; pripremanje obroka; </w:t>
      </w:r>
      <w:r w:rsidR="00AA1B76" w:rsidRPr="00AA1B7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davanje i kontrola uzimanja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lijekova i slično),</w:t>
      </w:r>
    </w:p>
    <w:p w14:paraId="643FF7D3" w14:textId="77777777" w:rsidR="00104F30" w:rsidRDefault="00104F30" w:rsidP="00104F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pomoć pri sitnim kućanskim poslovima (pospremanje stola, papira, knjiga, časopisa, dodavanje pomagala, pri listanju knjige, pisanju, održavanju prostorije i slično),</w:t>
      </w:r>
    </w:p>
    <w:p w14:paraId="05133F55" w14:textId="77777777" w:rsidR="00104F30" w:rsidRDefault="00104F30" w:rsidP="00104F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obavljanje kupovine;</w:t>
      </w:r>
    </w:p>
    <w:p w14:paraId="4E716603" w14:textId="77777777" w:rsidR="00104F30" w:rsidRDefault="00104F30" w:rsidP="00104F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pomoć pri fizičkim potrebama (transfer krevet – kolica, pomoć pri kretanju, pomoć pri telefoniranju);</w:t>
      </w:r>
    </w:p>
    <w:p w14:paraId="6F635B87" w14:textId="3B612D1E" w:rsidR="00104F30" w:rsidRDefault="00104F30" w:rsidP="00104F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obavljanje administrativnih poslova – odlazak liječniku (uputnice, dozna</w:t>
      </w:r>
      <w:r w:rsidR="00BF491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e, recepti), odlazak u banku, poštu, dostava i podizanje razne dokumentacije;</w:t>
      </w:r>
    </w:p>
    <w:p w14:paraId="51BB2D19" w14:textId="77777777" w:rsidR="00104F30" w:rsidRDefault="00104F30" w:rsidP="00104F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pomoć pri uspostavljanju i olakšavanju komunikacije;</w:t>
      </w:r>
    </w:p>
    <w:p w14:paraId="14BDF705" w14:textId="77777777" w:rsidR="00104F30" w:rsidRPr="006A3B91" w:rsidRDefault="00104F30" w:rsidP="00104F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pratnja i pomoć u različitim socijalnim aktivnostima.</w:t>
      </w:r>
    </w:p>
    <w:p w14:paraId="56BA339C" w14:textId="77777777" w:rsidR="0037074E" w:rsidRDefault="0037074E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06CC1B" w14:textId="77777777" w:rsidR="00DB0066" w:rsidRDefault="00104F30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7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Korisnici mogu biti osobe s najtežom vrstom i stupnjem invalid</w:t>
      </w:r>
      <w:r w:rsidR="007A6AE6">
        <w:rPr>
          <w:rFonts w:ascii="Times New Roman" w:hAnsi="Times New Roman" w:cs="Times New Roman"/>
          <w:b/>
          <w:color w:val="000000"/>
          <w:sz w:val="24"/>
          <w:szCs w:val="24"/>
        </w:rPr>
        <w:t>iteta u dobi od 18 do 65 godina</w:t>
      </w:r>
      <w:r w:rsidR="00DC0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AE6" w:rsidRPr="00DC00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odnosno osobe s intelektualnim teškoćama i mentalnim oštećenjima </w:t>
      </w:r>
      <w:r w:rsidRPr="00DC00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C005A" w:rsidRPr="00DC005A">
        <w:rPr>
          <w:rFonts w:ascii="Times New Roman" w:hAnsi="Times New Roman" w:cs="Times New Roman"/>
          <w:b/>
          <w:sz w:val="24"/>
          <w:szCs w:val="24"/>
        </w:rPr>
        <w:t>u dobi od 18 do 65 godina</w:t>
      </w:r>
      <w:r w:rsidR="006C3C26" w:rsidRPr="006C3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C26" w:rsidRPr="007A6AE6">
        <w:rPr>
          <w:rFonts w:ascii="Times New Roman" w:hAnsi="Times New Roman" w:cs="Times New Roman"/>
          <w:b/>
          <w:sz w:val="24"/>
          <w:szCs w:val="24"/>
        </w:rPr>
        <w:t>kojima je oduzeta poslovna sposobnost</w:t>
      </w:r>
      <w:r w:rsidR="00DC005A" w:rsidRPr="00DC005A">
        <w:rPr>
          <w:rFonts w:ascii="Times New Roman" w:hAnsi="Times New Roman" w:cs="Times New Roman"/>
          <w:b/>
          <w:sz w:val="24"/>
          <w:szCs w:val="24"/>
        </w:rPr>
        <w:t>.</w:t>
      </w:r>
      <w:r w:rsidR="00DB00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9EA4E8" w14:textId="4DF70369" w:rsidR="00F747C1" w:rsidRPr="00F747C1" w:rsidRDefault="00F747C1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06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Korisnici  kojima će biti pružena usluga osobne asistencije u trenutku objave natječaja ne smiju biti </w:t>
      </w:r>
      <w:r w:rsidR="00972CB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korisnici usluge osobne asistencije, kao niti </w:t>
      </w:r>
      <w:r w:rsidRPr="00DB006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korisnici usluge smještaja, organiziranog stanovanja, cjelodnevnog ili poludnevnog boravka.  </w:t>
      </w:r>
    </w:p>
    <w:p w14:paraId="78ACA2FF" w14:textId="77777777" w:rsidR="00104F30" w:rsidRDefault="00104F30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1F5F977" w14:textId="77777777" w:rsidR="0037074E" w:rsidRDefault="0037074E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4700234" w14:textId="35F66AA4" w:rsidR="00104F30" w:rsidRPr="008758E7" w:rsidRDefault="003038CD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="00104F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="00EA54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 </w:t>
      </w:r>
      <w:r w:rsidR="00104F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Uvjeti vezani uz o</w:t>
      </w:r>
      <w:r w:rsidR="00104F30" w:rsidRPr="008758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sobn</w:t>
      </w:r>
      <w:r w:rsidR="00104F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r w:rsidR="00104F30" w:rsidRPr="008758E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asistent</w:t>
      </w:r>
      <w:r w:rsidR="00104F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</w:t>
      </w:r>
    </w:p>
    <w:p w14:paraId="781152AA" w14:textId="77777777" w:rsidR="0037074E" w:rsidRDefault="0037074E" w:rsidP="0010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D326D" w14:textId="7CEC97BD" w:rsidR="00104F30" w:rsidRDefault="001317A7" w:rsidP="0010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Prijavitelj </w:t>
      </w:r>
      <w:r w:rsidR="007A6AE6">
        <w:rPr>
          <w:rFonts w:ascii="Times New Roman" w:hAnsi="Times New Roman" w:cs="Times New Roman"/>
          <w:sz w:val="24"/>
          <w:szCs w:val="24"/>
        </w:rPr>
        <w:t xml:space="preserve"> od kandidata koji će biti zaposlen kao o</w:t>
      </w:r>
      <w:r w:rsidR="00104F30" w:rsidRPr="00BC0794">
        <w:rPr>
          <w:rFonts w:ascii="Times New Roman" w:hAnsi="Times New Roman" w:cs="Times New Roman"/>
          <w:sz w:val="24"/>
          <w:szCs w:val="24"/>
        </w:rPr>
        <w:t>sobn</w:t>
      </w:r>
      <w:r w:rsidR="0021559C">
        <w:rPr>
          <w:rFonts w:ascii="Times New Roman" w:hAnsi="Times New Roman" w:cs="Times New Roman"/>
          <w:sz w:val="24"/>
          <w:szCs w:val="24"/>
        </w:rPr>
        <w:t>i asistent</w:t>
      </w:r>
      <w:r>
        <w:rPr>
          <w:rFonts w:ascii="Times New Roman" w:hAnsi="Times New Roman" w:cs="Times New Roman"/>
          <w:sz w:val="24"/>
          <w:szCs w:val="24"/>
        </w:rPr>
        <w:t xml:space="preserve"> (pripadnik ciljne skupine pod točkom </w:t>
      </w:r>
      <w:r w:rsidR="00770C4A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 UzP) </w:t>
      </w:r>
      <w:r w:rsidR="0021559C">
        <w:rPr>
          <w:rFonts w:ascii="Times New Roman" w:hAnsi="Times New Roman" w:cs="Times New Roman"/>
          <w:sz w:val="24"/>
          <w:szCs w:val="24"/>
        </w:rPr>
        <w:t xml:space="preserve"> mora </w:t>
      </w:r>
      <w:r w:rsidR="007A6AE6">
        <w:rPr>
          <w:rFonts w:ascii="Times New Roman" w:hAnsi="Times New Roman" w:cs="Times New Roman"/>
          <w:sz w:val="24"/>
          <w:szCs w:val="24"/>
        </w:rPr>
        <w:t>pribaviti sljedeće dokumente</w:t>
      </w:r>
      <w:r w:rsidR="00FA6E8E">
        <w:rPr>
          <w:rFonts w:ascii="Times New Roman" w:hAnsi="Times New Roman" w:cs="Times New Roman"/>
          <w:sz w:val="24"/>
          <w:szCs w:val="24"/>
        </w:rPr>
        <w:t xml:space="preserve"> i duž</w:t>
      </w:r>
      <w:r>
        <w:rPr>
          <w:rFonts w:ascii="Times New Roman" w:hAnsi="Times New Roman" w:cs="Times New Roman"/>
          <w:sz w:val="24"/>
          <w:szCs w:val="24"/>
        </w:rPr>
        <w:t>an</w:t>
      </w:r>
      <w:r w:rsidR="00FA6E8E">
        <w:rPr>
          <w:rFonts w:ascii="Times New Roman" w:hAnsi="Times New Roman" w:cs="Times New Roman"/>
          <w:sz w:val="24"/>
          <w:szCs w:val="24"/>
        </w:rPr>
        <w:t xml:space="preserve"> ih je čuvati u svojoj evidenciji</w:t>
      </w:r>
      <w:r w:rsidR="00104F30" w:rsidRPr="00BC0794">
        <w:rPr>
          <w:rFonts w:ascii="Times New Roman" w:hAnsi="Times New Roman" w:cs="Times New Roman"/>
          <w:sz w:val="24"/>
          <w:szCs w:val="24"/>
        </w:rPr>
        <w:t>:</w:t>
      </w:r>
    </w:p>
    <w:p w14:paraId="71BC504F" w14:textId="77777777" w:rsidR="00BF30A9" w:rsidRPr="00BC0794" w:rsidRDefault="00BF30A9" w:rsidP="0010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4FB00" w14:textId="1A34D82A" w:rsidR="007A6AE6" w:rsidRDefault="007A6AE6" w:rsidP="0021559C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potvrda o </w:t>
      </w:r>
      <w:r w:rsidR="00BF30A9">
        <w:rPr>
          <w:rFonts w:ascii="Times New Roman" w:hAnsi="Times New Roman" w:cs="Times New Roman"/>
          <w:sz w:val="24"/>
          <w:szCs w:val="24"/>
        </w:rPr>
        <w:t>statusu nezaposlene osobe pri HZZ-u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B9C7B" w14:textId="179F86C7" w:rsidR="00104F30" w:rsidRPr="00BF30A9" w:rsidRDefault="007A6AE6" w:rsidP="0021559C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potvrda o završenoj srednjoj stručnoj  spremi (SSS) ili </w:t>
      </w:r>
      <w:r w:rsidR="00BF30A9" w:rsidRPr="00F83659">
        <w:rPr>
          <w:rFonts w:ascii="Times New Roman" w:hAnsi="Times New Roman" w:cs="Times New Roman"/>
          <w:sz w:val="24"/>
          <w:szCs w:val="24"/>
        </w:rPr>
        <w:t>potvrde</w:t>
      </w:r>
      <w:r w:rsidRPr="00F83659">
        <w:rPr>
          <w:rFonts w:ascii="Times New Roman" w:hAnsi="Times New Roman" w:cs="Times New Roman"/>
          <w:sz w:val="24"/>
          <w:szCs w:val="24"/>
        </w:rPr>
        <w:t xml:space="preserve"> o završenoj  osnovnoj</w:t>
      </w:r>
      <w:r w:rsidR="00104F30" w:rsidRPr="00F83659">
        <w:rPr>
          <w:rFonts w:ascii="Times New Roman" w:hAnsi="Times New Roman" w:cs="Times New Roman"/>
          <w:sz w:val="24"/>
          <w:szCs w:val="24"/>
        </w:rPr>
        <w:t xml:space="preserve"> </w:t>
      </w:r>
      <w:r w:rsidRPr="00F83659">
        <w:rPr>
          <w:rFonts w:ascii="Times New Roman" w:hAnsi="Times New Roman" w:cs="Times New Roman"/>
          <w:sz w:val="24"/>
          <w:szCs w:val="24"/>
        </w:rPr>
        <w:t>škol</w:t>
      </w:r>
      <w:r w:rsidR="00104F30" w:rsidRPr="00F83659">
        <w:rPr>
          <w:rFonts w:ascii="Times New Roman" w:hAnsi="Times New Roman" w:cs="Times New Roman"/>
          <w:sz w:val="24"/>
          <w:szCs w:val="24"/>
        </w:rPr>
        <w:t>i</w:t>
      </w:r>
      <w:r w:rsidRPr="00F83659">
        <w:rPr>
          <w:rFonts w:ascii="Times New Roman" w:hAnsi="Times New Roman" w:cs="Times New Roman"/>
          <w:sz w:val="24"/>
          <w:szCs w:val="24"/>
        </w:rPr>
        <w:t xml:space="preserve"> i  </w:t>
      </w:r>
      <w:r w:rsidR="00104F30" w:rsidRPr="00F83659">
        <w:rPr>
          <w:rFonts w:ascii="Times New Roman" w:hAnsi="Times New Roman" w:cs="Times New Roman"/>
          <w:sz w:val="24"/>
          <w:szCs w:val="24"/>
        </w:rPr>
        <w:t>o z</w:t>
      </w:r>
      <w:r w:rsidRPr="00F83659">
        <w:rPr>
          <w:rFonts w:ascii="Times New Roman" w:hAnsi="Times New Roman" w:cs="Times New Roman"/>
          <w:sz w:val="24"/>
          <w:szCs w:val="24"/>
        </w:rPr>
        <w:t>avršenom tečaju za njegovatelja</w:t>
      </w:r>
    </w:p>
    <w:p w14:paraId="55FE6831" w14:textId="12E147CA" w:rsidR="007A6AE6" w:rsidRDefault="007A6AE6" w:rsidP="0021559C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421C">
        <w:rPr>
          <w:rFonts w:ascii="Times New Roman" w:hAnsi="Times New Roman" w:cs="Times New Roman"/>
          <w:sz w:val="24"/>
          <w:szCs w:val="24"/>
        </w:rPr>
        <w:t>liječničku potvrdu o općoj psihofizi</w:t>
      </w:r>
      <w:r>
        <w:rPr>
          <w:rFonts w:ascii="Times New Roman" w:hAnsi="Times New Roman" w:cs="Times New Roman"/>
          <w:sz w:val="24"/>
          <w:szCs w:val="24"/>
        </w:rPr>
        <w:t>čkoj i zdravstvenoj sposobnosti</w:t>
      </w:r>
    </w:p>
    <w:p w14:paraId="390B8421" w14:textId="24EF1BC2" w:rsidR="007A6AE6" w:rsidRDefault="007A6AE6" w:rsidP="0021559C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da protiv kandidata nije pokrenut kazneni postupak</w:t>
      </w:r>
    </w:p>
    <w:p w14:paraId="0408AC8F" w14:textId="1893DB32" w:rsidR="007A6AE6" w:rsidRPr="00895C51" w:rsidRDefault="00BF30A9" w:rsidP="00BF30A9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5C51">
        <w:rPr>
          <w:rFonts w:ascii="Times New Roman" w:hAnsi="Times New Roman" w:cs="Times New Roman"/>
          <w:sz w:val="24"/>
          <w:szCs w:val="24"/>
        </w:rPr>
        <w:t>izjava kandidata kojom potvrđuje da isti nije s korisnikom usluge asistencije sklopio ugovor o doživotnom, odnosno dosmrtnom uzdržavanju</w:t>
      </w:r>
    </w:p>
    <w:p w14:paraId="643CACBA" w14:textId="037C1ACB" w:rsidR="007A6AE6" w:rsidRDefault="007A6AE6" w:rsidP="007A6AE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7FA2BD0" w14:textId="77777777" w:rsidR="0090367F" w:rsidRPr="00DB0066" w:rsidRDefault="0090367F" w:rsidP="00DB0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3EC4D" w14:textId="1F4D11A4" w:rsidR="006C3C26" w:rsidRDefault="00EA54B7" w:rsidP="0010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0A9">
        <w:rPr>
          <w:rFonts w:ascii="Times New Roman" w:hAnsi="Times New Roman" w:cs="Times New Roman"/>
          <w:sz w:val="24"/>
          <w:szCs w:val="24"/>
        </w:rPr>
        <w:t xml:space="preserve">Po </w:t>
      </w:r>
      <w:r w:rsidR="007A6AE6" w:rsidRPr="00BF30A9">
        <w:rPr>
          <w:rFonts w:ascii="Times New Roman" w:hAnsi="Times New Roman" w:cs="Times New Roman"/>
          <w:sz w:val="24"/>
          <w:szCs w:val="24"/>
        </w:rPr>
        <w:t>do</w:t>
      </w:r>
      <w:r w:rsidR="00A5677E">
        <w:rPr>
          <w:rFonts w:ascii="Times New Roman" w:hAnsi="Times New Roman" w:cs="Times New Roman"/>
          <w:sz w:val="24"/>
          <w:szCs w:val="24"/>
        </w:rPr>
        <w:t>stavi</w:t>
      </w:r>
      <w:r w:rsidR="007A6AE6" w:rsidRPr="00BF30A9">
        <w:rPr>
          <w:rFonts w:ascii="Times New Roman" w:hAnsi="Times New Roman" w:cs="Times New Roman"/>
          <w:sz w:val="24"/>
          <w:szCs w:val="24"/>
        </w:rPr>
        <w:t xml:space="preserve"> </w:t>
      </w:r>
      <w:r w:rsidR="007A6AE6" w:rsidRPr="00DB0066">
        <w:rPr>
          <w:rFonts w:ascii="Times New Roman" w:hAnsi="Times New Roman" w:cs="Times New Roman"/>
          <w:sz w:val="24"/>
          <w:szCs w:val="24"/>
        </w:rPr>
        <w:t xml:space="preserve">Odluke </w:t>
      </w:r>
      <w:r w:rsidR="00B15463" w:rsidRPr="00DB0066">
        <w:rPr>
          <w:rFonts w:ascii="Times New Roman" w:hAnsi="Times New Roman" w:cs="Times New Roman"/>
          <w:sz w:val="24"/>
          <w:szCs w:val="24"/>
        </w:rPr>
        <w:t xml:space="preserve">o financiranju </w:t>
      </w:r>
      <w:r w:rsidR="00F96AB4">
        <w:rPr>
          <w:rFonts w:ascii="Times New Roman" w:hAnsi="Times New Roman" w:cs="Times New Roman"/>
          <w:sz w:val="24"/>
          <w:szCs w:val="24"/>
        </w:rPr>
        <w:t xml:space="preserve"> </w:t>
      </w:r>
      <w:r w:rsidRPr="00BF30A9">
        <w:rPr>
          <w:rFonts w:ascii="Times New Roman" w:hAnsi="Times New Roman" w:cs="Times New Roman"/>
          <w:sz w:val="24"/>
          <w:szCs w:val="24"/>
        </w:rPr>
        <w:t xml:space="preserve">udruga </w:t>
      </w:r>
      <w:r w:rsidR="00224F6F">
        <w:rPr>
          <w:rFonts w:ascii="Times New Roman" w:hAnsi="Times New Roman" w:cs="Times New Roman"/>
          <w:sz w:val="24"/>
          <w:szCs w:val="24"/>
        </w:rPr>
        <w:t xml:space="preserve">odabrane </w:t>
      </w:r>
      <w:r w:rsidRPr="00BF30A9">
        <w:rPr>
          <w:rFonts w:ascii="Times New Roman" w:hAnsi="Times New Roman" w:cs="Times New Roman"/>
          <w:sz w:val="24"/>
          <w:szCs w:val="24"/>
        </w:rPr>
        <w:t xml:space="preserve">kandidate </w:t>
      </w:r>
      <w:r w:rsidR="00224F6F">
        <w:rPr>
          <w:rFonts w:ascii="Times New Roman" w:hAnsi="Times New Roman" w:cs="Times New Roman"/>
          <w:sz w:val="24"/>
          <w:szCs w:val="24"/>
        </w:rPr>
        <w:t xml:space="preserve">koji će biti zaposleni kao osobni asistenti </w:t>
      </w:r>
      <w:r w:rsidRPr="00BF30A9">
        <w:rPr>
          <w:rFonts w:ascii="Times New Roman" w:hAnsi="Times New Roman" w:cs="Times New Roman"/>
          <w:sz w:val="24"/>
          <w:szCs w:val="24"/>
        </w:rPr>
        <w:t>upućuje na pohađanje jednog od formalnih ili neformalnih programa izobrazbe</w:t>
      </w:r>
      <w:r w:rsidR="00224F6F">
        <w:rPr>
          <w:rFonts w:ascii="Times New Roman" w:hAnsi="Times New Roman" w:cs="Times New Roman"/>
          <w:sz w:val="24"/>
          <w:szCs w:val="24"/>
        </w:rPr>
        <w:t xml:space="preserve">. </w:t>
      </w:r>
      <w:r w:rsidR="00591830">
        <w:rPr>
          <w:rFonts w:ascii="Times New Roman" w:hAnsi="Times New Roman" w:cs="Times New Roman"/>
          <w:sz w:val="24"/>
          <w:szCs w:val="24"/>
        </w:rPr>
        <w:t>U</w:t>
      </w:r>
      <w:r w:rsidR="00DB0066">
        <w:rPr>
          <w:rFonts w:ascii="Times New Roman" w:hAnsi="Times New Roman" w:cs="Times New Roman"/>
          <w:sz w:val="24"/>
          <w:szCs w:val="24"/>
        </w:rPr>
        <w:t xml:space="preserve"> </w:t>
      </w:r>
      <w:r w:rsidR="00591830" w:rsidRPr="001F7D54">
        <w:rPr>
          <w:rFonts w:ascii="Times New Roman" w:hAnsi="Times New Roman" w:cs="Times New Roman"/>
          <w:sz w:val="24"/>
          <w:szCs w:val="24"/>
        </w:rPr>
        <w:t xml:space="preserve">edukaciju je </w:t>
      </w:r>
      <w:r w:rsidR="00591830" w:rsidRPr="001F7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830" w:rsidRPr="001F7D54">
        <w:rPr>
          <w:rFonts w:ascii="Times New Roman" w:hAnsi="Times New Roman" w:cs="Times New Roman"/>
          <w:sz w:val="24"/>
          <w:szCs w:val="24"/>
        </w:rPr>
        <w:t>potrebno</w:t>
      </w:r>
      <w:r w:rsidR="00591830" w:rsidRPr="001F7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830" w:rsidRPr="001F7D54">
        <w:rPr>
          <w:rFonts w:ascii="Times New Roman" w:hAnsi="Times New Roman" w:cs="Times New Roman"/>
          <w:sz w:val="24"/>
          <w:szCs w:val="24"/>
        </w:rPr>
        <w:t>uključiti  i same korisnike usluge osobne asistencije.</w:t>
      </w:r>
      <w:r w:rsidR="00591830">
        <w:rPr>
          <w:rFonts w:ascii="Times New Roman" w:hAnsi="Times New Roman" w:cs="Times New Roman"/>
          <w:sz w:val="24"/>
          <w:szCs w:val="24"/>
        </w:rPr>
        <w:t xml:space="preserve">  </w:t>
      </w:r>
      <w:r w:rsidR="00895C51">
        <w:rPr>
          <w:rFonts w:ascii="Times New Roman" w:hAnsi="Times New Roman" w:cs="Times New Roman"/>
          <w:sz w:val="24"/>
          <w:szCs w:val="24"/>
        </w:rPr>
        <w:t xml:space="preserve">Iako je moguće da aktivnost edukacije počne prije </w:t>
      </w:r>
      <w:r w:rsidR="00A5677E">
        <w:rPr>
          <w:rFonts w:ascii="Times New Roman" w:hAnsi="Times New Roman" w:cs="Times New Roman"/>
          <w:sz w:val="24"/>
          <w:szCs w:val="24"/>
        </w:rPr>
        <w:t xml:space="preserve">samog </w:t>
      </w:r>
      <w:r w:rsidR="00895C51">
        <w:rPr>
          <w:rFonts w:ascii="Times New Roman" w:hAnsi="Times New Roman" w:cs="Times New Roman"/>
          <w:sz w:val="24"/>
          <w:szCs w:val="24"/>
        </w:rPr>
        <w:t>potpisivanja samog Ugovora, njeni troškovi bit će nadoknađeni uspješnom prijavitelju</w:t>
      </w:r>
      <w:r w:rsidR="00A95587">
        <w:rPr>
          <w:rFonts w:ascii="Times New Roman" w:hAnsi="Times New Roman" w:cs="Times New Roman"/>
          <w:sz w:val="24"/>
          <w:szCs w:val="24"/>
        </w:rPr>
        <w:t xml:space="preserve"> nakon potpisivanja Ugovora</w:t>
      </w:r>
      <w:r w:rsidR="00895C51">
        <w:rPr>
          <w:rFonts w:ascii="Times New Roman" w:hAnsi="Times New Roman" w:cs="Times New Roman"/>
          <w:sz w:val="24"/>
          <w:szCs w:val="24"/>
        </w:rPr>
        <w:t xml:space="preserve">, </w:t>
      </w:r>
      <w:r w:rsidR="00895C51" w:rsidRPr="00895C51">
        <w:rPr>
          <w:rFonts w:ascii="Times New Roman" w:hAnsi="Times New Roman" w:cs="Times New Roman"/>
          <w:sz w:val="24"/>
          <w:szCs w:val="24"/>
        </w:rPr>
        <w:t xml:space="preserve">pod uvjetom da je ta aktivnost jasno predviđena </w:t>
      </w:r>
      <w:r w:rsidR="00895C51">
        <w:rPr>
          <w:rFonts w:ascii="Times New Roman" w:hAnsi="Times New Roman" w:cs="Times New Roman"/>
          <w:sz w:val="24"/>
          <w:szCs w:val="24"/>
        </w:rPr>
        <w:t>u projektnoj prijavi</w:t>
      </w:r>
      <w:r w:rsidR="008845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FED5A1" w14:textId="77777777" w:rsidR="006C3C26" w:rsidRDefault="006C3C26" w:rsidP="0010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10431" w14:textId="77777777" w:rsidR="00EA54B7" w:rsidRDefault="00EA54B7" w:rsidP="0010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5B272" w14:textId="26EB8EAA" w:rsidR="00104F30" w:rsidRDefault="00104F30" w:rsidP="0010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C4A">
        <w:rPr>
          <w:rFonts w:ascii="Times New Roman" w:hAnsi="Times New Roman" w:cs="Times New Roman"/>
          <w:sz w:val="24"/>
          <w:szCs w:val="24"/>
        </w:rPr>
        <w:t xml:space="preserve">Osobni asistent može </w:t>
      </w:r>
      <w:r w:rsidRPr="00770C4A">
        <w:rPr>
          <w:rFonts w:ascii="Times New Roman" w:hAnsi="Times New Roman" w:cs="Times New Roman"/>
          <w:sz w:val="24"/>
          <w:szCs w:val="24"/>
          <w:u w:val="single"/>
        </w:rPr>
        <w:t>samo u iznimnim slučajevima</w:t>
      </w:r>
      <w:r w:rsidRPr="00770C4A">
        <w:rPr>
          <w:rFonts w:ascii="Times New Roman" w:hAnsi="Times New Roman" w:cs="Times New Roman"/>
          <w:sz w:val="24"/>
          <w:szCs w:val="24"/>
        </w:rPr>
        <w:t xml:space="preserve"> biti član obitelji, o čemu odlučuje</w:t>
      </w:r>
      <w:r w:rsidR="00113175" w:rsidRPr="00770C4A">
        <w:rPr>
          <w:rFonts w:ascii="Times New Roman" w:hAnsi="Times New Roman" w:cs="Times New Roman"/>
          <w:sz w:val="24"/>
          <w:szCs w:val="24"/>
        </w:rPr>
        <w:t xml:space="preserve"> neovisno stručno multidisciplinarno Povjerenstvo</w:t>
      </w:r>
      <w:r w:rsidR="00F018F0" w:rsidRPr="00770C4A">
        <w:rPr>
          <w:rFonts w:ascii="Times New Roman" w:hAnsi="Times New Roman" w:cs="Times New Roman"/>
          <w:sz w:val="24"/>
          <w:szCs w:val="24"/>
        </w:rPr>
        <w:t xml:space="preserve"> </w:t>
      </w:r>
      <w:r w:rsidR="00113175" w:rsidRPr="00770C4A">
        <w:rPr>
          <w:rFonts w:ascii="Times New Roman" w:hAnsi="Times New Roman" w:cs="Times New Roman"/>
          <w:sz w:val="24"/>
          <w:szCs w:val="24"/>
        </w:rPr>
        <w:t xml:space="preserve"> (vidi točku 1.3)</w:t>
      </w:r>
      <w:r w:rsidR="00F018F0" w:rsidRPr="00770C4A">
        <w:rPr>
          <w:rFonts w:ascii="Times New Roman" w:hAnsi="Times New Roman" w:cs="Times New Roman"/>
          <w:sz w:val="24"/>
          <w:szCs w:val="24"/>
        </w:rPr>
        <w:t xml:space="preserve"> za procjenu podobnosti korisnika za primanje usluge osobne asistencije.  </w:t>
      </w:r>
      <w:r w:rsidR="00113175" w:rsidRPr="00770C4A">
        <w:rPr>
          <w:rFonts w:ascii="Times New Roman" w:hAnsi="Times New Roman" w:cs="Times New Roman"/>
          <w:sz w:val="24"/>
          <w:szCs w:val="24"/>
        </w:rPr>
        <w:t xml:space="preserve"> </w:t>
      </w:r>
      <w:r w:rsidR="00EA54B7">
        <w:rPr>
          <w:rFonts w:ascii="Times New Roman" w:hAnsi="Times New Roman" w:cs="Times New Roman"/>
          <w:sz w:val="24"/>
          <w:szCs w:val="24"/>
        </w:rPr>
        <w:t xml:space="preserve"> </w:t>
      </w:r>
      <w:r w:rsidR="00421083" w:rsidRPr="0042108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14:paraId="75CB7236" w14:textId="77777777" w:rsidR="0037074E" w:rsidRPr="00336CE9" w:rsidRDefault="0037074E" w:rsidP="0010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987AB" w14:textId="78E08AD9" w:rsidR="00104F30" w:rsidRDefault="00104F30" w:rsidP="00104F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0A9">
        <w:rPr>
          <w:rFonts w:ascii="Times New Roman" w:hAnsi="Times New Roman" w:cs="Times New Roman"/>
          <w:bCs/>
          <w:sz w:val="24"/>
          <w:szCs w:val="24"/>
        </w:rPr>
        <w:t>Osobnog asistenta može samostalno odabrati sam</w:t>
      </w:r>
      <w:r w:rsidRPr="00BF30A9">
        <w:rPr>
          <w:rFonts w:ascii="Times New Roman" w:hAnsi="Times New Roman" w:cs="Times New Roman"/>
          <w:sz w:val="24"/>
          <w:szCs w:val="24"/>
        </w:rPr>
        <w:t xml:space="preserve"> </w:t>
      </w:r>
      <w:r w:rsidRPr="00BF30A9">
        <w:rPr>
          <w:rFonts w:ascii="Times New Roman" w:hAnsi="Times New Roman" w:cs="Times New Roman"/>
          <w:bCs/>
          <w:sz w:val="24"/>
          <w:szCs w:val="24"/>
        </w:rPr>
        <w:t>korisnik ili putem posredovanja udruge.</w:t>
      </w:r>
      <w:r w:rsidR="00B154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021228" w14:textId="77777777" w:rsidR="00BA2D22" w:rsidRPr="00BF30A9" w:rsidRDefault="00BA2D22" w:rsidP="0010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65CF3" w14:textId="50F90CD2" w:rsidR="00104F30" w:rsidRDefault="00F96AB4" w:rsidP="0010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Krajnji k</w:t>
      </w:r>
      <w:r w:rsidR="00104F30" w:rsidRPr="00BF30A9">
        <w:rPr>
          <w:rFonts w:ascii="Times New Roman" w:hAnsi="Times New Roman" w:cs="Times New Roman"/>
          <w:sz w:val="24"/>
          <w:szCs w:val="24"/>
        </w:rPr>
        <w:t xml:space="preserve">orisnici mogu tražiti promjenu osobnog asistenta, izraziti mišljenje o asistenciji koju koriste ili sugerirati odabir određene osobe. Otkazati osobnom asistentu moguće je jedino iz opravdanih razloga definiranih ugovorom </w:t>
      </w:r>
      <w:r w:rsidR="00A36F2F" w:rsidRPr="00BF30A9">
        <w:rPr>
          <w:rFonts w:ascii="Times New Roman" w:hAnsi="Times New Roman" w:cs="Times New Roman"/>
          <w:sz w:val="24"/>
          <w:szCs w:val="24"/>
        </w:rPr>
        <w:t xml:space="preserve">o radu </w:t>
      </w:r>
      <w:r w:rsidR="00F4797A" w:rsidRPr="00BF30A9">
        <w:rPr>
          <w:rFonts w:ascii="Times New Roman" w:hAnsi="Times New Roman" w:cs="Times New Roman"/>
          <w:sz w:val="24"/>
          <w:szCs w:val="24"/>
        </w:rPr>
        <w:t>i Etičkim kodeksom</w:t>
      </w:r>
      <w:r w:rsidR="00F018F0">
        <w:rPr>
          <w:rFonts w:ascii="Times New Roman" w:hAnsi="Times New Roman" w:cs="Times New Roman"/>
          <w:sz w:val="24"/>
          <w:szCs w:val="24"/>
        </w:rPr>
        <w:t xml:space="preserve"> (prilog </w:t>
      </w:r>
      <w:r w:rsidR="00972CB3">
        <w:rPr>
          <w:rFonts w:ascii="Times New Roman" w:hAnsi="Times New Roman" w:cs="Times New Roman"/>
          <w:sz w:val="24"/>
          <w:szCs w:val="24"/>
        </w:rPr>
        <w:t>14</w:t>
      </w:r>
      <w:r w:rsidR="0050461F">
        <w:rPr>
          <w:rFonts w:ascii="Times New Roman" w:hAnsi="Times New Roman" w:cs="Times New Roman"/>
          <w:sz w:val="24"/>
          <w:szCs w:val="24"/>
        </w:rPr>
        <w:t>.</w:t>
      </w:r>
      <w:r w:rsidR="00F018F0">
        <w:rPr>
          <w:rFonts w:ascii="Times New Roman" w:hAnsi="Times New Roman" w:cs="Times New Roman"/>
          <w:sz w:val="24"/>
          <w:szCs w:val="24"/>
        </w:rPr>
        <w:t xml:space="preserve"> natječajne dokumentacije)</w:t>
      </w:r>
      <w:r w:rsidR="00F4797A" w:rsidRPr="00BF30A9">
        <w:rPr>
          <w:rFonts w:ascii="Times New Roman" w:hAnsi="Times New Roman" w:cs="Times New Roman"/>
          <w:sz w:val="24"/>
          <w:szCs w:val="24"/>
        </w:rPr>
        <w:t>.</w:t>
      </w:r>
    </w:p>
    <w:p w14:paraId="48F3D3DC" w14:textId="77777777" w:rsidR="00F96AB4" w:rsidRDefault="00F96AB4" w:rsidP="0010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36D4C" w14:textId="7D54D64C" w:rsidR="00F96AB4" w:rsidRDefault="00F96AB4" w:rsidP="0010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Važno je napomenuti da konačnu odluku oko odabira osobnog asistenta donosi sam korisnik kojem će usluga osobne asistencije biti pružena. </w:t>
      </w:r>
    </w:p>
    <w:p w14:paraId="5928A819" w14:textId="77777777" w:rsidR="00673419" w:rsidRPr="00BC0794" w:rsidRDefault="00673419" w:rsidP="00104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3E13C" w14:textId="77777777" w:rsidR="00EA54B7" w:rsidRDefault="00EA54B7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7C5AE69" w14:textId="626A2E03" w:rsidR="00104F30" w:rsidRPr="00BC0794" w:rsidRDefault="003038CD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="00104F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="00EA54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="00104F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Uvjeti vezani uz pružanje u</w:t>
      </w:r>
      <w:r w:rsidR="00104F30" w:rsidRPr="00BC07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slug</w:t>
      </w:r>
      <w:r w:rsidR="00104F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r w:rsidR="00104F30" w:rsidRPr="00BC079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osobne asistencije</w:t>
      </w:r>
      <w:r w:rsidR="00104F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5C0B821" w14:textId="77777777" w:rsidR="003B2CA1" w:rsidRDefault="003B2CA1" w:rsidP="00104F30">
      <w:pPr>
        <w:pStyle w:val="Tijeloteksta21"/>
        <w:rPr>
          <w:bCs/>
        </w:rPr>
      </w:pPr>
    </w:p>
    <w:p w14:paraId="5B91F4E8" w14:textId="58CC3A41" w:rsidR="00224F6F" w:rsidRDefault="00224F6F" w:rsidP="00104F30">
      <w:pPr>
        <w:pStyle w:val="Tijeloteksta21"/>
        <w:rPr>
          <w:bCs/>
        </w:rPr>
      </w:pPr>
      <w:r>
        <w:rPr>
          <w:bCs/>
        </w:rPr>
        <w:t>Svi korisnici (pripadnici ciljne skupine</w:t>
      </w:r>
      <w:r w:rsidR="0092329C">
        <w:rPr>
          <w:bCs/>
        </w:rPr>
        <w:t xml:space="preserve"> iz Poglavlja 2</w:t>
      </w:r>
      <w:r w:rsidR="00D721E8">
        <w:rPr>
          <w:bCs/>
        </w:rPr>
        <w:t>.1</w:t>
      </w:r>
      <w:r w:rsidR="0092329C">
        <w:rPr>
          <w:bCs/>
        </w:rPr>
        <w:t xml:space="preserve"> UzP., točke </w:t>
      </w:r>
      <w:r w:rsidR="00591830">
        <w:rPr>
          <w:bCs/>
        </w:rPr>
        <w:t>A</w:t>
      </w:r>
      <w:r w:rsidR="0092329C">
        <w:rPr>
          <w:bCs/>
        </w:rPr>
        <w:t xml:space="preserve">) i </w:t>
      </w:r>
      <w:r w:rsidR="00591830">
        <w:rPr>
          <w:bCs/>
        </w:rPr>
        <w:t>B</w:t>
      </w:r>
      <w:r w:rsidR="0092329C">
        <w:rPr>
          <w:bCs/>
        </w:rPr>
        <w:t>)</w:t>
      </w:r>
      <w:r>
        <w:rPr>
          <w:bCs/>
        </w:rPr>
        <w:t>) kojima prijavitelj planira</w:t>
      </w:r>
      <w:r w:rsidR="00D96418">
        <w:rPr>
          <w:bCs/>
        </w:rPr>
        <w:t xml:space="preserve"> osigurati </w:t>
      </w:r>
      <w:r>
        <w:rPr>
          <w:bCs/>
        </w:rPr>
        <w:t xml:space="preserve">uslugu osobne asistencije dužni su proći procjenu stručnog </w:t>
      </w:r>
      <w:r w:rsidR="001F7D54">
        <w:rPr>
          <w:bCs/>
        </w:rPr>
        <w:t xml:space="preserve">multidisciplinarnog </w:t>
      </w:r>
      <w:r>
        <w:rPr>
          <w:bCs/>
        </w:rPr>
        <w:t xml:space="preserve">neovisnog </w:t>
      </w:r>
      <w:r w:rsidR="001F7D54">
        <w:rPr>
          <w:bCs/>
        </w:rPr>
        <w:t xml:space="preserve">povjerenstva  (u daljnjem tekstu: Povjerenstvo) </w:t>
      </w:r>
      <w:r>
        <w:rPr>
          <w:bCs/>
        </w:rPr>
        <w:t>koje će utvrditi da li predloženi korisnici ispunjavaju sve uvjete da bi primili uslugu</w:t>
      </w:r>
      <w:r w:rsidR="001F7D54">
        <w:rPr>
          <w:bCs/>
        </w:rPr>
        <w:t xml:space="preserve"> te ih rangirati sukladno njihovom izraženom postotku potrebne podrške od strane osobnog asistenta. </w:t>
      </w:r>
      <w:r>
        <w:rPr>
          <w:bCs/>
        </w:rPr>
        <w:t xml:space="preserve"> </w:t>
      </w:r>
    </w:p>
    <w:p w14:paraId="5F611C8D" w14:textId="77777777" w:rsidR="001F7D54" w:rsidRDefault="001F7D54" w:rsidP="00104F30">
      <w:pPr>
        <w:pStyle w:val="Tijeloteksta21"/>
        <w:rPr>
          <w:bCs/>
        </w:rPr>
      </w:pPr>
    </w:p>
    <w:p w14:paraId="7747C39F" w14:textId="619EB7B9" w:rsidR="001F7D54" w:rsidRDefault="001F7D54" w:rsidP="00104F30">
      <w:pPr>
        <w:pStyle w:val="Tijeloteksta21"/>
        <w:rPr>
          <w:bCs/>
        </w:rPr>
      </w:pPr>
      <w:r>
        <w:rPr>
          <w:bCs/>
        </w:rPr>
        <w:t xml:space="preserve">Ukoliko je potencijalni korisnik usluge osobne asistencije osoba </w:t>
      </w:r>
      <w:r w:rsidRPr="001F7D54">
        <w:rPr>
          <w:bCs/>
        </w:rPr>
        <w:t>s najtežom vrstom i stupnjem invaliditeta</w:t>
      </w:r>
      <w:r>
        <w:rPr>
          <w:bCs/>
        </w:rPr>
        <w:t xml:space="preserve">, </w:t>
      </w:r>
      <w:r w:rsidR="000613AD">
        <w:rPr>
          <w:bCs/>
        </w:rPr>
        <w:t>P</w:t>
      </w:r>
      <w:r>
        <w:rPr>
          <w:bCs/>
        </w:rPr>
        <w:t>ovjerenstvo mora biti sastavljeno od sljedećih članova:</w:t>
      </w:r>
    </w:p>
    <w:p w14:paraId="2B913899" w14:textId="73EF9C52" w:rsidR="001F7D54" w:rsidRDefault="001F7D54" w:rsidP="001F7D54">
      <w:pPr>
        <w:pStyle w:val="Tijeloteksta21"/>
        <w:numPr>
          <w:ilvl w:val="0"/>
          <w:numId w:val="24"/>
        </w:numPr>
        <w:rPr>
          <w:bCs/>
        </w:rPr>
      </w:pPr>
      <w:r>
        <w:rPr>
          <w:bCs/>
        </w:rPr>
        <w:t>dipl. socijalni radnik</w:t>
      </w:r>
    </w:p>
    <w:p w14:paraId="29F69645" w14:textId="0407944D" w:rsidR="001F7D54" w:rsidRDefault="001F7D54" w:rsidP="001F7D54">
      <w:pPr>
        <w:pStyle w:val="Tijeloteksta21"/>
        <w:numPr>
          <w:ilvl w:val="0"/>
          <w:numId w:val="24"/>
        </w:numPr>
        <w:rPr>
          <w:bCs/>
        </w:rPr>
      </w:pPr>
      <w:r>
        <w:rPr>
          <w:bCs/>
        </w:rPr>
        <w:t>fizijatar</w:t>
      </w:r>
    </w:p>
    <w:p w14:paraId="4A4CEC07" w14:textId="381DA260" w:rsidR="001F7D54" w:rsidRDefault="001F7D54" w:rsidP="001F7D54">
      <w:pPr>
        <w:pStyle w:val="Tijeloteksta21"/>
        <w:numPr>
          <w:ilvl w:val="0"/>
          <w:numId w:val="24"/>
        </w:numPr>
        <w:rPr>
          <w:bCs/>
        </w:rPr>
      </w:pPr>
      <w:r>
        <w:rPr>
          <w:bCs/>
        </w:rPr>
        <w:t>neurolog</w:t>
      </w:r>
    </w:p>
    <w:p w14:paraId="7C53934E" w14:textId="77777777" w:rsidR="001F7D54" w:rsidRDefault="001F7D54" w:rsidP="001F7D54">
      <w:pPr>
        <w:pStyle w:val="Tijeloteksta21"/>
        <w:numPr>
          <w:ilvl w:val="0"/>
          <w:numId w:val="24"/>
        </w:numPr>
        <w:rPr>
          <w:bCs/>
        </w:rPr>
      </w:pPr>
      <w:r>
        <w:rPr>
          <w:bCs/>
        </w:rPr>
        <w:t>predstavnik OSI</w:t>
      </w:r>
      <w:r>
        <w:rPr>
          <w:rStyle w:val="FootnoteReference"/>
          <w:bCs/>
        </w:rPr>
        <w:footnoteReference w:id="1"/>
      </w:r>
    </w:p>
    <w:p w14:paraId="188D5B45" w14:textId="77777777" w:rsidR="001F7D54" w:rsidRDefault="001F7D54" w:rsidP="001F7D54">
      <w:pPr>
        <w:pStyle w:val="Tijeloteksta21"/>
        <w:rPr>
          <w:bCs/>
        </w:rPr>
      </w:pPr>
    </w:p>
    <w:p w14:paraId="5863E2BF" w14:textId="1B859809" w:rsidR="001F7D54" w:rsidRDefault="001F7D54" w:rsidP="001F7D54">
      <w:pPr>
        <w:pStyle w:val="Tijeloteksta21"/>
        <w:rPr>
          <w:bCs/>
        </w:rPr>
      </w:pPr>
      <w:r w:rsidRPr="001F7D54">
        <w:rPr>
          <w:bCs/>
        </w:rPr>
        <w:t>Ukoliko je potencijalni korisnik usluge osobne asistencije osoba</w:t>
      </w:r>
      <w:r>
        <w:rPr>
          <w:bCs/>
        </w:rPr>
        <w:t xml:space="preserve"> s intelektualnim </w:t>
      </w:r>
      <w:r w:rsidR="00F018F0">
        <w:rPr>
          <w:bCs/>
        </w:rPr>
        <w:t xml:space="preserve">oštećenjem </w:t>
      </w:r>
      <w:r w:rsidR="000613AD">
        <w:rPr>
          <w:bCs/>
        </w:rPr>
        <w:t>P</w:t>
      </w:r>
      <w:r w:rsidRPr="001F7D54">
        <w:rPr>
          <w:bCs/>
        </w:rPr>
        <w:t>ovjerenstvo mora biti sastavljeno od sljedećih članova:</w:t>
      </w:r>
    </w:p>
    <w:p w14:paraId="74D96B7A" w14:textId="58CA68D2" w:rsidR="001F7D54" w:rsidRDefault="001F7D54" w:rsidP="001F7D54">
      <w:pPr>
        <w:pStyle w:val="Tijeloteksta21"/>
        <w:numPr>
          <w:ilvl w:val="0"/>
          <w:numId w:val="24"/>
        </w:numPr>
        <w:rPr>
          <w:bCs/>
        </w:rPr>
      </w:pPr>
      <w:r>
        <w:rPr>
          <w:bCs/>
        </w:rPr>
        <w:t>dipl. socijalni radnik</w:t>
      </w:r>
    </w:p>
    <w:p w14:paraId="682429DC" w14:textId="0D51A0FD" w:rsidR="001F7D54" w:rsidRDefault="00031C28" w:rsidP="001F7D54">
      <w:pPr>
        <w:pStyle w:val="Tijeloteksta21"/>
        <w:numPr>
          <w:ilvl w:val="0"/>
          <w:numId w:val="24"/>
        </w:numPr>
        <w:rPr>
          <w:bCs/>
        </w:rPr>
      </w:pPr>
      <w:r>
        <w:rPr>
          <w:bCs/>
        </w:rPr>
        <w:t>psiholog</w:t>
      </w:r>
      <w:r w:rsidR="00E9643E">
        <w:rPr>
          <w:bCs/>
        </w:rPr>
        <w:t>/</w:t>
      </w:r>
      <w:r w:rsidR="001F7D54">
        <w:rPr>
          <w:bCs/>
        </w:rPr>
        <w:t>defektolog-rehabilitator</w:t>
      </w:r>
    </w:p>
    <w:p w14:paraId="327EF8B8" w14:textId="3BD08831" w:rsidR="00031C28" w:rsidRDefault="00031C28" w:rsidP="001F7D54">
      <w:pPr>
        <w:pStyle w:val="Tijeloteksta21"/>
        <w:numPr>
          <w:ilvl w:val="0"/>
          <w:numId w:val="24"/>
        </w:numPr>
        <w:rPr>
          <w:bCs/>
        </w:rPr>
      </w:pPr>
      <w:r>
        <w:rPr>
          <w:bCs/>
        </w:rPr>
        <w:t>predstavnik udruge koja djeluje u korist osoba s intelektualnim oštećenjem</w:t>
      </w:r>
      <w:r>
        <w:rPr>
          <w:rStyle w:val="FootnoteReference"/>
          <w:bCs/>
        </w:rPr>
        <w:footnoteReference w:id="2"/>
      </w:r>
    </w:p>
    <w:p w14:paraId="6110C34B" w14:textId="77777777" w:rsidR="00031C28" w:rsidRDefault="00031C28" w:rsidP="001F7D54">
      <w:pPr>
        <w:pStyle w:val="Tijeloteksta21"/>
        <w:rPr>
          <w:bCs/>
        </w:rPr>
      </w:pPr>
    </w:p>
    <w:p w14:paraId="31D0F396" w14:textId="27A7A295" w:rsidR="001F7D54" w:rsidRDefault="00031C28" w:rsidP="001F7D54">
      <w:pPr>
        <w:pStyle w:val="Tijeloteksta21"/>
        <w:rPr>
          <w:bCs/>
        </w:rPr>
      </w:pPr>
      <w:r w:rsidRPr="00031C28">
        <w:rPr>
          <w:bCs/>
        </w:rPr>
        <w:t>Ukoliko je potencijalni korisnik usluge osobne asistencije osoba s</w:t>
      </w:r>
      <w:r>
        <w:rPr>
          <w:bCs/>
        </w:rPr>
        <w:t xml:space="preserve"> mentalnim oštećenjem, </w:t>
      </w:r>
      <w:r w:rsidRPr="00031C28">
        <w:rPr>
          <w:bCs/>
        </w:rPr>
        <w:t>Povjerenstvo mora biti sastavljeno od sljedećih članova:</w:t>
      </w:r>
    </w:p>
    <w:p w14:paraId="5319545F" w14:textId="33325773" w:rsidR="00031C28" w:rsidRDefault="00031C28" w:rsidP="00113175">
      <w:pPr>
        <w:pStyle w:val="Tijeloteksta21"/>
        <w:numPr>
          <w:ilvl w:val="0"/>
          <w:numId w:val="24"/>
        </w:numPr>
        <w:rPr>
          <w:bCs/>
        </w:rPr>
      </w:pPr>
      <w:r>
        <w:rPr>
          <w:bCs/>
        </w:rPr>
        <w:t>dipl. socijalni radnik</w:t>
      </w:r>
    </w:p>
    <w:p w14:paraId="65240DCD" w14:textId="332AC0FA" w:rsidR="00031C28" w:rsidRDefault="00031C28" w:rsidP="00113175">
      <w:pPr>
        <w:pStyle w:val="Tijeloteksta21"/>
        <w:numPr>
          <w:ilvl w:val="0"/>
          <w:numId w:val="24"/>
        </w:numPr>
        <w:rPr>
          <w:bCs/>
        </w:rPr>
      </w:pPr>
      <w:r>
        <w:rPr>
          <w:bCs/>
        </w:rPr>
        <w:t>psihijatar</w:t>
      </w:r>
    </w:p>
    <w:p w14:paraId="2D51B8C9" w14:textId="0267583E" w:rsidR="00031C28" w:rsidRDefault="00031C28" w:rsidP="00113175">
      <w:pPr>
        <w:pStyle w:val="Tijeloteksta21"/>
        <w:numPr>
          <w:ilvl w:val="0"/>
          <w:numId w:val="24"/>
        </w:numPr>
        <w:rPr>
          <w:bCs/>
        </w:rPr>
      </w:pPr>
      <w:r>
        <w:rPr>
          <w:bCs/>
        </w:rPr>
        <w:t xml:space="preserve">predstavnik </w:t>
      </w:r>
      <w:r w:rsidRPr="00031C28">
        <w:rPr>
          <w:bCs/>
        </w:rPr>
        <w:t>udruge koja djeluje u korist osoba</w:t>
      </w:r>
      <w:r>
        <w:rPr>
          <w:bCs/>
        </w:rPr>
        <w:t xml:space="preserve"> s mentalnim oštećenjem</w:t>
      </w:r>
      <w:r>
        <w:rPr>
          <w:rStyle w:val="FootnoteReference"/>
          <w:bCs/>
        </w:rPr>
        <w:footnoteReference w:id="3"/>
      </w:r>
    </w:p>
    <w:p w14:paraId="418B3A0B" w14:textId="77777777" w:rsidR="00224F6F" w:rsidRDefault="00224F6F" w:rsidP="00104F30">
      <w:pPr>
        <w:pStyle w:val="Tijeloteksta21"/>
        <w:rPr>
          <w:bCs/>
        </w:rPr>
      </w:pPr>
    </w:p>
    <w:p w14:paraId="1755BC25" w14:textId="6A5A20D3" w:rsidR="00224F6F" w:rsidRDefault="00224F6F" w:rsidP="00104F30">
      <w:pPr>
        <w:pStyle w:val="Tijeloteksta21"/>
        <w:rPr>
          <w:bCs/>
        </w:rPr>
      </w:pPr>
      <w:r>
        <w:rPr>
          <w:bCs/>
        </w:rPr>
        <w:t xml:space="preserve">U tu svrhu, prijavitelj će </w:t>
      </w:r>
      <w:r w:rsidR="00FA20E9" w:rsidRPr="00C16BA7">
        <w:rPr>
          <w:bCs/>
        </w:rPr>
        <w:t xml:space="preserve">najkasnije </w:t>
      </w:r>
      <w:r w:rsidR="00FA20E9" w:rsidRPr="0050461F">
        <w:rPr>
          <w:b/>
          <w:bCs/>
        </w:rPr>
        <w:t xml:space="preserve">2 tjedna </w:t>
      </w:r>
      <w:r w:rsidRPr="0050461F">
        <w:rPr>
          <w:b/>
          <w:bCs/>
        </w:rPr>
        <w:t xml:space="preserve">prije roka </w:t>
      </w:r>
      <w:r>
        <w:rPr>
          <w:bCs/>
        </w:rPr>
        <w:t xml:space="preserve">za dostavu projektnih prijedloga </w:t>
      </w:r>
      <w:r w:rsidR="001F7D54">
        <w:rPr>
          <w:bCs/>
        </w:rPr>
        <w:t xml:space="preserve">Povjerenstvu </w:t>
      </w:r>
      <w:r>
        <w:rPr>
          <w:bCs/>
        </w:rPr>
        <w:t>dostaviti sljedeće dokumente, a u svrhu stručne procjene:</w:t>
      </w:r>
    </w:p>
    <w:p w14:paraId="527FC44D" w14:textId="77777777" w:rsidR="00224F6F" w:rsidRDefault="00224F6F" w:rsidP="00104F30">
      <w:pPr>
        <w:pStyle w:val="Tijeloteksta21"/>
        <w:rPr>
          <w:bCs/>
        </w:rPr>
      </w:pPr>
    </w:p>
    <w:p w14:paraId="0B22B532" w14:textId="0AFE228A" w:rsidR="00224F6F" w:rsidRPr="00224F6F" w:rsidRDefault="00224F6F" w:rsidP="00224F6F">
      <w:pPr>
        <w:pStyle w:val="Tijeloteksta21"/>
        <w:numPr>
          <w:ilvl w:val="0"/>
          <w:numId w:val="23"/>
        </w:numPr>
        <w:rPr>
          <w:bCs/>
        </w:rPr>
      </w:pPr>
      <w:r>
        <w:rPr>
          <w:bCs/>
        </w:rPr>
        <w:t>l</w:t>
      </w:r>
      <w:r w:rsidRPr="00224F6F">
        <w:rPr>
          <w:bCs/>
        </w:rPr>
        <w:t>iječnička dokumentacija ne starija od 6 mjeseci za svakog prijavljenog korisnika</w:t>
      </w:r>
    </w:p>
    <w:p w14:paraId="4D8DF63C" w14:textId="4E6B58E2" w:rsidR="00224F6F" w:rsidRPr="00224F6F" w:rsidRDefault="00224F6F" w:rsidP="00224F6F">
      <w:pPr>
        <w:pStyle w:val="Tijeloteksta21"/>
        <w:numPr>
          <w:ilvl w:val="0"/>
          <w:numId w:val="23"/>
        </w:numPr>
        <w:rPr>
          <w:bCs/>
        </w:rPr>
      </w:pPr>
      <w:r w:rsidRPr="00224F6F">
        <w:rPr>
          <w:bCs/>
        </w:rPr>
        <w:t>Barthelov indeks ovjeren od liječnika specijali</w:t>
      </w:r>
      <w:r>
        <w:rPr>
          <w:bCs/>
        </w:rPr>
        <w:t xml:space="preserve">ste ne stariji od 6 mjeseci za </w:t>
      </w:r>
      <w:r w:rsidRPr="00224F6F">
        <w:rPr>
          <w:bCs/>
        </w:rPr>
        <w:t>osobe s najtežom vrstom i stupnjem invaliditeta</w:t>
      </w:r>
      <w:r w:rsidR="00A95587">
        <w:rPr>
          <w:bCs/>
        </w:rPr>
        <w:t xml:space="preserve"> (</w:t>
      </w:r>
      <w:r w:rsidR="00972CB3">
        <w:rPr>
          <w:bCs/>
        </w:rPr>
        <w:t>prilog 9</w:t>
      </w:r>
      <w:r w:rsidR="00E34FD7">
        <w:rPr>
          <w:bCs/>
        </w:rPr>
        <w:t>.</w:t>
      </w:r>
      <w:r w:rsidR="006C3C26">
        <w:rPr>
          <w:bCs/>
        </w:rPr>
        <w:t xml:space="preserve"> natječajne dokumentacije</w:t>
      </w:r>
      <w:r w:rsidR="00A95587">
        <w:rPr>
          <w:bCs/>
        </w:rPr>
        <w:t>)</w:t>
      </w:r>
    </w:p>
    <w:p w14:paraId="39D8C153" w14:textId="073DABD3" w:rsidR="00972CB3" w:rsidRDefault="00972CB3" w:rsidP="00972CB3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prilagođena s</w:t>
      </w:r>
      <w:r w:rsidRPr="00DB00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kala procjene kompetentnosti i potreba za podrškom osoba s intelektualnim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mentalnim </w:t>
      </w:r>
      <w:r w:rsidRPr="00DB006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teškoćama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(prilog 10</w:t>
      </w:r>
      <w:r w:rsidR="00E34FD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natječajne dokumentacije)</w:t>
      </w:r>
    </w:p>
    <w:p w14:paraId="32D73225" w14:textId="42DAF2A5" w:rsidR="00224F6F" w:rsidRDefault="00224F6F" w:rsidP="00895C51">
      <w:pPr>
        <w:pStyle w:val="Tijeloteksta21"/>
        <w:numPr>
          <w:ilvl w:val="0"/>
          <w:numId w:val="23"/>
        </w:numPr>
        <w:rPr>
          <w:bCs/>
        </w:rPr>
      </w:pPr>
      <w:r>
        <w:rPr>
          <w:bCs/>
        </w:rPr>
        <w:t>l</w:t>
      </w:r>
      <w:r w:rsidRPr="00224F6F">
        <w:rPr>
          <w:bCs/>
        </w:rPr>
        <w:t>ista</w:t>
      </w:r>
      <w:r w:rsidR="001317A7">
        <w:rPr>
          <w:bCs/>
        </w:rPr>
        <w:t xml:space="preserve"> procjena i praćenja potreba </w:t>
      </w:r>
      <w:r w:rsidRPr="00224F6F">
        <w:rPr>
          <w:bCs/>
        </w:rPr>
        <w:t xml:space="preserve">za </w:t>
      </w:r>
      <w:r w:rsidR="001317A7">
        <w:rPr>
          <w:bCs/>
        </w:rPr>
        <w:t>svakog prijavljenog korisnika</w:t>
      </w:r>
      <w:r w:rsidRPr="00224F6F">
        <w:rPr>
          <w:bCs/>
        </w:rPr>
        <w:t xml:space="preserve"> </w:t>
      </w:r>
      <w:r w:rsidR="00A95587">
        <w:rPr>
          <w:bCs/>
        </w:rPr>
        <w:t>(</w:t>
      </w:r>
      <w:r w:rsidR="00972CB3">
        <w:rPr>
          <w:bCs/>
        </w:rPr>
        <w:t>prilog 11</w:t>
      </w:r>
      <w:r w:rsidR="00FA20E9">
        <w:rPr>
          <w:bCs/>
        </w:rPr>
        <w:t xml:space="preserve">. </w:t>
      </w:r>
      <w:r w:rsidR="006C3C26">
        <w:rPr>
          <w:bCs/>
        </w:rPr>
        <w:t>natječajne dokumentacije</w:t>
      </w:r>
      <w:r w:rsidR="00A95587">
        <w:rPr>
          <w:bCs/>
        </w:rPr>
        <w:t>)</w:t>
      </w:r>
    </w:p>
    <w:p w14:paraId="5E634E83" w14:textId="74BFB74C" w:rsidR="009729DE" w:rsidRDefault="009729DE" w:rsidP="00DB0066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socio-anamnestički podaci prijavljenih korisnika</w:t>
      </w:r>
    </w:p>
    <w:p w14:paraId="288DB221" w14:textId="77777777" w:rsidR="009729DE" w:rsidRDefault="009729DE" w:rsidP="009729DE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729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preslika rješenja o oduzetoj poslovnoj sposobnosti za one korisnike kojima je oduzeta poslovna sposobnost</w:t>
      </w:r>
    </w:p>
    <w:p w14:paraId="16069BFE" w14:textId="649B69E3" w:rsidR="009729DE" w:rsidRPr="009729DE" w:rsidRDefault="009729DE" w:rsidP="009729DE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predložak Uvjerenja koje ispunjava i ovjerava Povjerenstvo </w:t>
      </w:r>
      <w:r w:rsidRPr="009729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(prilog 1</w:t>
      </w:r>
      <w:r w:rsidR="00972C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FA20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natječajne dokumentacije) </w:t>
      </w:r>
    </w:p>
    <w:p w14:paraId="4F1F8466" w14:textId="77777777" w:rsidR="00224F6F" w:rsidRDefault="00224F6F" w:rsidP="00104F30">
      <w:pPr>
        <w:pStyle w:val="Tijeloteksta21"/>
        <w:rPr>
          <w:bCs/>
        </w:rPr>
      </w:pPr>
    </w:p>
    <w:p w14:paraId="2B795329" w14:textId="0B7D6BB5" w:rsidR="00F018F0" w:rsidRDefault="00F018F0" w:rsidP="00104F30">
      <w:pPr>
        <w:pStyle w:val="Tijeloteksta21"/>
        <w:rPr>
          <w:bCs/>
        </w:rPr>
      </w:pPr>
      <w:r>
        <w:rPr>
          <w:bCs/>
        </w:rPr>
        <w:t>Ukoliko udruga planira kao osobnog asistenta zaposliti člana obitelji potencijalnog korisnika osobne asistencije, prilikom analize socio-anamnestičkih podataka isto će biti  (</w:t>
      </w:r>
      <w:r w:rsidRPr="00A5677E">
        <w:rPr>
          <w:bCs/>
          <w:u w:val="single"/>
        </w:rPr>
        <w:t>samo u iznimnim slučajevima</w:t>
      </w:r>
      <w:r>
        <w:rPr>
          <w:bCs/>
        </w:rPr>
        <w:t xml:space="preserve">) također predmet odluke koje donosi Povjerenstvo.  </w:t>
      </w:r>
    </w:p>
    <w:p w14:paraId="6C4A8FB0" w14:textId="7F42D6BA" w:rsidR="001317A7" w:rsidRDefault="00F018F0" w:rsidP="00104F30">
      <w:pPr>
        <w:pStyle w:val="Tijeloteksta21"/>
        <w:rPr>
          <w:bCs/>
        </w:rPr>
      </w:pPr>
      <w:r>
        <w:rPr>
          <w:bCs/>
        </w:rPr>
        <w:t xml:space="preserve"> </w:t>
      </w:r>
    </w:p>
    <w:p w14:paraId="4D158D9A" w14:textId="126BBBB1" w:rsidR="00895C51" w:rsidRDefault="001317A7" w:rsidP="00104F30">
      <w:pPr>
        <w:pStyle w:val="Tijeloteksta21"/>
        <w:rPr>
          <w:bCs/>
        </w:rPr>
      </w:pPr>
      <w:r>
        <w:rPr>
          <w:bCs/>
        </w:rPr>
        <w:t xml:space="preserve">Nakon obavljene stručne procjene svih predloženih korisnika, neovisno </w:t>
      </w:r>
      <w:r w:rsidR="00424C9A">
        <w:rPr>
          <w:bCs/>
        </w:rPr>
        <w:t xml:space="preserve">Povjerenstvo </w:t>
      </w:r>
      <w:r>
        <w:rPr>
          <w:bCs/>
        </w:rPr>
        <w:t xml:space="preserve">izdaje prijavitelju </w:t>
      </w:r>
      <w:r w:rsidR="00C07AE0">
        <w:rPr>
          <w:bCs/>
        </w:rPr>
        <w:t>popis svih predloženih korisnika</w:t>
      </w:r>
      <w:r w:rsidR="00C07AE0">
        <w:rPr>
          <w:rStyle w:val="FootnoteReference"/>
          <w:bCs/>
        </w:rPr>
        <w:footnoteReference w:id="4"/>
      </w:r>
      <w:r w:rsidR="00C07AE0">
        <w:rPr>
          <w:bCs/>
        </w:rPr>
        <w:t xml:space="preserve"> u obliku </w:t>
      </w:r>
      <w:r w:rsidRPr="00770C4A">
        <w:rPr>
          <w:bCs/>
          <w:u w:val="single"/>
        </w:rPr>
        <w:t>Uvjerenj</w:t>
      </w:r>
      <w:r w:rsidR="00C07AE0">
        <w:rPr>
          <w:bCs/>
          <w:u w:val="single"/>
        </w:rPr>
        <w:t>a</w:t>
      </w:r>
      <w:r w:rsidR="00770C4A">
        <w:rPr>
          <w:bCs/>
          <w:u w:val="single"/>
        </w:rPr>
        <w:t xml:space="preserve"> </w:t>
      </w:r>
      <w:r>
        <w:rPr>
          <w:bCs/>
        </w:rPr>
        <w:t>koje je dio obvezne natječajne dokumentacije</w:t>
      </w:r>
      <w:r w:rsidR="00A95587">
        <w:rPr>
          <w:bCs/>
        </w:rPr>
        <w:t xml:space="preserve"> (vidi točku 6. UzP)</w:t>
      </w:r>
      <w:r w:rsidR="00591830">
        <w:rPr>
          <w:bCs/>
        </w:rPr>
        <w:t xml:space="preserve">. </w:t>
      </w:r>
      <w:r w:rsidR="00A95587">
        <w:rPr>
          <w:bCs/>
        </w:rPr>
        <w:t xml:space="preserve"> </w:t>
      </w:r>
    </w:p>
    <w:p w14:paraId="1B91C90F" w14:textId="77777777" w:rsidR="00FA20E9" w:rsidRDefault="00FA20E9" w:rsidP="00104F30">
      <w:pPr>
        <w:pStyle w:val="Tijeloteksta21"/>
        <w:rPr>
          <w:bCs/>
        </w:rPr>
      </w:pPr>
    </w:p>
    <w:p w14:paraId="49E87613" w14:textId="77777777" w:rsidR="001572EF" w:rsidRDefault="001572EF" w:rsidP="00104F30">
      <w:pPr>
        <w:pStyle w:val="Tijeloteksta21"/>
        <w:rPr>
          <w:bCs/>
        </w:rPr>
      </w:pPr>
      <w:r>
        <w:rPr>
          <w:bCs/>
        </w:rPr>
        <w:lastRenderedPageBreak/>
        <w:t xml:space="preserve">Predloženi korisnici mogu temeljem vještačenja biti rangirani u </w:t>
      </w:r>
      <w:r w:rsidRPr="0050461F">
        <w:rPr>
          <w:b/>
          <w:bCs/>
        </w:rPr>
        <w:t>3 razine</w:t>
      </w:r>
      <w:r>
        <w:rPr>
          <w:bCs/>
        </w:rPr>
        <w:t xml:space="preserve">, sukladno stupnju  tjelesnog odnosno mentalnog ili intelektualnog oštećenja te stupnju ovisnosti o pomoći i njezi druge osobe. Pritom se </w:t>
      </w:r>
      <w:r w:rsidRPr="00A5677E">
        <w:rPr>
          <w:b/>
          <w:bCs/>
        </w:rPr>
        <w:t>1. razina</w:t>
      </w:r>
      <w:r>
        <w:rPr>
          <w:bCs/>
        </w:rPr>
        <w:t xml:space="preserve"> odnosi se na korisnike u potpunosti ovisne o pomoći i njezi druge osobe, </w:t>
      </w:r>
      <w:r w:rsidRPr="00A5677E">
        <w:rPr>
          <w:b/>
          <w:bCs/>
        </w:rPr>
        <w:t>2. razina</w:t>
      </w:r>
      <w:r>
        <w:rPr>
          <w:bCs/>
        </w:rPr>
        <w:t xml:space="preserve"> na korisnike s visokim stupnjem pomoći i njege druge osobe, dok je </w:t>
      </w:r>
      <w:r w:rsidRPr="00A5677E">
        <w:rPr>
          <w:b/>
          <w:bCs/>
        </w:rPr>
        <w:t>3. razina</w:t>
      </w:r>
      <w:r>
        <w:rPr>
          <w:bCs/>
        </w:rPr>
        <w:t xml:space="preserve"> usmjerena na one korisnike kojima je u pojedinim aktivnostima potreban visoki stupanj pomoći i njege druge osobe. </w:t>
      </w:r>
    </w:p>
    <w:p w14:paraId="7547968E" w14:textId="77777777" w:rsidR="001572EF" w:rsidRDefault="001572EF" w:rsidP="00104F30">
      <w:pPr>
        <w:pStyle w:val="Tijeloteksta21"/>
        <w:rPr>
          <w:bCs/>
        </w:rPr>
      </w:pPr>
    </w:p>
    <w:p w14:paraId="458288A2" w14:textId="1FE12694" w:rsidR="001317A7" w:rsidRDefault="001572EF" w:rsidP="00104F30">
      <w:pPr>
        <w:pStyle w:val="Tijeloteksta21"/>
        <w:rPr>
          <w:bCs/>
        </w:rPr>
      </w:pPr>
      <w:r>
        <w:rPr>
          <w:bCs/>
        </w:rPr>
        <w:t xml:space="preserve"> </w:t>
      </w:r>
      <w:r w:rsidR="00895C51">
        <w:rPr>
          <w:bCs/>
        </w:rPr>
        <w:t>Po odobrenju financiranja projekt</w:t>
      </w:r>
      <w:r w:rsidR="006C3C26">
        <w:rPr>
          <w:bCs/>
        </w:rPr>
        <w:t>a</w:t>
      </w:r>
      <w:r w:rsidR="00895C51">
        <w:rPr>
          <w:bCs/>
        </w:rPr>
        <w:t xml:space="preserve">, troškovi </w:t>
      </w:r>
      <w:r w:rsidR="00031C28">
        <w:rPr>
          <w:bCs/>
        </w:rPr>
        <w:t xml:space="preserve">Povjerenstva </w:t>
      </w:r>
      <w:r w:rsidR="00895C51">
        <w:rPr>
          <w:bCs/>
        </w:rPr>
        <w:t>bit će na</w:t>
      </w:r>
      <w:r w:rsidR="00591830">
        <w:rPr>
          <w:bCs/>
        </w:rPr>
        <w:t>do</w:t>
      </w:r>
      <w:r w:rsidR="00895C51">
        <w:rPr>
          <w:bCs/>
        </w:rPr>
        <w:t>kna</w:t>
      </w:r>
      <w:r w:rsidR="006C3C26">
        <w:rPr>
          <w:bCs/>
        </w:rPr>
        <w:t xml:space="preserve">đeni </w:t>
      </w:r>
      <w:r w:rsidR="00895C51">
        <w:rPr>
          <w:bCs/>
        </w:rPr>
        <w:t>uspješnom prijavitelju, pod uvjetom da je ta aktivnost jasno predviđena u projektnoj prijavi</w:t>
      </w:r>
      <w:r w:rsidR="00972CB3">
        <w:rPr>
          <w:bCs/>
        </w:rPr>
        <w:t xml:space="preserve">. </w:t>
      </w:r>
    </w:p>
    <w:p w14:paraId="0377462E" w14:textId="77777777" w:rsidR="001317A7" w:rsidRDefault="001317A7" w:rsidP="00104F30">
      <w:pPr>
        <w:pStyle w:val="Tijeloteksta21"/>
        <w:rPr>
          <w:bCs/>
        </w:rPr>
      </w:pPr>
    </w:p>
    <w:p w14:paraId="0D64967E" w14:textId="500C11F7" w:rsidR="00104F30" w:rsidRPr="00BC0794" w:rsidRDefault="00104F30" w:rsidP="00104F30">
      <w:pPr>
        <w:pStyle w:val="Tijeloteksta21"/>
        <w:rPr>
          <w:bCs/>
        </w:rPr>
      </w:pPr>
      <w:r w:rsidRPr="001F7D54">
        <w:rPr>
          <w:bCs/>
        </w:rPr>
        <w:t>Svakom se korisniku može odobriti najviše 80 sati mjesečno</w:t>
      </w:r>
      <w:r w:rsidR="00113175">
        <w:rPr>
          <w:bCs/>
        </w:rPr>
        <w:t xml:space="preserve"> usluge osobne asistencije</w:t>
      </w:r>
      <w:r w:rsidRPr="001F7D54">
        <w:rPr>
          <w:bCs/>
        </w:rPr>
        <w:t>.</w:t>
      </w:r>
    </w:p>
    <w:p w14:paraId="66EE24B5" w14:textId="77777777" w:rsidR="003B2CA1" w:rsidRDefault="003B2CA1" w:rsidP="00104F30">
      <w:pPr>
        <w:pStyle w:val="Tijeloteksta21"/>
        <w:rPr>
          <w:bCs/>
        </w:rPr>
      </w:pPr>
    </w:p>
    <w:p w14:paraId="590311CA" w14:textId="70FB7686" w:rsidR="00673419" w:rsidRPr="00BC0794" w:rsidRDefault="00673419" w:rsidP="00104F30">
      <w:pPr>
        <w:pStyle w:val="Tijeloteksta21"/>
        <w:rPr>
          <w:bCs/>
        </w:rPr>
      </w:pPr>
      <w:r>
        <w:rPr>
          <w:bCs/>
        </w:rPr>
        <w:t>Mjesečna naknada osobnom asistentu iznos</w:t>
      </w:r>
      <w:r w:rsidR="00C30753">
        <w:rPr>
          <w:bCs/>
        </w:rPr>
        <w:t>i</w:t>
      </w:r>
      <w:r>
        <w:rPr>
          <w:bCs/>
        </w:rPr>
        <w:t xml:space="preserve"> 2.000,00 kn </w:t>
      </w:r>
      <w:r w:rsidR="001C73B7">
        <w:rPr>
          <w:bCs/>
        </w:rPr>
        <w:t>NETO</w:t>
      </w:r>
      <w:r>
        <w:rPr>
          <w:bCs/>
        </w:rPr>
        <w:t>.</w:t>
      </w:r>
    </w:p>
    <w:p w14:paraId="65CE4AA5" w14:textId="77777777" w:rsidR="003B2CA1" w:rsidRDefault="003B2CA1" w:rsidP="00104F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129B18" w14:textId="4800936F" w:rsidR="00104F30" w:rsidRDefault="00104F30" w:rsidP="00104F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21C">
        <w:rPr>
          <w:rFonts w:ascii="Times New Roman" w:hAnsi="Times New Roman" w:cs="Times New Roman"/>
          <w:bCs/>
          <w:sz w:val="24"/>
          <w:szCs w:val="24"/>
        </w:rPr>
        <w:t>Broj radnih sati osobnog asistenta uključuje fleksibilno radno vrijeme</w:t>
      </w:r>
      <w:r w:rsidR="00A95587">
        <w:rPr>
          <w:rFonts w:ascii="Times New Roman" w:hAnsi="Times New Roman" w:cs="Times New Roman"/>
          <w:bCs/>
          <w:sz w:val="24"/>
          <w:szCs w:val="24"/>
        </w:rPr>
        <w:t>,</w:t>
      </w:r>
      <w:r w:rsidRPr="008C421C">
        <w:rPr>
          <w:rFonts w:ascii="Times New Roman" w:hAnsi="Times New Roman" w:cs="Times New Roman"/>
          <w:bCs/>
          <w:sz w:val="24"/>
          <w:szCs w:val="24"/>
        </w:rPr>
        <w:t xml:space="preserve"> kao i mogućnost rada neradnim danima i blagdanima te u večernjim satima, a prema dogovoru korisnika i osobnog asistenta. </w:t>
      </w:r>
    </w:p>
    <w:p w14:paraId="2867B1CB" w14:textId="77777777" w:rsidR="00BF30A9" w:rsidRDefault="00BF30A9" w:rsidP="00104F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549207" w14:textId="77777777" w:rsidR="00BF30A9" w:rsidRDefault="00F4797A" w:rsidP="00F47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038">
        <w:rPr>
          <w:rFonts w:ascii="Times New Roman" w:hAnsi="Times New Roman" w:cs="Times New Roman"/>
          <w:sz w:val="24"/>
          <w:szCs w:val="24"/>
        </w:rPr>
        <w:t xml:space="preserve">Za vrijeme korištenja godišnjeg odmora ili bolovanja osobnih asistenata poslove osobne asistencije u njegovu zamjenu vrše postojeći zaposleni osobni asistenti. </w:t>
      </w:r>
    </w:p>
    <w:p w14:paraId="122F2DD5" w14:textId="77777777" w:rsidR="00C426B3" w:rsidRDefault="00C426B3" w:rsidP="00F47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086F9" w14:textId="63CD75CC" w:rsidR="00EA54B7" w:rsidRDefault="00BF30A9" w:rsidP="00F47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51">
        <w:rPr>
          <w:rFonts w:ascii="Times New Roman" w:hAnsi="Times New Roman" w:cs="Times New Roman"/>
          <w:sz w:val="24"/>
          <w:szCs w:val="24"/>
        </w:rPr>
        <w:t xml:space="preserve">Troškovi </w:t>
      </w:r>
      <w:r w:rsidR="00D96418">
        <w:rPr>
          <w:rFonts w:ascii="Times New Roman" w:hAnsi="Times New Roman" w:cs="Times New Roman"/>
          <w:sz w:val="24"/>
          <w:szCs w:val="24"/>
        </w:rPr>
        <w:t xml:space="preserve">vezani uz </w:t>
      </w:r>
      <w:r w:rsidRPr="00895C51">
        <w:rPr>
          <w:rFonts w:ascii="Times New Roman" w:hAnsi="Times New Roman" w:cs="Times New Roman"/>
          <w:sz w:val="24"/>
          <w:szCs w:val="24"/>
        </w:rPr>
        <w:t xml:space="preserve">zamjene za vrijeme bolovanja OA  iznose </w:t>
      </w:r>
      <w:r w:rsidR="00113175">
        <w:rPr>
          <w:rFonts w:ascii="Times New Roman" w:hAnsi="Times New Roman" w:cs="Times New Roman"/>
          <w:sz w:val="24"/>
          <w:szCs w:val="24"/>
        </w:rPr>
        <w:t>2</w:t>
      </w:r>
      <w:r w:rsidRPr="00895C51">
        <w:rPr>
          <w:rFonts w:ascii="Times New Roman" w:hAnsi="Times New Roman" w:cs="Times New Roman"/>
          <w:sz w:val="24"/>
          <w:szCs w:val="24"/>
        </w:rPr>
        <w:t>.000,00</w:t>
      </w:r>
      <w:r w:rsidR="00D96418">
        <w:rPr>
          <w:rFonts w:ascii="Times New Roman" w:hAnsi="Times New Roman" w:cs="Times New Roman"/>
          <w:sz w:val="24"/>
          <w:szCs w:val="24"/>
        </w:rPr>
        <w:t xml:space="preserve"> BRUTO </w:t>
      </w:r>
      <w:r w:rsidRPr="00895C51">
        <w:rPr>
          <w:rFonts w:ascii="Times New Roman" w:hAnsi="Times New Roman" w:cs="Times New Roman"/>
          <w:sz w:val="24"/>
          <w:szCs w:val="24"/>
        </w:rPr>
        <w:t xml:space="preserve">kn </w:t>
      </w:r>
      <w:r w:rsidR="00591830">
        <w:rPr>
          <w:rFonts w:ascii="Times New Roman" w:hAnsi="Times New Roman" w:cs="Times New Roman"/>
          <w:sz w:val="24"/>
          <w:szCs w:val="24"/>
        </w:rPr>
        <w:t xml:space="preserve"> </w:t>
      </w:r>
      <w:r w:rsidRPr="00895C51">
        <w:rPr>
          <w:rFonts w:ascii="Times New Roman" w:hAnsi="Times New Roman" w:cs="Times New Roman"/>
          <w:sz w:val="24"/>
          <w:szCs w:val="24"/>
        </w:rPr>
        <w:t xml:space="preserve">po zaposlenom osobnom asistentu, </w:t>
      </w:r>
      <w:r w:rsidR="00DB0066">
        <w:rPr>
          <w:rFonts w:ascii="Times New Roman" w:hAnsi="Times New Roman" w:cs="Times New Roman"/>
          <w:sz w:val="24"/>
          <w:szCs w:val="24"/>
        </w:rPr>
        <w:t>dok</w:t>
      </w:r>
      <w:r w:rsidRPr="00895C51">
        <w:rPr>
          <w:rFonts w:ascii="Times New Roman" w:hAnsi="Times New Roman" w:cs="Times New Roman"/>
          <w:sz w:val="24"/>
          <w:szCs w:val="24"/>
        </w:rPr>
        <w:t xml:space="preserve"> troškovi</w:t>
      </w:r>
      <w:r w:rsidR="00113175">
        <w:rPr>
          <w:rFonts w:ascii="Times New Roman" w:hAnsi="Times New Roman" w:cs="Times New Roman"/>
          <w:sz w:val="24"/>
          <w:szCs w:val="24"/>
        </w:rPr>
        <w:t xml:space="preserve"> zamjene za vrijeme </w:t>
      </w:r>
      <w:r w:rsidRPr="00895C51">
        <w:rPr>
          <w:rFonts w:ascii="Times New Roman" w:hAnsi="Times New Roman" w:cs="Times New Roman"/>
          <w:sz w:val="24"/>
          <w:szCs w:val="24"/>
        </w:rPr>
        <w:t xml:space="preserve">korištenja godišnjih odmora asistenata iznose </w:t>
      </w:r>
      <w:r w:rsidR="00113175">
        <w:rPr>
          <w:rFonts w:ascii="Times New Roman" w:hAnsi="Times New Roman" w:cs="Times New Roman"/>
          <w:sz w:val="24"/>
          <w:szCs w:val="24"/>
        </w:rPr>
        <w:t>3</w:t>
      </w:r>
      <w:r w:rsidRPr="00895C51">
        <w:rPr>
          <w:rFonts w:ascii="Times New Roman" w:hAnsi="Times New Roman" w:cs="Times New Roman"/>
          <w:sz w:val="24"/>
          <w:szCs w:val="24"/>
        </w:rPr>
        <w:t>.000,00 kn</w:t>
      </w:r>
      <w:r w:rsidR="0092329C">
        <w:rPr>
          <w:rFonts w:ascii="Times New Roman" w:hAnsi="Times New Roman" w:cs="Times New Roman"/>
          <w:sz w:val="24"/>
          <w:szCs w:val="24"/>
        </w:rPr>
        <w:t xml:space="preserve"> </w:t>
      </w:r>
      <w:r w:rsidR="00972CB3">
        <w:rPr>
          <w:rFonts w:ascii="Times New Roman" w:hAnsi="Times New Roman" w:cs="Times New Roman"/>
          <w:sz w:val="24"/>
          <w:szCs w:val="24"/>
        </w:rPr>
        <w:t xml:space="preserve"> </w:t>
      </w:r>
      <w:r w:rsidR="00113175">
        <w:rPr>
          <w:rFonts w:ascii="Times New Roman" w:hAnsi="Times New Roman" w:cs="Times New Roman"/>
          <w:sz w:val="24"/>
          <w:szCs w:val="24"/>
        </w:rPr>
        <w:t xml:space="preserve">BRUTO </w:t>
      </w:r>
      <w:r w:rsidRPr="00895C51">
        <w:rPr>
          <w:rFonts w:ascii="Times New Roman" w:hAnsi="Times New Roman" w:cs="Times New Roman"/>
          <w:sz w:val="24"/>
          <w:szCs w:val="24"/>
        </w:rPr>
        <w:t>po zaposlenom osobnom asistentu.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4E99B" w14:textId="77777777" w:rsidR="00A95587" w:rsidRDefault="00A95587" w:rsidP="00F47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200A3" w14:textId="243345D6" w:rsidR="0037074E" w:rsidRPr="00770C4A" w:rsidRDefault="004C6F5E" w:rsidP="00104F30">
      <w:pPr>
        <w:pStyle w:val="Tijeloteksta21"/>
        <w:rPr>
          <w:bCs/>
        </w:rPr>
      </w:pPr>
      <w:r w:rsidRPr="00770C4A">
        <w:rPr>
          <w:bCs/>
        </w:rPr>
        <w:t xml:space="preserve">Koordinator osobnih asistenata dužan je </w:t>
      </w:r>
      <w:r w:rsidRPr="00770C4A">
        <w:t xml:space="preserve">koordinirati rad osobnih asistenata, pratiti rad osobnih asistenata na terenu, zadovoljstvo korisnika pruženom uslugom, voditi evidenciju o mjesečnim izvješćima osobnog asistenta i korisnika i evidenciju o broju iskorištenih sati osobnog asistenta (iznos plaće koordinatora određuje se u iznosu od 8% ukupnih sredstava predviđenih za plaće osobnih asistenata). </w:t>
      </w:r>
    </w:p>
    <w:p w14:paraId="71B1E6D3" w14:textId="77777777" w:rsidR="004C6F5E" w:rsidRDefault="004C6F5E" w:rsidP="00104F30">
      <w:pPr>
        <w:pStyle w:val="Tijeloteksta21"/>
        <w:rPr>
          <w:bCs/>
          <w:highlight w:val="yellow"/>
        </w:rPr>
      </w:pPr>
    </w:p>
    <w:p w14:paraId="50F11B19" w14:textId="77777777" w:rsidR="004C6F5E" w:rsidRDefault="004C6F5E" w:rsidP="00104F30">
      <w:pPr>
        <w:pStyle w:val="Tijeloteksta21"/>
        <w:rPr>
          <w:bCs/>
          <w:highlight w:val="yellow"/>
        </w:rPr>
      </w:pPr>
    </w:p>
    <w:p w14:paraId="736F4EB2" w14:textId="59721E07" w:rsidR="00104F30" w:rsidRPr="00EA54B7" w:rsidRDefault="00113175" w:rsidP="00104F30">
      <w:pPr>
        <w:pStyle w:val="Tijeloteksta21"/>
        <w:rPr>
          <w:bCs/>
          <w:highlight w:val="yellow"/>
        </w:rPr>
      </w:pPr>
      <w:r w:rsidRPr="00770C4A">
        <w:rPr>
          <w:bCs/>
        </w:rPr>
        <w:t xml:space="preserve">Po </w:t>
      </w:r>
      <w:r w:rsidR="00861DD8">
        <w:rPr>
          <w:bCs/>
        </w:rPr>
        <w:t>potpisivanju Ugovora o dodjeli bespovratnih sredstava</w:t>
      </w:r>
      <w:r w:rsidRPr="00770C4A">
        <w:rPr>
          <w:bCs/>
        </w:rPr>
        <w:t>, u</w:t>
      </w:r>
      <w:r w:rsidR="00104F30" w:rsidRPr="00770C4A">
        <w:rPr>
          <w:bCs/>
        </w:rPr>
        <w:t>druga je obvezna sklopiti i ugovore o suradnji za osiguravanje osobnog asistenta s korisnicima</w:t>
      </w:r>
      <w:r w:rsidRPr="00770C4A">
        <w:rPr>
          <w:bCs/>
        </w:rPr>
        <w:t xml:space="preserve"> (prilog </w:t>
      </w:r>
      <w:r w:rsidR="001C73B7">
        <w:rPr>
          <w:bCs/>
        </w:rPr>
        <w:t>13</w:t>
      </w:r>
      <w:r w:rsidR="0050461F">
        <w:rPr>
          <w:bCs/>
        </w:rPr>
        <w:t>.</w:t>
      </w:r>
      <w:r w:rsidRPr="00770C4A">
        <w:rPr>
          <w:bCs/>
        </w:rPr>
        <w:t xml:space="preserve"> natječajne dokumentacije)</w:t>
      </w:r>
      <w:r w:rsidR="00953E84" w:rsidRPr="00770C4A">
        <w:rPr>
          <w:bCs/>
        </w:rPr>
        <w:t xml:space="preserve"> i iste dostaviti u </w:t>
      </w:r>
      <w:r w:rsidR="00953E84" w:rsidRPr="00495F3B">
        <w:rPr>
          <w:bCs/>
        </w:rPr>
        <w:t>PT2</w:t>
      </w:r>
      <w:r w:rsidR="00E9643E" w:rsidRPr="00495F3B">
        <w:rPr>
          <w:bCs/>
        </w:rPr>
        <w:t xml:space="preserve"> s prvim izvješćem o napretku projekta.</w:t>
      </w:r>
      <w:r w:rsidR="00E9643E">
        <w:rPr>
          <w:bCs/>
          <w:highlight w:val="yellow"/>
        </w:rPr>
        <w:t xml:space="preserve"> </w:t>
      </w:r>
      <w:r w:rsidR="00EA54B7" w:rsidRPr="00EA54B7">
        <w:rPr>
          <w:bCs/>
          <w:highlight w:val="yellow"/>
        </w:rPr>
        <w:t xml:space="preserve"> </w:t>
      </w:r>
    </w:p>
    <w:p w14:paraId="102AE892" w14:textId="77777777" w:rsidR="0037074E" w:rsidRPr="00EA54B7" w:rsidRDefault="0037074E" w:rsidP="00104F30">
      <w:pPr>
        <w:pStyle w:val="Tijeloteksta21"/>
        <w:rPr>
          <w:highlight w:val="yellow"/>
        </w:rPr>
      </w:pPr>
    </w:p>
    <w:p w14:paraId="0FCE838F" w14:textId="77777777" w:rsidR="0037074E" w:rsidRDefault="0037074E" w:rsidP="00104F30">
      <w:pPr>
        <w:pStyle w:val="Tijeloteksta21"/>
      </w:pPr>
    </w:p>
    <w:p w14:paraId="743DD0B3" w14:textId="74C156B6" w:rsidR="002F3F74" w:rsidRDefault="002F3F74" w:rsidP="00895C51">
      <w:pPr>
        <w:pStyle w:val="Tijeloteksta21"/>
      </w:pPr>
    </w:p>
    <w:p w14:paraId="563D4536" w14:textId="77777777" w:rsidR="00104F30" w:rsidRPr="004013BF" w:rsidRDefault="00104F30" w:rsidP="0010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sectPr w:rsidR="00104F30" w:rsidRPr="004013BF" w:rsidSect="0067341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4F0B1" w14:textId="77777777" w:rsidR="00591830" w:rsidRDefault="00591830" w:rsidP="00591830">
      <w:pPr>
        <w:spacing w:after="0" w:line="240" w:lineRule="auto"/>
      </w:pPr>
      <w:r>
        <w:separator/>
      </w:r>
    </w:p>
  </w:endnote>
  <w:endnote w:type="continuationSeparator" w:id="0">
    <w:p w14:paraId="24F74A2F" w14:textId="77777777" w:rsidR="00591830" w:rsidRDefault="00591830" w:rsidP="0059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E1C42" w14:textId="77777777" w:rsidR="00591830" w:rsidRDefault="00591830" w:rsidP="00591830">
      <w:pPr>
        <w:spacing w:after="0" w:line="240" w:lineRule="auto"/>
      </w:pPr>
      <w:r>
        <w:separator/>
      </w:r>
    </w:p>
  </w:footnote>
  <w:footnote w:type="continuationSeparator" w:id="0">
    <w:p w14:paraId="4AFAF2BB" w14:textId="77777777" w:rsidR="00591830" w:rsidRDefault="00591830" w:rsidP="00591830">
      <w:pPr>
        <w:spacing w:after="0" w:line="240" w:lineRule="auto"/>
      </w:pPr>
      <w:r>
        <w:continuationSeparator/>
      </w:r>
    </w:p>
  </w:footnote>
  <w:footnote w:id="1">
    <w:p w14:paraId="55B3D210" w14:textId="76B7E0FF" w:rsidR="001F7D54" w:rsidRPr="00031C28" w:rsidRDefault="001F7D54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 w:rsidRPr="00424C9A">
        <w:rPr>
          <w:sz w:val="18"/>
          <w:szCs w:val="18"/>
        </w:rPr>
        <w:t xml:space="preserve"> </w:t>
      </w:r>
      <w:r w:rsidRPr="00031C28">
        <w:rPr>
          <w:sz w:val="18"/>
          <w:szCs w:val="18"/>
        </w:rPr>
        <w:t>ujedno i osoba s invaliditetom, pod uvjetom da nije član udruge koja je prijavitelj ili partner u projektnoj prijavi čiji korisnici su predmet procjene</w:t>
      </w:r>
    </w:p>
  </w:footnote>
  <w:footnote w:id="2">
    <w:p w14:paraId="0149AC65" w14:textId="40494B8C" w:rsidR="00031C28" w:rsidRPr="00113175" w:rsidRDefault="00031C28">
      <w:pPr>
        <w:pStyle w:val="FootnoteText"/>
        <w:rPr>
          <w:sz w:val="18"/>
          <w:szCs w:val="18"/>
        </w:rPr>
      </w:pPr>
      <w:r w:rsidRPr="00113175">
        <w:rPr>
          <w:rStyle w:val="FootnoteReference"/>
          <w:sz w:val="18"/>
          <w:szCs w:val="18"/>
        </w:rPr>
        <w:footnoteRef/>
      </w:r>
      <w:r w:rsidRPr="00113175">
        <w:rPr>
          <w:sz w:val="18"/>
          <w:szCs w:val="18"/>
        </w:rPr>
        <w:t xml:space="preserve"> pod uvjetom da nije član udruge koja je prijavitelj ili partner u projektnoj prijavi čiji korisnici su predmet procjene</w:t>
      </w:r>
    </w:p>
  </w:footnote>
  <w:footnote w:id="3">
    <w:p w14:paraId="51B0E2D1" w14:textId="110564DE" w:rsidR="00031C28" w:rsidRDefault="00031C28">
      <w:pPr>
        <w:pStyle w:val="FootnoteText"/>
      </w:pPr>
      <w:r w:rsidRPr="00113175">
        <w:rPr>
          <w:rStyle w:val="FootnoteReference"/>
          <w:sz w:val="18"/>
          <w:szCs w:val="18"/>
        </w:rPr>
        <w:footnoteRef/>
      </w:r>
      <w:r w:rsidRPr="00113175">
        <w:rPr>
          <w:sz w:val="18"/>
          <w:szCs w:val="18"/>
        </w:rPr>
        <w:t xml:space="preserve"> pod uvjetom da nije član udruge koja je prijavitelj ili partner u projektnoj prijavi čiji korisnici su predmet procjene</w:t>
      </w:r>
    </w:p>
  </w:footnote>
  <w:footnote w:id="4">
    <w:p w14:paraId="70D481A4" w14:textId="168CACE9" w:rsidR="00C07AE0" w:rsidRDefault="00C07AE0">
      <w:pPr>
        <w:pStyle w:val="FootnoteText"/>
      </w:pPr>
      <w:r>
        <w:rPr>
          <w:rStyle w:val="FootnoteReference"/>
        </w:rPr>
        <w:footnoteRef/>
      </w:r>
      <w:r>
        <w:t xml:space="preserve"> osobni </w:t>
      </w:r>
      <w:r w:rsidRPr="00770C4A">
        <w:rPr>
          <w:sz w:val="18"/>
          <w:szCs w:val="18"/>
        </w:rPr>
        <w:t xml:space="preserve">podaci </w:t>
      </w:r>
      <w:r>
        <w:rPr>
          <w:sz w:val="18"/>
          <w:szCs w:val="18"/>
        </w:rPr>
        <w:t xml:space="preserve">o korisnicima </w:t>
      </w:r>
      <w:r w:rsidRPr="00770C4A">
        <w:rPr>
          <w:sz w:val="18"/>
          <w:szCs w:val="18"/>
        </w:rPr>
        <w:t>prikupljaju u skladu sa Zakonom o zaštiti osobnih podataka (NN 106/12) i koriste isključivo u svrhu podnošenja projektne prijave</w:t>
      </w:r>
      <w:r>
        <w:rPr>
          <w:sz w:val="18"/>
          <w:szCs w:val="18"/>
        </w:rPr>
        <w:t xml:space="preserve">/provedbe projektnih aktivnosti </w:t>
      </w:r>
      <w:r w:rsidRPr="00770C4A">
        <w:rPr>
          <w:sz w:val="18"/>
          <w:szCs w:val="18"/>
        </w:rPr>
        <w:t>i neće se koristiti u druge svrhe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9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11376D9"/>
    <w:multiLevelType w:val="hybridMultilevel"/>
    <w:tmpl w:val="6AAA90CC"/>
    <w:lvl w:ilvl="0" w:tplc="041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7C569F"/>
    <w:multiLevelType w:val="hybridMultilevel"/>
    <w:tmpl w:val="CC9AA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4040F"/>
    <w:multiLevelType w:val="hybridMultilevel"/>
    <w:tmpl w:val="7FAC7888"/>
    <w:lvl w:ilvl="0" w:tplc="CB946E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15BB"/>
    <w:multiLevelType w:val="hybridMultilevel"/>
    <w:tmpl w:val="D9A6550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5437C6"/>
    <w:multiLevelType w:val="hybridMultilevel"/>
    <w:tmpl w:val="D9A6550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1819EA"/>
    <w:multiLevelType w:val="hybridMultilevel"/>
    <w:tmpl w:val="A74A4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00569"/>
    <w:multiLevelType w:val="hybridMultilevel"/>
    <w:tmpl w:val="5A3AF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50B03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1">
    <w:nsid w:val="381D6EE0"/>
    <w:multiLevelType w:val="hybridMultilevel"/>
    <w:tmpl w:val="C7744F44"/>
    <w:lvl w:ilvl="0" w:tplc="3D706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91CD6"/>
    <w:multiLevelType w:val="hybridMultilevel"/>
    <w:tmpl w:val="2B640608"/>
    <w:lvl w:ilvl="0" w:tplc="FCC4772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436E2392"/>
    <w:multiLevelType w:val="hybridMultilevel"/>
    <w:tmpl w:val="9C807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8777C"/>
    <w:multiLevelType w:val="hybridMultilevel"/>
    <w:tmpl w:val="490015CA"/>
    <w:lvl w:ilvl="0" w:tplc="23D4F9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CB31C8"/>
    <w:multiLevelType w:val="hybridMultilevel"/>
    <w:tmpl w:val="0EAE9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A1A39"/>
    <w:multiLevelType w:val="hybridMultilevel"/>
    <w:tmpl w:val="68AADF78"/>
    <w:lvl w:ilvl="0" w:tplc="3D706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564ED8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8">
    <w:nsid w:val="76A14F6C"/>
    <w:multiLevelType w:val="hybridMultilevel"/>
    <w:tmpl w:val="69322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632557"/>
    <w:multiLevelType w:val="hybridMultilevel"/>
    <w:tmpl w:val="78502282"/>
    <w:lvl w:ilvl="0" w:tplc="3D706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6"/>
  </w:num>
  <w:num w:numId="11">
    <w:abstractNumId w:val="7"/>
  </w:num>
  <w:num w:numId="12">
    <w:abstractNumId w:val="18"/>
  </w:num>
  <w:num w:numId="13">
    <w:abstractNumId w:val="2"/>
  </w:num>
  <w:num w:numId="14">
    <w:abstractNumId w:val="14"/>
  </w:num>
  <w:num w:numId="15">
    <w:abstractNumId w:val="3"/>
  </w:num>
  <w:num w:numId="16">
    <w:abstractNumId w:val="11"/>
  </w:num>
  <w:num w:numId="17">
    <w:abstractNumId w:val="16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9"/>
  </w:num>
  <w:num w:numId="22">
    <w:abstractNumId w:val="10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30"/>
    <w:rsid w:val="0000415C"/>
    <w:rsid w:val="00031C28"/>
    <w:rsid w:val="000613AD"/>
    <w:rsid w:val="000D06F4"/>
    <w:rsid w:val="000E1053"/>
    <w:rsid w:val="000F086E"/>
    <w:rsid w:val="00104F30"/>
    <w:rsid w:val="00113175"/>
    <w:rsid w:val="00121038"/>
    <w:rsid w:val="001317A7"/>
    <w:rsid w:val="00132E0E"/>
    <w:rsid w:val="00140834"/>
    <w:rsid w:val="001572EF"/>
    <w:rsid w:val="001C73B7"/>
    <w:rsid w:val="001E1E7C"/>
    <w:rsid w:val="001F7D54"/>
    <w:rsid w:val="00206065"/>
    <w:rsid w:val="0021559C"/>
    <w:rsid w:val="00224F6F"/>
    <w:rsid w:val="00234928"/>
    <w:rsid w:val="002B2C47"/>
    <w:rsid w:val="002E6AE1"/>
    <w:rsid w:val="002F3F74"/>
    <w:rsid w:val="0030076D"/>
    <w:rsid w:val="003038CD"/>
    <w:rsid w:val="00320E38"/>
    <w:rsid w:val="00366F49"/>
    <w:rsid w:val="0037074E"/>
    <w:rsid w:val="003B2CA1"/>
    <w:rsid w:val="003E3F82"/>
    <w:rsid w:val="003F7BAF"/>
    <w:rsid w:val="00421083"/>
    <w:rsid w:val="00424C9A"/>
    <w:rsid w:val="00495F3B"/>
    <w:rsid w:val="0049652B"/>
    <w:rsid w:val="004C6F5E"/>
    <w:rsid w:val="004D5BD7"/>
    <w:rsid w:val="0050461F"/>
    <w:rsid w:val="005218DD"/>
    <w:rsid w:val="00563A19"/>
    <w:rsid w:val="00570DBF"/>
    <w:rsid w:val="00590451"/>
    <w:rsid w:val="00591830"/>
    <w:rsid w:val="005E0E67"/>
    <w:rsid w:val="005F42B1"/>
    <w:rsid w:val="00613C65"/>
    <w:rsid w:val="00673419"/>
    <w:rsid w:val="006737DB"/>
    <w:rsid w:val="00697120"/>
    <w:rsid w:val="006A0BF8"/>
    <w:rsid w:val="006A460C"/>
    <w:rsid w:val="006B2E49"/>
    <w:rsid w:val="006C3C26"/>
    <w:rsid w:val="006E5A09"/>
    <w:rsid w:val="00720D96"/>
    <w:rsid w:val="00741EB2"/>
    <w:rsid w:val="00770C4A"/>
    <w:rsid w:val="00787796"/>
    <w:rsid w:val="0079024E"/>
    <w:rsid w:val="007A6AE6"/>
    <w:rsid w:val="007B06C7"/>
    <w:rsid w:val="007E7D25"/>
    <w:rsid w:val="00801CEA"/>
    <w:rsid w:val="00861DD8"/>
    <w:rsid w:val="008653F0"/>
    <w:rsid w:val="008845E8"/>
    <w:rsid w:val="00895C51"/>
    <w:rsid w:val="008D0A52"/>
    <w:rsid w:val="008E3515"/>
    <w:rsid w:val="0090367F"/>
    <w:rsid w:val="00917818"/>
    <w:rsid w:val="0092329C"/>
    <w:rsid w:val="00953E84"/>
    <w:rsid w:val="009729DE"/>
    <w:rsid w:val="00972CB3"/>
    <w:rsid w:val="009A3DAD"/>
    <w:rsid w:val="009C0CAD"/>
    <w:rsid w:val="009D3B89"/>
    <w:rsid w:val="009E2B74"/>
    <w:rsid w:val="009E5485"/>
    <w:rsid w:val="00A01A36"/>
    <w:rsid w:val="00A36F2F"/>
    <w:rsid w:val="00A5677E"/>
    <w:rsid w:val="00A8038B"/>
    <w:rsid w:val="00A95587"/>
    <w:rsid w:val="00AA1B76"/>
    <w:rsid w:val="00AB7FCD"/>
    <w:rsid w:val="00B1189C"/>
    <w:rsid w:val="00B15463"/>
    <w:rsid w:val="00B15CBF"/>
    <w:rsid w:val="00B44A6D"/>
    <w:rsid w:val="00B56230"/>
    <w:rsid w:val="00BA2D22"/>
    <w:rsid w:val="00BF30A9"/>
    <w:rsid w:val="00BF4916"/>
    <w:rsid w:val="00C07AE0"/>
    <w:rsid w:val="00C16BA7"/>
    <w:rsid w:val="00C30753"/>
    <w:rsid w:val="00C426B3"/>
    <w:rsid w:val="00C51E0E"/>
    <w:rsid w:val="00C5611D"/>
    <w:rsid w:val="00C62863"/>
    <w:rsid w:val="00C86E53"/>
    <w:rsid w:val="00C876D3"/>
    <w:rsid w:val="00CA4CBD"/>
    <w:rsid w:val="00CB3A35"/>
    <w:rsid w:val="00CB5F0C"/>
    <w:rsid w:val="00CE031F"/>
    <w:rsid w:val="00D37E2F"/>
    <w:rsid w:val="00D721E8"/>
    <w:rsid w:val="00D73A21"/>
    <w:rsid w:val="00D96418"/>
    <w:rsid w:val="00DB0066"/>
    <w:rsid w:val="00DC005A"/>
    <w:rsid w:val="00DC544B"/>
    <w:rsid w:val="00DF329A"/>
    <w:rsid w:val="00E23475"/>
    <w:rsid w:val="00E34FD7"/>
    <w:rsid w:val="00E466A3"/>
    <w:rsid w:val="00E9590A"/>
    <w:rsid w:val="00E9643E"/>
    <w:rsid w:val="00EA54B7"/>
    <w:rsid w:val="00EF0700"/>
    <w:rsid w:val="00F006C2"/>
    <w:rsid w:val="00F018F0"/>
    <w:rsid w:val="00F167C9"/>
    <w:rsid w:val="00F259AF"/>
    <w:rsid w:val="00F4797A"/>
    <w:rsid w:val="00F747C1"/>
    <w:rsid w:val="00F83659"/>
    <w:rsid w:val="00F96AB4"/>
    <w:rsid w:val="00FA20E9"/>
    <w:rsid w:val="00FA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085B"/>
  <w15:docId w15:val="{E3A842B0-269B-4623-86EF-0168BB6B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F30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A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04F30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4F30"/>
    <w:rPr>
      <w:rFonts w:eastAsia="Times New Roman"/>
      <w:b/>
      <w:bCs/>
      <w:lang w:eastAsia="ar-SA"/>
    </w:rPr>
  </w:style>
  <w:style w:type="paragraph" w:styleId="ListParagraph">
    <w:name w:val="List Paragraph"/>
    <w:basedOn w:val="Normal"/>
    <w:uiPriority w:val="34"/>
    <w:qFormat/>
    <w:rsid w:val="00104F30"/>
    <w:pPr>
      <w:ind w:left="720"/>
      <w:contextualSpacing/>
    </w:pPr>
  </w:style>
  <w:style w:type="character" w:styleId="Strong">
    <w:name w:val="Strong"/>
    <w:basedOn w:val="DefaultParagraphFont"/>
    <w:qFormat/>
    <w:rsid w:val="00104F30"/>
    <w:rPr>
      <w:b/>
      <w:bCs/>
    </w:rPr>
  </w:style>
  <w:style w:type="paragraph" w:customStyle="1" w:styleId="Tijeloteksta21">
    <w:name w:val="Tijelo teksta 21"/>
    <w:basedOn w:val="Normal"/>
    <w:rsid w:val="00104F3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C86E5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C86E53"/>
    <w:rPr>
      <w:rFonts w:ascii="Arial" w:eastAsia="Times New Roman" w:hAnsi="Arial" w:cs="Arial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B4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6D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6D"/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E6A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rsid w:val="002E6AE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0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7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74E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74E"/>
    <w:rPr>
      <w:rFonts w:asciiTheme="minorHAnsi" w:hAnsiTheme="minorHAnsi" w:cstheme="minorBid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18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830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18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A034C-CCBD-490A-AFBE-33629D1A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MOBMS</Company>
  <LinksUpToDate>false</LinksUpToDate>
  <CharactersWithSpaces>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akrznar</dc:creator>
  <cp:keywords/>
  <dc:description/>
  <cp:lastModifiedBy>Vladimir Somen</cp:lastModifiedBy>
  <cp:revision>15</cp:revision>
  <cp:lastPrinted>2014-12-23T15:32:00Z</cp:lastPrinted>
  <dcterms:created xsi:type="dcterms:W3CDTF">2014-11-21T10:18:00Z</dcterms:created>
  <dcterms:modified xsi:type="dcterms:W3CDTF">2014-12-24T08:42:00Z</dcterms:modified>
</cp:coreProperties>
</file>