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bookmarkStart w:id="0" w:name="_GoBack"/>
            <w:bookmarkEnd w:id="0"/>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5B22F3">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5B22F3">
              <w:rPr>
                <w:lang w:val="hr-HR"/>
              </w:rPr>
              <w:t>4</w:t>
            </w:r>
            <w:r w:rsidR="00A93A8C" w:rsidRPr="00A93A8C">
              <w:rPr>
                <w:lang w:val="hr-HR"/>
              </w:rPr>
              <w:t xml:space="preserve">: </w:t>
            </w:r>
            <w:r w:rsidR="005B22F3" w:rsidRPr="001D7230">
              <w:rPr>
                <w:lang w:val="hr-HR"/>
              </w:rPr>
              <w:t xml:space="preserve"> Razvoj cesta i zračne luke (sufinancirano ERDF-om</w:t>
            </w:r>
            <w:r w:rsidR="005B22F3">
              <w:rPr>
                <w:lang w:val="hr-HR"/>
              </w:rPr>
              <w: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r w:rsidRPr="00773A7C">
              <w:rPr>
                <w:lang w:val="hr-HR"/>
              </w:rPr>
              <w:t xml:space="preserve">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3135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Trajanje projekta</w:t>
            </w:r>
            <w:r w:rsidR="005B22F3">
              <w:rPr>
                <w:lang w:val="hr-HR"/>
              </w:rPr>
              <w:t xml:space="preserve">: </w:t>
            </w:r>
            <w:r w:rsidR="00AF4EEF">
              <w:rPr>
                <w:lang w:val="hr-HR"/>
              </w:rPr>
              <w:t xml:space="preserve"> projekt zadovoljava kriterije o završetku proje</w:t>
            </w:r>
            <w:r w:rsidR="0099018E">
              <w:rPr>
                <w:lang w:val="hr-HR"/>
              </w:rPr>
              <w:t>kta do 3</w:t>
            </w:r>
            <w:r w:rsidR="00537F98">
              <w:rPr>
                <w:lang w:val="hr-HR"/>
              </w:rPr>
              <w:t>1</w:t>
            </w:r>
            <w:r w:rsidR="0099018E">
              <w:rPr>
                <w:lang w:val="hr-HR"/>
              </w:rPr>
              <w:t xml:space="preserve">. </w:t>
            </w:r>
            <w:r w:rsidR="00537F98">
              <w:rPr>
                <w:lang w:val="hr-HR"/>
              </w:rPr>
              <w:t>prosinca</w:t>
            </w:r>
            <w:r w:rsidR="0099018E">
              <w:rPr>
                <w:lang w:val="hr-HR"/>
              </w:rPr>
              <w:t xml:space="preserve"> 2016 godine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A93A8C">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 xml:space="preserve">5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7A3" w:rsidRDefault="00C127A3" w:rsidP="00627AC6">
      <w:r>
        <w:separator/>
      </w:r>
    </w:p>
  </w:endnote>
  <w:endnote w:type="continuationSeparator" w:id="0">
    <w:p w:rsidR="00C127A3" w:rsidRDefault="00C127A3"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7A3" w:rsidRDefault="00C127A3" w:rsidP="00627AC6">
      <w:r>
        <w:separator/>
      </w:r>
    </w:p>
  </w:footnote>
  <w:footnote w:type="continuationSeparator" w:id="0">
    <w:p w:rsidR="00C127A3" w:rsidRDefault="00C127A3"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0E32"/>
    <w:rsid w:val="0031320C"/>
    <w:rsid w:val="00313502"/>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6BE6"/>
    <w:rsid w:val="003F1404"/>
    <w:rsid w:val="00401389"/>
    <w:rsid w:val="00401BDF"/>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E3540"/>
    <w:rsid w:val="004E37DE"/>
    <w:rsid w:val="004F2D2F"/>
    <w:rsid w:val="005030EC"/>
    <w:rsid w:val="005032B6"/>
    <w:rsid w:val="0051682A"/>
    <w:rsid w:val="005172A1"/>
    <w:rsid w:val="005177C7"/>
    <w:rsid w:val="00517B2A"/>
    <w:rsid w:val="005231A6"/>
    <w:rsid w:val="00525681"/>
    <w:rsid w:val="00537F98"/>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4B35"/>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1188"/>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977E5"/>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27A3"/>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EF68D3"/>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C6989"/>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7737-21E5-4EA9-9688-B75E3EAE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Kristijan Ležaić</cp:lastModifiedBy>
  <cp:revision>2</cp:revision>
  <dcterms:created xsi:type="dcterms:W3CDTF">2015-11-02T09:28:00Z</dcterms:created>
  <dcterms:modified xsi:type="dcterms:W3CDTF">2015-11-02T09:28:00Z</dcterms:modified>
</cp:coreProperties>
</file>