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EE0" w:rsidRPr="00764A85" w:rsidRDefault="00A67EE0" w:rsidP="00A67EE0">
      <w:pPr>
        <w:pageBreakBefore/>
        <w:spacing w:before="120"/>
        <w:jc w:val="center"/>
        <w:rPr>
          <w:b/>
          <w:sz w:val="28"/>
          <w:szCs w:val="28"/>
        </w:rPr>
      </w:pPr>
      <w:bookmarkStart w:id="0" w:name="_GoBack"/>
      <w:bookmarkEnd w:id="0"/>
      <w:r w:rsidRPr="00764A85">
        <w:rPr>
          <w:b/>
          <w:sz w:val="28"/>
          <w:szCs w:val="28"/>
        </w:rPr>
        <w:t>GRANT CONTRACT</w:t>
      </w:r>
    </w:p>
    <w:p w:rsidR="00A67EE0" w:rsidRPr="00764A85" w:rsidRDefault="00A67EE0" w:rsidP="00A67EE0">
      <w:pPr>
        <w:spacing w:before="120"/>
        <w:jc w:val="center"/>
        <w:rPr>
          <w:b/>
        </w:rPr>
      </w:pPr>
      <w:r w:rsidRPr="00764A85">
        <w:rPr>
          <w:b/>
          <w:sz w:val="28"/>
          <w:szCs w:val="28"/>
        </w:rPr>
        <w:t>- EXTERNAL ACTIONS OF THE EUROPEAN UNION -</w:t>
      </w:r>
    </w:p>
    <w:p w:rsidR="00A67EE0" w:rsidRPr="00764A85" w:rsidRDefault="00A67EE0" w:rsidP="00A67EE0">
      <w:pPr>
        <w:pStyle w:val="Text2"/>
        <w:tabs>
          <w:tab w:val="clear" w:pos="2161"/>
          <w:tab w:val="left" w:pos="-1701"/>
          <w:tab w:val="left" w:pos="-1560"/>
        </w:tabs>
        <w:spacing w:before="120" w:after="0"/>
        <w:ind w:left="0"/>
        <w:jc w:val="center"/>
        <w:rPr>
          <w:i/>
          <w:sz w:val="22"/>
        </w:rPr>
      </w:pPr>
      <w:r w:rsidRPr="00764A85">
        <w:rPr>
          <w:b/>
          <w:sz w:val="22"/>
        </w:rPr>
        <w:t>&lt;</w:t>
      </w:r>
      <w:r w:rsidRPr="00764A85">
        <w:rPr>
          <w:i/>
          <w:sz w:val="22"/>
        </w:rPr>
        <w:t>Grant contract identification number&gt;</w:t>
      </w:r>
    </w:p>
    <w:p w:rsidR="00A67EE0" w:rsidRDefault="00A67EE0" w:rsidP="00A67EE0">
      <w:pPr>
        <w:pStyle w:val="Text2"/>
        <w:tabs>
          <w:tab w:val="clear" w:pos="2161"/>
          <w:tab w:val="left" w:pos="-1701"/>
          <w:tab w:val="left" w:pos="-1560"/>
        </w:tabs>
        <w:spacing w:before="120" w:after="0"/>
        <w:ind w:left="0"/>
        <w:jc w:val="center"/>
        <w:rPr>
          <w:sz w:val="22"/>
        </w:rPr>
      </w:pPr>
      <w:r w:rsidRPr="00764A85">
        <w:rPr>
          <w:sz w:val="22"/>
        </w:rPr>
        <w:t>(the ‘Contract’)</w:t>
      </w:r>
    </w:p>
    <w:p w:rsidR="00A67EE0" w:rsidRPr="00764A85" w:rsidRDefault="00A67EE0" w:rsidP="00A67EE0">
      <w:pPr>
        <w:pStyle w:val="Text2"/>
        <w:tabs>
          <w:tab w:val="clear" w:pos="2161"/>
          <w:tab w:val="left" w:pos="-1701"/>
          <w:tab w:val="left" w:pos="-1560"/>
        </w:tabs>
        <w:spacing w:before="120" w:after="0"/>
        <w:ind w:left="0"/>
        <w:jc w:val="center"/>
        <w:rPr>
          <w:b/>
          <w:sz w:val="22"/>
        </w:rPr>
      </w:pPr>
    </w:p>
    <w:p w:rsidR="00A67EE0" w:rsidRPr="00764A85" w:rsidRDefault="00A67EE0" w:rsidP="00A67EE0">
      <w:pPr>
        <w:tabs>
          <w:tab w:val="left" w:pos="-1440"/>
          <w:tab w:val="left" w:pos="-720"/>
          <w:tab w:val="left" w:pos="828"/>
          <w:tab w:val="left" w:pos="1044"/>
          <w:tab w:val="left" w:pos="1260"/>
          <w:tab w:val="left" w:pos="1476"/>
          <w:tab w:val="left" w:pos="1692"/>
          <w:tab w:val="left" w:pos="2160"/>
        </w:tabs>
        <w:spacing w:before="120"/>
        <w:jc w:val="both"/>
        <w:rPr>
          <w:sz w:val="22"/>
        </w:rPr>
      </w:pPr>
      <w:r w:rsidRPr="00616451">
        <w:rPr>
          <w:sz w:val="22"/>
        </w:rPr>
        <w:t xml:space="preserve">Croatian Employment Service, </w:t>
      </w:r>
      <w:r>
        <w:rPr>
          <w:sz w:val="22"/>
        </w:rPr>
        <w:t>Service</w:t>
      </w:r>
      <w:r w:rsidRPr="00616451">
        <w:rPr>
          <w:sz w:val="22"/>
        </w:rPr>
        <w:t xml:space="preserve"> for Financing and Contracting of EU Projects</w:t>
      </w:r>
      <w:r w:rsidR="005B3690">
        <w:rPr>
          <w:sz w:val="22"/>
        </w:rPr>
        <w:t>,</w:t>
      </w:r>
      <w:r w:rsidRPr="00616451">
        <w:rPr>
          <w:sz w:val="22"/>
        </w:rPr>
        <w:t xml:space="preserve"> Radnička cesta 1, 10000 Zagreb, Croatia, </w:t>
      </w:r>
      <w:r w:rsidRPr="00764A85">
        <w:rPr>
          <w:sz w:val="22"/>
        </w:rPr>
        <w:t>(the ‘Contracting Authority’)</w:t>
      </w:r>
    </w:p>
    <w:p w:rsidR="00A67EE0" w:rsidRDefault="00A67EE0" w:rsidP="00A67EE0">
      <w:pPr>
        <w:tabs>
          <w:tab w:val="left" w:pos="-1701"/>
          <w:tab w:val="left" w:pos="-1560"/>
          <w:tab w:val="left" w:pos="-1440"/>
        </w:tabs>
        <w:spacing w:before="120"/>
        <w:jc w:val="right"/>
        <w:rPr>
          <w:sz w:val="22"/>
        </w:rPr>
      </w:pPr>
      <w:r w:rsidRPr="00764A85">
        <w:rPr>
          <w:sz w:val="22"/>
        </w:rPr>
        <w:t>of the one part,</w:t>
      </w:r>
    </w:p>
    <w:p w:rsidR="00A67EE0" w:rsidRDefault="00A67EE0" w:rsidP="00A67EE0">
      <w:pPr>
        <w:tabs>
          <w:tab w:val="left" w:pos="-1701"/>
          <w:tab w:val="left" w:pos="-1560"/>
          <w:tab w:val="left" w:pos="-1440"/>
        </w:tabs>
        <w:spacing w:before="120"/>
        <w:jc w:val="right"/>
        <w:rPr>
          <w:sz w:val="22"/>
        </w:rPr>
      </w:pPr>
    </w:p>
    <w:p w:rsidR="00A67EE0" w:rsidRPr="00764A85" w:rsidRDefault="00A67EE0" w:rsidP="00A67EE0">
      <w:pPr>
        <w:tabs>
          <w:tab w:val="left" w:pos="-1701"/>
          <w:tab w:val="left" w:pos="-1560"/>
          <w:tab w:val="left" w:pos="-1440"/>
        </w:tabs>
        <w:spacing w:before="120"/>
        <w:jc w:val="right"/>
        <w:rPr>
          <w:sz w:val="22"/>
        </w:rPr>
      </w:pPr>
    </w:p>
    <w:p w:rsidR="00A67EE0" w:rsidRPr="00764A85" w:rsidRDefault="00A67EE0" w:rsidP="00A67EE0">
      <w:pPr>
        <w:tabs>
          <w:tab w:val="left" w:pos="-1701"/>
          <w:tab w:val="left" w:pos="-1560"/>
          <w:tab w:val="left" w:pos="-1440"/>
        </w:tabs>
        <w:spacing w:before="120"/>
        <w:rPr>
          <w:sz w:val="22"/>
        </w:rPr>
      </w:pPr>
      <w:r w:rsidRPr="00764A85">
        <w:rPr>
          <w:sz w:val="22"/>
        </w:rPr>
        <w:t>and</w:t>
      </w:r>
    </w:p>
    <w:p w:rsidR="00A67EE0" w:rsidRPr="00764A85" w:rsidRDefault="00A67EE0" w:rsidP="00A67EE0">
      <w:pPr>
        <w:spacing w:before="120"/>
        <w:jc w:val="both"/>
        <w:rPr>
          <w:sz w:val="22"/>
          <w:szCs w:val="22"/>
        </w:rPr>
      </w:pPr>
      <w:r w:rsidRPr="00764A85">
        <w:rPr>
          <w:sz w:val="22"/>
          <w:szCs w:val="22"/>
        </w:rPr>
        <w:t>&lt;</w:t>
      </w:r>
      <w:r w:rsidRPr="00764A85">
        <w:rPr>
          <w:sz w:val="22"/>
          <w:szCs w:val="22"/>
          <w:highlight w:val="yellow"/>
        </w:rPr>
        <w:t>Full official name as mentioned in the LEF</w:t>
      </w:r>
      <w:r w:rsidRPr="00764A85">
        <w:rPr>
          <w:sz w:val="22"/>
          <w:szCs w:val="22"/>
        </w:rPr>
        <w:t>&gt;</w:t>
      </w:r>
    </w:p>
    <w:p w:rsidR="00A67EE0" w:rsidRPr="00764A85" w:rsidRDefault="00A67EE0" w:rsidP="00A67EE0">
      <w:pPr>
        <w:spacing w:before="120"/>
        <w:jc w:val="both"/>
        <w:rPr>
          <w:sz w:val="22"/>
          <w:szCs w:val="22"/>
        </w:rPr>
      </w:pPr>
      <w:r w:rsidRPr="00764A85">
        <w:rPr>
          <w:sz w:val="22"/>
          <w:szCs w:val="22"/>
        </w:rPr>
        <w:t>[&lt;</w:t>
      </w:r>
      <w:r w:rsidRPr="00764A85">
        <w:rPr>
          <w:sz w:val="22"/>
          <w:szCs w:val="22"/>
          <w:highlight w:val="yellow"/>
        </w:rPr>
        <w:t>Legal status (organisation</w:t>
      </w:r>
      <w:r w:rsidRPr="00764A85">
        <w:rPr>
          <w:sz w:val="22"/>
          <w:szCs w:val="22"/>
        </w:rPr>
        <w:t xml:space="preserve">)&gt;] </w:t>
      </w:r>
    </w:p>
    <w:p w:rsidR="00A67EE0" w:rsidRPr="00764A85" w:rsidRDefault="00A67EE0" w:rsidP="00A67EE0">
      <w:pPr>
        <w:spacing w:before="120"/>
        <w:jc w:val="both"/>
        <w:rPr>
          <w:sz w:val="22"/>
          <w:szCs w:val="22"/>
        </w:rPr>
      </w:pPr>
      <w:r w:rsidRPr="00764A85">
        <w:rPr>
          <w:sz w:val="22"/>
          <w:szCs w:val="22"/>
        </w:rPr>
        <w:t>[&lt;</w:t>
      </w:r>
      <w:r w:rsidRPr="00764A85">
        <w:rPr>
          <w:sz w:val="22"/>
          <w:szCs w:val="22"/>
          <w:highlight w:val="yellow"/>
        </w:rPr>
        <w:t>Organisation official registration number&gt;</w:t>
      </w:r>
      <w:r w:rsidRPr="00764A85">
        <w:rPr>
          <w:sz w:val="22"/>
          <w:szCs w:val="22"/>
        </w:rPr>
        <w:t xml:space="preserve">] </w:t>
      </w:r>
    </w:p>
    <w:p w:rsidR="00A67EE0" w:rsidRPr="00764A85" w:rsidRDefault="00A67EE0" w:rsidP="00A67EE0">
      <w:pPr>
        <w:spacing w:before="120"/>
        <w:jc w:val="both"/>
        <w:rPr>
          <w:sz w:val="22"/>
          <w:szCs w:val="22"/>
        </w:rPr>
      </w:pPr>
      <w:r w:rsidRPr="00764A85">
        <w:rPr>
          <w:sz w:val="22"/>
          <w:szCs w:val="22"/>
        </w:rPr>
        <w:t>&lt;</w:t>
      </w:r>
      <w:r w:rsidRPr="00764A85">
        <w:rPr>
          <w:sz w:val="22"/>
          <w:szCs w:val="22"/>
          <w:highlight w:val="yellow"/>
        </w:rPr>
        <w:t>Full official address</w:t>
      </w:r>
      <w:r w:rsidRPr="00764A85">
        <w:rPr>
          <w:sz w:val="22"/>
          <w:szCs w:val="22"/>
        </w:rPr>
        <w:t>&gt;</w:t>
      </w:r>
    </w:p>
    <w:p w:rsidR="00A67EE0" w:rsidRPr="00764A85" w:rsidRDefault="00A67EE0" w:rsidP="00A67EE0">
      <w:pPr>
        <w:spacing w:before="120"/>
        <w:jc w:val="both"/>
        <w:rPr>
          <w:sz w:val="22"/>
          <w:szCs w:val="22"/>
        </w:rPr>
      </w:pPr>
      <w:r w:rsidRPr="00764A85">
        <w:rPr>
          <w:b/>
          <w:sz w:val="22"/>
          <w:szCs w:val="22"/>
        </w:rPr>
        <w:t>[</w:t>
      </w:r>
      <w:r w:rsidRPr="00764A85">
        <w:rPr>
          <w:sz w:val="22"/>
          <w:szCs w:val="22"/>
          <w:highlight w:val="yellow"/>
        </w:rPr>
        <w:t>VAT number, for VAT registered beneficiaries</w:t>
      </w:r>
      <w:r w:rsidRPr="00764A85">
        <w:rPr>
          <w:b/>
          <w:sz w:val="22"/>
          <w:szCs w:val="22"/>
        </w:rPr>
        <w:t>]</w:t>
      </w:r>
      <w:r w:rsidRPr="00764A85">
        <w:rPr>
          <w:sz w:val="22"/>
          <w:szCs w:val="22"/>
        </w:rPr>
        <w:t>,</w:t>
      </w:r>
    </w:p>
    <w:p w:rsidR="00A67EE0" w:rsidRDefault="00A67EE0" w:rsidP="00A67EE0">
      <w:pPr>
        <w:tabs>
          <w:tab w:val="left" w:pos="-1440"/>
          <w:tab w:val="left" w:pos="-720"/>
          <w:tab w:val="left" w:pos="828"/>
          <w:tab w:val="left" w:pos="1044"/>
          <w:tab w:val="left" w:pos="1260"/>
          <w:tab w:val="left" w:pos="1476"/>
          <w:tab w:val="left" w:pos="1692"/>
          <w:tab w:val="left" w:pos="2160"/>
        </w:tabs>
        <w:spacing w:before="120"/>
        <w:rPr>
          <w:sz w:val="22"/>
          <w:szCs w:val="22"/>
          <w:highlight w:val="yellow"/>
        </w:rPr>
      </w:pPr>
    </w:p>
    <w:p w:rsidR="00A67EE0" w:rsidRDefault="00A67EE0" w:rsidP="00A67EE0">
      <w:pPr>
        <w:tabs>
          <w:tab w:val="left" w:pos="-1440"/>
          <w:tab w:val="left" w:pos="-720"/>
          <w:tab w:val="left" w:pos="828"/>
          <w:tab w:val="left" w:pos="1044"/>
          <w:tab w:val="left" w:pos="1260"/>
          <w:tab w:val="left" w:pos="1476"/>
          <w:tab w:val="left" w:pos="1692"/>
          <w:tab w:val="left" w:pos="2160"/>
        </w:tabs>
        <w:spacing w:before="120"/>
        <w:rPr>
          <w:vanish/>
          <w:szCs w:val="22"/>
          <w:specVanish/>
        </w:rPr>
      </w:pPr>
      <w:r>
        <w:rPr>
          <w:sz w:val="22"/>
          <w:szCs w:val="22"/>
          <w:highlight w:val="yellow"/>
        </w:rPr>
        <w:t>If a multi-beneficiary grant</w:t>
      </w:r>
      <w:r>
        <w:rPr>
          <w:sz w:val="22"/>
          <w:szCs w:val="22"/>
        </w:rPr>
        <w:t>: [hereinafter the “Coordinator”</w:t>
      </w:r>
    </w:p>
    <w:p w:rsidR="00A67EE0" w:rsidRDefault="00A67EE0" w:rsidP="00A67EE0">
      <w:pPr>
        <w:tabs>
          <w:tab w:val="left" w:pos="-1440"/>
          <w:tab w:val="left" w:pos="-720"/>
          <w:tab w:val="left" w:pos="828"/>
          <w:tab w:val="left" w:pos="1044"/>
          <w:tab w:val="left" w:pos="1260"/>
          <w:tab w:val="left" w:pos="1476"/>
          <w:tab w:val="left" w:pos="1692"/>
          <w:tab w:val="left" w:pos="2160"/>
        </w:tabs>
        <w:spacing w:before="120"/>
        <w:rPr>
          <w:sz w:val="22"/>
          <w:szCs w:val="22"/>
        </w:rPr>
      </w:pPr>
      <w:r>
        <w:rPr>
          <w:sz w:val="22"/>
          <w:szCs w:val="22"/>
        </w:rPr>
        <w:t>]</w:t>
      </w:r>
    </w:p>
    <w:p w:rsidR="00A67EE0" w:rsidRPr="00764A85" w:rsidRDefault="00A67EE0" w:rsidP="00A67EE0">
      <w:pPr>
        <w:tabs>
          <w:tab w:val="left" w:pos="-1440"/>
          <w:tab w:val="left" w:pos="-720"/>
          <w:tab w:val="left" w:pos="828"/>
          <w:tab w:val="left" w:pos="1044"/>
          <w:tab w:val="left" w:pos="1260"/>
          <w:tab w:val="left" w:pos="1476"/>
          <w:tab w:val="left" w:pos="1692"/>
          <w:tab w:val="left" w:pos="2160"/>
        </w:tabs>
        <w:spacing w:before="120"/>
        <w:rPr>
          <w:sz w:val="22"/>
          <w:szCs w:val="22"/>
        </w:rPr>
      </w:pP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 xml:space="preserve">[and </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&lt;</w:t>
      </w:r>
      <w:r w:rsidRPr="00764A85">
        <w:rPr>
          <w:sz w:val="22"/>
          <w:szCs w:val="22"/>
          <w:highlight w:val="yellow"/>
        </w:rPr>
        <w:t>Full official name as mentioned in the LEF</w:t>
      </w:r>
      <w:r w:rsidRPr="00384AAD">
        <w:rPr>
          <w:sz w:val="22"/>
          <w:szCs w:val="22"/>
          <w:highlight w:val="yellow"/>
        </w:rPr>
        <w:t xml:space="preserve"> of any co-benefic</w:t>
      </w:r>
      <w:r>
        <w:rPr>
          <w:sz w:val="22"/>
          <w:szCs w:val="22"/>
          <w:highlight w:val="yellow"/>
        </w:rPr>
        <w:t>i</w:t>
      </w:r>
      <w:r w:rsidRPr="00384AAD">
        <w:rPr>
          <w:sz w:val="22"/>
          <w:szCs w:val="22"/>
          <w:highlight w:val="yellow"/>
        </w:rPr>
        <w:t>ary(ies)</w:t>
      </w:r>
      <w:r w:rsidRPr="00764A85">
        <w:rPr>
          <w:sz w:val="22"/>
          <w:szCs w:val="22"/>
        </w:rPr>
        <w:t>&gt;</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[&lt;</w:t>
      </w:r>
      <w:r w:rsidRPr="00764A85">
        <w:rPr>
          <w:sz w:val="22"/>
          <w:szCs w:val="22"/>
          <w:highlight w:val="yellow"/>
        </w:rPr>
        <w:t>Legal status (organisation)</w:t>
      </w:r>
      <w:r w:rsidRPr="00764A85">
        <w:rPr>
          <w:sz w:val="22"/>
          <w:szCs w:val="22"/>
        </w:rPr>
        <w:t xml:space="preserve">&gt;] </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[&lt;</w:t>
      </w:r>
      <w:r w:rsidRPr="00764A85">
        <w:rPr>
          <w:sz w:val="22"/>
          <w:szCs w:val="22"/>
          <w:highlight w:val="yellow"/>
        </w:rPr>
        <w:t>Organisation official registration number</w:t>
      </w:r>
      <w:r w:rsidRPr="00764A85">
        <w:rPr>
          <w:sz w:val="22"/>
          <w:szCs w:val="22"/>
        </w:rPr>
        <w:t xml:space="preserve">&gt;] </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&lt;</w:t>
      </w:r>
      <w:r w:rsidRPr="00764A85">
        <w:rPr>
          <w:sz w:val="22"/>
          <w:szCs w:val="22"/>
          <w:highlight w:val="yellow"/>
        </w:rPr>
        <w:t>Full official address</w:t>
      </w:r>
      <w:r w:rsidRPr="00764A85">
        <w:rPr>
          <w:sz w:val="22"/>
          <w:szCs w:val="22"/>
        </w:rPr>
        <w:t>&gt;</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w:t>
      </w:r>
      <w:r w:rsidRPr="00764A85">
        <w:rPr>
          <w:sz w:val="22"/>
          <w:szCs w:val="22"/>
          <w:highlight w:val="yellow"/>
        </w:rPr>
        <w:t>VAT number, for VAT registered beneficiaries</w:t>
      </w:r>
      <w:r w:rsidRPr="00764A85">
        <w:rPr>
          <w:sz w:val="22"/>
          <w:szCs w:val="22"/>
        </w:rPr>
        <w:t>]</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jc w:val="both"/>
        <w:rPr>
          <w:sz w:val="22"/>
          <w:szCs w:val="22"/>
        </w:rPr>
      </w:pPr>
      <w:r w:rsidRPr="00764A85">
        <w:rPr>
          <w:sz w:val="22"/>
          <w:szCs w:val="22"/>
        </w:rPr>
        <w:t>who have conferred powers of attorney for the purposes of the signature of the agreement to the Coordinator</w:t>
      </w:r>
      <w:r w:rsidRPr="00764A85">
        <w:rPr>
          <w:rStyle w:val="FootnoteReference"/>
          <w:sz w:val="22"/>
          <w:szCs w:val="22"/>
        </w:rPr>
        <w:footnoteReference w:id="1"/>
      </w:r>
      <w:r w:rsidRPr="00764A85">
        <w:rPr>
          <w:sz w:val="22"/>
          <w:szCs w:val="22"/>
        </w:rPr>
        <w:t xml:space="preserve">, </w:t>
      </w:r>
    </w:p>
    <w:p w:rsidR="00A67EE0"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jc w:val="both"/>
        <w:rPr>
          <w:sz w:val="22"/>
          <w:szCs w:val="22"/>
        </w:rPr>
      </w:pPr>
      <w:r w:rsidRPr="00764A85">
        <w:rPr>
          <w:sz w:val="22"/>
          <w:szCs w:val="22"/>
        </w:rPr>
        <w:t xml:space="preserve">collectively referred to as “Beneficiary(ies)” where a provision applies without distinction to the Coordinator and </w:t>
      </w:r>
      <w:r>
        <w:rPr>
          <w:sz w:val="22"/>
          <w:szCs w:val="22"/>
        </w:rPr>
        <w:t xml:space="preserve">the </w:t>
      </w:r>
      <w:r w:rsidRPr="006A0EBA">
        <w:rPr>
          <w:sz w:val="22"/>
          <w:szCs w:val="22"/>
        </w:rPr>
        <w:t>co-beneficiary(ies)</w:t>
      </w:r>
    </w:p>
    <w:p w:rsidR="00A67EE0" w:rsidRPr="00764A85" w:rsidRDefault="00A67EE0" w:rsidP="00A67EE0">
      <w:pPr>
        <w:tabs>
          <w:tab w:val="left" w:pos="-1440"/>
          <w:tab w:val="left" w:pos="-720"/>
          <w:tab w:val="left" w:pos="828"/>
          <w:tab w:val="left" w:pos="1044"/>
          <w:tab w:val="left" w:pos="1260"/>
          <w:tab w:val="left" w:pos="1476"/>
          <w:tab w:val="left" w:pos="1692"/>
          <w:tab w:val="left" w:pos="2160"/>
        </w:tabs>
        <w:spacing w:before="120"/>
        <w:jc w:val="right"/>
        <w:rPr>
          <w:sz w:val="22"/>
        </w:rPr>
      </w:pPr>
      <w:r w:rsidRPr="00764A85">
        <w:rPr>
          <w:sz w:val="22"/>
        </w:rPr>
        <w:t>of the other part,</w:t>
      </w:r>
    </w:p>
    <w:p w:rsidR="00A67EE0" w:rsidRPr="00764A85" w:rsidRDefault="00A67EE0" w:rsidP="00A67EE0">
      <w:pPr>
        <w:spacing w:before="120"/>
        <w:jc w:val="both"/>
        <w:rPr>
          <w:sz w:val="22"/>
        </w:rPr>
      </w:pPr>
      <w:r w:rsidRPr="00764A85">
        <w:rPr>
          <w:sz w:val="22"/>
        </w:rPr>
        <w:t>(the ‘Parties’)</w:t>
      </w:r>
    </w:p>
    <w:p w:rsidR="00A67EE0" w:rsidRPr="00764A85" w:rsidRDefault="00A67EE0" w:rsidP="00A67EE0">
      <w:pPr>
        <w:spacing w:before="120"/>
        <w:jc w:val="both"/>
        <w:rPr>
          <w:sz w:val="22"/>
        </w:rPr>
      </w:pPr>
    </w:p>
    <w:p w:rsidR="00A67EE0" w:rsidRPr="00764A85" w:rsidRDefault="00A67EE0" w:rsidP="00A67EE0">
      <w:pPr>
        <w:spacing w:before="120"/>
        <w:jc w:val="both"/>
        <w:rPr>
          <w:sz w:val="22"/>
        </w:rPr>
      </w:pPr>
      <w:r w:rsidRPr="00764A85">
        <w:rPr>
          <w:sz w:val="22"/>
        </w:rPr>
        <w:t>have agreed as follows:</w:t>
      </w:r>
    </w:p>
    <w:p w:rsidR="00A67EE0" w:rsidRPr="00764A85" w:rsidRDefault="00A67EE0" w:rsidP="00A67EE0">
      <w:pPr>
        <w:spacing w:before="120"/>
        <w:jc w:val="both"/>
        <w:rPr>
          <w:sz w:val="22"/>
        </w:rPr>
      </w:pPr>
    </w:p>
    <w:p w:rsidR="00A67EE0" w:rsidRPr="00764A85" w:rsidRDefault="00A67EE0" w:rsidP="00A67EE0">
      <w:pPr>
        <w:pageBreakBefore/>
        <w:spacing w:before="120" w:after="240"/>
        <w:jc w:val="center"/>
        <w:rPr>
          <w:b/>
          <w:sz w:val="28"/>
        </w:rPr>
      </w:pPr>
      <w:r w:rsidRPr="00764A85">
        <w:rPr>
          <w:b/>
          <w:sz w:val="28"/>
        </w:rPr>
        <w:lastRenderedPageBreak/>
        <w:t>Special conditions</w:t>
      </w:r>
    </w:p>
    <w:p w:rsidR="00A67EE0" w:rsidRPr="00764A85" w:rsidRDefault="00A67EE0" w:rsidP="00A67EE0">
      <w:pPr>
        <w:pStyle w:val="Text1"/>
        <w:spacing w:before="240" w:after="0"/>
        <w:ind w:left="567" w:hanging="567"/>
        <w:jc w:val="both"/>
        <w:rPr>
          <w:b/>
        </w:rPr>
      </w:pPr>
      <w:r w:rsidRPr="00764A85">
        <w:rPr>
          <w:b/>
        </w:rPr>
        <w:t>Article 1 — Purpose</w:t>
      </w:r>
    </w:p>
    <w:p w:rsidR="00A67EE0" w:rsidRPr="00764A85" w:rsidRDefault="00A67EE0" w:rsidP="00A67EE0">
      <w:pPr>
        <w:spacing w:before="120"/>
        <w:ind w:left="567" w:hanging="567"/>
        <w:jc w:val="both"/>
        <w:rPr>
          <w:sz w:val="22"/>
        </w:rPr>
      </w:pPr>
      <w:r w:rsidRPr="00764A85">
        <w:rPr>
          <w:sz w:val="22"/>
        </w:rPr>
        <w:t>1.1</w:t>
      </w:r>
      <w:r w:rsidRPr="00764A85">
        <w:rPr>
          <w:sz w:val="22"/>
        </w:rPr>
        <w:tab/>
        <w:t xml:space="preserve">The purpose of this Contract is the award of a grant by the Contracting Authority to finance </w:t>
      </w:r>
      <w:r w:rsidRPr="00DA27FD">
        <w:rPr>
          <w:sz w:val="22"/>
        </w:rPr>
        <w:t>the implementation of the action entitled</w:t>
      </w:r>
      <w:r w:rsidRPr="00616451">
        <w:rPr>
          <w:sz w:val="22"/>
        </w:rPr>
        <w:t>:</w:t>
      </w:r>
      <w:r w:rsidRPr="00764A85">
        <w:rPr>
          <w:sz w:val="22"/>
        </w:rPr>
        <w:t xml:space="preserve"> &lt;</w:t>
      </w:r>
      <w:r w:rsidRPr="00764A85">
        <w:rPr>
          <w:i/>
          <w:sz w:val="22"/>
          <w:highlight w:val="yellow"/>
        </w:rPr>
        <w:t>title of the Action</w:t>
      </w:r>
      <w:r>
        <w:rPr>
          <w:i/>
          <w:sz w:val="22"/>
        </w:rPr>
        <w:t>&gt;</w:t>
      </w:r>
      <w:r w:rsidRPr="00DE05EA">
        <w:rPr>
          <w:color w:val="FFFFFF" w:themeColor="background1"/>
          <w:sz w:val="22"/>
        </w:rPr>
        <w:t xml:space="preserve"> </w:t>
      </w:r>
      <w:r w:rsidRPr="00DA27FD">
        <w:rPr>
          <w:sz w:val="22"/>
        </w:rPr>
        <w:t>(the ‘Action’</w:t>
      </w:r>
      <w:r>
        <w:rPr>
          <w:sz w:val="22"/>
        </w:rPr>
        <w:t xml:space="preserve">) </w:t>
      </w:r>
      <w:r w:rsidRPr="00764A85">
        <w:rPr>
          <w:sz w:val="22"/>
        </w:rPr>
        <w:t>described in Annex I.</w:t>
      </w:r>
    </w:p>
    <w:p w:rsidR="00A67EE0" w:rsidRPr="00764A85" w:rsidRDefault="00A67EE0" w:rsidP="00A67EE0">
      <w:pPr>
        <w:spacing w:before="120"/>
        <w:ind w:left="567" w:hanging="567"/>
        <w:jc w:val="both"/>
        <w:rPr>
          <w:sz w:val="22"/>
        </w:rPr>
      </w:pPr>
      <w:r w:rsidRPr="00764A85">
        <w:rPr>
          <w:sz w:val="22"/>
        </w:rPr>
        <w:t>1.2</w:t>
      </w:r>
      <w:r w:rsidRPr="00764A85">
        <w:rPr>
          <w:sz w:val="22"/>
        </w:rPr>
        <w:tab/>
        <w:t>The Beneficiary(ies) shall be awarded the grant on the terms and conditions set out in this Contract, which consists of these special conditions (the ‘Special Conditions’) and the annexes, which the Beneficiary(ies) hereby declares it has noted and accepted.</w:t>
      </w:r>
    </w:p>
    <w:p w:rsidR="00A67EE0" w:rsidRPr="00764A85" w:rsidRDefault="00A67EE0" w:rsidP="00A67EE0">
      <w:pPr>
        <w:spacing w:before="120"/>
        <w:ind w:left="567" w:hanging="567"/>
        <w:jc w:val="both"/>
        <w:rPr>
          <w:sz w:val="22"/>
        </w:rPr>
      </w:pPr>
      <w:r w:rsidRPr="00764A85">
        <w:rPr>
          <w:sz w:val="22"/>
        </w:rPr>
        <w:t>1.3</w:t>
      </w:r>
      <w:r w:rsidRPr="00764A85">
        <w:rPr>
          <w:sz w:val="22"/>
        </w:rPr>
        <w:tab/>
        <w:t>The Beneficiary(ies) accept the grant and undertakes to be responsible for carrying out the Action.</w:t>
      </w:r>
    </w:p>
    <w:p w:rsidR="00A67EE0" w:rsidRPr="00764A85" w:rsidRDefault="00A67EE0" w:rsidP="00A67EE0">
      <w:pPr>
        <w:spacing w:before="240"/>
        <w:ind w:left="567" w:hanging="567"/>
        <w:jc w:val="both"/>
        <w:rPr>
          <w:b/>
        </w:rPr>
      </w:pPr>
      <w:r w:rsidRPr="00764A85">
        <w:rPr>
          <w:b/>
        </w:rPr>
        <w:t>Article 2 — Implementation period of the Action</w:t>
      </w:r>
    </w:p>
    <w:p w:rsidR="00A67EE0" w:rsidRPr="00764A85" w:rsidRDefault="00A67EE0" w:rsidP="00A67EE0">
      <w:pPr>
        <w:spacing w:before="120"/>
        <w:ind w:left="567" w:hanging="567"/>
        <w:jc w:val="both"/>
        <w:rPr>
          <w:sz w:val="22"/>
        </w:rPr>
      </w:pPr>
      <w:r w:rsidRPr="00764A85">
        <w:rPr>
          <w:sz w:val="22"/>
        </w:rPr>
        <w:t>2.1</w:t>
      </w:r>
      <w:r w:rsidRPr="00764A85">
        <w:rPr>
          <w:sz w:val="22"/>
        </w:rPr>
        <w:tab/>
      </w:r>
      <w:r w:rsidRPr="00764A85">
        <w:rPr>
          <w:snapToGrid w:val="0"/>
          <w:sz w:val="22"/>
        </w:rPr>
        <w:t>This Contract shall enter into force on the date when the second of the two Parties signs.</w:t>
      </w:r>
    </w:p>
    <w:p w:rsidR="00A67EE0" w:rsidRPr="00764A85" w:rsidRDefault="00A67EE0" w:rsidP="00A67EE0">
      <w:pPr>
        <w:spacing w:before="120"/>
        <w:ind w:left="567" w:hanging="567"/>
        <w:jc w:val="both"/>
        <w:rPr>
          <w:sz w:val="22"/>
        </w:rPr>
      </w:pPr>
      <w:r w:rsidRPr="00764A85">
        <w:rPr>
          <w:sz w:val="22"/>
        </w:rPr>
        <w:t>2.2</w:t>
      </w:r>
      <w:r w:rsidRPr="00764A85">
        <w:rPr>
          <w:sz w:val="22"/>
        </w:rPr>
        <w:tab/>
        <w:t xml:space="preserve">Implementation of the </w:t>
      </w:r>
      <w:r w:rsidRPr="00DA27FD">
        <w:rPr>
          <w:sz w:val="22"/>
        </w:rPr>
        <w:t>Action</w:t>
      </w:r>
      <w:r>
        <w:rPr>
          <w:sz w:val="22"/>
        </w:rPr>
        <w:t xml:space="preserve"> </w:t>
      </w:r>
      <w:r w:rsidRPr="00764A85">
        <w:rPr>
          <w:sz w:val="22"/>
        </w:rPr>
        <w:t>shall begin on:</w:t>
      </w:r>
    </w:p>
    <w:p w:rsidR="00A67EE0" w:rsidRPr="00797797" w:rsidRDefault="00A67EE0" w:rsidP="00A67EE0">
      <w:pPr>
        <w:widowControl w:val="0"/>
        <w:spacing w:before="120"/>
        <w:ind w:left="851" w:hanging="142"/>
        <w:rPr>
          <w:snapToGrid w:val="0"/>
          <w:sz w:val="22"/>
        </w:rPr>
      </w:pPr>
      <w:r>
        <w:rPr>
          <w:snapToGrid w:val="0"/>
          <w:sz w:val="22"/>
        </w:rPr>
        <w:t xml:space="preserve">- </w:t>
      </w:r>
      <w:r w:rsidRPr="00797797">
        <w:rPr>
          <w:snapToGrid w:val="0"/>
          <w:sz w:val="22"/>
        </w:rPr>
        <w:t>the day following that on which the second of the two Parties signs</w:t>
      </w:r>
    </w:p>
    <w:p w:rsidR="00A67EE0" w:rsidRPr="00764A85" w:rsidRDefault="00A67EE0" w:rsidP="00A67EE0">
      <w:pPr>
        <w:spacing w:before="120"/>
        <w:ind w:left="567" w:hanging="567"/>
        <w:jc w:val="both"/>
        <w:rPr>
          <w:sz w:val="22"/>
        </w:rPr>
      </w:pPr>
      <w:r w:rsidRPr="00764A85">
        <w:rPr>
          <w:sz w:val="22"/>
        </w:rPr>
        <w:t>2.3</w:t>
      </w:r>
      <w:r w:rsidRPr="00764A85">
        <w:rPr>
          <w:sz w:val="22"/>
        </w:rPr>
        <w:tab/>
        <w:t xml:space="preserve">The implementation period of the </w:t>
      </w:r>
      <w:r w:rsidRPr="00DA27FD">
        <w:rPr>
          <w:sz w:val="22"/>
        </w:rPr>
        <w:t>Action</w:t>
      </w:r>
      <w:r>
        <w:rPr>
          <w:sz w:val="22"/>
        </w:rPr>
        <w:t xml:space="preserve"> </w:t>
      </w:r>
      <w:r w:rsidRPr="00764A85">
        <w:rPr>
          <w:sz w:val="22"/>
        </w:rPr>
        <w:t>as laid down in Annex I, is &lt;</w:t>
      </w:r>
      <w:r w:rsidRPr="00764A85">
        <w:rPr>
          <w:i/>
          <w:sz w:val="22"/>
          <w:highlight w:val="yellow"/>
        </w:rPr>
        <w:t>number of months</w:t>
      </w:r>
      <w:r w:rsidRPr="00764A85">
        <w:rPr>
          <w:i/>
          <w:sz w:val="22"/>
        </w:rPr>
        <w:t>&gt;</w:t>
      </w:r>
      <w:r w:rsidRPr="00764A85">
        <w:rPr>
          <w:sz w:val="22"/>
        </w:rPr>
        <w:t>.</w:t>
      </w:r>
    </w:p>
    <w:p w:rsidR="00A67EE0" w:rsidRPr="00764A85" w:rsidRDefault="00A67EE0" w:rsidP="00A67EE0">
      <w:pPr>
        <w:spacing w:before="120"/>
        <w:ind w:left="567" w:hanging="567"/>
        <w:jc w:val="both"/>
        <w:rPr>
          <w:sz w:val="22"/>
        </w:rPr>
      </w:pPr>
      <w:r w:rsidRPr="00764A85">
        <w:rPr>
          <w:sz w:val="22"/>
        </w:rPr>
        <w:t>2.4</w:t>
      </w:r>
      <w:r w:rsidRPr="00764A85">
        <w:rPr>
          <w:sz w:val="22"/>
        </w:rPr>
        <w:tab/>
        <w:t>The execution period of this Contract shall end when the payment of the balance is made by the Contracting Authority and, in any event, at the latest 18 months after the end of the implementation period as stipulated in Article 2.3.</w:t>
      </w:r>
    </w:p>
    <w:p w:rsidR="00A67EE0" w:rsidRPr="00764A85" w:rsidRDefault="00A67EE0" w:rsidP="00A67EE0">
      <w:pPr>
        <w:pStyle w:val="Text1"/>
        <w:spacing w:before="240" w:after="0"/>
        <w:ind w:left="567" w:hanging="567"/>
        <w:jc w:val="both"/>
        <w:rPr>
          <w:b/>
        </w:rPr>
      </w:pPr>
      <w:r w:rsidRPr="00764A85">
        <w:rPr>
          <w:b/>
        </w:rPr>
        <w:t>Article 3 — Financing the Action</w:t>
      </w:r>
      <w:r w:rsidRPr="00764A85">
        <w:rPr>
          <w:rStyle w:val="FootnoteReference"/>
        </w:rPr>
        <w:footnoteReference w:id="2"/>
      </w:r>
    </w:p>
    <w:p w:rsidR="00A67EE0" w:rsidRPr="00764A85" w:rsidRDefault="00A67EE0" w:rsidP="00A67EE0">
      <w:pPr>
        <w:spacing w:before="120"/>
        <w:ind w:left="567" w:hanging="567"/>
        <w:jc w:val="both"/>
        <w:rPr>
          <w:sz w:val="22"/>
        </w:rPr>
      </w:pPr>
      <w:r w:rsidRPr="00764A85">
        <w:rPr>
          <w:sz w:val="22"/>
        </w:rPr>
        <w:t>3.1</w:t>
      </w:r>
      <w:r w:rsidRPr="00764A85">
        <w:rPr>
          <w:sz w:val="22"/>
        </w:rPr>
        <w:tab/>
      </w:r>
      <w:r>
        <w:rPr>
          <w:sz w:val="22"/>
        </w:rPr>
        <w:t>The total eligible costs are estimated at &lt;</w:t>
      </w:r>
      <w:r>
        <w:rPr>
          <w:sz w:val="22"/>
          <w:highlight w:val="yellow"/>
        </w:rPr>
        <w:t>EUR</w:t>
      </w:r>
      <w:r>
        <w:rPr>
          <w:sz w:val="22"/>
        </w:rPr>
        <w:t>… ….&gt;, as set out in Annex III.</w:t>
      </w:r>
    </w:p>
    <w:p w:rsidR="00A67EE0" w:rsidRPr="00764A85" w:rsidRDefault="00A67EE0" w:rsidP="00A67EE0">
      <w:pPr>
        <w:spacing w:before="120"/>
        <w:ind w:left="567" w:hanging="567"/>
        <w:jc w:val="both"/>
        <w:rPr>
          <w:sz w:val="22"/>
        </w:rPr>
      </w:pPr>
      <w:r w:rsidRPr="00764A85">
        <w:rPr>
          <w:sz w:val="22"/>
        </w:rPr>
        <w:t>3.2</w:t>
      </w:r>
      <w:r w:rsidRPr="00764A85">
        <w:rPr>
          <w:sz w:val="22"/>
        </w:rPr>
        <w:tab/>
        <w:t xml:space="preserve">The Contracting Authority undertakes to finance a maximum amount of </w:t>
      </w:r>
      <w:r>
        <w:rPr>
          <w:sz w:val="22"/>
        </w:rPr>
        <w:t>&lt;</w:t>
      </w:r>
      <w:r w:rsidRPr="00797797">
        <w:rPr>
          <w:sz w:val="22"/>
          <w:highlight w:val="yellow"/>
        </w:rPr>
        <w:t>EUR ... .....</w:t>
      </w:r>
      <w:r w:rsidRPr="00764A85">
        <w:rPr>
          <w:sz w:val="22"/>
        </w:rPr>
        <w:t xml:space="preserve"> </w:t>
      </w:r>
      <w:r>
        <w:rPr>
          <w:sz w:val="22"/>
        </w:rPr>
        <w:t>&gt;.</w:t>
      </w:r>
    </w:p>
    <w:p w:rsidR="00252077" w:rsidRDefault="00A67EE0" w:rsidP="00A67EE0">
      <w:pPr>
        <w:spacing w:before="120"/>
        <w:ind w:left="567"/>
        <w:jc w:val="both"/>
        <w:rPr>
          <w:sz w:val="22"/>
        </w:rPr>
      </w:pPr>
      <w:r w:rsidRPr="00553CDE">
        <w:rPr>
          <w:sz w:val="22"/>
        </w:rPr>
        <w:t xml:space="preserve">The grant is further limited to </w:t>
      </w:r>
      <w:r w:rsidRPr="00764A85">
        <w:rPr>
          <w:sz w:val="22"/>
        </w:rPr>
        <w:t>&lt;</w:t>
      </w:r>
      <w:r w:rsidRPr="00764A85">
        <w:rPr>
          <w:sz w:val="22"/>
          <w:highlight w:val="yellow"/>
        </w:rPr>
        <w:t xml:space="preserve">enter applicable percentage </w:t>
      </w:r>
      <w:r w:rsidRPr="00764A85">
        <w:rPr>
          <w:sz w:val="22"/>
        </w:rPr>
        <w:t>&gt; of the estimated total eligible cost of the  Action specified in paragraph 1.</w:t>
      </w:r>
    </w:p>
    <w:p w:rsidR="00A67EE0" w:rsidRPr="00764A85" w:rsidRDefault="00A67EE0" w:rsidP="00A67EE0">
      <w:pPr>
        <w:spacing w:before="120"/>
        <w:ind w:left="567"/>
        <w:jc w:val="both"/>
        <w:rPr>
          <w:sz w:val="22"/>
        </w:rPr>
      </w:pPr>
      <w:r w:rsidRPr="00764A85">
        <w:rPr>
          <w:sz w:val="22"/>
        </w:rPr>
        <w:t xml:space="preserve">The final amount of the Contracting Authority’s contribution shall be determined in accordance with Articles 14 and 17 of Annex II.  </w:t>
      </w:r>
    </w:p>
    <w:p w:rsidR="00A67EE0" w:rsidRPr="00764A85" w:rsidRDefault="00A67EE0" w:rsidP="00A67EE0">
      <w:pPr>
        <w:spacing w:before="120"/>
        <w:ind w:left="567" w:hanging="567"/>
        <w:jc w:val="both"/>
        <w:rPr>
          <w:sz w:val="22"/>
        </w:rPr>
      </w:pPr>
      <w:r w:rsidRPr="00DE05EA" w:rsidDel="00616451">
        <w:rPr>
          <w:color w:val="FFFFFF" w:themeColor="background1"/>
          <w:sz w:val="22"/>
        </w:rPr>
        <w:t xml:space="preserve"> </w:t>
      </w:r>
      <w:r>
        <w:rPr>
          <w:sz w:val="22"/>
        </w:rPr>
        <w:t>3.3</w:t>
      </w:r>
      <w:r>
        <w:rPr>
          <w:sz w:val="22"/>
        </w:rPr>
        <w:tab/>
      </w:r>
      <w:r w:rsidRPr="00DA27FD">
        <w:rPr>
          <w:sz w:val="22"/>
        </w:rPr>
        <w:t>Pursuant to Article 14.7 of Annex II, &lt;</w:t>
      </w:r>
      <w:r w:rsidRPr="00764A85">
        <w:rPr>
          <w:i/>
          <w:sz w:val="22"/>
          <w:highlight w:val="yellow"/>
        </w:rPr>
        <w:t>enter percentage, maximum 7</w:t>
      </w:r>
      <w:r w:rsidRPr="00764A85">
        <w:rPr>
          <w:i/>
          <w:w w:val="50"/>
          <w:sz w:val="22"/>
          <w:highlight w:val="yellow"/>
        </w:rPr>
        <w:t> </w:t>
      </w:r>
      <w:r w:rsidRPr="00764A85">
        <w:rPr>
          <w:i/>
          <w:sz w:val="22"/>
          <w:highlight w:val="yellow"/>
        </w:rPr>
        <w:t xml:space="preserve">% </w:t>
      </w:r>
      <w:r w:rsidRPr="00764A85">
        <w:rPr>
          <w:sz w:val="22"/>
          <w:highlight w:val="yellow"/>
        </w:rPr>
        <w:t>…</w:t>
      </w:r>
      <w:r w:rsidRPr="00DA27FD">
        <w:rPr>
          <w:sz w:val="22"/>
        </w:rPr>
        <w:t>&gt;% of the final amount of direct eligible costs of the Action established in accordance with Articles 14 and 17 of Annex II, may be claimed as indirect costs.</w:t>
      </w:r>
      <w:r w:rsidRPr="00764A85">
        <w:rPr>
          <w:sz w:val="22"/>
        </w:rPr>
        <w:t xml:space="preserve"> </w:t>
      </w:r>
    </w:p>
    <w:p w:rsidR="00A67EE0" w:rsidRPr="00764A85" w:rsidRDefault="00A67EE0" w:rsidP="00A67EE0">
      <w:pPr>
        <w:keepNext/>
        <w:keepLines/>
        <w:spacing w:before="120"/>
        <w:jc w:val="both"/>
        <w:rPr>
          <w:b/>
        </w:rPr>
      </w:pPr>
      <w:r w:rsidRPr="00764A85">
        <w:rPr>
          <w:b/>
        </w:rPr>
        <w:t>Article 4 — Reporting and payment arrangements</w:t>
      </w:r>
    </w:p>
    <w:p w:rsidR="00A67EE0" w:rsidRPr="00764A85" w:rsidRDefault="00A67EE0" w:rsidP="00A67EE0">
      <w:pPr>
        <w:keepNext/>
        <w:keepLines/>
        <w:spacing w:before="120"/>
        <w:ind w:left="567" w:hanging="567"/>
        <w:jc w:val="both"/>
        <w:rPr>
          <w:sz w:val="22"/>
        </w:rPr>
      </w:pPr>
      <w:r w:rsidRPr="00764A85">
        <w:rPr>
          <w:sz w:val="22"/>
        </w:rPr>
        <w:t>4.1</w:t>
      </w:r>
      <w:r w:rsidRPr="00764A85">
        <w:rPr>
          <w:sz w:val="22"/>
        </w:rPr>
        <w:tab/>
        <w:t xml:space="preserve">Payments shall be made in accordance with Article 15 of Annex II option no. </w:t>
      </w:r>
      <w:r w:rsidR="00252077" w:rsidRPr="00764A85">
        <w:rPr>
          <w:sz w:val="22"/>
          <w:highlight w:val="yellow"/>
        </w:rPr>
        <w:t>&lt;choose 1 ,2 or 3&gt;</w:t>
      </w:r>
      <w:r w:rsidRPr="00797797">
        <w:rPr>
          <w:sz w:val="22"/>
        </w:rPr>
        <w:t xml:space="preserve"> </w:t>
      </w:r>
      <w:r w:rsidRPr="00764A85">
        <w:rPr>
          <w:sz w:val="22"/>
        </w:rPr>
        <w:t>as set out in Article 15.1</w:t>
      </w:r>
      <w:r>
        <w:rPr>
          <w:sz w:val="22"/>
        </w:rPr>
        <w:t xml:space="preserve">. </w:t>
      </w:r>
      <w:r w:rsidRPr="00764A85">
        <w:rPr>
          <w:sz w:val="22"/>
        </w:rPr>
        <w:t xml:space="preserve"> </w:t>
      </w:r>
    </w:p>
    <w:p w:rsidR="00DB6A48" w:rsidRPr="00DB6A48" w:rsidRDefault="00DB6A48" w:rsidP="00DB6A48">
      <w:pPr>
        <w:spacing w:before="120"/>
        <w:ind w:left="567"/>
        <w:jc w:val="both"/>
        <w:rPr>
          <w:b/>
          <w:sz w:val="22"/>
          <w:highlight w:val="yellow"/>
        </w:rPr>
      </w:pPr>
      <w:r w:rsidRPr="00DB6A48">
        <w:rPr>
          <w:b/>
          <w:sz w:val="22"/>
          <w:highlight w:val="yellow"/>
          <w:u w:val="single"/>
        </w:rPr>
        <w:t>[Option 1 and 2]</w:t>
      </w:r>
    </w:p>
    <w:p w:rsidR="00DB6A48" w:rsidRPr="00DB6A48" w:rsidRDefault="00DB6A48" w:rsidP="00DB6A48">
      <w:pPr>
        <w:tabs>
          <w:tab w:val="left" w:pos="4536"/>
        </w:tabs>
        <w:spacing w:before="120"/>
        <w:ind w:left="567"/>
        <w:jc w:val="both"/>
        <w:rPr>
          <w:sz w:val="22"/>
        </w:rPr>
      </w:pPr>
      <w:r w:rsidRPr="00DB6A48">
        <w:rPr>
          <w:sz w:val="22"/>
        </w:rPr>
        <w:t xml:space="preserve">Initial pre-financing payment: &lt;... EUR ........ </w:t>
      </w:r>
      <w:r w:rsidRPr="00DB6A48">
        <w:rPr>
          <w:sz w:val="22"/>
          <w:highlight w:val="yellow"/>
        </w:rPr>
        <w:t>or Contracting Authority currency</w:t>
      </w:r>
      <w:r w:rsidRPr="00DB6A48">
        <w:rPr>
          <w:sz w:val="22"/>
        </w:rPr>
        <w:t>&gt;</w:t>
      </w:r>
    </w:p>
    <w:p w:rsidR="00DB6A48" w:rsidRPr="00DB6A48" w:rsidRDefault="00DB6A48" w:rsidP="00DB6A48">
      <w:pPr>
        <w:spacing w:before="120"/>
        <w:ind w:left="567"/>
        <w:jc w:val="both"/>
        <w:rPr>
          <w:b/>
          <w:sz w:val="22"/>
          <w:highlight w:val="yellow"/>
        </w:rPr>
      </w:pPr>
      <w:r w:rsidRPr="00DB6A48">
        <w:rPr>
          <w:b/>
          <w:sz w:val="22"/>
          <w:highlight w:val="yellow"/>
          <w:u w:val="single"/>
        </w:rPr>
        <w:t xml:space="preserve">[Option 2 only.] </w:t>
      </w:r>
      <w:r w:rsidRPr="00DB6A48">
        <w:rPr>
          <w:i/>
          <w:sz w:val="22"/>
          <w:highlight w:val="yellow"/>
        </w:rPr>
        <w:t>Note that the forecast instalments should be indicated as one global amount and not broken down per payment. The actual instalments will be based on the updated forecast for the next reporting period</w:t>
      </w:r>
      <w:r w:rsidRPr="00DB6A48">
        <w:rPr>
          <w:b/>
          <w:sz w:val="22"/>
          <w:highlight w:val="yellow"/>
          <w:u w:val="single"/>
        </w:rPr>
        <w:t>.</w:t>
      </w:r>
    </w:p>
    <w:p w:rsidR="00DB6A48" w:rsidRPr="00DB6A48" w:rsidRDefault="00DB6A48" w:rsidP="00DB6A48">
      <w:pPr>
        <w:tabs>
          <w:tab w:val="left" w:pos="4536"/>
        </w:tabs>
        <w:spacing w:before="120"/>
        <w:ind w:left="567"/>
        <w:jc w:val="both"/>
        <w:rPr>
          <w:sz w:val="22"/>
        </w:rPr>
      </w:pPr>
      <w:r w:rsidRPr="00DB6A48">
        <w:rPr>
          <w:sz w:val="22"/>
        </w:rPr>
        <w:t xml:space="preserve">Further pre-financing payments(s):&lt;... EUR........ </w:t>
      </w:r>
      <w:r w:rsidRPr="00DB6A48">
        <w:rPr>
          <w:sz w:val="22"/>
          <w:highlight w:val="yellow"/>
        </w:rPr>
        <w:t>or Contracting Authority currency</w:t>
      </w:r>
      <w:r w:rsidRPr="00DB6A48">
        <w:rPr>
          <w:sz w:val="22"/>
        </w:rPr>
        <w:t>&gt;</w:t>
      </w:r>
    </w:p>
    <w:p w:rsidR="00DB6A48" w:rsidRPr="00DB6A48" w:rsidRDefault="00DB6A48" w:rsidP="00DB6A48">
      <w:pPr>
        <w:tabs>
          <w:tab w:val="left" w:pos="4536"/>
        </w:tabs>
        <w:spacing w:before="120"/>
        <w:ind w:left="567"/>
        <w:jc w:val="both"/>
        <w:rPr>
          <w:sz w:val="22"/>
          <w:highlight w:val="yellow"/>
        </w:rPr>
      </w:pPr>
      <w:r w:rsidRPr="00DB6A48">
        <w:rPr>
          <w:sz w:val="22"/>
        </w:rPr>
        <w:t>(subject to the provisions of Annex II)</w:t>
      </w:r>
    </w:p>
    <w:p w:rsidR="00DB6A48" w:rsidRPr="00DB6A48" w:rsidRDefault="00DB6A48" w:rsidP="00DB6A48">
      <w:pPr>
        <w:spacing w:before="120"/>
        <w:ind w:left="567"/>
        <w:jc w:val="both"/>
        <w:rPr>
          <w:b/>
          <w:sz w:val="22"/>
          <w:highlight w:val="yellow"/>
          <w:u w:val="single"/>
        </w:rPr>
      </w:pPr>
      <w:r w:rsidRPr="00DB6A48">
        <w:rPr>
          <w:b/>
          <w:sz w:val="22"/>
          <w:highlight w:val="yellow"/>
          <w:u w:val="single"/>
        </w:rPr>
        <w:t>[Option 1-2-3]</w:t>
      </w:r>
    </w:p>
    <w:p w:rsidR="00DB6A48" w:rsidRPr="00DB6A48" w:rsidRDefault="00DB6A48" w:rsidP="00DB6A48">
      <w:pPr>
        <w:spacing w:before="120"/>
        <w:ind w:left="567"/>
        <w:jc w:val="both"/>
        <w:rPr>
          <w:sz w:val="22"/>
        </w:rPr>
      </w:pPr>
      <w:r w:rsidRPr="00DB6A48">
        <w:rPr>
          <w:sz w:val="22"/>
        </w:rPr>
        <w:t>Balance of the final amount of the grant:</w:t>
      </w:r>
    </w:p>
    <w:p w:rsidR="00DB6A48" w:rsidRPr="00DB6A48" w:rsidRDefault="00DB6A48" w:rsidP="00DB6A48">
      <w:pPr>
        <w:tabs>
          <w:tab w:val="left" w:pos="4536"/>
        </w:tabs>
        <w:spacing w:before="120"/>
        <w:ind w:left="567"/>
        <w:jc w:val="both"/>
        <w:rPr>
          <w:sz w:val="22"/>
        </w:rPr>
      </w:pPr>
      <w:r w:rsidRPr="00DB6A48">
        <w:rPr>
          <w:sz w:val="22"/>
        </w:rPr>
        <w:t>(subject to the provisions of Annex II):</w:t>
      </w:r>
      <w:r w:rsidRPr="00DB6A48">
        <w:rPr>
          <w:sz w:val="22"/>
        </w:rPr>
        <w:tab/>
        <w:t xml:space="preserve">&lt;... EUR........ </w:t>
      </w:r>
      <w:r w:rsidRPr="00DB6A48">
        <w:rPr>
          <w:sz w:val="22"/>
          <w:highlight w:val="yellow"/>
        </w:rPr>
        <w:t>or Contracting Authority currency</w:t>
      </w:r>
      <w:r w:rsidRPr="00DB6A48">
        <w:rPr>
          <w:sz w:val="22"/>
        </w:rPr>
        <w:t>&gt;</w:t>
      </w:r>
      <w:r w:rsidRPr="00DB6A48">
        <w:rPr>
          <w:b/>
          <w:sz w:val="22"/>
        </w:rPr>
        <w:t>]</w:t>
      </w:r>
    </w:p>
    <w:p w:rsidR="00A67EE0" w:rsidRPr="00764A85" w:rsidRDefault="00A67EE0" w:rsidP="00A67EE0">
      <w:pPr>
        <w:pStyle w:val="Text1"/>
        <w:tabs>
          <w:tab w:val="left" w:pos="4536"/>
        </w:tabs>
        <w:spacing w:before="120" w:after="0"/>
        <w:ind w:left="567"/>
        <w:jc w:val="both"/>
        <w:rPr>
          <w:sz w:val="22"/>
        </w:rPr>
      </w:pPr>
      <w:r w:rsidRPr="00697664">
        <w:rPr>
          <w:sz w:val="22"/>
        </w:rPr>
        <w:lastRenderedPageBreak/>
        <w:t xml:space="preserve">For any </w:t>
      </w:r>
      <w:r w:rsidR="00A301B6">
        <w:rPr>
          <w:sz w:val="22"/>
        </w:rPr>
        <w:t>contractor</w:t>
      </w:r>
      <w:r w:rsidR="00A301B6" w:rsidRPr="00697664">
        <w:rPr>
          <w:sz w:val="22"/>
        </w:rPr>
        <w:t xml:space="preserve"> </w:t>
      </w:r>
      <w:r w:rsidRPr="00697664">
        <w:rPr>
          <w:sz w:val="22"/>
        </w:rPr>
        <w:t>being a legal person established in the Republic of Croatia, payment shall be made in the Croatian currency (HRK). The exchange rate applied for conversion of EUR into HRK is the rate established by the Contracting Authority’s commercial bank, applicable to the Contracting Authority on the date of payment.</w:t>
      </w:r>
    </w:p>
    <w:p w:rsidR="00A67EE0" w:rsidRDefault="00A67EE0" w:rsidP="00A67EE0">
      <w:pPr>
        <w:spacing w:before="120"/>
        <w:ind w:left="567" w:hanging="567"/>
        <w:jc w:val="both"/>
        <w:rPr>
          <w:sz w:val="22"/>
        </w:rPr>
      </w:pPr>
      <w:r w:rsidRPr="00DE1CA5">
        <w:rPr>
          <w:sz w:val="22"/>
        </w:rPr>
        <w:t>4</w:t>
      </w:r>
      <w:r w:rsidRPr="00764A85">
        <w:rPr>
          <w:sz w:val="22"/>
        </w:rPr>
        <w:t>.</w:t>
      </w:r>
      <w:r>
        <w:rPr>
          <w:sz w:val="22"/>
        </w:rPr>
        <w:t>2</w:t>
      </w:r>
      <w:r w:rsidRPr="00764A85">
        <w:rPr>
          <w:sz w:val="22"/>
        </w:rPr>
        <w:tab/>
      </w:r>
      <w:r w:rsidRPr="00DA27FD">
        <w:rPr>
          <w:sz w:val="22"/>
        </w:rPr>
        <w:t>The first instalment of pre-financing shall be accompanied by a financial guarantee amounting to EUR</w:t>
      </w:r>
      <w:r w:rsidR="006B5038">
        <w:rPr>
          <w:sz w:val="22"/>
        </w:rPr>
        <w:t xml:space="preserve"> &lt;</w:t>
      </w:r>
      <w:r w:rsidRPr="009D5F4A">
        <w:rPr>
          <w:sz w:val="22"/>
          <w:highlight w:val="yellow"/>
        </w:rPr>
        <w:t>…</w:t>
      </w:r>
      <w:r w:rsidR="006B5038">
        <w:rPr>
          <w:sz w:val="22"/>
        </w:rPr>
        <w:t xml:space="preserve">&gt; </w:t>
      </w:r>
      <w:r w:rsidRPr="00DA27FD">
        <w:rPr>
          <w:sz w:val="22"/>
        </w:rPr>
        <w:t>and complying with the requirements of Article 15.8 of Annex II</w:t>
      </w:r>
      <w:r w:rsidRPr="007A011C">
        <w:rPr>
          <w:sz w:val="22"/>
        </w:rPr>
        <w:t>.</w:t>
      </w:r>
      <w:r w:rsidRPr="00764A85">
        <w:rPr>
          <w:sz w:val="22"/>
        </w:rPr>
        <w:t xml:space="preserve"> </w:t>
      </w:r>
    </w:p>
    <w:p w:rsidR="00A67EE0" w:rsidRDefault="00A67EE0" w:rsidP="00A67EE0">
      <w:pPr>
        <w:spacing w:before="120"/>
        <w:ind w:left="567" w:hanging="567"/>
        <w:jc w:val="both"/>
        <w:rPr>
          <w:sz w:val="22"/>
        </w:rPr>
      </w:pPr>
      <w:r>
        <w:rPr>
          <w:sz w:val="22"/>
        </w:rPr>
        <w:t xml:space="preserve">4.3 </w:t>
      </w:r>
      <w:r>
        <w:rPr>
          <w:sz w:val="22"/>
        </w:rPr>
        <w:tab/>
      </w:r>
      <w:r w:rsidRPr="00DE1CA5">
        <w:rPr>
          <w:sz w:val="22"/>
        </w:rPr>
        <w:t>In addition to reporting obligation defined in Article 2 of Annex II, the Beneficiary shall produce quarterly reports to be submitted 15 days after the end of each quarterly period.</w:t>
      </w:r>
    </w:p>
    <w:p w:rsidR="00A67EE0" w:rsidRPr="00764A85" w:rsidRDefault="00A67EE0" w:rsidP="00A67EE0">
      <w:pPr>
        <w:pStyle w:val="Text1"/>
        <w:tabs>
          <w:tab w:val="left" w:pos="567"/>
        </w:tabs>
        <w:spacing w:before="240" w:after="0"/>
        <w:ind w:left="567" w:hanging="567"/>
        <w:jc w:val="both"/>
        <w:rPr>
          <w:b/>
        </w:rPr>
      </w:pPr>
      <w:r w:rsidRPr="00764A85">
        <w:rPr>
          <w:b/>
        </w:rPr>
        <w:t>Article 5 — Contact addresses</w:t>
      </w:r>
    </w:p>
    <w:p w:rsidR="00A67EE0" w:rsidRPr="00764A85" w:rsidRDefault="00A67EE0" w:rsidP="00A67EE0">
      <w:pPr>
        <w:spacing w:before="120"/>
        <w:ind w:left="567" w:hanging="567"/>
        <w:jc w:val="both"/>
        <w:rPr>
          <w:sz w:val="22"/>
        </w:rPr>
      </w:pPr>
      <w:r w:rsidRPr="00764A85">
        <w:rPr>
          <w:sz w:val="22"/>
        </w:rPr>
        <w:t>5.1</w:t>
      </w:r>
      <w:r w:rsidRPr="00764A85">
        <w:rPr>
          <w:sz w:val="22"/>
        </w:rPr>
        <w:tab/>
        <w:t>Any communication relating to this Contract shall be in writing, state the number and title of the Action and be sent to the following addresses:</w:t>
      </w:r>
    </w:p>
    <w:p w:rsidR="00A67EE0" w:rsidRPr="00764A85" w:rsidRDefault="00A67EE0" w:rsidP="00A67EE0">
      <w:pPr>
        <w:spacing w:before="120"/>
        <w:ind w:left="567"/>
        <w:jc w:val="both"/>
        <w:rPr>
          <w:sz w:val="22"/>
          <w:u w:val="single"/>
        </w:rPr>
      </w:pPr>
      <w:r w:rsidRPr="00764A85">
        <w:rPr>
          <w:sz w:val="22"/>
          <w:u w:val="single"/>
        </w:rPr>
        <w:t>For the Contracting Authority</w:t>
      </w:r>
    </w:p>
    <w:p w:rsidR="00A67EE0" w:rsidRPr="007A011C" w:rsidRDefault="00A67EE0" w:rsidP="00A67EE0">
      <w:pPr>
        <w:spacing w:before="120"/>
        <w:ind w:left="567"/>
        <w:jc w:val="both"/>
        <w:rPr>
          <w:sz w:val="22"/>
        </w:rPr>
      </w:pPr>
      <w:r w:rsidRPr="007A011C">
        <w:rPr>
          <w:sz w:val="22"/>
        </w:rPr>
        <w:t>Croatian Employment Service</w:t>
      </w:r>
    </w:p>
    <w:p w:rsidR="00A67EE0" w:rsidRPr="007A011C" w:rsidRDefault="00A67EE0" w:rsidP="00A67EE0">
      <w:pPr>
        <w:spacing w:before="120"/>
        <w:ind w:left="567"/>
        <w:jc w:val="both"/>
        <w:rPr>
          <w:sz w:val="22"/>
        </w:rPr>
      </w:pPr>
      <w:r>
        <w:rPr>
          <w:sz w:val="22"/>
        </w:rPr>
        <w:t>Service</w:t>
      </w:r>
      <w:r w:rsidRPr="007A011C">
        <w:rPr>
          <w:sz w:val="22"/>
        </w:rPr>
        <w:t xml:space="preserve"> for Financing and Contracting of EU Projects </w:t>
      </w:r>
    </w:p>
    <w:p w:rsidR="00A67EE0" w:rsidRPr="007A011C" w:rsidRDefault="00A67EE0" w:rsidP="00A67EE0">
      <w:pPr>
        <w:spacing w:before="120"/>
        <w:ind w:left="567"/>
        <w:jc w:val="both"/>
        <w:rPr>
          <w:sz w:val="22"/>
        </w:rPr>
      </w:pPr>
      <w:r w:rsidRPr="007A011C">
        <w:rPr>
          <w:sz w:val="22"/>
        </w:rPr>
        <w:t>(Hrvatski zavod za zapošljavanje,</w:t>
      </w:r>
    </w:p>
    <w:p w:rsidR="00A67EE0" w:rsidRPr="007A011C" w:rsidRDefault="00A67EE0" w:rsidP="00A67EE0">
      <w:pPr>
        <w:spacing w:before="120"/>
        <w:ind w:left="567"/>
        <w:jc w:val="both"/>
        <w:rPr>
          <w:sz w:val="22"/>
        </w:rPr>
      </w:pPr>
      <w:r>
        <w:rPr>
          <w:sz w:val="22"/>
        </w:rPr>
        <w:t>Služba</w:t>
      </w:r>
      <w:r w:rsidRPr="007A011C">
        <w:rPr>
          <w:sz w:val="22"/>
        </w:rPr>
        <w:t xml:space="preserve"> za financiranje i ugovaranje projekata EU)</w:t>
      </w:r>
    </w:p>
    <w:p w:rsidR="00A67EE0" w:rsidRPr="00764A85" w:rsidRDefault="00A67EE0" w:rsidP="00A67EE0">
      <w:pPr>
        <w:spacing w:before="120"/>
        <w:ind w:left="567"/>
        <w:jc w:val="both"/>
        <w:rPr>
          <w:sz w:val="22"/>
        </w:rPr>
      </w:pPr>
      <w:r w:rsidRPr="007A011C">
        <w:rPr>
          <w:sz w:val="22"/>
        </w:rPr>
        <w:t>Ulica grada Vukovara 70/3, 10000 Zagreb, Croatia</w:t>
      </w:r>
    </w:p>
    <w:p w:rsidR="00A67EE0" w:rsidRDefault="00A67EE0" w:rsidP="006F259D">
      <w:pPr>
        <w:spacing w:before="120"/>
        <w:jc w:val="both"/>
        <w:rPr>
          <w:sz w:val="22"/>
          <w:u w:val="single"/>
        </w:rPr>
      </w:pPr>
    </w:p>
    <w:p w:rsidR="00A67EE0" w:rsidRPr="00764A85" w:rsidRDefault="00A67EE0" w:rsidP="00A67EE0">
      <w:pPr>
        <w:spacing w:before="120"/>
        <w:ind w:left="567"/>
        <w:jc w:val="both"/>
        <w:rPr>
          <w:sz w:val="22"/>
        </w:rPr>
      </w:pPr>
      <w:r w:rsidRPr="00764A85">
        <w:rPr>
          <w:sz w:val="22"/>
          <w:u w:val="single"/>
        </w:rPr>
        <w:t>For the Coordinator</w:t>
      </w:r>
    </w:p>
    <w:p w:rsidR="00A67EE0" w:rsidRPr="00764A85" w:rsidRDefault="00A67EE0" w:rsidP="00A67EE0">
      <w:pPr>
        <w:spacing w:before="120"/>
        <w:ind w:left="567"/>
        <w:jc w:val="both"/>
        <w:rPr>
          <w:sz w:val="22"/>
        </w:rPr>
      </w:pPr>
      <w:r w:rsidRPr="00764A85">
        <w:rPr>
          <w:sz w:val="22"/>
        </w:rPr>
        <w:t>&lt;</w:t>
      </w:r>
      <w:r w:rsidRPr="00764A85">
        <w:rPr>
          <w:sz w:val="22"/>
          <w:highlight w:val="yellow"/>
        </w:rPr>
        <w:t xml:space="preserve">address of the </w:t>
      </w:r>
      <w:r w:rsidRPr="00764A85">
        <w:rPr>
          <w:sz w:val="22"/>
        </w:rPr>
        <w:t xml:space="preserve">Coordinator </w:t>
      </w:r>
      <w:r w:rsidRPr="00764A85">
        <w:rPr>
          <w:sz w:val="22"/>
          <w:highlight w:val="yellow"/>
        </w:rPr>
        <w:t>for correspondence</w:t>
      </w:r>
      <w:r w:rsidRPr="00764A85">
        <w:rPr>
          <w:sz w:val="22"/>
        </w:rPr>
        <w:t>&gt;</w:t>
      </w:r>
    </w:p>
    <w:p w:rsidR="00A67EE0" w:rsidRDefault="00A67EE0" w:rsidP="00A67EE0">
      <w:pPr>
        <w:spacing w:before="120"/>
        <w:ind w:left="567" w:hanging="567"/>
        <w:jc w:val="both"/>
        <w:rPr>
          <w:sz w:val="22"/>
        </w:rPr>
      </w:pPr>
    </w:p>
    <w:p w:rsidR="00A67EE0" w:rsidRPr="00764A85" w:rsidRDefault="00A67EE0" w:rsidP="00A67EE0">
      <w:pPr>
        <w:spacing w:before="120"/>
        <w:ind w:left="567" w:hanging="567"/>
        <w:jc w:val="both"/>
        <w:rPr>
          <w:sz w:val="22"/>
        </w:rPr>
      </w:pPr>
      <w:r w:rsidRPr="00DE1CA5">
        <w:rPr>
          <w:sz w:val="22"/>
        </w:rPr>
        <w:t>5.2</w:t>
      </w:r>
      <w:r w:rsidRPr="00DE1CA5">
        <w:rPr>
          <w:sz w:val="22"/>
        </w:rPr>
        <w:tab/>
        <w:t xml:space="preserve">The expenditure verification(s) referred to in Article 15.7 of Annex II will be carried out by </w:t>
      </w:r>
      <w:r w:rsidRPr="00764A85">
        <w:rPr>
          <w:sz w:val="22"/>
          <w:highlight w:val="yellow"/>
        </w:rPr>
        <w:t xml:space="preserve">&lt; </w:t>
      </w:r>
      <w:r w:rsidRPr="00764A85">
        <w:rPr>
          <w:i/>
          <w:sz w:val="22"/>
          <w:highlight w:val="yellow"/>
        </w:rPr>
        <w:t>name, address, telephone and fax numbers&gt;</w:t>
      </w:r>
      <w:r w:rsidRPr="00764A85">
        <w:rPr>
          <w:sz w:val="22"/>
          <w:highlight w:val="yellow"/>
        </w:rPr>
        <w:t>.</w:t>
      </w:r>
    </w:p>
    <w:p w:rsidR="00A67EE0" w:rsidRPr="00764A85" w:rsidRDefault="00A67EE0" w:rsidP="00A67EE0">
      <w:pPr>
        <w:pStyle w:val="Text1"/>
        <w:keepNext/>
        <w:spacing w:before="240" w:after="0"/>
        <w:ind w:left="567" w:hanging="567"/>
        <w:jc w:val="both"/>
        <w:rPr>
          <w:b/>
          <w:i/>
        </w:rPr>
      </w:pPr>
      <w:r w:rsidRPr="00764A85">
        <w:rPr>
          <w:b/>
        </w:rPr>
        <w:t>Article 6 — Annexes</w:t>
      </w:r>
    </w:p>
    <w:p w:rsidR="00A67EE0" w:rsidRPr="00764A85" w:rsidRDefault="00A67EE0" w:rsidP="00A67EE0">
      <w:pPr>
        <w:spacing w:before="120"/>
        <w:ind w:left="567" w:hanging="567"/>
        <w:jc w:val="both"/>
        <w:rPr>
          <w:sz w:val="22"/>
        </w:rPr>
      </w:pPr>
      <w:r w:rsidRPr="00764A85">
        <w:rPr>
          <w:sz w:val="22"/>
        </w:rPr>
        <w:t>6.1</w:t>
      </w:r>
      <w:r w:rsidRPr="00764A85">
        <w:rPr>
          <w:sz w:val="22"/>
        </w:rPr>
        <w:tab/>
        <w:t>The following documents are annexed to these Special Conditions and form an integral part of the Contract:</w:t>
      </w:r>
    </w:p>
    <w:p w:rsidR="00A67EE0" w:rsidRPr="00764A85" w:rsidRDefault="00A67EE0" w:rsidP="00A67EE0">
      <w:pPr>
        <w:spacing w:before="120"/>
        <w:ind w:left="1843" w:hanging="1276"/>
        <w:jc w:val="both"/>
        <w:rPr>
          <w:sz w:val="22"/>
        </w:rPr>
      </w:pPr>
      <w:r w:rsidRPr="00764A85">
        <w:rPr>
          <w:sz w:val="22"/>
        </w:rPr>
        <w:t xml:space="preserve">Annex I: </w:t>
      </w:r>
      <w:r w:rsidRPr="00764A85">
        <w:rPr>
          <w:sz w:val="22"/>
        </w:rPr>
        <w:tab/>
        <w:t>Description of the Action (including the Logical Framework of the Project</w:t>
      </w:r>
      <w:r w:rsidRPr="00764A85">
        <w:rPr>
          <w:sz w:val="22"/>
        </w:rPr>
        <w:br/>
        <w:t>and the Concept Note)</w:t>
      </w:r>
    </w:p>
    <w:p w:rsidR="00A67EE0" w:rsidRPr="00764A85" w:rsidRDefault="00A67EE0" w:rsidP="00A67EE0">
      <w:pPr>
        <w:pStyle w:val="Text4"/>
        <w:spacing w:before="120" w:after="0"/>
        <w:ind w:left="1843" w:hanging="1276"/>
        <w:jc w:val="both"/>
      </w:pPr>
      <w:r w:rsidRPr="00764A85">
        <w:rPr>
          <w:sz w:val="22"/>
        </w:rPr>
        <w:t>Annex II:</w:t>
      </w:r>
      <w:r w:rsidRPr="00764A85">
        <w:rPr>
          <w:sz w:val="22"/>
        </w:rPr>
        <w:tab/>
        <w:t>General Conditions applicable to European Union-financed grant contracts for External Actions</w:t>
      </w:r>
    </w:p>
    <w:p w:rsidR="00A67EE0" w:rsidRPr="00764A85" w:rsidRDefault="00A67EE0" w:rsidP="00A67EE0">
      <w:pPr>
        <w:spacing w:before="120"/>
        <w:ind w:left="1843" w:hanging="1276"/>
        <w:jc w:val="both"/>
      </w:pPr>
      <w:r w:rsidRPr="00764A85">
        <w:rPr>
          <w:sz w:val="22"/>
        </w:rPr>
        <w:t xml:space="preserve">Annex III: </w:t>
      </w:r>
      <w:r w:rsidRPr="00764A85">
        <w:rPr>
          <w:sz w:val="22"/>
        </w:rPr>
        <w:tab/>
        <w:t>Budget for the Action (worksheets 1 and 3)</w:t>
      </w:r>
    </w:p>
    <w:p w:rsidR="00A67EE0" w:rsidRPr="00764A85" w:rsidRDefault="00A67EE0" w:rsidP="00A67EE0">
      <w:pPr>
        <w:spacing w:before="120"/>
        <w:ind w:left="1843" w:hanging="1276"/>
        <w:jc w:val="both"/>
      </w:pPr>
      <w:r w:rsidRPr="00764A85">
        <w:rPr>
          <w:sz w:val="22"/>
        </w:rPr>
        <w:t>Annex IV:</w:t>
      </w:r>
      <w:r w:rsidRPr="00764A85">
        <w:rPr>
          <w:sz w:val="22"/>
        </w:rPr>
        <w:tab/>
        <w:t>Contract-award procedures</w:t>
      </w:r>
    </w:p>
    <w:p w:rsidR="00A67EE0" w:rsidRPr="00764A85" w:rsidRDefault="00A67EE0" w:rsidP="00A67EE0">
      <w:pPr>
        <w:spacing w:before="120"/>
        <w:ind w:left="1843" w:hanging="1276"/>
        <w:jc w:val="both"/>
      </w:pPr>
      <w:r w:rsidRPr="00764A85">
        <w:rPr>
          <w:sz w:val="22"/>
        </w:rPr>
        <w:t>Annex V:</w:t>
      </w:r>
      <w:r w:rsidRPr="00764A85">
        <w:rPr>
          <w:sz w:val="22"/>
        </w:rPr>
        <w:tab/>
        <w:t>Standard request for payment and financial identification form</w:t>
      </w:r>
    </w:p>
    <w:p w:rsidR="00A67EE0" w:rsidRPr="00764A85" w:rsidRDefault="00A67EE0" w:rsidP="00A67EE0">
      <w:pPr>
        <w:spacing w:before="120"/>
        <w:ind w:left="1843" w:hanging="1276"/>
        <w:jc w:val="both"/>
      </w:pPr>
      <w:r w:rsidRPr="00764A85">
        <w:rPr>
          <w:sz w:val="22"/>
        </w:rPr>
        <w:t>Annex VI:</w:t>
      </w:r>
      <w:r w:rsidRPr="00764A85">
        <w:rPr>
          <w:sz w:val="22"/>
        </w:rPr>
        <w:tab/>
        <w:t>Model narrative and financial report</w:t>
      </w:r>
    </w:p>
    <w:p w:rsidR="00A67EE0" w:rsidRPr="0038624A" w:rsidRDefault="00A67EE0" w:rsidP="00A67EE0">
      <w:pPr>
        <w:spacing w:before="120"/>
        <w:ind w:left="1843" w:hanging="1276"/>
        <w:jc w:val="both"/>
        <w:rPr>
          <w:sz w:val="22"/>
          <w:highlight w:val="lightGray"/>
        </w:rPr>
      </w:pPr>
      <w:r w:rsidRPr="0038624A">
        <w:rPr>
          <w:sz w:val="22"/>
          <w:highlight w:val="lightGray"/>
        </w:rPr>
        <w:t>Annex VII:</w:t>
      </w:r>
      <w:r w:rsidRPr="0038624A">
        <w:rPr>
          <w:sz w:val="22"/>
          <w:highlight w:val="lightGray"/>
        </w:rPr>
        <w:tab/>
        <w:t>Terms of reference for an expenditure verification of a Union financed grant contract for external actions and model report of factual findings</w:t>
      </w:r>
    </w:p>
    <w:p w:rsidR="00A67EE0" w:rsidRPr="007A011C" w:rsidRDefault="00A67EE0" w:rsidP="00A67EE0">
      <w:pPr>
        <w:spacing w:before="120"/>
        <w:ind w:left="1843" w:hanging="1276"/>
        <w:jc w:val="both"/>
      </w:pPr>
      <w:r w:rsidRPr="0038624A">
        <w:rPr>
          <w:sz w:val="22"/>
          <w:highlight w:val="lightGray"/>
        </w:rPr>
        <w:t>Annex VIII:</w:t>
      </w:r>
      <w:r w:rsidRPr="0038624A">
        <w:rPr>
          <w:sz w:val="22"/>
          <w:highlight w:val="lightGray"/>
        </w:rPr>
        <w:tab/>
        <w:t>Model financial guarantee</w:t>
      </w:r>
    </w:p>
    <w:p w:rsidR="00A67EE0" w:rsidRPr="00764A85" w:rsidRDefault="00A67EE0" w:rsidP="00A67EE0">
      <w:pPr>
        <w:spacing w:before="120"/>
        <w:ind w:left="1843" w:hanging="1276"/>
        <w:jc w:val="both"/>
        <w:rPr>
          <w:sz w:val="22"/>
        </w:rPr>
      </w:pPr>
      <w:r w:rsidRPr="00DA27FD">
        <w:rPr>
          <w:sz w:val="22"/>
        </w:rPr>
        <w:t>Annex IX:</w:t>
      </w:r>
      <w:r w:rsidRPr="00DA27FD">
        <w:rPr>
          <w:sz w:val="22"/>
        </w:rPr>
        <w:tab/>
        <w:t>Standard template for Transfer of Asset Ownership</w:t>
      </w:r>
    </w:p>
    <w:p w:rsidR="00A67EE0" w:rsidRPr="00764A85" w:rsidRDefault="00A67EE0" w:rsidP="00A67EE0">
      <w:pPr>
        <w:spacing w:before="120"/>
        <w:ind w:left="567" w:hanging="567"/>
        <w:jc w:val="both"/>
        <w:rPr>
          <w:sz w:val="22"/>
        </w:rPr>
      </w:pPr>
      <w:r w:rsidRPr="00764A85">
        <w:rPr>
          <w:sz w:val="22"/>
        </w:rPr>
        <w:t>6.2</w:t>
      </w:r>
      <w:r w:rsidRPr="00764A85">
        <w:rPr>
          <w:sz w:val="22"/>
        </w:rPr>
        <w:tab/>
        <w:t>In the event of a conflict between the provisions of the present Special Conditions and any Annex thereto, the Special Conditions shall take precedence. In the event of a conflict between the provisions of Annex II and those of the other annexes, those of Annex II shall take precedence.</w:t>
      </w:r>
    </w:p>
    <w:p w:rsidR="006B5038" w:rsidRDefault="006B5038" w:rsidP="00A67EE0">
      <w:pPr>
        <w:spacing w:before="240"/>
        <w:jc w:val="both"/>
        <w:rPr>
          <w:b/>
        </w:rPr>
      </w:pPr>
    </w:p>
    <w:p w:rsidR="00A67EE0" w:rsidRPr="00764A85" w:rsidRDefault="00A67EE0" w:rsidP="00A67EE0">
      <w:pPr>
        <w:spacing w:before="240"/>
        <w:jc w:val="both"/>
        <w:rPr>
          <w:sz w:val="22"/>
          <w:highlight w:val="lightGray"/>
        </w:rPr>
      </w:pPr>
      <w:r w:rsidRPr="00DA27FD">
        <w:rPr>
          <w:b/>
        </w:rPr>
        <w:lastRenderedPageBreak/>
        <w:t>Article 7 — Other specific conditions applying to the Action</w:t>
      </w:r>
    </w:p>
    <w:p w:rsidR="00A67EE0" w:rsidRPr="00764A85" w:rsidRDefault="00A67EE0" w:rsidP="00A67EE0">
      <w:pPr>
        <w:spacing w:before="120"/>
        <w:ind w:left="567" w:hanging="567"/>
        <w:jc w:val="both"/>
        <w:rPr>
          <w:sz w:val="22"/>
          <w:highlight w:val="lightGray"/>
        </w:rPr>
      </w:pPr>
      <w:r w:rsidRPr="00DA27FD">
        <w:rPr>
          <w:sz w:val="22"/>
        </w:rPr>
        <w:t>7.1</w:t>
      </w:r>
      <w:r w:rsidRPr="00DA27FD">
        <w:rPr>
          <w:sz w:val="22"/>
        </w:rPr>
        <w:tab/>
        <w:t>The General Conditions are supplemented by the following:</w:t>
      </w:r>
    </w:p>
    <w:p w:rsidR="00A67EE0" w:rsidRPr="00764A85" w:rsidRDefault="00286131" w:rsidP="00A67EE0">
      <w:pPr>
        <w:spacing w:before="120"/>
        <w:ind w:left="851"/>
        <w:jc w:val="both"/>
        <w:rPr>
          <w:sz w:val="22"/>
          <w:highlight w:val="lightGray"/>
        </w:rPr>
      </w:pPr>
      <w:r>
        <w:rPr>
          <w:sz w:val="22"/>
          <w:highlight w:val="lightGray"/>
        </w:rPr>
        <w:t>[7.1.x</w:t>
      </w:r>
      <w:r>
        <w:rPr>
          <w:sz w:val="22"/>
          <w:highlight w:val="lightGray"/>
        </w:rPr>
        <w:tab/>
      </w:r>
      <w:r w:rsidRPr="00764A85">
        <w:rPr>
          <w:sz w:val="22"/>
          <w:highlight w:val="lightGray"/>
        </w:rPr>
        <w:t>For the purpose of this agreement, the following legal entities are considered as affiliated entities:</w:t>
      </w:r>
      <w:r w:rsidR="00A67EE0" w:rsidRPr="00764A85">
        <w:rPr>
          <w:sz w:val="22"/>
          <w:highlight w:val="lightGray"/>
        </w:rPr>
        <w:t xml:space="preserve">- </w:t>
      </w:r>
      <w:r w:rsidR="00A67EE0" w:rsidRPr="00764A85">
        <w:rPr>
          <w:sz w:val="22"/>
          <w:highlight w:val="yellow"/>
        </w:rPr>
        <w:t xml:space="preserve">&lt;name of the legal entity&gt;, </w:t>
      </w:r>
      <w:r w:rsidR="00A67EE0" w:rsidRPr="00764A85">
        <w:rPr>
          <w:sz w:val="22"/>
          <w:highlight w:val="lightGray"/>
        </w:rPr>
        <w:t xml:space="preserve">affiliated to  </w:t>
      </w:r>
      <w:r w:rsidR="00A67EE0" w:rsidRPr="00764A85">
        <w:rPr>
          <w:sz w:val="22"/>
          <w:highlight w:val="yellow"/>
        </w:rPr>
        <w:t>&lt;name of the Beneficiary</w:t>
      </w:r>
      <w:r w:rsidR="00A67EE0" w:rsidRPr="00764A85">
        <w:rPr>
          <w:sz w:val="22"/>
          <w:highlight w:val="lightGray"/>
        </w:rPr>
        <w:t>;</w:t>
      </w:r>
    </w:p>
    <w:p w:rsidR="00A67EE0" w:rsidRDefault="00A67EE0" w:rsidP="00A67EE0">
      <w:pPr>
        <w:spacing w:before="120"/>
        <w:ind w:left="851"/>
        <w:jc w:val="both"/>
        <w:rPr>
          <w:sz w:val="22"/>
          <w:highlight w:val="lightGray"/>
        </w:rPr>
      </w:pPr>
      <w:r w:rsidRPr="00764A85">
        <w:rPr>
          <w:sz w:val="22"/>
          <w:highlight w:val="lightGray"/>
        </w:rPr>
        <w:t xml:space="preserve">-  </w:t>
      </w:r>
      <w:r w:rsidRPr="00764A85">
        <w:rPr>
          <w:sz w:val="22"/>
          <w:highlight w:val="yellow"/>
        </w:rPr>
        <w:t>&lt;name of the legal entity&gt;,</w:t>
      </w:r>
      <w:r w:rsidRPr="00764A85">
        <w:rPr>
          <w:sz w:val="22"/>
          <w:highlight w:val="lightGray"/>
        </w:rPr>
        <w:t xml:space="preserve">, affiliated to </w:t>
      </w:r>
      <w:r w:rsidRPr="00764A85">
        <w:rPr>
          <w:sz w:val="22"/>
          <w:highlight w:val="yellow"/>
        </w:rPr>
        <w:t>&lt;name of the Beneficiary&gt;</w:t>
      </w:r>
      <w:r w:rsidRPr="00764A85">
        <w:rPr>
          <w:sz w:val="22"/>
          <w:highlight w:val="lightGray"/>
        </w:rPr>
        <w:t>;</w:t>
      </w:r>
    </w:p>
    <w:p w:rsidR="00286131" w:rsidRPr="00286131" w:rsidRDefault="00286131" w:rsidP="00286131">
      <w:pPr>
        <w:spacing w:before="240"/>
        <w:jc w:val="both"/>
        <w:rPr>
          <w:sz w:val="22"/>
          <w:highlight w:val="lightGray"/>
        </w:rPr>
      </w:pPr>
      <w:r w:rsidRPr="00286131">
        <w:rPr>
          <w:sz w:val="22"/>
          <w:highlight w:val="lightGray"/>
        </w:rPr>
        <w:t>Costs incurred by these affiliated entities may be accepted as eligible, provided the entities concerned abide by all the relevant rules applicable to the Beneficiary under this contract.</w:t>
      </w:r>
    </w:p>
    <w:p w:rsidR="00286131" w:rsidRPr="00764A85" w:rsidRDefault="00286131" w:rsidP="0038624A">
      <w:pPr>
        <w:spacing w:before="120"/>
        <w:jc w:val="both"/>
        <w:rPr>
          <w:sz w:val="22"/>
          <w:highlight w:val="lightGray"/>
        </w:rPr>
      </w:pPr>
    </w:p>
    <w:p w:rsidR="00A67EE0" w:rsidRDefault="00A67EE0" w:rsidP="00A67EE0">
      <w:pPr>
        <w:spacing w:before="120"/>
        <w:ind w:left="567" w:hanging="567"/>
        <w:jc w:val="both"/>
        <w:rPr>
          <w:sz w:val="22"/>
        </w:rPr>
      </w:pPr>
      <w:r w:rsidRPr="00797797">
        <w:rPr>
          <w:sz w:val="22"/>
        </w:rPr>
        <w:t>7.2</w:t>
      </w:r>
      <w:r w:rsidRPr="00797797">
        <w:rPr>
          <w:sz w:val="22"/>
        </w:rPr>
        <w:tab/>
        <w:t>The following derogations from the General Conditions shall apply:</w:t>
      </w:r>
    </w:p>
    <w:p w:rsidR="00A67EE0" w:rsidRPr="00D22D0D" w:rsidRDefault="00A67EE0" w:rsidP="00A67EE0">
      <w:pPr>
        <w:keepNext/>
        <w:tabs>
          <w:tab w:val="left" w:pos="567"/>
        </w:tabs>
        <w:spacing w:before="120" w:after="120"/>
        <w:ind w:left="567" w:hanging="567"/>
        <w:jc w:val="both"/>
        <w:rPr>
          <w:sz w:val="22"/>
        </w:rPr>
      </w:pPr>
      <w:r>
        <w:rPr>
          <w:sz w:val="22"/>
          <w:szCs w:val="22"/>
          <w:lang w:eastAsia="en-GB"/>
        </w:rPr>
        <w:t xml:space="preserve">7.2.1  </w:t>
      </w:r>
      <w:r w:rsidRPr="00D22D0D">
        <w:rPr>
          <w:sz w:val="22"/>
        </w:rPr>
        <w:t>By derogation from Article 14.</w:t>
      </w:r>
      <w:r w:rsidR="006F259D">
        <w:rPr>
          <w:sz w:val="22"/>
        </w:rPr>
        <w:t>9</w:t>
      </w:r>
      <w:r w:rsidRPr="00D22D0D">
        <w:rPr>
          <w:sz w:val="22"/>
        </w:rPr>
        <w:t xml:space="preserve"> and in accordance to the Agreement between the Government of the Republic of Croatia and the European Commission modifying the Financing Agreement between the Government of the Republic of Croatia and the Commission of the European Communities concerning the Multi-annual Operational Programme “Human Resources Development” for Community assistance from the Instrument for Pre-Accession Assistance under the “Human Resources Development” Component in Croatia (Article 35, Paragraph 2), that entered into force on 25 March 2011 as well </w:t>
      </w:r>
      <w:r w:rsidRPr="00D22D0D">
        <w:rPr>
          <w:sz w:val="22"/>
          <w:szCs w:val="22"/>
        </w:rPr>
        <w:t xml:space="preserve">as  </w:t>
      </w:r>
      <w:r w:rsidRPr="00D22D0D">
        <w:rPr>
          <w:sz w:val="22"/>
          <w:szCs w:val="22"/>
          <w:lang w:val="en-US" w:eastAsia="lv-LV"/>
        </w:rPr>
        <w:t xml:space="preserve">the Commission Regulation (EU) No 80/2010 </w:t>
      </w:r>
      <w:r w:rsidRPr="00D22D0D">
        <w:rPr>
          <w:rFonts w:cs="EUAlbertina"/>
          <w:sz w:val="22"/>
          <w:szCs w:val="22"/>
        </w:rPr>
        <w:t xml:space="preserve">amending Regulation implementing Council Regulation (EC) No 1085/2006 establishing an instrument for pre-accession assistance (IPA) </w:t>
      </w:r>
      <w:r w:rsidRPr="00D22D0D">
        <w:rPr>
          <w:sz w:val="22"/>
          <w:szCs w:val="22"/>
        </w:rPr>
        <w:t>following is exhaustive</w:t>
      </w:r>
      <w:r w:rsidRPr="00D22D0D">
        <w:rPr>
          <w:sz w:val="22"/>
        </w:rPr>
        <w:t xml:space="preserve"> list of expenditure that shall not be eligible for funding: </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taxes, including value added taxes, unless they are not recoverable by any means and it is established that they are borne by the final beneficiary;</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customs and import duties, or any other charges;</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purchase, rent or leasing of land and existing buildings, unless the rent or leasing is exclusively related to the period of co-financing of the operation, and that it is preferable to other solutions in terms of the best value for money;</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fines, financial penalties and expenses of litigation;</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operating costs, unless the operating costs relate exclusively to the period of co-financing of the operation;</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second hand equipment;</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bank charges;</w:t>
      </w:r>
      <w:r w:rsidRPr="00D22D0D">
        <w:rPr>
          <w:i/>
          <w:sz w:val="22"/>
          <w:szCs w:val="22"/>
        </w:rPr>
        <w:t xml:space="preserve"> </w:t>
      </w:r>
      <w:r w:rsidRPr="00D22D0D">
        <w:rPr>
          <w:sz w:val="22"/>
          <w:szCs w:val="22"/>
        </w:rPr>
        <w:t>with the exception of costs relating to bank guarantee or comparable surety to be lodged by the beneficiary of a grant</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conversion costs, charges and exchange losses associated with any of the component specific euro accounts, as well as other purely financial expenses;</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contributions in kind;</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maintenance and rental costs, unless the rental costs relate exclusively to the period of co</w:t>
      </w:r>
      <w:r w:rsidRPr="00D22D0D">
        <w:rPr>
          <w:sz w:val="22"/>
          <w:szCs w:val="22"/>
          <w:lang w:eastAsia="lv-LV"/>
        </w:rPr>
        <w:softHyphen/>
        <w:t>-financing of the operation;</w:t>
      </w:r>
    </w:p>
    <w:p w:rsidR="00A67EE0" w:rsidRPr="00D22D0D" w:rsidRDefault="00A67EE0" w:rsidP="00A67EE0">
      <w:pPr>
        <w:numPr>
          <w:ilvl w:val="0"/>
          <w:numId w:val="2"/>
        </w:numPr>
        <w:spacing w:line="276" w:lineRule="auto"/>
        <w:contextualSpacing/>
        <w:rPr>
          <w:sz w:val="22"/>
          <w:szCs w:val="22"/>
          <w:lang w:eastAsia="lv-LV"/>
        </w:rPr>
      </w:pPr>
      <w:r w:rsidRPr="00D22D0D">
        <w:rPr>
          <w:sz w:val="22"/>
          <w:szCs w:val="22"/>
          <w:lang w:eastAsia="lv-LV"/>
        </w:rPr>
        <w:t>depreciation costs for the infrastructure, unless the following cumulative conditions are met:</w:t>
      </w:r>
    </w:p>
    <w:p w:rsidR="00A67EE0" w:rsidRPr="00D22D0D" w:rsidRDefault="00A67EE0" w:rsidP="00A67EE0">
      <w:pPr>
        <w:numPr>
          <w:ilvl w:val="1"/>
          <w:numId w:val="1"/>
        </w:numPr>
        <w:spacing w:line="276" w:lineRule="auto"/>
        <w:contextualSpacing/>
        <w:rPr>
          <w:sz w:val="22"/>
          <w:szCs w:val="22"/>
          <w:lang w:eastAsia="lv-LV"/>
        </w:rPr>
      </w:pPr>
      <w:r w:rsidRPr="00D22D0D">
        <w:rPr>
          <w:sz w:val="22"/>
          <w:szCs w:val="22"/>
          <w:lang w:eastAsia="lv-LV"/>
        </w:rPr>
        <w:t>no national or Community grants have contributed to the purchase of the related investment</w:t>
      </w:r>
      <w:r w:rsidR="00835D28">
        <w:rPr>
          <w:sz w:val="22"/>
          <w:szCs w:val="22"/>
          <w:lang w:eastAsia="lv-LV"/>
        </w:rPr>
        <w:t>;</w:t>
      </w:r>
      <w:r w:rsidRPr="00D22D0D">
        <w:rPr>
          <w:sz w:val="22"/>
          <w:szCs w:val="22"/>
          <w:lang w:eastAsia="lv-LV"/>
        </w:rPr>
        <w:t xml:space="preserve"> </w:t>
      </w:r>
    </w:p>
    <w:p w:rsidR="00A67EE0" w:rsidRPr="00D22D0D" w:rsidRDefault="00A67EE0" w:rsidP="00A67EE0">
      <w:pPr>
        <w:numPr>
          <w:ilvl w:val="1"/>
          <w:numId w:val="1"/>
        </w:numPr>
        <w:spacing w:line="276" w:lineRule="auto"/>
        <w:contextualSpacing/>
        <w:rPr>
          <w:sz w:val="22"/>
          <w:szCs w:val="22"/>
          <w:lang w:eastAsia="lv-LV"/>
        </w:rPr>
      </w:pPr>
      <w:r w:rsidRPr="00D22D0D">
        <w:rPr>
          <w:sz w:val="22"/>
          <w:szCs w:val="22"/>
          <w:lang w:eastAsia="lv-LV"/>
        </w:rPr>
        <w:t>the depreciation costs are calculated with the relevant applicable national accountancy rules</w:t>
      </w:r>
      <w:r w:rsidR="00835D28">
        <w:rPr>
          <w:sz w:val="22"/>
          <w:szCs w:val="22"/>
          <w:lang w:eastAsia="lv-LV"/>
        </w:rPr>
        <w:t>;</w:t>
      </w:r>
      <w:r w:rsidRPr="00D22D0D">
        <w:rPr>
          <w:sz w:val="22"/>
          <w:szCs w:val="22"/>
          <w:lang w:eastAsia="lv-LV"/>
        </w:rPr>
        <w:t xml:space="preserve"> </w:t>
      </w:r>
    </w:p>
    <w:p w:rsidR="00A67EE0" w:rsidRDefault="00A67EE0" w:rsidP="00A67EE0">
      <w:pPr>
        <w:numPr>
          <w:ilvl w:val="1"/>
          <w:numId w:val="1"/>
        </w:numPr>
        <w:spacing w:line="276" w:lineRule="auto"/>
        <w:contextualSpacing/>
        <w:rPr>
          <w:sz w:val="22"/>
          <w:szCs w:val="22"/>
          <w:lang w:eastAsia="lv-LV"/>
        </w:rPr>
      </w:pPr>
      <w:r w:rsidRPr="00D22D0D">
        <w:rPr>
          <w:sz w:val="22"/>
          <w:szCs w:val="22"/>
          <w:lang w:eastAsia="lv-LV"/>
        </w:rPr>
        <w:t xml:space="preserve">the costs relate exclusively to the period of co-financing of the operation concerned. </w:t>
      </w:r>
    </w:p>
    <w:p w:rsidR="00A67EE0" w:rsidRDefault="00A67EE0" w:rsidP="00A67EE0">
      <w:pPr>
        <w:spacing w:line="276" w:lineRule="auto"/>
        <w:contextualSpacing/>
        <w:rPr>
          <w:sz w:val="22"/>
          <w:szCs w:val="22"/>
          <w:lang w:eastAsia="lv-LV"/>
        </w:rPr>
      </w:pPr>
    </w:p>
    <w:p w:rsidR="00A67EE0" w:rsidRDefault="00A67EE0" w:rsidP="0038624A">
      <w:pPr>
        <w:spacing w:line="276" w:lineRule="auto"/>
        <w:contextualSpacing/>
        <w:jc w:val="both"/>
        <w:rPr>
          <w:sz w:val="22"/>
          <w:szCs w:val="22"/>
          <w:lang w:eastAsia="lv-LV"/>
        </w:rPr>
      </w:pPr>
      <w:r w:rsidRPr="00790F46">
        <w:rPr>
          <w:sz w:val="22"/>
          <w:szCs w:val="22"/>
          <w:lang w:eastAsia="lv-LV"/>
        </w:rPr>
        <w:t>Fees for civil servants or other public employees of central or local administration of the beneficiary country, regardless of their administrative situation (civil servants or other public employees of central or local administration of the beneficiary country) will be considered ineligible unless the prior approval of the Contracting Authority has been obtained</w:t>
      </w:r>
      <w:r w:rsidR="00835D28">
        <w:rPr>
          <w:sz w:val="22"/>
          <w:szCs w:val="22"/>
          <w:lang w:eastAsia="lv-LV"/>
        </w:rPr>
        <w:t>.</w:t>
      </w:r>
    </w:p>
    <w:p w:rsidR="00B5299E" w:rsidRDefault="00B5299E" w:rsidP="00B5299E">
      <w:pPr>
        <w:tabs>
          <w:tab w:val="left" w:pos="567"/>
          <w:tab w:val="right" w:pos="5678"/>
        </w:tabs>
        <w:autoSpaceDE w:val="0"/>
        <w:autoSpaceDN w:val="0"/>
        <w:adjustRightInd w:val="0"/>
        <w:spacing w:before="120"/>
        <w:ind w:left="567" w:hanging="567"/>
        <w:jc w:val="both"/>
        <w:rPr>
          <w:sz w:val="22"/>
          <w:szCs w:val="22"/>
          <w:lang w:eastAsia="en-GB"/>
        </w:rPr>
      </w:pPr>
      <w:r w:rsidRPr="00764A85">
        <w:rPr>
          <w:sz w:val="22"/>
          <w:szCs w:val="22"/>
          <w:lang w:eastAsia="en-GB"/>
        </w:rPr>
        <w:t>7.</w:t>
      </w:r>
      <w:r w:rsidRPr="00C518FE">
        <w:rPr>
          <w:sz w:val="22"/>
          <w:szCs w:val="22"/>
          <w:lang w:eastAsia="en-GB"/>
        </w:rPr>
        <w:t>2.</w:t>
      </w:r>
      <w:r>
        <w:rPr>
          <w:sz w:val="22"/>
          <w:szCs w:val="22"/>
          <w:lang w:eastAsia="en-GB"/>
        </w:rPr>
        <w:t>2</w:t>
      </w:r>
      <w:r w:rsidRPr="00C518FE">
        <w:rPr>
          <w:sz w:val="22"/>
          <w:szCs w:val="22"/>
          <w:lang w:eastAsia="en-GB"/>
        </w:rPr>
        <w:tab/>
        <w:t xml:space="preserve">By way of derogation from Article 15.6 of Annex II, once the deadline laid down in Article 15.4 has expired, the Coordinator shall be entitled to late payment interest in accordance with Article 15.6. In such case, a demand must be submitted </w:t>
      </w:r>
      <w:r w:rsidRPr="00C518FE">
        <w:rPr>
          <w:sz w:val="22"/>
          <w:szCs w:val="22"/>
        </w:rPr>
        <w:t>within two months of receiving late payment.</w:t>
      </w:r>
      <w:r w:rsidRPr="00C518FE">
        <w:rPr>
          <w:sz w:val="22"/>
          <w:szCs w:val="22"/>
          <w:lang w:eastAsia="en-GB"/>
        </w:rPr>
        <w:t xml:space="preserve"> </w:t>
      </w:r>
    </w:p>
    <w:p w:rsidR="006F259D" w:rsidRPr="006F259D" w:rsidRDefault="006F259D" w:rsidP="006F259D">
      <w:pPr>
        <w:tabs>
          <w:tab w:val="left" w:pos="567"/>
          <w:tab w:val="right" w:pos="5678"/>
        </w:tabs>
        <w:autoSpaceDE w:val="0"/>
        <w:autoSpaceDN w:val="0"/>
        <w:adjustRightInd w:val="0"/>
        <w:spacing w:before="120"/>
        <w:ind w:left="567" w:hanging="567"/>
        <w:jc w:val="both"/>
        <w:rPr>
          <w:sz w:val="22"/>
          <w:szCs w:val="22"/>
          <w:lang w:eastAsia="en-GB"/>
        </w:rPr>
      </w:pPr>
      <w:r w:rsidRPr="006F259D">
        <w:rPr>
          <w:sz w:val="22"/>
          <w:szCs w:val="22"/>
          <w:lang w:eastAsia="en-GB"/>
        </w:rPr>
        <w:t>Articles 1.3 and 1.4 of Annex II shall not apply</w:t>
      </w:r>
      <w:r>
        <w:rPr>
          <w:sz w:val="22"/>
          <w:szCs w:val="22"/>
          <w:lang w:eastAsia="en-GB"/>
        </w:rPr>
        <w:t>.</w:t>
      </w:r>
    </w:p>
    <w:p w:rsidR="006F259D" w:rsidRPr="00C518FE" w:rsidRDefault="006F259D" w:rsidP="00B5299E">
      <w:pPr>
        <w:tabs>
          <w:tab w:val="left" w:pos="567"/>
          <w:tab w:val="right" w:pos="5678"/>
        </w:tabs>
        <w:autoSpaceDE w:val="0"/>
        <w:autoSpaceDN w:val="0"/>
        <w:adjustRightInd w:val="0"/>
        <w:spacing w:before="120"/>
        <w:ind w:left="567" w:hanging="567"/>
        <w:jc w:val="both"/>
        <w:rPr>
          <w:sz w:val="22"/>
          <w:szCs w:val="22"/>
          <w:lang w:eastAsia="en-GB"/>
        </w:rPr>
      </w:pPr>
    </w:p>
    <w:p w:rsidR="0082692A" w:rsidRDefault="0082692A" w:rsidP="0038624A">
      <w:pPr>
        <w:spacing w:line="276" w:lineRule="auto"/>
        <w:contextualSpacing/>
        <w:jc w:val="both"/>
        <w:rPr>
          <w:sz w:val="22"/>
          <w:szCs w:val="22"/>
          <w:lang w:eastAsia="lv-LV"/>
        </w:rPr>
      </w:pPr>
    </w:p>
    <w:p w:rsidR="0082692A" w:rsidRPr="0082692A" w:rsidRDefault="0082692A" w:rsidP="0082692A">
      <w:pPr>
        <w:tabs>
          <w:tab w:val="left" w:pos="-1440"/>
          <w:tab w:val="left" w:pos="-720"/>
        </w:tabs>
        <w:spacing w:before="120"/>
        <w:jc w:val="both"/>
        <w:rPr>
          <w:sz w:val="22"/>
          <w:szCs w:val="22"/>
        </w:rPr>
      </w:pPr>
      <w:r w:rsidRPr="0082692A">
        <w:rPr>
          <w:highlight w:val="yellow"/>
        </w:rPr>
        <w:lastRenderedPageBreak/>
        <w:t>When one of the Beneficiaries is an International Organisation whose pillars have been positively assessed.</w:t>
      </w:r>
    </w:p>
    <w:p w:rsidR="0082692A" w:rsidRPr="0082692A" w:rsidRDefault="0082692A" w:rsidP="0082692A">
      <w:pPr>
        <w:tabs>
          <w:tab w:val="left" w:pos="-1440"/>
          <w:tab w:val="left" w:pos="-720"/>
        </w:tabs>
        <w:spacing w:before="120"/>
        <w:jc w:val="both"/>
        <w:rPr>
          <w:sz w:val="22"/>
          <w:szCs w:val="22"/>
        </w:rPr>
      </w:pPr>
      <w:r w:rsidRPr="0082692A">
        <w:rPr>
          <w:sz w:val="22"/>
          <w:szCs w:val="22"/>
        </w:rPr>
        <w:t>[7.3</w:t>
      </w:r>
      <w:r w:rsidRPr="0082692A">
        <w:rPr>
          <w:sz w:val="22"/>
          <w:szCs w:val="22"/>
        </w:rPr>
        <w:tab/>
        <w:t>The following modification to the General Conditions shall apply to:</w:t>
      </w:r>
    </w:p>
    <w:p w:rsidR="0082692A" w:rsidRPr="0082692A" w:rsidRDefault="0082692A" w:rsidP="0082692A">
      <w:pPr>
        <w:tabs>
          <w:tab w:val="left" w:pos="-1440"/>
          <w:tab w:val="left" w:pos="-720"/>
        </w:tabs>
        <w:spacing w:before="120"/>
        <w:ind w:left="284" w:hanging="284"/>
        <w:jc w:val="both"/>
        <w:rPr>
          <w:sz w:val="22"/>
          <w:szCs w:val="22"/>
          <w:highlight w:val="yellow"/>
        </w:rPr>
      </w:pPr>
      <w:r w:rsidRPr="0082692A">
        <w:rPr>
          <w:sz w:val="22"/>
          <w:szCs w:val="22"/>
          <w:highlight w:val="yellow"/>
        </w:rPr>
        <w:t>- &lt;include here the international organisation(s) who are beneficiary(ies) of the grant and whose pillars have been positively assessed.&gt; (hereinafter the “Organisation”)</w:t>
      </w:r>
    </w:p>
    <w:p w:rsidR="0082692A" w:rsidRPr="0082692A" w:rsidRDefault="0082692A" w:rsidP="0082692A">
      <w:pPr>
        <w:tabs>
          <w:tab w:val="left" w:pos="-1440"/>
          <w:tab w:val="left" w:pos="-720"/>
        </w:tabs>
        <w:spacing w:before="120"/>
        <w:ind w:left="284" w:hanging="284"/>
        <w:jc w:val="both"/>
        <w:rPr>
          <w:sz w:val="22"/>
          <w:szCs w:val="22"/>
          <w:highlight w:val="lightGray"/>
        </w:rPr>
      </w:pPr>
    </w:p>
    <w:p w:rsidR="0082692A" w:rsidRPr="0082692A" w:rsidRDefault="0082692A" w:rsidP="0082692A">
      <w:pPr>
        <w:spacing w:before="120"/>
        <w:ind w:left="360"/>
        <w:jc w:val="both"/>
        <w:rPr>
          <w:sz w:val="22"/>
          <w:szCs w:val="22"/>
          <w:highlight w:val="lightGray"/>
        </w:rPr>
      </w:pPr>
      <w:r w:rsidRPr="0082692A">
        <w:rPr>
          <w:sz w:val="22"/>
          <w:szCs w:val="22"/>
          <w:highlight w:val="lightGray"/>
        </w:rPr>
        <w:t>Nothing in this Contract shall be interpreted as a waiver of the Organisation's privileges and immunities or of any specific agreement on verification already concluded in this respect with the European Union.</w:t>
      </w:r>
    </w:p>
    <w:p w:rsidR="0082692A" w:rsidRPr="0082692A" w:rsidRDefault="0082692A" w:rsidP="0082692A">
      <w:pPr>
        <w:numPr>
          <w:ilvl w:val="0"/>
          <w:numId w:val="3"/>
        </w:numPr>
        <w:spacing w:before="120"/>
        <w:jc w:val="both"/>
        <w:rPr>
          <w:sz w:val="22"/>
          <w:szCs w:val="22"/>
          <w:highlight w:val="lightGray"/>
        </w:rPr>
      </w:pPr>
      <w:r w:rsidRPr="0082692A">
        <w:rPr>
          <w:sz w:val="22"/>
          <w:szCs w:val="22"/>
          <w:highlight w:val="lightGray"/>
        </w:rPr>
        <w:t xml:space="preserve">Article 3 shall be supplemented as follows: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The Organisation liability is subject to the rules governing the Organisation’s privileges and immunities.</w:t>
      </w:r>
    </w:p>
    <w:p w:rsidR="0082692A" w:rsidRPr="0082692A" w:rsidRDefault="0082692A" w:rsidP="0082692A">
      <w:pPr>
        <w:numPr>
          <w:ilvl w:val="0"/>
          <w:numId w:val="3"/>
        </w:numPr>
        <w:spacing w:before="120"/>
        <w:jc w:val="both"/>
        <w:rPr>
          <w:sz w:val="22"/>
          <w:szCs w:val="22"/>
          <w:highlight w:val="lightGray"/>
        </w:rPr>
      </w:pPr>
      <w:r w:rsidRPr="0082692A">
        <w:rPr>
          <w:sz w:val="22"/>
          <w:szCs w:val="22"/>
          <w:highlight w:val="lightGray"/>
        </w:rPr>
        <w:t>Article 6 shall be supplemented as follows:</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Equipment and vehicles of an Organisation may routinely carry its emblem and other indications of ownership prominently displayed. In cases where equipment or vehicles and major supplies have been purchased using funds provided by the European Union, the Organisation shall, however, display appropriate acknowledgement on such vehicles, equipment and major supplies (including display of the European Union logo). Where such display could jeopardise the Organisation’s privileges and immunities or the safety and security of the Organisation’s staff, the Organisation shall seek the authorisation of the European Commission to waive this obligation, and shall propose appropriate alternative arrangements. The size and prominence of the acknowledgement and European Union logo shall be clearly visible in a manner that does not create any confusion regarding the identification of the Action, the ownership of the equipment and supplies by the Organisation, and the application to the Action of the Organisation’s privileges and immunities. </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 xml:space="preserve">Article 13.3 and 13.4 are replaced as follows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"In default of amicable settlement, the Organization may refer the matter to arbitration in accordance with the Permanent Court of Arbitration Optional Rules for Arbitration Involving International Organisations and States in force at the date of conclusion of this Agreement. The appointing authority shall be the Secretary General of the Permanent Court of Arbitration following a written request submitted by either Party. The Arbitrator’s decision shall be binding on all Parties and there shall be no appeal.</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Article 14.1 of the General Conditions shall be supplemented as follows:</w:t>
      </w:r>
    </w:p>
    <w:p w:rsidR="0082692A" w:rsidRPr="0082692A" w:rsidRDefault="0082692A" w:rsidP="0082692A">
      <w:pPr>
        <w:spacing w:before="120"/>
        <w:ind w:left="360"/>
        <w:jc w:val="both"/>
        <w:rPr>
          <w:sz w:val="22"/>
          <w:szCs w:val="22"/>
          <w:highlight w:val="lightGray"/>
        </w:rPr>
      </w:pPr>
      <w:r w:rsidRPr="0082692A">
        <w:rPr>
          <w:sz w:val="22"/>
          <w:szCs w:val="22"/>
          <w:highlight w:val="lightGray"/>
        </w:rPr>
        <w:t>Cash transfers between the Coordinator and/or the other beneficiaries and/or affiliated entities may not be considered as costs incurred</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 xml:space="preserve">Article 15.7 of the General Conditions shall be supplemented as follows: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In the cases when an expenditure verification report is requested, for the part of expenditure incurred by the Organisation it shall be substituted by the detailed breakdown of expenditure.</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 xml:space="preserve">Article 15.9 of the General Conditions shall be supplemented as follows: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Reports shall also be submitted in the holding currency used by the Organisation for the Action.</w:t>
      </w:r>
    </w:p>
    <w:p w:rsidR="0082692A" w:rsidRPr="0082692A" w:rsidRDefault="0082692A" w:rsidP="0082692A">
      <w:pPr>
        <w:spacing w:before="120"/>
        <w:ind w:left="360"/>
        <w:jc w:val="both"/>
        <w:rPr>
          <w:sz w:val="22"/>
          <w:szCs w:val="22"/>
          <w:highlight w:val="lightGray"/>
        </w:rPr>
      </w:pPr>
      <w:r w:rsidRPr="0082692A">
        <w:rPr>
          <w:sz w:val="22"/>
          <w:szCs w:val="22"/>
          <w:highlight w:val="lightGray"/>
        </w:rPr>
        <w:t>If applicable, the rates of exchange to be used for currency conversion shall be the ones agreed in the financial and administrative agreement with the Organisation.</w:t>
      </w:r>
    </w:p>
    <w:p w:rsidR="0082692A" w:rsidRPr="0082692A" w:rsidRDefault="0082692A" w:rsidP="0082692A">
      <w:pPr>
        <w:spacing w:before="120"/>
        <w:ind w:left="360"/>
        <w:jc w:val="both"/>
        <w:rPr>
          <w:sz w:val="22"/>
          <w:highlight w:val="lightGray"/>
        </w:rPr>
      </w:pPr>
      <w:r w:rsidRPr="0082692A">
        <w:rPr>
          <w:sz w:val="22"/>
          <w:szCs w:val="22"/>
          <w:highlight w:val="lightGray"/>
        </w:rPr>
        <w:t>Costs incurred in other currencies than the one used in the Organisation's accounts shall be converted according to the accounting practices of the Organisation.</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Article 16 of the General Conditions shall be replaced by the following:</w:t>
      </w:r>
    </w:p>
    <w:p w:rsidR="0082692A" w:rsidRPr="0082692A" w:rsidRDefault="0082692A" w:rsidP="0082692A">
      <w:pPr>
        <w:spacing w:before="120"/>
        <w:ind w:left="360"/>
        <w:jc w:val="both"/>
        <w:rPr>
          <w:sz w:val="22"/>
          <w:szCs w:val="22"/>
          <w:highlight w:val="lightGray"/>
        </w:rPr>
      </w:pPr>
      <w:r w:rsidRPr="0082692A">
        <w:rPr>
          <w:sz w:val="22"/>
          <w:szCs w:val="22"/>
          <w:highlight w:val="lightGray"/>
        </w:rPr>
        <w:t>The Organisation shall keep accurate and regular records and accounts of the implementation of the Action. Separate accounts shall be kept for each Action, and shall detail all income generated by the Action, donor contributions and expenditure.</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The accounting rules and regulations of the Organisation shall apply, provided that they conform to internationally accepted standards.  </w:t>
      </w:r>
    </w:p>
    <w:p w:rsidR="0082692A" w:rsidRPr="0082692A" w:rsidRDefault="0082692A" w:rsidP="0082692A">
      <w:pPr>
        <w:spacing w:before="120"/>
        <w:ind w:left="360"/>
        <w:jc w:val="both"/>
        <w:rPr>
          <w:sz w:val="22"/>
          <w:szCs w:val="22"/>
          <w:highlight w:val="lightGray"/>
        </w:rPr>
      </w:pPr>
      <w:r w:rsidRPr="0082692A">
        <w:rPr>
          <w:sz w:val="22"/>
          <w:szCs w:val="22"/>
          <w:highlight w:val="lightGray"/>
        </w:rPr>
        <w:lastRenderedPageBreak/>
        <w:t>Financial transactions and financial statements shall be subject to the internal and external auditing procedures laid down in the Financial Regulations, Rules and directives of the Organisation. A copy of the audited financial statements shall be submitted to the Contracting Authority by the Organisation.</w:t>
      </w:r>
    </w:p>
    <w:p w:rsidR="0082692A" w:rsidRPr="0082692A" w:rsidRDefault="0082692A" w:rsidP="0082692A">
      <w:pPr>
        <w:spacing w:before="120"/>
        <w:ind w:left="360"/>
        <w:jc w:val="both"/>
        <w:rPr>
          <w:sz w:val="22"/>
          <w:szCs w:val="22"/>
          <w:highlight w:val="lightGray"/>
        </w:rPr>
      </w:pPr>
      <w:r w:rsidRPr="0082692A">
        <w:rPr>
          <w:sz w:val="22"/>
          <w:szCs w:val="22"/>
          <w:highlight w:val="lightGray"/>
        </w:rPr>
        <w:t>The Organisation shall keep financial and accounting documents concerning the activities financed by this Contract and make available to the Contracting Authority or the competent bodies of the European Union, upon request, all relevant financial information, including statements of accounts concerning the Action, executed by the Organisation or by its affiliated entities or contractors.</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The relevant financial information shall be in a form which makes it possible for the Contracting Authority to verify the use of funds. Clarifications, including verification of specific underlying documents, may be requested by the Contracting Authority or the competent bodies of the European Union. </w:t>
      </w:r>
    </w:p>
    <w:p w:rsidR="0082692A" w:rsidRPr="0082692A" w:rsidRDefault="0082692A" w:rsidP="0082692A">
      <w:pPr>
        <w:spacing w:before="120"/>
        <w:ind w:left="360"/>
        <w:jc w:val="both"/>
        <w:rPr>
          <w:sz w:val="22"/>
          <w:szCs w:val="22"/>
          <w:highlight w:val="lightGray"/>
        </w:rPr>
      </w:pPr>
      <w:r w:rsidRPr="0082692A">
        <w:rPr>
          <w:sz w:val="22"/>
          <w:szCs w:val="22"/>
          <w:highlight w:val="lightGray"/>
        </w:rPr>
        <w:t>The Organisation shall keep all records, accounting and supporting documents related to this Contract for five years following the payment of the balance and for three years in case of grants not exceeding EUR 60 000, and in any case until any on-going audit, verification, appeal, litigation or pursuit of claim has been disposed of.</w:t>
      </w:r>
    </w:p>
    <w:p w:rsidR="0082692A" w:rsidRPr="0082692A" w:rsidRDefault="0082692A" w:rsidP="0082692A">
      <w:pPr>
        <w:spacing w:before="120"/>
        <w:ind w:left="360"/>
        <w:jc w:val="both"/>
        <w:rPr>
          <w:sz w:val="22"/>
          <w:szCs w:val="22"/>
          <w:highlight w:val="lightGray"/>
        </w:rPr>
      </w:pPr>
      <w:r w:rsidRPr="0082692A">
        <w:rPr>
          <w:sz w:val="22"/>
          <w:szCs w:val="22"/>
          <w:highlight w:val="lightGray"/>
        </w:rPr>
        <w:t>They shall be easily accessible and filed so as to facilitate their examination and the Coordinator shall inform the Contracting Authority of their precise location.</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All the supporting documents shall be available in the original form, including in electronic form. </w:t>
      </w:r>
    </w:p>
    <w:p w:rsidR="0082692A" w:rsidRPr="0082692A" w:rsidRDefault="0082692A" w:rsidP="0082692A">
      <w:pPr>
        <w:spacing w:before="120"/>
        <w:ind w:left="360"/>
        <w:jc w:val="both"/>
        <w:rPr>
          <w:sz w:val="22"/>
          <w:szCs w:val="22"/>
          <w:highlight w:val="lightGray"/>
        </w:rPr>
      </w:pPr>
      <w:r w:rsidRPr="0082692A">
        <w:rPr>
          <w:sz w:val="22"/>
          <w:szCs w:val="22"/>
          <w:highlight w:val="lightGray"/>
        </w:rPr>
        <w:t>The coordinator shall ensure that any financial report as required under Article 2 can be properly and easily reconciled to the accounting and bookkeeping system and to the underlying accounting and other relevant records. For this purpose the Beneficiary(ies) shall prepare and keep appropriate reconciliations, supporting schedules, analyses and breakdowns for inspection and verification.</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In conformity with its financial regulations, the European Union, including its Court of Auditors, may undertake, including on the spot, checks related to the Actions financed by the Contracting Authority. </w:t>
      </w:r>
    </w:p>
    <w:p w:rsidR="0082692A" w:rsidRPr="0082692A" w:rsidRDefault="0082692A" w:rsidP="0082692A">
      <w:pPr>
        <w:tabs>
          <w:tab w:val="left" w:pos="-1440"/>
          <w:tab w:val="left" w:pos="-720"/>
        </w:tabs>
        <w:spacing w:before="120"/>
        <w:jc w:val="both"/>
        <w:rPr>
          <w:sz w:val="22"/>
          <w:szCs w:val="22"/>
          <w:highlight w:val="lightGray"/>
        </w:rPr>
      </w:pPr>
      <w:r w:rsidRPr="0082692A">
        <w:rPr>
          <w:sz w:val="22"/>
          <w:szCs w:val="22"/>
          <w:highlight w:val="lightGray"/>
        </w:rPr>
        <w:t>These provisions shall be applied in accordance with any specific agreement concluded in this respect by the Organisation and the European Union.</w:t>
      </w:r>
    </w:p>
    <w:p w:rsidR="0082692A" w:rsidRPr="0082692A" w:rsidRDefault="0082692A" w:rsidP="0082692A">
      <w:pPr>
        <w:tabs>
          <w:tab w:val="left" w:pos="-1440"/>
          <w:tab w:val="left" w:pos="-720"/>
        </w:tabs>
        <w:spacing w:before="120"/>
        <w:jc w:val="both"/>
        <w:rPr>
          <w:sz w:val="22"/>
          <w:szCs w:val="22"/>
        </w:rPr>
      </w:pPr>
      <w:r w:rsidRPr="0082692A">
        <w:rPr>
          <w:highlight w:val="yellow"/>
        </w:rPr>
        <w:t xml:space="preserve">When the Coordinator is an International Organisation </w:t>
      </w:r>
      <w:r w:rsidRPr="0082692A">
        <w:rPr>
          <w:sz w:val="22"/>
          <w:szCs w:val="22"/>
          <w:highlight w:val="yellow"/>
        </w:rPr>
        <w:t>whose pillars have been positively assessed.</w:t>
      </w:r>
      <w:r w:rsidRPr="0082692A">
        <w:t xml:space="preserve"> </w:t>
      </w:r>
      <w:r w:rsidRPr="0082692A">
        <w:rPr>
          <w:sz w:val="22"/>
          <w:szCs w:val="22"/>
        </w:rPr>
        <w:t>(hereinafter the “Coordinator”)</w:t>
      </w:r>
    </w:p>
    <w:p w:rsidR="0082692A" w:rsidRPr="0082692A" w:rsidRDefault="0082692A" w:rsidP="0082692A">
      <w:pPr>
        <w:tabs>
          <w:tab w:val="left" w:pos="-1440"/>
          <w:tab w:val="left" w:pos="-720"/>
        </w:tabs>
        <w:spacing w:before="120"/>
        <w:jc w:val="both"/>
        <w:rPr>
          <w:sz w:val="22"/>
          <w:szCs w:val="22"/>
        </w:rPr>
      </w:pPr>
      <w:r w:rsidRPr="0082692A">
        <w:rPr>
          <w:sz w:val="22"/>
          <w:szCs w:val="22"/>
        </w:rPr>
        <w:t xml:space="preserve">&lt; </w:t>
      </w:r>
      <w:r w:rsidRPr="0082692A">
        <w:rPr>
          <w:sz w:val="22"/>
          <w:szCs w:val="22"/>
          <w:highlight w:val="yellow"/>
        </w:rPr>
        <w:t>include here the international organisation name who is the Coordinator of the Grant and whose pillars have been positively assessed</w:t>
      </w:r>
      <w:r w:rsidRPr="0082692A">
        <w:rPr>
          <w:sz w:val="22"/>
          <w:szCs w:val="22"/>
        </w:rPr>
        <w:t xml:space="preserve"> &gt;</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[7.2.  The following modifications to the General Conditions shall also apply (in addition to the special clauses foreseen above) :Article 6.1. shall be replaced by:</w:t>
      </w:r>
    </w:p>
    <w:p w:rsidR="0082692A" w:rsidRPr="0082692A" w:rsidRDefault="0082692A" w:rsidP="0082692A">
      <w:pPr>
        <w:spacing w:before="120"/>
        <w:ind w:left="360"/>
        <w:jc w:val="both"/>
        <w:rPr>
          <w:sz w:val="22"/>
          <w:szCs w:val="22"/>
          <w:highlight w:val="lightGray"/>
        </w:rPr>
      </w:pPr>
      <w:r w:rsidRPr="0082692A">
        <w:rPr>
          <w:sz w:val="22"/>
          <w:szCs w:val="22"/>
          <w:highlight w:val="lightGray"/>
        </w:rPr>
        <w:t>Art 6.1 Unless the European Commission agrees or requests otherwise, the Beneficiary(ies) shall take all necessary steps to publicise the fact that the European Union has financed or co-financed the Action. Such measures shall comply with the Communication and Visibility Manual for Union External Actions laid down and published by the European Commission, that can be found at http://ec.europa.eu/europeaid/work/visibility/documents/communication_and_visibility_manual_en.pdf or any other guidelines agreed between the European Commission and the Coordinator.</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Article 7.5 shall be replaced by:</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Where the Beneficiary(ies) do not have their headquarters in the country where the Action is implemented and unless otherwise specified in the Special Conditions, their equipment, vehicles and supplies paid for by the Budget for the Action shall be transferred to the local authorities or to a local Beneficiary(ies) or to a local  affiliated entity(ies) or to the final beneficiaries of the Action, at the latest when submitting the final report. </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If there are no local authorities, local Beneficiary(ies), local affiliated entiy(ies) or final beneficiary of the Action to whom the equipment, vehicles and supplies can be transferred, the Coordinator may transfer the assets to another action funded by the European Union or, exceptionally, retain ownership of these items.  In such cases, it should submit a justified written request with an inventory listing the items concerned and a proposal concerning their use in due time and at the latest with the submission of the </w:t>
      </w:r>
      <w:r w:rsidRPr="0082692A">
        <w:rPr>
          <w:sz w:val="22"/>
          <w:szCs w:val="22"/>
          <w:highlight w:val="lightGray"/>
        </w:rPr>
        <w:lastRenderedPageBreak/>
        <w:t>final report. In no event may the end use jeopardize the sustainability of the Action or result in a profit for the Coordinator.</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Copies of the proofs of transfer of any equipment and vehicles for which the purchase cost was more than EUR 5000 per item, shall be attached to the final report. Such proofs shall be kept by the Beneficiary(ies) for control in all other cases.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Independently from their purchase cost, copies of the proofs of transfer of any equipment and goods made by the Coordinator shall not need to be attached to the final report but only be kept by the Coordinator according to Article 16.</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Article 8 shall be replaced by the following:</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If the European Commission carries out an interim or ex post evaluation or a monitoring mission, the Coordinator shall undertake to provide it - or the persons authorised by it - with any document or information which will assist with the evaluation or monitoring mission, and grant them the access rights described in Article 16. </w:t>
      </w:r>
    </w:p>
    <w:p w:rsidR="0082692A" w:rsidRPr="0082692A" w:rsidRDefault="0082692A" w:rsidP="0082692A">
      <w:pPr>
        <w:spacing w:before="120"/>
        <w:ind w:left="360"/>
        <w:jc w:val="both"/>
        <w:rPr>
          <w:sz w:val="22"/>
          <w:szCs w:val="22"/>
          <w:highlight w:val="lightGray"/>
        </w:rPr>
      </w:pPr>
      <w:r w:rsidRPr="0082692A">
        <w:rPr>
          <w:sz w:val="22"/>
          <w:szCs w:val="22"/>
          <w:highlight w:val="lightGray"/>
        </w:rPr>
        <w:t>Any interim, ex post evaluation or monitoring missions performed by the European Commission shall be planned and completed in a collaborative manner between the Coordinator’s staff and the European Commission’s representatives, keeping in mind the commitment of the Parties to the effective and efficient operation of this Contract. These missions should be planned ahead and procedural matters are to be agreed upon by the European Commission and the Coordinator. The  mission will offer to make a draft of its report available to the Coordinator for comments prior to final issuance.</w:t>
      </w:r>
    </w:p>
    <w:p w:rsidR="0082692A" w:rsidRPr="0082692A" w:rsidRDefault="0082692A" w:rsidP="0082692A">
      <w:pPr>
        <w:spacing w:before="120"/>
        <w:ind w:left="360"/>
        <w:jc w:val="both"/>
        <w:rPr>
          <w:sz w:val="22"/>
          <w:szCs w:val="22"/>
          <w:highlight w:val="lightGray"/>
        </w:rPr>
      </w:pPr>
      <w:r w:rsidRPr="0082692A">
        <w:rPr>
          <w:sz w:val="22"/>
          <w:szCs w:val="22"/>
          <w:highlight w:val="lightGray"/>
        </w:rPr>
        <w:t>Representatives of the European Commission shall be invited to participate in the main monitoring and in the evaluation missions relating to the performance  of the Action performed by the Beneficiary(ies).</w:t>
      </w:r>
    </w:p>
    <w:p w:rsidR="0082692A" w:rsidRPr="0082692A" w:rsidRDefault="0082692A" w:rsidP="0082692A">
      <w:pPr>
        <w:spacing w:before="120"/>
        <w:ind w:left="360"/>
        <w:jc w:val="both"/>
        <w:rPr>
          <w:sz w:val="22"/>
          <w:szCs w:val="22"/>
          <w:highlight w:val="lightGray"/>
        </w:rPr>
      </w:pPr>
      <w:r w:rsidRPr="0082692A">
        <w:rPr>
          <w:sz w:val="22"/>
          <w:szCs w:val="22"/>
          <w:highlight w:val="lightGray"/>
        </w:rPr>
        <w:t>If either the Beneficiary(ies) or the European Commission performs an evaluation or monitoring in the course of the Action, it shall provide the other with a copy of the report.</w:t>
      </w:r>
    </w:p>
    <w:p w:rsidR="0082692A" w:rsidRDefault="0082692A" w:rsidP="0038624A">
      <w:pPr>
        <w:spacing w:line="276" w:lineRule="auto"/>
        <w:contextualSpacing/>
        <w:jc w:val="both"/>
        <w:rPr>
          <w:sz w:val="22"/>
          <w:szCs w:val="22"/>
          <w:lang w:eastAsia="lv-LV"/>
        </w:rPr>
      </w:pPr>
    </w:p>
    <w:p w:rsidR="00A67EE0" w:rsidRPr="00764A85" w:rsidRDefault="00A67EE0" w:rsidP="00A67EE0">
      <w:pPr>
        <w:keepNext/>
        <w:spacing w:before="120" w:after="240"/>
        <w:jc w:val="both"/>
        <w:rPr>
          <w:sz w:val="22"/>
          <w:szCs w:val="22"/>
        </w:rPr>
      </w:pPr>
      <w:r w:rsidRPr="00764A85">
        <w:rPr>
          <w:sz w:val="22"/>
          <w:szCs w:val="22"/>
        </w:rPr>
        <w:t xml:space="preserve">Done in English in </w:t>
      </w:r>
      <w:r w:rsidR="00790F46" w:rsidRPr="00797797">
        <w:rPr>
          <w:sz w:val="22"/>
          <w:szCs w:val="22"/>
        </w:rPr>
        <w:t>t</w:t>
      </w:r>
      <w:r w:rsidR="00790F46">
        <w:rPr>
          <w:sz w:val="22"/>
          <w:szCs w:val="22"/>
        </w:rPr>
        <w:t>wo</w:t>
      </w:r>
      <w:r w:rsidR="00790F46" w:rsidRPr="00764A85">
        <w:rPr>
          <w:sz w:val="22"/>
          <w:szCs w:val="22"/>
        </w:rPr>
        <w:t xml:space="preserve"> </w:t>
      </w:r>
      <w:r w:rsidRPr="00764A85">
        <w:rPr>
          <w:sz w:val="22"/>
          <w:szCs w:val="22"/>
        </w:rPr>
        <w:t>originals, one original being for the Contracting Authority and one original being for the Beneficiary(ies).</w:t>
      </w:r>
    </w:p>
    <w:tbl>
      <w:tblPr>
        <w:tblW w:w="0" w:type="auto"/>
        <w:jc w:val="center"/>
        <w:tblLayout w:type="fixed"/>
        <w:tblLook w:val="0000" w:firstRow="0" w:lastRow="0" w:firstColumn="0" w:lastColumn="0" w:noHBand="0" w:noVBand="0"/>
      </w:tblPr>
      <w:tblGrid>
        <w:gridCol w:w="1384"/>
        <w:gridCol w:w="3259"/>
        <w:gridCol w:w="2321"/>
        <w:gridCol w:w="2322"/>
      </w:tblGrid>
      <w:tr w:rsidR="00A67EE0" w:rsidRPr="00764A85" w:rsidTr="00A301B6">
        <w:trPr>
          <w:jc w:val="center"/>
        </w:trPr>
        <w:tc>
          <w:tcPr>
            <w:tcW w:w="4643" w:type="dxa"/>
            <w:gridSpan w:val="2"/>
          </w:tcPr>
          <w:p w:rsidR="00A67EE0" w:rsidRPr="00764A85" w:rsidRDefault="00A67EE0" w:rsidP="00A301B6">
            <w:pPr>
              <w:pStyle w:val="BodyText"/>
              <w:spacing w:before="120" w:after="120"/>
              <w:rPr>
                <w:b/>
                <w:sz w:val="22"/>
              </w:rPr>
            </w:pPr>
            <w:r w:rsidRPr="00764A85">
              <w:rPr>
                <w:b/>
                <w:sz w:val="22"/>
              </w:rPr>
              <w:t xml:space="preserve">For the Beneficiary(ies) </w:t>
            </w:r>
          </w:p>
        </w:tc>
        <w:tc>
          <w:tcPr>
            <w:tcW w:w="4643" w:type="dxa"/>
            <w:gridSpan w:val="2"/>
          </w:tcPr>
          <w:p w:rsidR="00A67EE0" w:rsidRPr="00764A85" w:rsidRDefault="00A67EE0" w:rsidP="00A301B6">
            <w:pPr>
              <w:pStyle w:val="BodyText"/>
              <w:spacing w:before="120" w:after="120"/>
              <w:rPr>
                <w:b/>
                <w:sz w:val="22"/>
              </w:rPr>
            </w:pPr>
            <w:r w:rsidRPr="00764A85">
              <w:rPr>
                <w:b/>
                <w:sz w:val="22"/>
              </w:rPr>
              <w:t>For the Contracting Authority</w:t>
            </w:r>
          </w:p>
        </w:tc>
      </w:tr>
      <w:tr w:rsidR="00A67EE0" w:rsidRPr="00764A85" w:rsidTr="00A301B6">
        <w:trPr>
          <w:jc w:val="center"/>
        </w:trPr>
        <w:tc>
          <w:tcPr>
            <w:tcW w:w="1384" w:type="dxa"/>
          </w:tcPr>
          <w:p w:rsidR="00A67EE0" w:rsidRPr="00764A85" w:rsidRDefault="00A67EE0" w:rsidP="00A301B6">
            <w:pPr>
              <w:pStyle w:val="BodyText"/>
              <w:spacing w:before="120" w:after="240"/>
              <w:rPr>
                <w:sz w:val="22"/>
              </w:rPr>
            </w:pPr>
            <w:r w:rsidRPr="00764A85">
              <w:rPr>
                <w:sz w:val="22"/>
              </w:rPr>
              <w:t>Name</w:t>
            </w:r>
          </w:p>
        </w:tc>
        <w:tc>
          <w:tcPr>
            <w:tcW w:w="3259" w:type="dxa"/>
          </w:tcPr>
          <w:p w:rsidR="00A67EE0" w:rsidRPr="00764A85" w:rsidRDefault="00A67EE0" w:rsidP="00A301B6">
            <w:pPr>
              <w:pStyle w:val="BodyText"/>
              <w:spacing w:before="120" w:after="240"/>
              <w:rPr>
                <w:sz w:val="22"/>
              </w:rPr>
            </w:pPr>
          </w:p>
        </w:tc>
        <w:tc>
          <w:tcPr>
            <w:tcW w:w="2321" w:type="dxa"/>
          </w:tcPr>
          <w:p w:rsidR="00A67EE0" w:rsidRPr="00764A85" w:rsidRDefault="00A67EE0" w:rsidP="00A301B6">
            <w:pPr>
              <w:pStyle w:val="BodyText"/>
              <w:spacing w:before="120" w:after="240"/>
              <w:rPr>
                <w:sz w:val="22"/>
              </w:rPr>
            </w:pPr>
            <w:r w:rsidRPr="00764A85">
              <w:rPr>
                <w:sz w:val="22"/>
              </w:rPr>
              <w:t>Name</w:t>
            </w:r>
          </w:p>
        </w:tc>
        <w:tc>
          <w:tcPr>
            <w:tcW w:w="2322" w:type="dxa"/>
          </w:tcPr>
          <w:p w:rsidR="00A67EE0" w:rsidRPr="00764A85" w:rsidRDefault="00A67EE0" w:rsidP="00A301B6">
            <w:pPr>
              <w:pStyle w:val="BodyText"/>
              <w:spacing w:before="120" w:after="240"/>
              <w:rPr>
                <w:sz w:val="22"/>
              </w:rPr>
            </w:pPr>
          </w:p>
        </w:tc>
      </w:tr>
      <w:tr w:rsidR="00A67EE0" w:rsidRPr="00764A85" w:rsidTr="00A301B6">
        <w:trPr>
          <w:jc w:val="center"/>
        </w:trPr>
        <w:tc>
          <w:tcPr>
            <w:tcW w:w="1384" w:type="dxa"/>
          </w:tcPr>
          <w:p w:rsidR="00A67EE0" w:rsidRPr="00764A85" w:rsidRDefault="00A67EE0" w:rsidP="00A301B6">
            <w:pPr>
              <w:pStyle w:val="BodyText"/>
              <w:spacing w:before="120" w:after="240"/>
              <w:rPr>
                <w:sz w:val="22"/>
              </w:rPr>
            </w:pPr>
            <w:r w:rsidRPr="00764A85">
              <w:rPr>
                <w:sz w:val="22"/>
              </w:rPr>
              <w:t>Title</w:t>
            </w:r>
          </w:p>
        </w:tc>
        <w:tc>
          <w:tcPr>
            <w:tcW w:w="3259" w:type="dxa"/>
          </w:tcPr>
          <w:p w:rsidR="00A67EE0" w:rsidRPr="00764A85" w:rsidRDefault="00A67EE0" w:rsidP="00A301B6">
            <w:pPr>
              <w:pStyle w:val="BodyText"/>
              <w:spacing w:before="120" w:after="240"/>
              <w:rPr>
                <w:sz w:val="22"/>
              </w:rPr>
            </w:pPr>
          </w:p>
        </w:tc>
        <w:tc>
          <w:tcPr>
            <w:tcW w:w="2321" w:type="dxa"/>
          </w:tcPr>
          <w:p w:rsidR="00A67EE0" w:rsidRPr="00764A85" w:rsidRDefault="00A67EE0" w:rsidP="00A301B6">
            <w:pPr>
              <w:pStyle w:val="BodyText"/>
              <w:spacing w:before="120" w:after="240"/>
              <w:rPr>
                <w:sz w:val="22"/>
              </w:rPr>
            </w:pPr>
            <w:r w:rsidRPr="00764A85">
              <w:rPr>
                <w:sz w:val="22"/>
              </w:rPr>
              <w:t>Title</w:t>
            </w:r>
          </w:p>
        </w:tc>
        <w:tc>
          <w:tcPr>
            <w:tcW w:w="2322" w:type="dxa"/>
          </w:tcPr>
          <w:p w:rsidR="00A67EE0" w:rsidRPr="00764A85" w:rsidRDefault="00A67EE0" w:rsidP="00A301B6">
            <w:pPr>
              <w:pStyle w:val="BodyText"/>
              <w:spacing w:before="120" w:after="240"/>
              <w:rPr>
                <w:sz w:val="22"/>
              </w:rPr>
            </w:pPr>
          </w:p>
        </w:tc>
      </w:tr>
      <w:tr w:rsidR="00A67EE0" w:rsidRPr="00764A85" w:rsidTr="00A301B6">
        <w:trPr>
          <w:jc w:val="center"/>
        </w:trPr>
        <w:tc>
          <w:tcPr>
            <w:tcW w:w="1384" w:type="dxa"/>
          </w:tcPr>
          <w:p w:rsidR="00A67EE0" w:rsidRPr="00764A85" w:rsidRDefault="00A67EE0" w:rsidP="00A301B6">
            <w:pPr>
              <w:pStyle w:val="BodyText"/>
              <w:spacing w:before="120" w:after="240"/>
              <w:rPr>
                <w:sz w:val="22"/>
              </w:rPr>
            </w:pPr>
            <w:r w:rsidRPr="00764A85">
              <w:rPr>
                <w:sz w:val="22"/>
              </w:rPr>
              <w:t>Signature</w:t>
            </w:r>
          </w:p>
        </w:tc>
        <w:tc>
          <w:tcPr>
            <w:tcW w:w="3259" w:type="dxa"/>
          </w:tcPr>
          <w:p w:rsidR="00A67EE0" w:rsidRPr="00764A85" w:rsidRDefault="00A67EE0" w:rsidP="00A301B6">
            <w:pPr>
              <w:pStyle w:val="BodyText"/>
              <w:spacing w:before="120" w:after="240"/>
              <w:rPr>
                <w:sz w:val="22"/>
              </w:rPr>
            </w:pPr>
          </w:p>
        </w:tc>
        <w:tc>
          <w:tcPr>
            <w:tcW w:w="2321" w:type="dxa"/>
          </w:tcPr>
          <w:p w:rsidR="00A67EE0" w:rsidRPr="00764A85" w:rsidRDefault="00A67EE0" w:rsidP="00A301B6">
            <w:pPr>
              <w:pStyle w:val="BodyText"/>
              <w:spacing w:before="120" w:after="240"/>
              <w:rPr>
                <w:sz w:val="22"/>
              </w:rPr>
            </w:pPr>
            <w:r w:rsidRPr="00764A85">
              <w:rPr>
                <w:sz w:val="22"/>
              </w:rPr>
              <w:t>Signature</w:t>
            </w:r>
          </w:p>
        </w:tc>
        <w:tc>
          <w:tcPr>
            <w:tcW w:w="2322" w:type="dxa"/>
          </w:tcPr>
          <w:p w:rsidR="00A67EE0" w:rsidRPr="00764A85" w:rsidRDefault="00A67EE0" w:rsidP="00A301B6">
            <w:pPr>
              <w:pStyle w:val="BodyText"/>
              <w:spacing w:before="120" w:after="240"/>
              <w:rPr>
                <w:sz w:val="22"/>
              </w:rPr>
            </w:pPr>
          </w:p>
        </w:tc>
      </w:tr>
      <w:tr w:rsidR="00A67EE0" w:rsidRPr="00764A85" w:rsidTr="00A301B6">
        <w:trPr>
          <w:jc w:val="center"/>
        </w:trPr>
        <w:tc>
          <w:tcPr>
            <w:tcW w:w="1384" w:type="dxa"/>
          </w:tcPr>
          <w:p w:rsidR="00A67EE0" w:rsidRPr="00764A85" w:rsidRDefault="00A67EE0" w:rsidP="00A301B6">
            <w:pPr>
              <w:pStyle w:val="BodyText"/>
              <w:spacing w:before="120" w:after="240"/>
              <w:rPr>
                <w:sz w:val="22"/>
              </w:rPr>
            </w:pPr>
            <w:r w:rsidRPr="00764A85">
              <w:rPr>
                <w:sz w:val="22"/>
              </w:rPr>
              <w:t>Date</w:t>
            </w:r>
          </w:p>
        </w:tc>
        <w:tc>
          <w:tcPr>
            <w:tcW w:w="3259" w:type="dxa"/>
          </w:tcPr>
          <w:p w:rsidR="00A67EE0" w:rsidRPr="00764A85" w:rsidRDefault="00A67EE0" w:rsidP="00A301B6">
            <w:pPr>
              <w:pStyle w:val="BodyText"/>
              <w:spacing w:before="120" w:after="240"/>
              <w:rPr>
                <w:sz w:val="22"/>
              </w:rPr>
            </w:pPr>
          </w:p>
        </w:tc>
        <w:tc>
          <w:tcPr>
            <w:tcW w:w="2321" w:type="dxa"/>
          </w:tcPr>
          <w:p w:rsidR="00A67EE0" w:rsidRPr="00764A85" w:rsidRDefault="00A67EE0" w:rsidP="00A301B6">
            <w:pPr>
              <w:pStyle w:val="BodyText"/>
              <w:spacing w:before="120" w:after="240"/>
              <w:rPr>
                <w:sz w:val="22"/>
              </w:rPr>
            </w:pPr>
            <w:r w:rsidRPr="00764A85">
              <w:rPr>
                <w:sz w:val="22"/>
              </w:rPr>
              <w:t>Date</w:t>
            </w:r>
          </w:p>
        </w:tc>
        <w:tc>
          <w:tcPr>
            <w:tcW w:w="2322" w:type="dxa"/>
          </w:tcPr>
          <w:p w:rsidR="00A67EE0" w:rsidRPr="00764A85" w:rsidRDefault="00A67EE0" w:rsidP="00A301B6">
            <w:pPr>
              <w:pStyle w:val="BodyText"/>
              <w:spacing w:before="120" w:after="240"/>
              <w:rPr>
                <w:sz w:val="22"/>
              </w:rPr>
            </w:pPr>
          </w:p>
        </w:tc>
      </w:tr>
    </w:tbl>
    <w:p w:rsidR="00A67EE0" w:rsidRPr="00764A85" w:rsidRDefault="00A67EE0" w:rsidP="00A67EE0">
      <w:pPr>
        <w:spacing w:before="120"/>
        <w:rPr>
          <w:highlight w:val="yellow"/>
        </w:rPr>
      </w:pPr>
    </w:p>
    <w:p w:rsidR="00CA14B2" w:rsidRDefault="00CA14B2"/>
    <w:sectPr w:rsidR="00CA14B2" w:rsidSect="00A301B6">
      <w:headerReference w:type="default" r:id="rId8"/>
      <w:footerReference w:type="default" r:id="rId9"/>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0ED" w:rsidRDefault="001170ED" w:rsidP="00A67EE0">
      <w:r>
        <w:separator/>
      </w:r>
    </w:p>
  </w:endnote>
  <w:endnote w:type="continuationSeparator" w:id="0">
    <w:p w:rsidR="001170ED" w:rsidRDefault="001170ED" w:rsidP="00A6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61002A87" w:usb1="80000000" w:usb2="00000008" w:usb3="00000000" w:csb0="0001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24A" w:rsidRPr="00B479BA" w:rsidRDefault="0038624A" w:rsidP="0038624A">
    <w:pPr>
      <w:pStyle w:val="Footer"/>
      <w:tabs>
        <w:tab w:val="clear" w:pos="4320"/>
        <w:tab w:val="clear" w:pos="8640"/>
        <w:tab w:val="right" w:pos="9356"/>
      </w:tabs>
      <w:rPr>
        <w:sz w:val="18"/>
        <w:szCs w:val="18"/>
      </w:rPr>
    </w:pPr>
    <w:r w:rsidRPr="00764A85">
      <w:rPr>
        <w:b/>
        <w:sz w:val="18"/>
        <w:szCs w:val="18"/>
      </w:rPr>
      <w:t>2013</w:t>
    </w:r>
    <w:r>
      <w:rPr>
        <w:b/>
        <w:sz w:val="18"/>
        <w:szCs w:val="18"/>
      </w:rPr>
      <w:t>.1</w:t>
    </w:r>
    <w:r w:rsidRPr="00B479BA">
      <w:rPr>
        <w:sz w:val="18"/>
        <w:szCs w:val="18"/>
      </w:rPr>
      <w:tab/>
      <w:t xml:space="preserve">Page </w:t>
    </w:r>
    <w:r w:rsidRPr="00B479BA">
      <w:rPr>
        <w:sz w:val="18"/>
        <w:szCs w:val="18"/>
      </w:rPr>
      <w:fldChar w:fldCharType="begin"/>
    </w:r>
    <w:r w:rsidRPr="00B479BA">
      <w:rPr>
        <w:sz w:val="18"/>
        <w:szCs w:val="18"/>
      </w:rPr>
      <w:instrText xml:space="preserve"> PAGE </w:instrText>
    </w:r>
    <w:r w:rsidRPr="00B479BA">
      <w:rPr>
        <w:sz w:val="18"/>
        <w:szCs w:val="18"/>
      </w:rPr>
      <w:fldChar w:fldCharType="separate"/>
    </w:r>
    <w:r w:rsidR="0032474F">
      <w:rPr>
        <w:noProof/>
        <w:sz w:val="18"/>
        <w:szCs w:val="18"/>
      </w:rPr>
      <w:t>2</w:t>
    </w:r>
    <w:r w:rsidRPr="00B479BA">
      <w:rPr>
        <w:sz w:val="18"/>
        <w:szCs w:val="18"/>
      </w:rPr>
      <w:fldChar w:fldCharType="end"/>
    </w:r>
    <w:r w:rsidRPr="00B479BA">
      <w:rPr>
        <w:sz w:val="18"/>
        <w:szCs w:val="18"/>
      </w:rPr>
      <w:t xml:space="preserve"> of </w:t>
    </w:r>
    <w:r w:rsidRPr="00B479BA">
      <w:rPr>
        <w:sz w:val="18"/>
        <w:szCs w:val="18"/>
      </w:rPr>
      <w:fldChar w:fldCharType="begin"/>
    </w:r>
    <w:r w:rsidRPr="00B479BA">
      <w:rPr>
        <w:sz w:val="18"/>
        <w:szCs w:val="18"/>
      </w:rPr>
      <w:instrText xml:space="preserve"> NUMPAGES </w:instrText>
    </w:r>
    <w:r w:rsidRPr="00B479BA">
      <w:rPr>
        <w:sz w:val="18"/>
        <w:szCs w:val="18"/>
      </w:rPr>
      <w:fldChar w:fldCharType="separate"/>
    </w:r>
    <w:r w:rsidR="0032474F">
      <w:rPr>
        <w:noProof/>
        <w:sz w:val="18"/>
        <w:szCs w:val="18"/>
      </w:rPr>
      <w:t>7</w:t>
    </w:r>
    <w:r w:rsidRPr="00B479BA">
      <w:rPr>
        <w:sz w:val="18"/>
        <w:szCs w:val="18"/>
      </w:rPr>
      <w:fldChar w:fldCharType="end"/>
    </w:r>
  </w:p>
  <w:p w:rsidR="00A301B6" w:rsidRPr="0038624A" w:rsidRDefault="0032474F" w:rsidP="0038624A">
    <w:pPr>
      <w:pStyle w:val="Footer"/>
    </w:pPr>
    <w:r w:rsidRPr="0032474F">
      <w:rPr>
        <w:sz w:val="18"/>
        <w:szCs w:val="18"/>
      </w:rPr>
      <w:t xml:space="preserve">Local employment development initiatives-phase II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0ED" w:rsidRDefault="001170ED" w:rsidP="00A67EE0">
      <w:r>
        <w:separator/>
      </w:r>
    </w:p>
  </w:footnote>
  <w:footnote w:type="continuationSeparator" w:id="0">
    <w:p w:rsidR="001170ED" w:rsidRDefault="001170ED" w:rsidP="00A67EE0">
      <w:r>
        <w:continuationSeparator/>
      </w:r>
    </w:p>
  </w:footnote>
  <w:footnote w:id="1">
    <w:p w:rsidR="00A301B6" w:rsidRPr="00B67F8B" w:rsidRDefault="00A301B6" w:rsidP="00A67EE0">
      <w:pPr>
        <w:pStyle w:val="FootnoteText"/>
        <w:ind w:left="142" w:hanging="142"/>
      </w:pPr>
      <w:r>
        <w:rPr>
          <w:rStyle w:val="FootnoteReference"/>
        </w:rPr>
        <w:footnoteRef/>
      </w:r>
      <w:r>
        <w:tab/>
      </w:r>
      <w:r w:rsidRPr="00B67F8B">
        <w:t xml:space="preserve">Model mandate provided </w:t>
      </w:r>
      <w:r>
        <w:t xml:space="preserve">in </w:t>
      </w:r>
      <w:r w:rsidRPr="00B67F8B">
        <w:t>Annex</w:t>
      </w:r>
      <w:r>
        <w:t xml:space="preserve"> A to the Guidelines for Applicants</w:t>
      </w:r>
    </w:p>
  </w:footnote>
  <w:footnote w:id="2">
    <w:p w:rsidR="00A301B6" w:rsidRPr="00B479BA" w:rsidRDefault="00A301B6" w:rsidP="00A67EE0">
      <w:pPr>
        <w:pStyle w:val="FootnoteText"/>
        <w:tabs>
          <w:tab w:val="left" w:pos="142"/>
        </w:tabs>
        <w:ind w:left="142" w:hanging="142"/>
      </w:pPr>
      <w:r w:rsidRPr="00B479BA">
        <w:rPr>
          <w:rStyle w:val="FootnoteReference"/>
        </w:rPr>
        <w:footnoteRef/>
      </w:r>
      <w:r w:rsidRPr="00B479BA">
        <w:tab/>
      </w:r>
      <w:r w:rsidRPr="00CD7495">
        <w:rPr>
          <w:highlight w:val="yellow"/>
        </w:rPr>
        <w:t xml:space="preserve">In case of Action grants, note </w:t>
      </w:r>
      <w:r w:rsidRPr="00B479BA">
        <w:rPr>
          <w:highlight w:val="yellow"/>
        </w:rPr>
        <w:t xml:space="preserve">that the amount awarded and percentages stated in this Article </w:t>
      </w:r>
      <w:r>
        <w:rPr>
          <w:highlight w:val="yellow"/>
        </w:rPr>
        <w:t>shall</w:t>
      </w:r>
      <w:r w:rsidRPr="00B479BA">
        <w:rPr>
          <w:highlight w:val="yellow"/>
        </w:rPr>
        <w:t xml:space="preserve"> also be updated in Annex III Budget of the </w:t>
      </w:r>
      <w:r>
        <w:rPr>
          <w:highlight w:val="yellow"/>
        </w:rPr>
        <w:t>A</w:t>
      </w:r>
      <w:r w:rsidRPr="00B479BA">
        <w:rPr>
          <w:highlight w:val="yellow"/>
        </w:rPr>
        <w:t xml:space="preserve">ction, in the worksheet </w:t>
      </w:r>
      <w:r>
        <w:rPr>
          <w:highlight w:val="yellow"/>
        </w:rPr>
        <w:t>‘</w:t>
      </w:r>
      <w:r w:rsidRPr="00B479BA">
        <w:rPr>
          <w:highlight w:val="yellow"/>
        </w:rPr>
        <w:t>Expected sources of funding and summary of estimated costs</w:t>
      </w:r>
      <w:r>
        <w:rPr>
          <w:highlight w:val="yellow"/>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1B6" w:rsidRPr="00B479BA" w:rsidRDefault="00A301B6">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11444A9"/>
    <w:multiLevelType w:val="hybridMultilevel"/>
    <w:tmpl w:val="7BAC0990"/>
    <w:lvl w:ilvl="0" w:tplc="04260017">
      <w:start w:val="1"/>
      <w:numFmt w:val="lowerLetter"/>
      <w:lvlText w:val="%1)"/>
      <w:lvlJc w:val="left"/>
      <w:pPr>
        <w:ind w:left="720" w:hanging="360"/>
      </w:pPr>
    </w:lvl>
    <w:lvl w:ilvl="1" w:tplc="0426001B">
      <w:start w:val="1"/>
      <w:numFmt w:val="lowerRoman"/>
      <w:lvlText w:val="%2."/>
      <w:lvlJc w:val="righ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nsid w:val="55944D83"/>
    <w:multiLevelType w:val="hybridMultilevel"/>
    <w:tmpl w:val="B3381798"/>
    <w:lvl w:ilvl="0" w:tplc="04260017">
      <w:start w:val="1"/>
      <w:numFmt w:val="lowerLetter"/>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EE0"/>
    <w:rsid w:val="000A4F14"/>
    <w:rsid w:val="00100A64"/>
    <w:rsid w:val="001170ED"/>
    <w:rsid w:val="00174709"/>
    <w:rsid w:val="001A440A"/>
    <w:rsid w:val="00205C9D"/>
    <w:rsid w:val="00252077"/>
    <w:rsid w:val="00286131"/>
    <w:rsid w:val="002A07EE"/>
    <w:rsid w:val="0032474F"/>
    <w:rsid w:val="0038624A"/>
    <w:rsid w:val="003F4E92"/>
    <w:rsid w:val="00423E94"/>
    <w:rsid w:val="004526F1"/>
    <w:rsid w:val="004E5FB0"/>
    <w:rsid w:val="00504596"/>
    <w:rsid w:val="005B3690"/>
    <w:rsid w:val="005B7519"/>
    <w:rsid w:val="00600D28"/>
    <w:rsid w:val="006325F5"/>
    <w:rsid w:val="0063287F"/>
    <w:rsid w:val="006A42B9"/>
    <w:rsid w:val="006B5038"/>
    <w:rsid w:val="006F259D"/>
    <w:rsid w:val="0071094C"/>
    <w:rsid w:val="007660FA"/>
    <w:rsid w:val="00790F46"/>
    <w:rsid w:val="0082692A"/>
    <w:rsid w:val="00835D28"/>
    <w:rsid w:val="008D73B0"/>
    <w:rsid w:val="00901532"/>
    <w:rsid w:val="00941C39"/>
    <w:rsid w:val="00953FE8"/>
    <w:rsid w:val="0095713B"/>
    <w:rsid w:val="00A301B6"/>
    <w:rsid w:val="00A67EE0"/>
    <w:rsid w:val="00A93BDB"/>
    <w:rsid w:val="00AA52EC"/>
    <w:rsid w:val="00AC1C01"/>
    <w:rsid w:val="00B5299E"/>
    <w:rsid w:val="00B91790"/>
    <w:rsid w:val="00BE3913"/>
    <w:rsid w:val="00BF28CE"/>
    <w:rsid w:val="00BF4B11"/>
    <w:rsid w:val="00CA14B2"/>
    <w:rsid w:val="00D73A68"/>
    <w:rsid w:val="00DB2D7F"/>
    <w:rsid w:val="00DB6A48"/>
    <w:rsid w:val="00DC1C51"/>
    <w:rsid w:val="00E93D7E"/>
    <w:rsid w:val="00EA0838"/>
    <w:rsid w:val="00EA5C33"/>
    <w:rsid w:val="00EC2B1F"/>
    <w:rsid w:val="00ED21D9"/>
    <w:rsid w:val="00F02F0D"/>
    <w:rsid w:val="00F51FF9"/>
    <w:rsid w:val="00F717A9"/>
    <w:rsid w:val="00F8560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EE0"/>
    <w:pPr>
      <w:spacing w:after="0" w:line="240" w:lineRule="auto"/>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A67EE0"/>
    <w:pPr>
      <w:spacing w:after="240"/>
      <w:ind w:left="483"/>
    </w:pPr>
  </w:style>
  <w:style w:type="paragraph" w:customStyle="1" w:styleId="Text2">
    <w:name w:val="Text 2"/>
    <w:basedOn w:val="Normal"/>
    <w:rsid w:val="00A67EE0"/>
    <w:pPr>
      <w:tabs>
        <w:tab w:val="left" w:pos="2161"/>
      </w:tabs>
      <w:spacing w:after="240"/>
      <w:ind w:left="1077"/>
    </w:pPr>
  </w:style>
  <w:style w:type="paragraph" w:customStyle="1" w:styleId="Text4">
    <w:name w:val="Text 4"/>
    <w:basedOn w:val="Normal"/>
    <w:rsid w:val="00A67EE0"/>
    <w:pPr>
      <w:spacing w:after="240"/>
      <w:ind w:left="2880"/>
    </w:pPr>
  </w:style>
  <w:style w:type="paragraph" w:styleId="BodyText">
    <w:name w:val="Body Text"/>
    <w:basedOn w:val="Normal"/>
    <w:link w:val="BodyTextChar"/>
    <w:rsid w:val="00A67EE0"/>
  </w:style>
  <w:style w:type="character" w:customStyle="1" w:styleId="BodyTextChar">
    <w:name w:val="Body Text Char"/>
    <w:basedOn w:val="DefaultParagraphFont"/>
    <w:link w:val="BodyText"/>
    <w:rsid w:val="00A67EE0"/>
    <w:rPr>
      <w:rFonts w:ascii="Times New Roman" w:eastAsia="Times New Roman" w:hAnsi="Times New Roman" w:cs="Times New Roman"/>
      <w:sz w:val="24"/>
      <w:szCs w:val="20"/>
      <w:lang w:val="en-GB"/>
    </w:rPr>
  </w:style>
  <w:style w:type="paragraph" w:styleId="FootnoteText">
    <w:name w:val="footnote text"/>
    <w:basedOn w:val="Normal"/>
    <w:link w:val="FootnoteTextChar"/>
    <w:semiHidden/>
    <w:rsid w:val="00A67EE0"/>
    <w:pPr>
      <w:ind w:left="720" w:hanging="720"/>
    </w:pPr>
    <w:rPr>
      <w:sz w:val="20"/>
    </w:rPr>
  </w:style>
  <w:style w:type="character" w:customStyle="1" w:styleId="FootnoteTextChar">
    <w:name w:val="Footnote Text Char"/>
    <w:basedOn w:val="DefaultParagraphFont"/>
    <w:link w:val="FootnoteText"/>
    <w:semiHidden/>
    <w:rsid w:val="00A67EE0"/>
    <w:rPr>
      <w:rFonts w:ascii="Times New Roman" w:eastAsia="Times New Roman" w:hAnsi="Times New Roman" w:cs="Times New Roman"/>
      <w:sz w:val="20"/>
      <w:szCs w:val="20"/>
      <w:lang w:val="en-GB"/>
    </w:rPr>
  </w:style>
  <w:style w:type="character" w:styleId="FootnoteReference">
    <w:name w:val="footnote reference"/>
    <w:semiHidden/>
    <w:rsid w:val="00A67EE0"/>
    <w:rPr>
      <w:vertAlign w:val="superscript"/>
    </w:rPr>
  </w:style>
  <w:style w:type="paragraph" w:styleId="Header">
    <w:name w:val="header"/>
    <w:basedOn w:val="Normal"/>
    <w:link w:val="HeaderChar"/>
    <w:rsid w:val="00A67EE0"/>
    <w:pPr>
      <w:tabs>
        <w:tab w:val="center" w:pos="4320"/>
        <w:tab w:val="right" w:pos="8640"/>
      </w:tabs>
    </w:pPr>
  </w:style>
  <w:style w:type="character" w:customStyle="1" w:styleId="HeaderChar">
    <w:name w:val="Header Char"/>
    <w:basedOn w:val="DefaultParagraphFont"/>
    <w:link w:val="Header"/>
    <w:rsid w:val="00A67EE0"/>
    <w:rPr>
      <w:rFonts w:ascii="Times New Roman" w:eastAsia="Times New Roman" w:hAnsi="Times New Roman" w:cs="Times New Roman"/>
      <w:sz w:val="24"/>
      <w:szCs w:val="20"/>
      <w:lang w:val="en-GB"/>
    </w:rPr>
  </w:style>
  <w:style w:type="paragraph" w:styleId="Footer">
    <w:name w:val="footer"/>
    <w:basedOn w:val="Normal"/>
    <w:link w:val="FooterChar"/>
    <w:rsid w:val="00A67EE0"/>
    <w:pPr>
      <w:tabs>
        <w:tab w:val="center" w:pos="4320"/>
        <w:tab w:val="right" w:pos="8640"/>
      </w:tabs>
    </w:pPr>
  </w:style>
  <w:style w:type="character" w:customStyle="1" w:styleId="FooterChar">
    <w:name w:val="Footer Char"/>
    <w:basedOn w:val="DefaultParagraphFont"/>
    <w:link w:val="Footer"/>
    <w:rsid w:val="00A67EE0"/>
    <w:rPr>
      <w:rFonts w:ascii="Times New Roman" w:eastAsia="Times New Roman" w:hAnsi="Times New Roman" w:cs="Times New Roman"/>
      <w:sz w:val="24"/>
      <w:szCs w:val="20"/>
      <w:lang w:val="en-GB"/>
    </w:rPr>
  </w:style>
  <w:style w:type="character" w:styleId="CommentReference">
    <w:name w:val="annotation reference"/>
    <w:basedOn w:val="DefaultParagraphFont"/>
    <w:uiPriority w:val="99"/>
    <w:semiHidden/>
    <w:unhideWhenUsed/>
    <w:rsid w:val="005B3690"/>
    <w:rPr>
      <w:sz w:val="16"/>
      <w:szCs w:val="16"/>
    </w:rPr>
  </w:style>
  <w:style w:type="paragraph" w:styleId="CommentText">
    <w:name w:val="annotation text"/>
    <w:basedOn w:val="Normal"/>
    <w:link w:val="CommentTextChar"/>
    <w:uiPriority w:val="99"/>
    <w:unhideWhenUsed/>
    <w:rsid w:val="005B3690"/>
    <w:rPr>
      <w:sz w:val="20"/>
    </w:rPr>
  </w:style>
  <w:style w:type="character" w:customStyle="1" w:styleId="CommentTextChar">
    <w:name w:val="Comment Text Char"/>
    <w:basedOn w:val="DefaultParagraphFont"/>
    <w:link w:val="CommentText"/>
    <w:uiPriority w:val="99"/>
    <w:rsid w:val="005B36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B3690"/>
    <w:rPr>
      <w:b/>
      <w:bCs/>
    </w:rPr>
  </w:style>
  <w:style w:type="character" w:customStyle="1" w:styleId="CommentSubjectChar">
    <w:name w:val="Comment Subject Char"/>
    <w:basedOn w:val="CommentTextChar"/>
    <w:link w:val="CommentSubject"/>
    <w:uiPriority w:val="99"/>
    <w:semiHidden/>
    <w:rsid w:val="005B3690"/>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5B3690"/>
    <w:rPr>
      <w:rFonts w:ascii="Tahoma" w:hAnsi="Tahoma" w:cs="Tahoma"/>
      <w:sz w:val="16"/>
      <w:szCs w:val="16"/>
    </w:rPr>
  </w:style>
  <w:style w:type="character" w:customStyle="1" w:styleId="BalloonTextChar">
    <w:name w:val="Balloon Text Char"/>
    <w:basedOn w:val="DefaultParagraphFont"/>
    <w:link w:val="BalloonText"/>
    <w:uiPriority w:val="99"/>
    <w:semiHidden/>
    <w:rsid w:val="005B3690"/>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EE0"/>
    <w:pPr>
      <w:spacing w:after="0" w:line="240" w:lineRule="auto"/>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A67EE0"/>
    <w:pPr>
      <w:spacing w:after="240"/>
      <w:ind w:left="483"/>
    </w:pPr>
  </w:style>
  <w:style w:type="paragraph" w:customStyle="1" w:styleId="Text2">
    <w:name w:val="Text 2"/>
    <w:basedOn w:val="Normal"/>
    <w:rsid w:val="00A67EE0"/>
    <w:pPr>
      <w:tabs>
        <w:tab w:val="left" w:pos="2161"/>
      </w:tabs>
      <w:spacing w:after="240"/>
      <w:ind w:left="1077"/>
    </w:pPr>
  </w:style>
  <w:style w:type="paragraph" w:customStyle="1" w:styleId="Text4">
    <w:name w:val="Text 4"/>
    <w:basedOn w:val="Normal"/>
    <w:rsid w:val="00A67EE0"/>
    <w:pPr>
      <w:spacing w:after="240"/>
      <w:ind w:left="2880"/>
    </w:pPr>
  </w:style>
  <w:style w:type="paragraph" w:styleId="BodyText">
    <w:name w:val="Body Text"/>
    <w:basedOn w:val="Normal"/>
    <w:link w:val="BodyTextChar"/>
    <w:rsid w:val="00A67EE0"/>
  </w:style>
  <w:style w:type="character" w:customStyle="1" w:styleId="BodyTextChar">
    <w:name w:val="Body Text Char"/>
    <w:basedOn w:val="DefaultParagraphFont"/>
    <w:link w:val="BodyText"/>
    <w:rsid w:val="00A67EE0"/>
    <w:rPr>
      <w:rFonts w:ascii="Times New Roman" w:eastAsia="Times New Roman" w:hAnsi="Times New Roman" w:cs="Times New Roman"/>
      <w:sz w:val="24"/>
      <w:szCs w:val="20"/>
      <w:lang w:val="en-GB"/>
    </w:rPr>
  </w:style>
  <w:style w:type="paragraph" w:styleId="FootnoteText">
    <w:name w:val="footnote text"/>
    <w:basedOn w:val="Normal"/>
    <w:link w:val="FootnoteTextChar"/>
    <w:semiHidden/>
    <w:rsid w:val="00A67EE0"/>
    <w:pPr>
      <w:ind w:left="720" w:hanging="720"/>
    </w:pPr>
    <w:rPr>
      <w:sz w:val="20"/>
    </w:rPr>
  </w:style>
  <w:style w:type="character" w:customStyle="1" w:styleId="FootnoteTextChar">
    <w:name w:val="Footnote Text Char"/>
    <w:basedOn w:val="DefaultParagraphFont"/>
    <w:link w:val="FootnoteText"/>
    <w:semiHidden/>
    <w:rsid w:val="00A67EE0"/>
    <w:rPr>
      <w:rFonts w:ascii="Times New Roman" w:eastAsia="Times New Roman" w:hAnsi="Times New Roman" w:cs="Times New Roman"/>
      <w:sz w:val="20"/>
      <w:szCs w:val="20"/>
      <w:lang w:val="en-GB"/>
    </w:rPr>
  </w:style>
  <w:style w:type="character" w:styleId="FootnoteReference">
    <w:name w:val="footnote reference"/>
    <w:semiHidden/>
    <w:rsid w:val="00A67EE0"/>
    <w:rPr>
      <w:vertAlign w:val="superscript"/>
    </w:rPr>
  </w:style>
  <w:style w:type="paragraph" w:styleId="Header">
    <w:name w:val="header"/>
    <w:basedOn w:val="Normal"/>
    <w:link w:val="HeaderChar"/>
    <w:rsid w:val="00A67EE0"/>
    <w:pPr>
      <w:tabs>
        <w:tab w:val="center" w:pos="4320"/>
        <w:tab w:val="right" w:pos="8640"/>
      </w:tabs>
    </w:pPr>
  </w:style>
  <w:style w:type="character" w:customStyle="1" w:styleId="HeaderChar">
    <w:name w:val="Header Char"/>
    <w:basedOn w:val="DefaultParagraphFont"/>
    <w:link w:val="Header"/>
    <w:rsid w:val="00A67EE0"/>
    <w:rPr>
      <w:rFonts w:ascii="Times New Roman" w:eastAsia="Times New Roman" w:hAnsi="Times New Roman" w:cs="Times New Roman"/>
      <w:sz w:val="24"/>
      <w:szCs w:val="20"/>
      <w:lang w:val="en-GB"/>
    </w:rPr>
  </w:style>
  <w:style w:type="paragraph" w:styleId="Footer">
    <w:name w:val="footer"/>
    <w:basedOn w:val="Normal"/>
    <w:link w:val="FooterChar"/>
    <w:rsid w:val="00A67EE0"/>
    <w:pPr>
      <w:tabs>
        <w:tab w:val="center" w:pos="4320"/>
        <w:tab w:val="right" w:pos="8640"/>
      </w:tabs>
    </w:pPr>
  </w:style>
  <w:style w:type="character" w:customStyle="1" w:styleId="FooterChar">
    <w:name w:val="Footer Char"/>
    <w:basedOn w:val="DefaultParagraphFont"/>
    <w:link w:val="Footer"/>
    <w:rsid w:val="00A67EE0"/>
    <w:rPr>
      <w:rFonts w:ascii="Times New Roman" w:eastAsia="Times New Roman" w:hAnsi="Times New Roman" w:cs="Times New Roman"/>
      <w:sz w:val="24"/>
      <w:szCs w:val="20"/>
      <w:lang w:val="en-GB"/>
    </w:rPr>
  </w:style>
  <w:style w:type="character" w:styleId="CommentReference">
    <w:name w:val="annotation reference"/>
    <w:basedOn w:val="DefaultParagraphFont"/>
    <w:uiPriority w:val="99"/>
    <w:semiHidden/>
    <w:unhideWhenUsed/>
    <w:rsid w:val="005B3690"/>
    <w:rPr>
      <w:sz w:val="16"/>
      <w:szCs w:val="16"/>
    </w:rPr>
  </w:style>
  <w:style w:type="paragraph" w:styleId="CommentText">
    <w:name w:val="annotation text"/>
    <w:basedOn w:val="Normal"/>
    <w:link w:val="CommentTextChar"/>
    <w:uiPriority w:val="99"/>
    <w:unhideWhenUsed/>
    <w:rsid w:val="005B3690"/>
    <w:rPr>
      <w:sz w:val="20"/>
    </w:rPr>
  </w:style>
  <w:style w:type="character" w:customStyle="1" w:styleId="CommentTextChar">
    <w:name w:val="Comment Text Char"/>
    <w:basedOn w:val="DefaultParagraphFont"/>
    <w:link w:val="CommentText"/>
    <w:uiPriority w:val="99"/>
    <w:rsid w:val="005B36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B3690"/>
    <w:rPr>
      <w:b/>
      <w:bCs/>
    </w:rPr>
  </w:style>
  <w:style w:type="character" w:customStyle="1" w:styleId="CommentSubjectChar">
    <w:name w:val="Comment Subject Char"/>
    <w:basedOn w:val="CommentTextChar"/>
    <w:link w:val="CommentSubject"/>
    <w:uiPriority w:val="99"/>
    <w:semiHidden/>
    <w:rsid w:val="005B3690"/>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5B3690"/>
    <w:rPr>
      <w:rFonts w:ascii="Tahoma" w:hAnsi="Tahoma" w:cs="Tahoma"/>
      <w:sz w:val="16"/>
      <w:szCs w:val="16"/>
    </w:rPr>
  </w:style>
  <w:style w:type="character" w:customStyle="1" w:styleId="BalloonTextChar">
    <w:name w:val="Balloon Text Char"/>
    <w:basedOn w:val="DefaultParagraphFont"/>
    <w:link w:val="BalloonText"/>
    <w:uiPriority w:val="99"/>
    <w:semiHidden/>
    <w:rsid w:val="005B3690"/>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3012</Words>
  <Characters>17171</Characters>
  <Application>Microsoft Office Word</Application>
  <DocSecurity>0</DocSecurity>
  <Lines>143</Lines>
  <Paragraphs>40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X</Company>
  <LinksUpToDate>false</LinksUpToDate>
  <CharactersWithSpaces>20143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Kuhar Papeša</dc:creator>
  <cp:lastModifiedBy>Jelena Kuhar Papeša</cp:lastModifiedBy>
  <cp:revision>2</cp:revision>
  <dcterms:created xsi:type="dcterms:W3CDTF">2013-06-19T15:02:00Z</dcterms:created>
  <dcterms:modified xsi:type="dcterms:W3CDTF">2013-06-19T15:02:00Z</dcterms:modified>
</cp:coreProperties>
</file>