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10" w:rsidRPr="006D3A25" w:rsidRDefault="00DE5810" w:rsidP="00736316">
      <w:pPr>
        <w:jc w:val="center"/>
        <w:rPr>
          <w:rFonts w:ascii="Calibri Light" w:hAnsi="Calibri Light"/>
          <w:color w:val="244061" w:themeColor="accent1" w:themeShade="80"/>
        </w:rPr>
      </w:pPr>
    </w:p>
    <w:p w:rsidR="00AF49E2" w:rsidRPr="006D3A25" w:rsidRDefault="00AF49E2">
      <w:pPr>
        <w:rPr>
          <w:rFonts w:ascii="Calibri Light" w:hAnsi="Calibri Light"/>
          <w:color w:val="244061" w:themeColor="accent1" w:themeShade="80"/>
          <w:u w:val="single"/>
        </w:rPr>
      </w:pPr>
    </w:p>
    <w:p w:rsidR="00D03E33" w:rsidRDefault="00D03E33" w:rsidP="00736316">
      <w:pPr>
        <w:ind w:left="708" w:firstLine="708"/>
        <w:rPr>
          <w:rFonts w:ascii="Calibri Light" w:hAnsi="Calibri Light"/>
          <w:color w:val="244061" w:themeColor="accent1" w:themeShade="80"/>
          <w:sz w:val="32"/>
          <w:szCs w:val="32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</w:p>
    <w:p w:rsidR="00F12FD4" w:rsidRDefault="00F12FD4" w:rsidP="00736316">
      <w:pPr>
        <w:ind w:left="708" w:firstLine="708"/>
        <w:rPr>
          <w:rFonts w:ascii="Calibri Light" w:hAnsi="Calibri Light"/>
          <w:color w:val="244061" w:themeColor="accent1" w:themeShade="80"/>
          <w:sz w:val="32"/>
          <w:szCs w:val="32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</w:p>
    <w:p w:rsidR="00F12FD4" w:rsidRPr="006D3A25" w:rsidRDefault="00F12FD4" w:rsidP="00736316">
      <w:pPr>
        <w:ind w:left="708" w:firstLine="708"/>
        <w:rPr>
          <w:rFonts w:ascii="Calibri Light" w:hAnsi="Calibri Light"/>
          <w:color w:val="244061" w:themeColor="accent1" w:themeShade="80"/>
          <w:sz w:val="32"/>
          <w:szCs w:val="32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</w:p>
    <w:tbl>
      <w:tblPr>
        <w:tblStyle w:val="Svijetlosjenanje-Isticanje1"/>
        <w:tblW w:w="0" w:type="auto"/>
        <w:jc w:val="center"/>
        <w:tblLook w:val="0000" w:firstRow="0" w:lastRow="0" w:firstColumn="0" w:lastColumn="0" w:noHBand="0" w:noVBand="0"/>
      </w:tblPr>
      <w:tblGrid>
        <w:gridCol w:w="8102"/>
      </w:tblGrid>
      <w:tr w:rsidR="00C95BB4" w:rsidRPr="00755A06" w:rsidTr="00D03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2" w:type="dxa"/>
          </w:tcPr>
          <w:p w:rsidR="000A7853" w:rsidRDefault="00C95BB4" w:rsidP="00C95BB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A06">
              <w:rPr>
                <w:b/>
                <w:color w:val="000000" w:themeColor="text1"/>
                <w:sz w:val="32"/>
                <w:szCs w:val="32"/>
              </w:rPr>
              <w:t xml:space="preserve">Operativni program „Razvoj ljudskih potencijala“ </w:t>
            </w:r>
          </w:p>
          <w:p w:rsidR="00C95BB4" w:rsidRPr="00755A06" w:rsidRDefault="00C95BB4" w:rsidP="00C95BB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A06">
              <w:rPr>
                <w:b/>
                <w:color w:val="000000" w:themeColor="text1"/>
                <w:sz w:val="32"/>
                <w:szCs w:val="32"/>
              </w:rPr>
              <w:t xml:space="preserve">2007. – 2013. </w:t>
            </w:r>
          </w:p>
          <w:p w:rsidR="00D03E33" w:rsidRPr="00755A06" w:rsidRDefault="00C95BB4" w:rsidP="00C95BB4">
            <w:pPr>
              <w:jc w:val="center"/>
              <w:rPr>
                <w:color w:val="auto"/>
                <w:sz w:val="32"/>
                <w:szCs w:val="32"/>
                <w14:textOutline w14:w="9525" w14:cap="rnd" w14:cmpd="sng" w14:algn="ctr">
                  <w14:solidFill>
                    <w14:schemeClr w14:val="tx2"/>
                  </w14:solidFill>
                  <w14:prstDash w14:val="solid"/>
                  <w14:bevel/>
                </w14:textOutline>
              </w:rPr>
            </w:pPr>
            <w:r w:rsidRPr="00755A06">
              <w:rPr>
                <w:b/>
                <w:color w:val="000000" w:themeColor="text1"/>
                <w:sz w:val="32"/>
                <w:szCs w:val="32"/>
              </w:rPr>
              <w:t>Europski socijalni fond</w:t>
            </w:r>
          </w:p>
        </w:tc>
      </w:tr>
    </w:tbl>
    <w:p w:rsidR="00F12FD4" w:rsidRPr="00755A06" w:rsidRDefault="00F12FD4" w:rsidP="00736316">
      <w:pPr>
        <w:ind w:left="708" w:firstLine="708"/>
        <w:rPr>
          <w:sz w:val="32"/>
          <w:szCs w:val="32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</w:p>
    <w:p w:rsidR="00C95BB4" w:rsidRPr="00755A06" w:rsidRDefault="00C95BB4" w:rsidP="00736316">
      <w:pPr>
        <w:ind w:left="708" w:firstLine="708"/>
        <w:rPr>
          <w:sz w:val="32"/>
          <w:szCs w:val="32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</w:p>
    <w:p w:rsidR="00F12FD4" w:rsidRDefault="00F12FD4" w:rsidP="00F12FD4">
      <w:pPr>
        <w:ind w:left="228" w:firstLine="708"/>
        <w:jc w:val="center"/>
        <w:rPr>
          <w:color w:val="000000" w:themeColor="text1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7416A">
        <w:rPr>
          <w:color w:val="000000" w:themeColor="text1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Kratki sažetak poziva na dostavu projektnih prijedloga</w:t>
      </w:r>
      <w:r w:rsidR="00C95BB4" w:rsidRPr="00F7416A">
        <w:rPr>
          <w:color w:val="000000" w:themeColor="text1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</w:p>
    <w:p w:rsidR="00F726DE" w:rsidRDefault="00F726DE" w:rsidP="005C1ECF">
      <w:pPr>
        <w:rPr>
          <w:b/>
          <w:color w:val="000000"/>
          <w:sz w:val="24"/>
          <w:szCs w:val="24"/>
        </w:rPr>
      </w:pPr>
    </w:p>
    <w:p w:rsidR="009E299E" w:rsidRPr="009E299E" w:rsidRDefault="00DC071D" w:rsidP="005C1ECF">
      <w:pPr>
        <w:jc w:val="center"/>
        <w:rPr>
          <w:sz w:val="24"/>
          <w:szCs w:val="24"/>
        </w:rPr>
      </w:pPr>
      <w:r>
        <w:rPr>
          <w:b/>
        </w:rPr>
        <w:t>OBRAZOVANJE ZA PODUZETNIŠTVO I OBRT</w:t>
      </w:r>
    </w:p>
    <w:p w:rsidR="009E299E" w:rsidRPr="009E299E" w:rsidRDefault="00BD01EB" w:rsidP="00BD01EB">
      <w:pPr>
        <w:ind w:left="228" w:firstLine="708"/>
        <w:rPr>
          <w:color w:val="000000" w:themeColor="text1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color w:val="000000" w:themeColor="text1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                               </w:t>
      </w:r>
      <w:r w:rsidR="005C1ECF" w:rsidRPr="005C1ECF">
        <w:rPr>
          <w:color w:val="000000" w:themeColor="text1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Broj poziva:</w:t>
      </w:r>
      <w:r w:rsidR="005C1ECF">
        <w:rPr>
          <w:color w:val="000000" w:themeColor="text1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1A1871" w:rsidRPr="001A1871">
        <w:rPr>
          <w:color w:val="000000" w:themeColor="text1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HR1.1.11</w:t>
      </w:r>
    </w:p>
    <w:p w:rsidR="00736316" w:rsidRPr="00755A06" w:rsidRDefault="00736316" w:rsidP="00736316"/>
    <w:p w:rsidR="00F12FD4" w:rsidRPr="00755A06" w:rsidRDefault="00F12FD4" w:rsidP="00736316"/>
    <w:p w:rsidR="00C95BB4" w:rsidRPr="00755A06" w:rsidRDefault="00C95BB4" w:rsidP="009E299E">
      <w:pPr>
        <w:rPr>
          <w:b/>
          <w:sz w:val="28"/>
          <w:szCs w:val="28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</w:p>
    <w:p w:rsidR="0046229F" w:rsidRDefault="0046229F" w:rsidP="003C0ECF">
      <w:pPr>
        <w:rPr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46229F" w:rsidRDefault="0046229F" w:rsidP="003C0ECF">
      <w:pPr>
        <w:rPr>
          <w:color w:val="244061" w:themeColor="accent1" w:themeShade="80"/>
        </w:rPr>
      </w:pPr>
    </w:p>
    <w:p w:rsidR="00331A05" w:rsidRDefault="00331A05" w:rsidP="003C0ECF">
      <w:pPr>
        <w:rPr>
          <w:color w:val="244061" w:themeColor="accent1" w:themeShade="80"/>
        </w:rPr>
      </w:pPr>
    </w:p>
    <w:p w:rsidR="00331A05" w:rsidRDefault="00331A05" w:rsidP="003C0ECF">
      <w:pPr>
        <w:rPr>
          <w:color w:val="244061" w:themeColor="accent1" w:themeShade="80"/>
        </w:rPr>
      </w:pPr>
    </w:p>
    <w:p w:rsidR="00331A05" w:rsidRPr="00755A06" w:rsidRDefault="00331A05" w:rsidP="003C0ECF">
      <w:pPr>
        <w:rPr>
          <w:color w:val="244061" w:themeColor="accent1" w:themeShade="80"/>
        </w:rPr>
      </w:pPr>
    </w:p>
    <w:p w:rsidR="008375AA" w:rsidRPr="00290658" w:rsidRDefault="00F12FD4" w:rsidP="00D3195F">
      <w:pPr>
        <w:pStyle w:val="Naslov2"/>
        <w:numPr>
          <w:ilvl w:val="0"/>
          <w:numId w:val="1"/>
        </w:numPr>
        <w:spacing w:before="0" w:after="100" w:afterAutospacing="1" w:line="240" w:lineRule="auto"/>
        <w:ind w:left="624" w:hanging="624"/>
        <w:jc w:val="both"/>
        <w:rPr>
          <w:rFonts w:asciiTheme="minorHAnsi" w:hAnsiTheme="minorHAnsi"/>
          <w:color w:val="auto"/>
          <w:sz w:val="22"/>
          <w:szCs w:val="22"/>
        </w:rPr>
      </w:pPr>
      <w:r w:rsidRPr="00290658">
        <w:rPr>
          <w:rFonts w:asciiTheme="minorHAnsi" w:hAnsiTheme="minorHAnsi"/>
          <w:color w:val="auto"/>
          <w:sz w:val="22"/>
          <w:szCs w:val="22"/>
        </w:rPr>
        <w:lastRenderedPageBreak/>
        <w:t>Cilj poziva</w:t>
      </w:r>
    </w:p>
    <w:p w:rsidR="00DC071D" w:rsidRPr="00290658" w:rsidRDefault="00DC071D" w:rsidP="00BA3BB8">
      <w:pPr>
        <w:jc w:val="both"/>
      </w:pPr>
      <w:r w:rsidRPr="00290658">
        <w:t xml:space="preserve">Opći cilj ovog poziva na dostavu projektnih prijedloga je </w:t>
      </w:r>
      <w:r w:rsidR="00DC39A8" w:rsidRPr="00290658">
        <w:t xml:space="preserve">podizanje razine kvalitete stručnog obrazovanja i usavršavanja, usvajanje poduzetničkih kompetencija, poticanje poduzetničke kulture u društvu te razvoj pozitivnog odnosa prema </w:t>
      </w:r>
      <w:proofErr w:type="spellStart"/>
      <w:r w:rsidR="00DC39A8" w:rsidRPr="00290658">
        <w:t>cjeloživotnom</w:t>
      </w:r>
      <w:proofErr w:type="spellEnd"/>
      <w:r w:rsidR="00DC39A8" w:rsidRPr="00290658">
        <w:t xml:space="preserve"> učenju u poduzetništvu radi rasta i razvoja poduzetništva te povećanja stope samozapošljavanja i zapošljavanja</w:t>
      </w:r>
      <w:r w:rsidRPr="00290658">
        <w:t>.</w:t>
      </w:r>
    </w:p>
    <w:p w:rsidR="00DC071D" w:rsidRPr="00290658" w:rsidRDefault="00DC071D" w:rsidP="00DC07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290658">
        <w:rPr>
          <w:rFonts w:cs="Times New Roman"/>
          <w:color w:val="000000"/>
        </w:rPr>
        <w:t xml:space="preserve">Potpora u ovom Pozivu na dostavu projektnih prijava osigurat će se za dvije vrste projekata te će stoga biti podijeljeni u dvije Grupe. </w:t>
      </w:r>
    </w:p>
    <w:p w:rsidR="00DC071D" w:rsidRPr="00290658" w:rsidRDefault="00DC071D" w:rsidP="00DC07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DC071D" w:rsidRPr="00290658" w:rsidRDefault="00DC071D" w:rsidP="00DC07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290658">
        <w:rPr>
          <w:rFonts w:cs="Times New Roman"/>
          <w:b/>
          <w:bCs/>
          <w:color w:val="000000"/>
        </w:rPr>
        <w:t>Grupa 1. Edukacija poduzetnika i obrtnika</w:t>
      </w:r>
    </w:p>
    <w:p w:rsidR="00DC071D" w:rsidRPr="00290658" w:rsidRDefault="00DC071D" w:rsidP="00DC071D">
      <w:pPr>
        <w:spacing w:after="0" w:line="240" w:lineRule="auto"/>
        <w:jc w:val="both"/>
      </w:pPr>
      <w:r w:rsidRPr="00290658">
        <w:rPr>
          <w:rFonts w:cs="Times New Roman"/>
          <w:b/>
          <w:bCs/>
          <w:color w:val="000000"/>
        </w:rPr>
        <w:t>Cilj</w:t>
      </w:r>
      <w:r w:rsidRPr="00290658">
        <w:rPr>
          <w:rFonts w:cs="Times New Roman"/>
          <w:color w:val="000000"/>
        </w:rPr>
        <w:t xml:space="preserve">: </w:t>
      </w:r>
      <w:r w:rsidRPr="00290658">
        <w:t>podizanje razine kvalitete stručnog obrazovanja i usavršavanja u poduzetništvu te usvajanje znanja i vještina kao ključnih kompetencija za poduzetništvo.</w:t>
      </w:r>
    </w:p>
    <w:p w:rsidR="00DC071D" w:rsidRPr="00290658" w:rsidRDefault="00DC071D" w:rsidP="00DC07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DC071D" w:rsidRPr="00290658" w:rsidRDefault="00DC071D" w:rsidP="00DC07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290658">
        <w:rPr>
          <w:rFonts w:cs="Times New Roman"/>
          <w:b/>
          <w:bCs/>
          <w:color w:val="000000"/>
        </w:rPr>
        <w:t>Grupa 2. Promocija poduzetništva i obrta</w:t>
      </w:r>
    </w:p>
    <w:p w:rsidR="00DC071D" w:rsidRPr="00290658" w:rsidRDefault="00DC071D" w:rsidP="00DC071D">
      <w:pPr>
        <w:spacing w:after="0" w:line="240" w:lineRule="auto"/>
        <w:jc w:val="both"/>
      </w:pPr>
      <w:r w:rsidRPr="00290658">
        <w:rPr>
          <w:rFonts w:cs="Times New Roman"/>
          <w:b/>
          <w:bCs/>
          <w:color w:val="000000"/>
        </w:rPr>
        <w:t xml:space="preserve">Cilj: </w:t>
      </w:r>
      <w:r w:rsidRPr="00290658">
        <w:t xml:space="preserve">poticanje poduzetničke kulture u društvu te razvoj pozitivnog odnosa prema </w:t>
      </w:r>
      <w:proofErr w:type="spellStart"/>
      <w:r w:rsidRPr="00290658">
        <w:t>cjeloživotnom</w:t>
      </w:r>
      <w:proofErr w:type="spellEnd"/>
      <w:r w:rsidRPr="00290658">
        <w:t xml:space="preserve"> učenju.</w:t>
      </w:r>
    </w:p>
    <w:p w:rsidR="00DC071D" w:rsidRPr="00290658" w:rsidRDefault="00DC071D" w:rsidP="00BA3BB8">
      <w:pPr>
        <w:jc w:val="both"/>
      </w:pPr>
    </w:p>
    <w:p w:rsidR="005440D3" w:rsidRPr="005440D3" w:rsidRDefault="00F12FD4" w:rsidP="005440D3">
      <w:pPr>
        <w:pStyle w:val="Naslov2"/>
        <w:numPr>
          <w:ilvl w:val="0"/>
          <w:numId w:val="1"/>
        </w:numPr>
        <w:spacing w:before="0" w:after="100" w:afterAutospacing="1" w:line="240" w:lineRule="auto"/>
        <w:ind w:left="624" w:hanging="624"/>
        <w:jc w:val="both"/>
        <w:rPr>
          <w:rFonts w:asciiTheme="minorHAnsi" w:hAnsiTheme="minorHAnsi"/>
          <w:color w:val="auto"/>
          <w:sz w:val="22"/>
          <w:szCs w:val="22"/>
        </w:rPr>
      </w:pPr>
      <w:r w:rsidRPr="00290658">
        <w:rPr>
          <w:rFonts w:asciiTheme="minorHAnsi" w:hAnsiTheme="minorHAnsi"/>
          <w:color w:val="auto"/>
          <w:sz w:val="22"/>
          <w:szCs w:val="22"/>
        </w:rPr>
        <w:t>Ukupna raspoloživa sredstva</w:t>
      </w:r>
    </w:p>
    <w:p w:rsidR="005440D3" w:rsidRPr="005440D3" w:rsidRDefault="005440D3" w:rsidP="00641F87">
      <w:pPr>
        <w:jc w:val="both"/>
      </w:pPr>
      <w:r w:rsidRPr="005440D3">
        <w:t>Za financiranje projekata u okviru ovog poziva na dostavu projektnih prijedloga raspoloživ je iznos od 18.023.000,00 kn.</w:t>
      </w:r>
      <w:r>
        <w:t xml:space="preserve"> </w:t>
      </w:r>
      <w:r w:rsidRPr="005440D3">
        <w:t xml:space="preserve">Najniži iznos traženih sredstava za financiranje projekta je 30.000,00 kn, a najveći 300.000,00 kn. </w:t>
      </w:r>
    </w:p>
    <w:p w:rsidR="005B5E58" w:rsidRPr="005B5E58" w:rsidRDefault="005B5E58" w:rsidP="00641F87">
      <w:pPr>
        <w:jc w:val="both"/>
      </w:pPr>
      <w:r w:rsidRPr="005B5E58">
        <w:t>Projekti se mogu sufinancirati u maksimalnom iznosu od 95% prihvatljivih troškova. Razlika od 5% između ukupno prihvatljivih troškova projekta i iznosa traženih bespovratnih sredstava mora se osigurati iz vlastitih sredstava prijavitelja ili iz sredstava koja nisu dio proračuna Europske unije.</w:t>
      </w:r>
    </w:p>
    <w:p w:rsidR="005B5E58" w:rsidRPr="005B5E58" w:rsidRDefault="005B5E58" w:rsidP="00641F87">
      <w:pPr>
        <w:jc w:val="both"/>
      </w:pPr>
      <w:r w:rsidRPr="005B5E58">
        <w:t>U slučaju kada su prijavitelji proračunski ili izvanproračunski korisnici državnog proračuna ili proračuna jedinica lokalne/regionalne samouprave, projekti se mogu financirati u iznosu od 100%.</w:t>
      </w:r>
    </w:p>
    <w:p w:rsidR="008375AA" w:rsidRPr="00290658" w:rsidRDefault="00F12FD4" w:rsidP="00D3195F">
      <w:pPr>
        <w:pStyle w:val="Naslov2"/>
        <w:numPr>
          <w:ilvl w:val="0"/>
          <w:numId w:val="1"/>
        </w:numPr>
        <w:spacing w:before="0" w:after="100" w:afterAutospacing="1" w:line="240" w:lineRule="auto"/>
        <w:ind w:left="624" w:hanging="624"/>
        <w:jc w:val="both"/>
        <w:rPr>
          <w:rFonts w:asciiTheme="minorHAnsi" w:hAnsiTheme="minorHAnsi"/>
          <w:color w:val="auto"/>
          <w:sz w:val="22"/>
          <w:szCs w:val="22"/>
        </w:rPr>
      </w:pPr>
      <w:r w:rsidRPr="00290658">
        <w:rPr>
          <w:rFonts w:asciiTheme="minorHAnsi" w:hAnsiTheme="minorHAnsi"/>
          <w:color w:val="auto"/>
          <w:sz w:val="22"/>
          <w:szCs w:val="22"/>
        </w:rPr>
        <w:t>Prihvatljivi prijavitelji</w:t>
      </w:r>
    </w:p>
    <w:p w:rsidR="005440D3" w:rsidRPr="005440D3" w:rsidRDefault="005440D3" w:rsidP="005440D3">
      <w:pPr>
        <w:jc w:val="both"/>
        <w:rPr>
          <w:rFonts w:ascii="Calibri" w:eastAsia="Calibri" w:hAnsi="Calibri" w:cs="Times New Roman"/>
          <w:b/>
        </w:rPr>
      </w:pPr>
      <w:r w:rsidRPr="005440D3">
        <w:rPr>
          <w:rFonts w:ascii="Calibri" w:eastAsia="Calibri" w:hAnsi="Calibri" w:cs="Times New Roman"/>
          <w:b/>
        </w:rPr>
        <w:t>Grupa 1. Edukacija poduzetnika i obrtnika</w:t>
      </w:r>
    </w:p>
    <w:p w:rsidR="005440D3" w:rsidRPr="005440D3" w:rsidRDefault="005440D3" w:rsidP="005440D3">
      <w:pPr>
        <w:jc w:val="both"/>
        <w:rPr>
          <w:rFonts w:ascii="Calibri" w:eastAsia="Calibri" w:hAnsi="Calibri" w:cs="Times New Roman"/>
          <w:b/>
        </w:rPr>
      </w:pPr>
      <w:r w:rsidRPr="005440D3">
        <w:rPr>
          <w:rFonts w:ascii="Calibri" w:eastAsia="Calibri" w:hAnsi="Calibri" w:cs="Times New Roman"/>
        </w:rPr>
        <w:t xml:space="preserve">Prijavitelj mora ispunjavati sljedeće uvjete: </w:t>
      </w:r>
    </w:p>
    <w:p w:rsidR="005440D3" w:rsidRPr="005440D3" w:rsidRDefault="005440D3" w:rsidP="005440D3">
      <w:pPr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>1. biti subjekt malog gospodarstva (osim onih koji obavljaju primarnu proizvodnju poljoprivrednih proizvoda i ribarstvo) sukladno Preporuci Europske komisije 2003/361/EC od 6. svibnja 2003. i Zakonu o poticanju razvoja malog gospodarstva (</w:t>
      </w:r>
      <w:proofErr w:type="spellStart"/>
      <w:r w:rsidRPr="005440D3">
        <w:rPr>
          <w:rFonts w:ascii="Calibri" w:eastAsia="Calibri" w:hAnsi="Calibri" w:cs="Times New Roman"/>
        </w:rPr>
        <w:t>N.N</w:t>
      </w:r>
      <w:proofErr w:type="spellEnd"/>
      <w:r w:rsidRPr="005440D3">
        <w:rPr>
          <w:rFonts w:ascii="Calibri" w:eastAsia="Calibri" w:hAnsi="Calibri" w:cs="Times New Roman"/>
        </w:rPr>
        <w:t>. br. 29/02, 63/07, 53/12, 56/13):</w:t>
      </w:r>
    </w:p>
    <w:p w:rsidR="005440D3" w:rsidRPr="005440D3" w:rsidRDefault="005440D3" w:rsidP="005440D3">
      <w:pPr>
        <w:numPr>
          <w:ilvl w:val="0"/>
          <w:numId w:val="28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>trgovačko društvo,</w:t>
      </w:r>
    </w:p>
    <w:p w:rsidR="005440D3" w:rsidRPr="005440D3" w:rsidRDefault="005440D3" w:rsidP="005440D3">
      <w:pPr>
        <w:numPr>
          <w:ilvl w:val="0"/>
          <w:numId w:val="28"/>
        </w:numPr>
        <w:contextualSpacing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 xml:space="preserve"> obrt, </w:t>
      </w:r>
    </w:p>
    <w:p w:rsidR="005440D3" w:rsidRPr="005440D3" w:rsidRDefault="005440D3" w:rsidP="005440D3">
      <w:pPr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lastRenderedPageBreak/>
        <w:t>koji je najmanje tri mjeseca prije roka za podnošenje prijave registriran za obavljanje djelatnosti u Republici Hrvatskoj i u Republici Hrvatskoj obavlja registriranu djelatnost te ima sjedište u Republici Hrvatskoj;</w:t>
      </w:r>
    </w:p>
    <w:p w:rsidR="005440D3" w:rsidRPr="005440D3" w:rsidRDefault="005440D3" w:rsidP="005440D3">
      <w:pPr>
        <w:ind w:left="720"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>(</w:t>
      </w:r>
      <w:r w:rsidRPr="005440D3">
        <w:rPr>
          <w:rFonts w:ascii="Calibri" w:eastAsia="Calibri" w:hAnsi="Calibri" w:cs="Times New Roman"/>
          <w:i/>
        </w:rPr>
        <w:t xml:space="preserve">prijavitelj i svaki projektni partner mora u prijavi priložiti </w:t>
      </w:r>
      <w:r w:rsidRPr="005440D3">
        <w:rPr>
          <w:rFonts w:ascii="Calibri" w:eastAsia="Calibri" w:hAnsi="Calibri" w:cs="Times New Roman"/>
          <w:b/>
          <w:i/>
        </w:rPr>
        <w:t>kopiju akta o osnivanju ili drugog odgovarajućeg temeljnog akta</w:t>
      </w:r>
      <w:r w:rsidRPr="005440D3">
        <w:rPr>
          <w:rFonts w:ascii="Calibri" w:eastAsia="Calibri" w:hAnsi="Calibri" w:cs="Times New Roman"/>
          <w:i/>
        </w:rPr>
        <w:t xml:space="preserve"> iz kojega je razvidno djelovanje pravne, odnosno fizičke osobe i druge odredbe ove točke</w:t>
      </w:r>
      <w:r w:rsidRPr="005440D3">
        <w:rPr>
          <w:rFonts w:ascii="Calibri" w:eastAsia="Calibri" w:hAnsi="Calibri" w:cs="Times New Roman"/>
        </w:rPr>
        <w:t>);</w:t>
      </w:r>
    </w:p>
    <w:p w:rsidR="005440D3" w:rsidRPr="005440D3" w:rsidRDefault="005440D3" w:rsidP="005440D3">
      <w:pPr>
        <w:jc w:val="both"/>
        <w:rPr>
          <w:rFonts w:ascii="Calibri" w:eastAsia="Calibri" w:hAnsi="Calibri" w:cs="Times New Roman"/>
          <w:b/>
        </w:rPr>
      </w:pPr>
      <w:bookmarkStart w:id="0" w:name="_Toc372013316"/>
      <w:r w:rsidRPr="005440D3">
        <w:rPr>
          <w:rFonts w:ascii="Calibri" w:eastAsia="Calibri" w:hAnsi="Calibri" w:cs="Times New Roman"/>
          <w:b/>
        </w:rPr>
        <w:t>Grupa 2. Promocija poduzetništva i obrta</w:t>
      </w:r>
    </w:p>
    <w:p w:rsidR="005440D3" w:rsidRPr="005440D3" w:rsidRDefault="005440D3" w:rsidP="005440D3">
      <w:pPr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 xml:space="preserve">Prijavitelj mora ispunjavati sljedeće uvjete: </w:t>
      </w:r>
    </w:p>
    <w:p w:rsidR="005440D3" w:rsidRPr="005440D3" w:rsidRDefault="005440D3" w:rsidP="005440D3">
      <w:pPr>
        <w:contextualSpacing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>1. biti pravna osoba odnosno biti</w:t>
      </w:r>
    </w:p>
    <w:p w:rsidR="005440D3" w:rsidRPr="005440D3" w:rsidRDefault="005440D3" w:rsidP="005440D3">
      <w:pPr>
        <w:ind w:left="284"/>
        <w:contextualSpacing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 xml:space="preserve">a) ustanova, </w:t>
      </w:r>
    </w:p>
    <w:p w:rsidR="005440D3" w:rsidRPr="005440D3" w:rsidRDefault="005440D3" w:rsidP="005440D3">
      <w:pPr>
        <w:ind w:left="284"/>
        <w:contextualSpacing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 xml:space="preserve">b) komora, </w:t>
      </w:r>
    </w:p>
    <w:p w:rsidR="005440D3" w:rsidRPr="005440D3" w:rsidRDefault="005440D3" w:rsidP="005440D3">
      <w:pPr>
        <w:spacing w:after="0"/>
        <w:ind w:left="284"/>
        <w:contextualSpacing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>c) udruženje obrtnika,</w:t>
      </w:r>
    </w:p>
    <w:p w:rsidR="005440D3" w:rsidRPr="005440D3" w:rsidRDefault="005440D3" w:rsidP="005440D3">
      <w:pPr>
        <w:spacing w:after="0" w:line="240" w:lineRule="auto"/>
        <w:ind w:left="284"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>d) poduzetnička potporna institucija evidentirana u Jedinstvenom registru poduzetničke infrastrukture</w:t>
      </w:r>
      <w:r w:rsidRPr="005440D3">
        <w:rPr>
          <w:rFonts w:ascii="Calibri" w:eastAsia="Calibri" w:hAnsi="Calibri" w:cs="Times New Roman"/>
          <w:vertAlign w:val="superscript"/>
        </w:rPr>
        <w:footnoteReference w:id="1"/>
      </w:r>
      <w:r w:rsidRPr="005440D3">
        <w:rPr>
          <w:rFonts w:ascii="Calibri" w:eastAsia="Calibri" w:hAnsi="Calibri" w:cs="Times New Roman"/>
        </w:rPr>
        <w:t xml:space="preserve"> ili</w:t>
      </w:r>
    </w:p>
    <w:p w:rsidR="005440D3" w:rsidRPr="005440D3" w:rsidRDefault="005440D3" w:rsidP="005440D3">
      <w:pPr>
        <w:ind w:left="284"/>
        <w:contextualSpacing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 xml:space="preserve">e) udruga </w:t>
      </w:r>
    </w:p>
    <w:p w:rsidR="005440D3" w:rsidRPr="005440D3" w:rsidRDefault="005440D3" w:rsidP="005440D3">
      <w:pPr>
        <w:contextualSpacing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>koja je najmanje tri mjeseca prije roka za podnošenje prijave registrirana za obavljanje djelatnosti u Republici Hrvatskoj i u Republici Hrvatskoj obavlja registriranu djelatnost te ima sjedište u Republici Hrvatskoj;</w:t>
      </w:r>
    </w:p>
    <w:p w:rsidR="005440D3" w:rsidRPr="005440D3" w:rsidRDefault="005440D3" w:rsidP="005440D3">
      <w:pPr>
        <w:ind w:left="284"/>
        <w:contextualSpacing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>f) biti jedinica lokalne i područne (regionalne) samouprave.</w:t>
      </w:r>
    </w:p>
    <w:p w:rsidR="005440D3" w:rsidRPr="005440D3" w:rsidRDefault="005440D3" w:rsidP="005440D3">
      <w:pPr>
        <w:ind w:left="720"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>(</w:t>
      </w:r>
      <w:r w:rsidRPr="005440D3">
        <w:rPr>
          <w:rFonts w:ascii="Calibri" w:eastAsia="Calibri" w:hAnsi="Calibri" w:cs="Times New Roman"/>
          <w:i/>
        </w:rPr>
        <w:t xml:space="preserve">prijavitelj i svaki projektni partner mora u prijavi priložiti </w:t>
      </w:r>
      <w:r w:rsidRPr="005440D3">
        <w:rPr>
          <w:rFonts w:ascii="Calibri" w:eastAsia="Calibri" w:hAnsi="Calibri" w:cs="Times New Roman"/>
          <w:b/>
          <w:i/>
        </w:rPr>
        <w:t>kopiju akta o osnivanju ili drugog odgovarajućeg temeljnog akta</w:t>
      </w:r>
      <w:r w:rsidRPr="005440D3">
        <w:rPr>
          <w:rFonts w:ascii="Calibri" w:eastAsia="Calibri" w:hAnsi="Calibri" w:cs="Times New Roman"/>
          <w:i/>
        </w:rPr>
        <w:t xml:space="preserve"> iz kojega je razvidno djelovanje pravne, odnosno fizičke osobe i druge odredbe ove točke</w:t>
      </w:r>
      <w:r w:rsidRPr="005440D3">
        <w:rPr>
          <w:rFonts w:ascii="Calibri" w:eastAsia="Calibri" w:hAnsi="Calibri" w:cs="Times New Roman"/>
        </w:rPr>
        <w:t>);</w:t>
      </w:r>
    </w:p>
    <w:p w:rsidR="005440D3" w:rsidRPr="005440D3" w:rsidRDefault="005440D3" w:rsidP="005440D3">
      <w:pPr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>Prijavitelji obje grupe ujedno moraju ispunjavati i sljedeće uvjete:</w:t>
      </w:r>
    </w:p>
    <w:p w:rsidR="005440D3" w:rsidRPr="005440D3" w:rsidRDefault="005440D3" w:rsidP="005440D3">
      <w:pPr>
        <w:spacing w:after="0"/>
        <w:ind w:left="360"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>1. Imati plaćene sve poreze i druga obvezna davanja u skladu s nacionalnim zakonodavstvom dospjele za plaćanje do uključujući zadnjeg dana u mjesecu prije prijave projektnog prijedloga na natječaj;</w:t>
      </w:r>
    </w:p>
    <w:p w:rsidR="005440D3" w:rsidRPr="005440D3" w:rsidRDefault="005440D3" w:rsidP="005440D3">
      <w:pPr>
        <w:spacing w:after="0"/>
        <w:ind w:left="360"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>2. Nisu u stečajnom postupku, postupku gašenja, postupku prisilne naplate ili u postupku likvidacije;</w:t>
      </w:r>
    </w:p>
    <w:p w:rsidR="005440D3" w:rsidRPr="005440D3" w:rsidRDefault="005440D3" w:rsidP="005440D3">
      <w:pPr>
        <w:spacing w:after="0"/>
        <w:ind w:left="360"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>3. Nisu prekršili odredbe o namjenskom korištenju sredstava iz Europskog socijalnog fonda i drugih javnih sredstava;</w:t>
      </w:r>
    </w:p>
    <w:p w:rsidR="005440D3" w:rsidRPr="005440D3" w:rsidRDefault="005440D3" w:rsidP="005440D3">
      <w:pPr>
        <w:spacing w:after="0"/>
        <w:ind w:left="360"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>4. Imati pravni, financijski i operativni kapacitet za provedbu projekta.</w:t>
      </w:r>
    </w:p>
    <w:p w:rsidR="005440D3" w:rsidRPr="005440D3" w:rsidRDefault="005440D3" w:rsidP="005440D3">
      <w:pPr>
        <w:jc w:val="both"/>
        <w:rPr>
          <w:rFonts w:ascii="Calibri" w:eastAsia="Calibri" w:hAnsi="Calibri" w:cs="Times New Roman"/>
        </w:rPr>
      </w:pPr>
    </w:p>
    <w:p w:rsidR="005440D3" w:rsidRPr="005440D3" w:rsidRDefault="005440D3" w:rsidP="005440D3">
      <w:pPr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 xml:space="preserve">Prijavitelj/partner nije prihvatljiv za sudjelovanje u pozivu na dostavu projektnih prijedloga za obje grupe i s njim neće bit sklopljen ugovor o dodjeli bespovratnih sredstava u sljedećim slučajevima: </w:t>
      </w:r>
    </w:p>
    <w:p w:rsidR="005440D3" w:rsidRPr="005440D3" w:rsidRDefault="005440D3" w:rsidP="005440D3">
      <w:pPr>
        <w:numPr>
          <w:ilvl w:val="0"/>
          <w:numId w:val="27"/>
        </w:numPr>
        <w:contextualSpacing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lastRenderedPageBreak/>
        <w:t xml:space="preserve">ako je prijavitelj/partner ili osoba ovlaštena po zakonu za zastupanje prijavitelja/partnera pravomoćno osuđena za bilo koje od sljedećih kaznenih djela: </w:t>
      </w:r>
    </w:p>
    <w:p w:rsidR="005440D3" w:rsidRPr="005440D3" w:rsidRDefault="005440D3" w:rsidP="005440D3">
      <w:pPr>
        <w:numPr>
          <w:ilvl w:val="1"/>
          <w:numId w:val="27"/>
        </w:numPr>
        <w:contextualSpacing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>prijevara, davanje i primanje mita, zloporaba u postupku javne nabave, utaja poreza ili carine, subvencijska prijevara, pranje novca, zloporaba položaja i ovlasti, nezakonito pogodovanje,</w:t>
      </w:r>
    </w:p>
    <w:p w:rsidR="005440D3" w:rsidRPr="005440D3" w:rsidRDefault="005440D3" w:rsidP="005440D3">
      <w:pPr>
        <w:numPr>
          <w:ilvl w:val="1"/>
          <w:numId w:val="27"/>
        </w:numPr>
        <w:contextualSpacing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 xml:space="preserve">udruživanje za počinjenje kaznenih djela, zloporaba obavljanja dužnosti državne vlasti, protuzakonito posredovanje, </w:t>
      </w:r>
    </w:p>
    <w:p w:rsidR="005440D3" w:rsidRPr="005440D3" w:rsidRDefault="005440D3" w:rsidP="005440D3">
      <w:pPr>
        <w:numPr>
          <w:ilvl w:val="0"/>
          <w:numId w:val="27"/>
        </w:numPr>
        <w:contextualSpacing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>ako je dostavio lažne podatke pri predočavanju dokaza sukladno gore navedenim točkama;</w:t>
      </w:r>
    </w:p>
    <w:p w:rsidR="005440D3" w:rsidRPr="005440D3" w:rsidRDefault="005440D3" w:rsidP="005440D3">
      <w:pPr>
        <w:numPr>
          <w:ilvl w:val="0"/>
          <w:numId w:val="27"/>
        </w:numPr>
        <w:contextualSpacing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>ako je u sukobu interesa</w:t>
      </w:r>
      <w:r w:rsidRPr="005440D3">
        <w:rPr>
          <w:rFonts w:ascii="Calibri" w:eastAsia="Calibri" w:hAnsi="Calibri" w:cs="Times New Roman"/>
          <w:vertAlign w:val="superscript"/>
        </w:rPr>
        <w:footnoteReference w:id="2"/>
      </w:r>
      <w:r w:rsidRPr="005440D3">
        <w:rPr>
          <w:rFonts w:ascii="Calibri" w:eastAsia="Calibri" w:hAnsi="Calibri" w:cs="Times New Roman"/>
        </w:rPr>
        <w:t xml:space="preserve">; </w:t>
      </w:r>
    </w:p>
    <w:p w:rsidR="005440D3" w:rsidRPr="005440D3" w:rsidRDefault="005440D3" w:rsidP="005440D3">
      <w:pPr>
        <w:numPr>
          <w:ilvl w:val="0"/>
          <w:numId w:val="27"/>
        </w:numPr>
        <w:ind w:left="709"/>
        <w:contextualSpacing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>ako je kriv za pružanje lažnih informacija tijelima nadležnima za upravljanje fondovima Europske unije u Republici Hrvatskoj;</w:t>
      </w:r>
    </w:p>
    <w:p w:rsidR="005440D3" w:rsidRDefault="005440D3" w:rsidP="005440D3">
      <w:pPr>
        <w:numPr>
          <w:ilvl w:val="0"/>
          <w:numId w:val="27"/>
        </w:numPr>
        <w:ind w:left="709"/>
        <w:contextualSpacing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>ako je pokušao pribaviti povjerljive informacije ili utjecati na Odbor za odabir projekata ili tijela nadležna za upravljanje fondovima Europske unije u Republici Hrvatskoj tijekom ovog ili prijašnjih poziva na dostavu projektnih prijedloga.</w:t>
      </w:r>
    </w:p>
    <w:p w:rsidR="005440D3" w:rsidRPr="005440D3" w:rsidRDefault="005440D3" w:rsidP="005440D3">
      <w:pPr>
        <w:ind w:left="709"/>
        <w:contextualSpacing/>
        <w:jc w:val="both"/>
        <w:rPr>
          <w:rFonts w:ascii="Calibri" w:eastAsia="Calibri" w:hAnsi="Calibri" w:cs="Times New Roman"/>
        </w:rPr>
      </w:pPr>
    </w:p>
    <w:p w:rsidR="005440D3" w:rsidRPr="005440D3" w:rsidRDefault="00641F87" w:rsidP="005440D3">
      <w:pPr>
        <w:jc w:val="both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P</w:t>
      </w:r>
      <w:bookmarkStart w:id="1" w:name="_GoBack"/>
      <w:bookmarkEnd w:id="1"/>
      <w:r w:rsidR="005440D3" w:rsidRPr="005440D3">
        <w:rPr>
          <w:rFonts w:ascii="Calibri" w:eastAsia="Calibri" w:hAnsi="Calibri" w:cs="Times New Roman"/>
          <w:b/>
          <w:u w:val="single"/>
        </w:rPr>
        <w:t>rihvatljivosti partnera</w:t>
      </w:r>
      <w:bookmarkEnd w:id="0"/>
    </w:p>
    <w:p w:rsidR="005440D3" w:rsidRPr="005440D3" w:rsidRDefault="005440D3" w:rsidP="005440D3">
      <w:pPr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>Prijavitelj može djelovati samostalno ili u partnerstvu.</w:t>
      </w:r>
    </w:p>
    <w:p w:rsidR="005440D3" w:rsidRPr="005440D3" w:rsidRDefault="005440D3" w:rsidP="005440D3">
      <w:pPr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 xml:space="preserve">Partneri na projektu mogu biti: </w:t>
      </w:r>
    </w:p>
    <w:p w:rsidR="005440D3" w:rsidRPr="005440D3" w:rsidRDefault="005440D3" w:rsidP="005440D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276" w:hanging="196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 xml:space="preserve"> Subjekti malog gospodarstva (trgovačko društvo i obrt),</w:t>
      </w:r>
    </w:p>
    <w:p w:rsidR="005440D3" w:rsidRPr="005440D3" w:rsidRDefault="005440D3" w:rsidP="005440D3">
      <w:pPr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alibri"/>
          <w:color w:val="000000"/>
        </w:rPr>
      </w:pPr>
      <w:r w:rsidRPr="005440D3">
        <w:rPr>
          <w:rFonts w:ascii="Calibri" w:eastAsia="Calibri" w:hAnsi="Calibri" w:cs="Calibri"/>
          <w:color w:val="000000"/>
        </w:rPr>
        <w:t xml:space="preserve">b) Ustanove, </w:t>
      </w:r>
    </w:p>
    <w:p w:rsidR="005440D3" w:rsidRPr="005440D3" w:rsidRDefault="005440D3" w:rsidP="005440D3">
      <w:pPr>
        <w:spacing w:after="0" w:line="240" w:lineRule="auto"/>
        <w:ind w:left="709" w:firstLine="371"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>c) Komore,</w:t>
      </w:r>
    </w:p>
    <w:p w:rsidR="005440D3" w:rsidRPr="005440D3" w:rsidRDefault="005440D3" w:rsidP="005440D3">
      <w:pPr>
        <w:spacing w:after="0" w:line="240" w:lineRule="auto"/>
        <w:ind w:left="709" w:firstLine="371"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>d) Udruženja obrtnika,</w:t>
      </w:r>
    </w:p>
    <w:p w:rsidR="005440D3" w:rsidRPr="005440D3" w:rsidRDefault="005440D3" w:rsidP="005440D3">
      <w:pPr>
        <w:spacing w:after="0" w:line="240" w:lineRule="auto"/>
        <w:ind w:left="709" w:firstLine="371"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>e) Udruge,</w:t>
      </w:r>
    </w:p>
    <w:p w:rsidR="005440D3" w:rsidRPr="005440D3" w:rsidRDefault="005440D3" w:rsidP="005440D3">
      <w:pPr>
        <w:spacing w:after="0" w:line="240" w:lineRule="auto"/>
        <w:ind w:left="709" w:firstLine="371"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>f) Poduzetničke potporne institucije,</w:t>
      </w:r>
    </w:p>
    <w:p w:rsidR="00D311B0" w:rsidRDefault="005440D3" w:rsidP="00641F87">
      <w:pPr>
        <w:spacing w:after="0" w:line="240" w:lineRule="auto"/>
        <w:ind w:left="709" w:firstLine="371"/>
        <w:jc w:val="both"/>
        <w:rPr>
          <w:rFonts w:ascii="Calibri" w:eastAsia="Calibri" w:hAnsi="Calibri" w:cs="Times New Roman"/>
        </w:rPr>
      </w:pPr>
      <w:r w:rsidRPr="005440D3">
        <w:rPr>
          <w:rFonts w:ascii="Calibri" w:eastAsia="Calibri" w:hAnsi="Calibri" w:cs="Times New Roman"/>
        </w:rPr>
        <w:t>g) Jedinice lokalne i područne (regionalne) samouprave.</w:t>
      </w:r>
    </w:p>
    <w:p w:rsidR="00641F87" w:rsidRPr="00641F87" w:rsidRDefault="00641F87" w:rsidP="00641F87">
      <w:pPr>
        <w:spacing w:after="0" w:line="240" w:lineRule="auto"/>
        <w:ind w:left="709" w:firstLine="371"/>
        <w:jc w:val="both"/>
        <w:rPr>
          <w:rFonts w:ascii="Calibri" w:eastAsia="Calibri" w:hAnsi="Calibri" w:cs="Times New Roman"/>
        </w:rPr>
      </w:pPr>
    </w:p>
    <w:p w:rsidR="00F12FD4" w:rsidRPr="00290658" w:rsidRDefault="00F12FD4" w:rsidP="00D3195F">
      <w:pPr>
        <w:pStyle w:val="Naslov2"/>
        <w:numPr>
          <w:ilvl w:val="0"/>
          <w:numId w:val="1"/>
        </w:numPr>
        <w:spacing w:before="0" w:after="100" w:afterAutospacing="1" w:line="240" w:lineRule="auto"/>
        <w:ind w:left="624" w:hanging="624"/>
        <w:jc w:val="both"/>
        <w:rPr>
          <w:rFonts w:asciiTheme="minorHAnsi" w:hAnsiTheme="minorHAnsi"/>
          <w:color w:val="auto"/>
          <w:sz w:val="22"/>
          <w:szCs w:val="22"/>
        </w:rPr>
      </w:pPr>
      <w:r w:rsidRPr="00290658">
        <w:rPr>
          <w:rFonts w:asciiTheme="minorHAnsi" w:hAnsiTheme="minorHAnsi"/>
          <w:color w:val="auto"/>
          <w:sz w:val="22"/>
          <w:szCs w:val="22"/>
        </w:rPr>
        <w:t>Prihvatljive aktivnosti</w:t>
      </w:r>
    </w:p>
    <w:p w:rsidR="002E49A6" w:rsidRPr="00290658" w:rsidRDefault="007912A1" w:rsidP="002E49A6">
      <w:pPr>
        <w:spacing w:after="0" w:line="240" w:lineRule="auto"/>
        <w:jc w:val="both"/>
      </w:pPr>
      <w:r w:rsidRPr="00290658">
        <w:t>P</w:t>
      </w:r>
      <w:r w:rsidR="002E49A6" w:rsidRPr="00290658">
        <w:t>rihvatljive projektne aktivnosti po sadržajnim područjima su:</w:t>
      </w:r>
    </w:p>
    <w:p w:rsidR="002E49A6" w:rsidRPr="00290658" w:rsidRDefault="002E49A6" w:rsidP="002E49A6">
      <w:pPr>
        <w:spacing w:after="0" w:line="240" w:lineRule="auto"/>
        <w:jc w:val="both"/>
      </w:pPr>
    </w:p>
    <w:p w:rsidR="007C681C" w:rsidRPr="00290658" w:rsidRDefault="007C681C" w:rsidP="007C681C">
      <w:pPr>
        <w:jc w:val="both"/>
        <w:rPr>
          <w:b/>
        </w:rPr>
      </w:pPr>
      <w:r w:rsidRPr="00290658">
        <w:rPr>
          <w:b/>
        </w:rPr>
        <w:t>Grupa 1. Edukacija poduzetnika i obrtnika</w:t>
      </w:r>
    </w:p>
    <w:p w:rsidR="007C681C" w:rsidRPr="00290658" w:rsidRDefault="007C681C" w:rsidP="007C681C">
      <w:pPr>
        <w:numPr>
          <w:ilvl w:val="0"/>
          <w:numId w:val="24"/>
        </w:numPr>
        <w:spacing w:after="0" w:line="240" w:lineRule="auto"/>
        <w:jc w:val="both"/>
      </w:pPr>
      <w:r w:rsidRPr="00290658">
        <w:t xml:space="preserve">Osposobljavanja za posebne stručne/poduzetničke vještine potrebne malim i srednjim poduzećima, zaposlenicima u sektoru malog i srednjeg poduzetništva, obrtnicima i zaposlenicima u obrtima </w:t>
      </w:r>
    </w:p>
    <w:p w:rsidR="007C681C" w:rsidRPr="00290658" w:rsidRDefault="007C681C" w:rsidP="007C681C">
      <w:pPr>
        <w:numPr>
          <w:ilvl w:val="0"/>
          <w:numId w:val="24"/>
        </w:numPr>
        <w:spacing w:after="0" w:line="240" w:lineRule="auto"/>
        <w:jc w:val="both"/>
      </w:pPr>
      <w:r w:rsidRPr="00290658">
        <w:t>Edukacija poduzetnika, obrtnika i njihovih zaposlenika (stručne osposobljenosti, majstorska zvanja, prekvalifikacije, stručna usavršavanja, seminari i tečajevi koje provode ustanove za obrazovanje odraslih kojima se stječu poduzetničke i stručne kompetencije)</w:t>
      </w:r>
    </w:p>
    <w:p w:rsidR="007C681C" w:rsidRPr="00290658" w:rsidRDefault="007C681C" w:rsidP="007C681C">
      <w:pPr>
        <w:numPr>
          <w:ilvl w:val="0"/>
          <w:numId w:val="24"/>
        </w:numPr>
        <w:spacing w:after="0" w:line="240" w:lineRule="auto"/>
        <w:jc w:val="both"/>
      </w:pPr>
      <w:r w:rsidRPr="00290658">
        <w:t xml:space="preserve">Aktivnosti povezane s upravljanjem provedbom projekta, </w:t>
      </w:r>
    </w:p>
    <w:p w:rsidR="007C681C" w:rsidRPr="00290658" w:rsidRDefault="007C681C" w:rsidP="007C681C">
      <w:pPr>
        <w:numPr>
          <w:ilvl w:val="0"/>
          <w:numId w:val="24"/>
        </w:numPr>
        <w:spacing w:after="0" w:line="240" w:lineRule="auto"/>
        <w:jc w:val="both"/>
      </w:pPr>
      <w:r w:rsidRPr="00290658">
        <w:lastRenderedPageBreak/>
        <w:t>Aktivnosti povezane s informiranjem javnosti i vidljivošću.</w:t>
      </w:r>
    </w:p>
    <w:p w:rsidR="007C681C" w:rsidRPr="00290658" w:rsidRDefault="007C681C" w:rsidP="007C681C">
      <w:pPr>
        <w:spacing w:after="0" w:line="240" w:lineRule="auto"/>
        <w:ind w:left="720"/>
        <w:jc w:val="both"/>
      </w:pPr>
    </w:p>
    <w:p w:rsidR="007C681C" w:rsidRPr="00290658" w:rsidRDefault="007C681C" w:rsidP="007C681C">
      <w:pPr>
        <w:jc w:val="both"/>
        <w:rPr>
          <w:b/>
        </w:rPr>
      </w:pPr>
      <w:r w:rsidRPr="00290658">
        <w:rPr>
          <w:b/>
        </w:rPr>
        <w:t>Grupa 2 Promocija poduzetništva i obrta</w:t>
      </w:r>
    </w:p>
    <w:p w:rsidR="007C681C" w:rsidRPr="00290658" w:rsidRDefault="007C681C" w:rsidP="007C681C">
      <w:pPr>
        <w:numPr>
          <w:ilvl w:val="0"/>
          <w:numId w:val="24"/>
        </w:numPr>
        <w:spacing w:after="0" w:line="240" w:lineRule="auto"/>
        <w:jc w:val="both"/>
      </w:pPr>
      <w:r w:rsidRPr="00290658">
        <w:t xml:space="preserve">Aktivnosti povezane s  promidžbom obrtničkih zanimanja, </w:t>
      </w:r>
    </w:p>
    <w:p w:rsidR="007C681C" w:rsidRPr="00290658" w:rsidRDefault="007C681C" w:rsidP="007C681C">
      <w:pPr>
        <w:numPr>
          <w:ilvl w:val="0"/>
          <w:numId w:val="24"/>
        </w:numPr>
        <w:spacing w:after="0" w:line="240" w:lineRule="auto"/>
        <w:jc w:val="both"/>
      </w:pPr>
      <w:r w:rsidRPr="00290658">
        <w:t>Aktivnosti povezane s promocijom i poticanjem stvaranja poduzetničke kulture (sufinanciranje natjecanja, smotri, sajmova, učeničkih zadruga i učeničkih poduzeća, sufinanciranje studenskih poduzetničkih inkubatora),</w:t>
      </w:r>
    </w:p>
    <w:p w:rsidR="007C681C" w:rsidRPr="00290658" w:rsidRDefault="007C681C" w:rsidP="007C681C">
      <w:pPr>
        <w:numPr>
          <w:ilvl w:val="0"/>
          <w:numId w:val="24"/>
        </w:numPr>
        <w:spacing w:after="0" w:line="240" w:lineRule="auto"/>
        <w:jc w:val="both"/>
      </w:pPr>
      <w:r w:rsidRPr="00290658">
        <w:t xml:space="preserve">Aktivnosti povezane s upravljanjem provedbom projekta, </w:t>
      </w:r>
    </w:p>
    <w:p w:rsidR="007C681C" w:rsidRPr="00290658" w:rsidRDefault="007C681C" w:rsidP="007C681C">
      <w:pPr>
        <w:numPr>
          <w:ilvl w:val="0"/>
          <w:numId w:val="24"/>
        </w:numPr>
        <w:spacing w:after="0" w:line="240" w:lineRule="auto"/>
        <w:jc w:val="both"/>
      </w:pPr>
      <w:r w:rsidRPr="00290658">
        <w:t>Aktivnosti povezane s informiranjem javnosti i vidljivošću.</w:t>
      </w:r>
    </w:p>
    <w:p w:rsidR="00E72BFF" w:rsidRPr="00290658" w:rsidRDefault="00E72BFF" w:rsidP="005440D3">
      <w:pPr>
        <w:spacing w:after="0"/>
        <w:jc w:val="both"/>
      </w:pPr>
    </w:p>
    <w:p w:rsidR="00F12FD4" w:rsidRPr="00290658" w:rsidRDefault="00F12FD4" w:rsidP="00D3195F">
      <w:pPr>
        <w:pStyle w:val="Naslov2"/>
        <w:numPr>
          <w:ilvl w:val="0"/>
          <w:numId w:val="1"/>
        </w:numPr>
        <w:spacing w:before="0" w:after="100" w:afterAutospacing="1" w:line="240" w:lineRule="auto"/>
        <w:ind w:left="624" w:hanging="624"/>
        <w:jc w:val="both"/>
        <w:rPr>
          <w:rFonts w:asciiTheme="minorHAnsi" w:hAnsiTheme="minorHAnsi"/>
          <w:color w:val="auto"/>
          <w:sz w:val="22"/>
          <w:szCs w:val="22"/>
        </w:rPr>
      </w:pPr>
      <w:r w:rsidRPr="00290658">
        <w:rPr>
          <w:rFonts w:asciiTheme="minorHAnsi" w:hAnsiTheme="minorHAnsi"/>
          <w:color w:val="auto"/>
          <w:sz w:val="22"/>
          <w:szCs w:val="22"/>
        </w:rPr>
        <w:t>Trajanje projekata i razdoblje financiranja</w:t>
      </w:r>
    </w:p>
    <w:p w:rsidR="00D311B0" w:rsidRPr="005440D3" w:rsidRDefault="00BA36D2" w:rsidP="002E49A6">
      <w:pPr>
        <w:widowControl w:val="0"/>
        <w:autoSpaceDE w:val="0"/>
        <w:autoSpaceDN w:val="0"/>
        <w:adjustRightInd w:val="0"/>
        <w:spacing w:after="100" w:afterAutospacing="1" w:line="240" w:lineRule="auto"/>
        <w:jc w:val="both"/>
      </w:pPr>
      <w:r w:rsidRPr="00290658">
        <w:t>Planirano trajanje projekata je maksimalno 12 mjeseci. Krajnji rok za završetak projektnih aktivnosti je 12 mjeseci od potpisa Ugovora o dodjeli bespovratnih sredstava, no ne kasnije od 30. lipnja 2016. godine.</w:t>
      </w:r>
    </w:p>
    <w:p w:rsidR="008375AA" w:rsidRPr="00290658" w:rsidRDefault="00F12FD4" w:rsidP="00D3195F">
      <w:pPr>
        <w:pStyle w:val="Naslov2"/>
        <w:numPr>
          <w:ilvl w:val="0"/>
          <w:numId w:val="1"/>
        </w:numPr>
        <w:spacing w:before="0" w:after="100" w:afterAutospacing="1" w:line="240" w:lineRule="auto"/>
        <w:ind w:left="624" w:hanging="624"/>
        <w:jc w:val="both"/>
        <w:rPr>
          <w:rFonts w:asciiTheme="minorHAnsi" w:hAnsiTheme="minorHAnsi"/>
          <w:color w:val="auto"/>
          <w:sz w:val="22"/>
          <w:szCs w:val="22"/>
        </w:rPr>
      </w:pPr>
      <w:r w:rsidRPr="00290658">
        <w:rPr>
          <w:rFonts w:asciiTheme="minorHAnsi" w:hAnsiTheme="minorHAnsi"/>
          <w:color w:val="auto"/>
          <w:sz w:val="22"/>
          <w:szCs w:val="22"/>
        </w:rPr>
        <w:t>Podnošenje prijava</w:t>
      </w:r>
    </w:p>
    <w:p w:rsidR="007267CB" w:rsidRPr="005440D3" w:rsidRDefault="00F12FD4" w:rsidP="008375AA">
      <w:pPr>
        <w:spacing w:after="100" w:afterAutospacing="1" w:line="240" w:lineRule="auto"/>
        <w:ind w:left="624" w:hanging="624"/>
        <w:jc w:val="both"/>
        <w:rPr>
          <w:b/>
        </w:rPr>
      </w:pPr>
      <w:r w:rsidRPr="00290658">
        <w:rPr>
          <w:b/>
        </w:rPr>
        <w:t>Rok za dostavu</w:t>
      </w:r>
      <w:r w:rsidRPr="00290658">
        <w:t>:</w:t>
      </w:r>
      <w:r w:rsidR="005440D3">
        <w:t xml:space="preserve">            </w:t>
      </w:r>
      <w:r w:rsidRPr="00290658">
        <w:t xml:space="preserve"> </w:t>
      </w:r>
      <w:r w:rsidR="00FE56C8" w:rsidRPr="005440D3">
        <w:rPr>
          <w:b/>
        </w:rPr>
        <w:t>01</w:t>
      </w:r>
      <w:r w:rsidR="00857495" w:rsidRPr="005440D3">
        <w:rPr>
          <w:b/>
        </w:rPr>
        <w:t xml:space="preserve">. </w:t>
      </w:r>
      <w:r w:rsidR="00FE56C8" w:rsidRPr="005440D3">
        <w:rPr>
          <w:b/>
        </w:rPr>
        <w:t>listopada</w:t>
      </w:r>
      <w:r w:rsidR="002A657A" w:rsidRPr="005440D3">
        <w:rPr>
          <w:b/>
        </w:rPr>
        <w:t xml:space="preserve"> 2014. godine</w:t>
      </w:r>
    </w:p>
    <w:p w:rsidR="00E72BFF" w:rsidRPr="00290658" w:rsidRDefault="00F12FD4" w:rsidP="00E72BFF">
      <w:pPr>
        <w:ind w:left="1" w:hanging="1"/>
        <w:jc w:val="both"/>
        <w:outlineLvl w:val="0"/>
      </w:pPr>
      <w:r w:rsidRPr="00290658">
        <w:rPr>
          <w:b/>
        </w:rPr>
        <w:t>Adresa za dostavu</w:t>
      </w:r>
      <w:r w:rsidRPr="00290658">
        <w:t xml:space="preserve">: </w:t>
      </w:r>
      <w:r w:rsidRPr="00290658">
        <w:tab/>
      </w:r>
      <w:r w:rsidR="00E72BFF" w:rsidRPr="00290658">
        <w:t>Hrvatski zavod za zapošljavanje</w:t>
      </w:r>
    </w:p>
    <w:p w:rsidR="00E72BFF" w:rsidRPr="00290658" w:rsidRDefault="00E72BFF" w:rsidP="00E72BFF">
      <w:pPr>
        <w:ind w:left="1" w:hanging="1"/>
        <w:jc w:val="both"/>
        <w:outlineLvl w:val="0"/>
      </w:pPr>
      <w:r w:rsidRPr="00290658">
        <w:t>Ured za financiranje i ugovaranje projekata Europske unije</w:t>
      </w:r>
    </w:p>
    <w:p w:rsidR="00E72BFF" w:rsidRPr="00290658" w:rsidRDefault="00E72BFF" w:rsidP="00E72BFF">
      <w:pPr>
        <w:ind w:left="1" w:hanging="1"/>
        <w:jc w:val="both"/>
        <w:outlineLvl w:val="0"/>
      </w:pPr>
      <w:proofErr w:type="spellStart"/>
      <w:r w:rsidRPr="00290658">
        <w:t>Petračićeva</w:t>
      </w:r>
      <w:proofErr w:type="spellEnd"/>
      <w:r w:rsidRPr="00290658">
        <w:t xml:space="preserve"> 4/3, 10 000 Zagreb</w:t>
      </w:r>
    </w:p>
    <w:p w:rsidR="002E49A6" w:rsidRPr="00290658" w:rsidRDefault="002E49A6" w:rsidP="00E72BFF">
      <w:pPr>
        <w:ind w:left="1" w:hanging="1"/>
        <w:jc w:val="both"/>
        <w:outlineLvl w:val="0"/>
      </w:pPr>
      <w:r w:rsidRPr="00290658">
        <w:t xml:space="preserve">U obzir će se kao pravodobne uzimati prijave poslane poštom kao preporučene pošiljke koje na dostavnici budu označene poštanskim žigom do uključivo </w:t>
      </w:r>
      <w:r w:rsidR="00FE56C8" w:rsidRPr="00290658">
        <w:t>01</w:t>
      </w:r>
      <w:r w:rsidR="00857495" w:rsidRPr="00290658">
        <w:t xml:space="preserve">. </w:t>
      </w:r>
      <w:r w:rsidR="00FE56C8" w:rsidRPr="00290658">
        <w:t>listopada</w:t>
      </w:r>
      <w:r w:rsidR="00857495" w:rsidRPr="00290658">
        <w:t xml:space="preserve"> </w:t>
      </w:r>
      <w:r w:rsidR="00D33B69" w:rsidRPr="00290658">
        <w:t>2014. godine</w:t>
      </w:r>
      <w:r w:rsidR="00D6792A" w:rsidRPr="00290658">
        <w:t>.</w:t>
      </w:r>
      <w:r w:rsidR="00D33B69" w:rsidRPr="00290658">
        <w:t xml:space="preserve"> </w:t>
      </w:r>
      <w:r w:rsidRPr="00290658">
        <w:t xml:space="preserve">Osobno dostavljene prijave uzet će se u obzir kao pravodobne ako budu zaprimljene u urudžbenom uredu </w:t>
      </w:r>
      <w:r w:rsidR="00010DC1">
        <w:t xml:space="preserve">do </w:t>
      </w:r>
      <w:r w:rsidR="00FE56C8" w:rsidRPr="00290658">
        <w:t>01</w:t>
      </w:r>
      <w:r w:rsidR="00857495" w:rsidRPr="00290658">
        <w:t xml:space="preserve">. </w:t>
      </w:r>
      <w:r w:rsidR="00FE56C8" w:rsidRPr="00290658">
        <w:t>listopada</w:t>
      </w:r>
      <w:r w:rsidR="00857495" w:rsidRPr="00290658">
        <w:t xml:space="preserve"> </w:t>
      </w:r>
      <w:r w:rsidR="00374CA4" w:rsidRPr="00290658">
        <w:t>2014. godine</w:t>
      </w:r>
      <w:r w:rsidR="00E72BFF" w:rsidRPr="00290658">
        <w:t xml:space="preserve"> do </w:t>
      </w:r>
      <w:r w:rsidR="00857495" w:rsidRPr="00290658">
        <w:t>1</w:t>
      </w:r>
      <w:r w:rsidR="00C31C8C" w:rsidRPr="00290658">
        <w:t>6</w:t>
      </w:r>
      <w:r w:rsidR="00857495" w:rsidRPr="00290658">
        <w:t>.</w:t>
      </w:r>
      <w:r w:rsidR="00C31C8C" w:rsidRPr="00290658">
        <w:t>0</w:t>
      </w:r>
      <w:r w:rsidR="00857495" w:rsidRPr="00290658">
        <w:t xml:space="preserve">0 </w:t>
      </w:r>
      <w:r w:rsidR="00E72BFF" w:rsidRPr="00290658">
        <w:t>sati</w:t>
      </w:r>
      <w:r w:rsidR="00C24420" w:rsidRPr="00290658">
        <w:t>.</w:t>
      </w:r>
    </w:p>
    <w:p w:rsidR="00464E8E" w:rsidRPr="005440D3" w:rsidRDefault="00464E8E" w:rsidP="00464E8E">
      <w:pPr>
        <w:jc w:val="both"/>
      </w:pPr>
      <w:r w:rsidRPr="00290658">
        <w:t xml:space="preserve">Prijavu je potrebno poslati ili dostaviti u </w:t>
      </w:r>
      <w:r w:rsidRPr="00290658">
        <w:rPr>
          <w:b/>
        </w:rPr>
        <w:t xml:space="preserve">zatvorenoj </w:t>
      </w:r>
      <w:r w:rsidRPr="00290658">
        <w:t xml:space="preserve">omotnici. Na vanjskoj strani omotnice obvezno </w:t>
      </w:r>
      <w:r w:rsidRPr="005440D3">
        <w:t>navesti:</w:t>
      </w:r>
    </w:p>
    <w:p w:rsidR="005440D3" w:rsidRPr="005440D3" w:rsidRDefault="00464E8E" w:rsidP="005440D3">
      <w:pPr>
        <w:pStyle w:val="Odlomakpopisa"/>
        <w:numPr>
          <w:ilvl w:val="0"/>
          <w:numId w:val="25"/>
        </w:numPr>
        <w:jc w:val="both"/>
      </w:pPr>
      <w:r w:rsidRPr="005440D3">
        <w:t>kodni broj i naziv poziva za dostavu projektnih prijava –</w:t>
      </w:r>
      <w:r w:rsidR="005440D3" w:rsidRPr="005440D3">
        <w:t xml:space="preserve"> HR1.1.11</w:t>
      </w:r>
    </w:p>
    <w:p w:rsidR="00464E8E" w:rsidRPr="005440D3" w:rsidRDefault="00464E8E" w:rsidP="00464E8E">
      <w:pPr>
        <w:pStyle w:val="Odlomakpopisa"/>
        <w:numPr>
          <w:ilvl w:val="0"/>
          <w:numId w:val="25"/>
        </w:numPr>
        <w:jc w:val="both"/>
      </w:pPr>
      <w:r w:rsidRPr="005440D3">
        <w:t xml:space="preserve">naziv i adresu prijavitelja </w:t>
      </w:r>
    </w:p>
    <w:p w:rsidR="00464E8E" w:rsidRPr="00290658" w:rsidRDefault="00464E8E" w:rsidP="00464E8E">
      <w:pPr>
        <w:pStyle w:val="Odlomakpopisa"/>
        <w:numPr>
          <w:ilvl w:val="0"/>
          <w:numId w:val="25"/>
        </w:numPr>
        <w:jc w:val="both"/>
      </w:pPr>
      <w:r w:rsidRPr="005440D3">
        <w:t>naznaku »NE OTVARATI</w:t>
      </w:r>
      <w:r w:rsidRPr="00290658">
        <w:t>– PRIJAVA NA POZIV NA DOSTAVU PROJEKTNIH PRIJEDLOGA«</w:t>
      </w:r>
    </w:p>
    <w:p w:rsidR="00A34A27" w:rsidRPr="00290658" w:rsidRDefault="00A34A27" w:rsidP="00A34A27">
      <w:pPr>
        <w:jc w:val="both"/>
      </w:pPr>
      <w:r w:rsidRPr="00290658">
        <w:t>Ako bilo koji od traženih podataka nije naveden na omotnici, prijava neće moći biti registrirana, odnosno bit će isključena iz postupka ocjenjivanja.</w:t>
      </w:r>
    </w:p>
    <w:p w:rsidR="00EA5806" w:rsidRPr="00290658" w:rsidRDefault="00EA5806" w:rsidP="00FE56C8">
      <w:pPr>
        <w:jc w:val="both"/>
        <w:rPr>
          <w:rFonts w:eastAsia="Calibri" w:cstheme="minorHAnsi"/>
        </w:rPr>
      </w:pPr>
      <w:r w:rsidRPr="00290658">
        <w:rPr>
          <w:rFonts w:eastAsia="Calibri" w:cstheme="minorHAnsi"/>
        </w:rPr>
        <w:t>Projektna prijava koja ispunjava gore navedene uvjete za registraciju bit će registrirana u integrirani informacijski sustav za strukturne fondove (SF MIS) i dobiti će jedinstveni kodni broj koji se dodjeljuje automatski od strane SF MIS-a.</w:t>
      </w:r>
    </w:p>
    <w:p w:rsidR="00F12FD4" w:rsidRPr="00290658" w:rsidRDefault="00F12FD4" w:rsidP="00D3195F">
      <w:pPr>
        <w:pStyle w:val="Naslov2"/>
        <w:numPr>
          <w:ilvl w:val="0"/>
          <w:numId w:val="1"/>
        </w:numPr>
        <w:spacing w:before="0" w:after="100" w:afterAutospacing="1" w:line="240" w:lineRule="auto"/>
        <w:ind w:left="624" w:hanging="624"/>
        <w:jc w:val="both"/>
        <w:rPr>
          <w:rFonts w:asciiTheme="minorHAnsi" w:hAnsiTheme="minorHAnsi"/>
          <w:color w:val="auto"/>
          <w:sz w:val="22"/>
          <w:szCs w:val="22"/>
        </w:rPr>
      </w:pPr>
      <w:r w:rsidRPr="00290658">
        <w:rPr>
          <w:rFonts w:asciiTheme="minorHAnsi" w:hAnsiTheme="minorHAnsi"/>
          <w:color w:val="auto"/>
          <w:sz w:val="22"/>
          <w:szCs w:val="22"/>
        </w:rPr>
        <w:lastRenderedPageBreak/>
        <w:t>Informacije i natječajna dokumentacija</w:t>
      </w:r>
    </w:p>
    <w:p w:rsidR="00F12FD4" w:rsidRPr="00290658" w:rsidRDefault="00AA3E8D" w:rsidP="008375AA">
      <w:pPr>
        <w:spacing w:after="100" w:afterAutospacing="1" w:line="240" w:lineRule="auto"/>
        <w:jc w:val="both"/>
      </w:pPr>
      <w:r w:rsidRPr="00290658">
        <w:t>Iscrpne informacije o ovom P</w:t>
      </w:r>
      <w:r w:rsidR="00F12FD4" w:rsidRPr="00290658">
        <w:t xml:space="preserve">ozivu na dostavu projektnih prijedloga, upute za prijavitelje i natječajna dokumentacija dostupni su na </w:t>
      </w:r>
      <w:r w:rsidR="002E2408" w:rsidRPr="00290658">
        <w:t>mrežnoj</w:t>
      </w:r>
      <w:r w:rsidR="00F12FD4" w:rsidRPr="00290658">
        <w:t xml:space="preserve"> stranici </w:t>
      </w:r>
      <w:hyperlink r:id="rId9" w:history="1">
        <w:r w:rsidR="002E2408" w:rsidRPr="00290658">
          <w:rPr>
            <w:rStyle w:val="Hiperveza"/>
          </w:rPr>
          <w:t>www.strukturnifondovi.hr</w:t>
        </w:r>
      </w:hyperlink>
      <w:r w:rsidR="0045132F" w:rsidRPr="00290658">
        <w:rPr>
          <w:rStyle w:val="Hiperveza"/>
        </w:rPr>
        <w:t>.</w:t>
      </w:r>
      <w:r w:rsidR="002E2408" w:rsidRPr="00290658">
        <w:t xml:space="preserve"> </w:t>
      </w:r>
      <w:r w:rsidR="00755A06" w:rsidRPr="00290658">
        <w:t xml:space="preserve"> </w:t>
      </w:r>
    </w:p>
    <w:p w:rsidR="00F12FD4" w:rsidRPr="00290658" w:rsidRDefault="00F12FD4" w:rsidP="008375AA">
      <w:pPr>
        <w:spacing w:after="100" w:afterAutospacing="1" w:line="240" w:lineRule="auto"/>
        <w:jc w:val="both"/>
      </w:pPr>
      <w:r w:rsidRPr="00290658">
        <w:t xml:space="preserve">U slučaju da se poziv na dostavu projektnih prijedloga i natječajna dokumentacija izmijene ili dopune prije datuma zatvaranja natječaja, sve izmjene i dopune bit će također objavljene na </w:t>
      </w:r>
      <w:r w:rsidR="002E2408" w:rsidRPr="00290658">
        <w:t>mrežnoj</w:t>
      </w:r>
      <w:r w:rsidRPr="00290658">
        <w:t xml:space="preserve"> stranici </w:t>
      </w:r>
      <w:hyperlink r:id="rId10" w:history="1">
        <w:r w:rsidR="002E2408" w:rsidRPr="00290658">
          <w:rPr>
            <w:rStyle w:val="Hiperveza"/>
          </w:rPr>
          <w:t>www.strukturnifondovi.hr</w:t>
        </w:r>
      </w:hyperlink>
      <w:r w:rsidR="0045132F" w:rsidRPr="00290658">
        <w:rPr>
          <w:rStyle w:val="Hiperveza"/>
        </w:rPr>
        <w:t>.</w:t>
      </w:r>
      <w:r w:rsidR="002E2408" w:rsidRPr="00290658">
        <w:t xml:space="preserve"> </w:t>
      </w:r>
      <w:r w:rsidR="00755A06" w:rsidRPr="00290658">
        <w:t xml:space="preserve"> </w:t>
      </w:r>
    </w:p>
    <w:p w:rsidR="00736316" w:rsidRPr="00290658" w:rsidRDefault="00F12FD4" w:rsidP="008375AA">
      <w:pPr>
        <w:spacing w:after="100" w:afterAutospacing="1" w:line="240" w:lineRule="auto"/>
        <w:jc w:val="both"/>
      </w:pPr>
      <w:r w:rsidRPr="00290658">
        <w:t>Prijavitelji su obvezni poštovati sve izmjene i dopune poziva na dostavu projektnih prijedloga i natječajne dokumentacije sukladno objavljenim uputama.</w:t>
      </w:r>
    </w:p>
    <w:sectPr w:rsidR="00736316" w:rsidRPr="00290658" w:rsidSect="00F12F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Borders w:display="firstPage" w:offsetFrom="page">
        <w:top w:val="double" w:sz="4" w:space="24" w:color="1F497D" w:themeColor="text2"/>
        <w:left w:val="double" w:sz="4" w:space="24" w:color="1F497D" w:themeColor="text2"/>
        <w:bottom w:val="double" w:sz="4" w:space="24" w:color="1F497D" w:themeColor="text2"/>
        <w:right w:val="double" w:sz="4" w:space="24" w:color="1F497D" w:themeColor="text2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810" w:rsidRDefault="00DE5810" w:rsidP="005E09A8">
      <w:pPr>
        <w:spacing w:after="0" w:line="240" w:lineRule="auto"/>
      </w:pPr>
      <w:r>
        <w:separator/>
      </w:r>
    </w:p>
  </w:endnote>
  <w:endnote w:type="continuationSeparator" w:id="0">
    <w:p w:rsidR="00DE5810" w:rsidRDefault="00DE5810" w:rsidP="005E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810" w:rsidRDefault="00DE581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810" w:rsidRDefault="00DE5810">
    <w:pPr>
      <w:pStyle w:val="Podnoje"/>
    </w:pPr>
    <w:r w:rsidRPr="006D3A25">
      <w:rPr>
        <w:rFonts w:ascii="Calibri Light" w:hAnsi="Calibri Light"/>
        <w:noProof/>
        <w:color w:val="244061" w:themeColor="accent1" w:themeShade="80"/>
        <w:lang w:eastAsia="hr-HR"/>
      </w:rPr>
      <w:drawing>
        <wp:inline distT="0" distB="0" distL="0" distR="0" wp14:anchorId="6FF5ADE7" wp14:editId="3F1D6F7A">
          <wp:extent cx="1676400" cy="522949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143" cy="5231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  <w:r w:rsidRPr="00F12FD4">
      <w:rPr>
        <w:rFonts w:ascii="Calibri Light" w:hAnsi="Calibri Light"/>
        <w:noProof/>
        <w:color w:val="244061" w:themeColor="accent1" w:themeShade="80"/>
        <w:lang w:eastAsia="hr-HR"/>
      </w:rPr>
      <w:t xml:space="preserve"> </w:t>
    </w:r>
    <w:r w:rsidRPr="006D3A25">
      <w:rPr>
        <w:rFonts w:ascii="Calibri Light" w:hAnsi="Calibri Light"/>
        <w:noProof/>
        <w:color w:val="244061" w:themeColor="accent1" w:themeShade="80"/>
        <w:lang w:eastAsia="hr-HR"/>
      </w:rPr>
      <w:drawing>
        <wp:inline distT="0" distB="0" distL="0" distR="0" wp14:anchorId="674A7F33" wp14:editId="2FFEA63D">
          <wp:extent cx="876300" cy="1041149"/>
          <wp:effectExtent l="0" t="0" r="0" b="698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22" cy="1043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E5810" w:rsidRDefault="00DE581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810" w:rsidRDefault="00DE5810">
    <w:pPr>
      <w:pStyle w:val="Podnoje"/>
    </w:pPr>
    <w:r>
      <w:rPr>
        <w:noProof/>
        <w:lang w:eastAsia="hr-HR"/>
      </w:rPr>
      <w:drawing>
        <wp:inline distT="0" distB="0" distL="0" distR="0" wp14:anchorId="273A8405" wp14:editId="0AE76FFD">
          <wp:extent cx="1647825" cy="438150"/>
          <wp:effectExtent l="0" t="0" r="9525" b="0"/>
          <wp:docPr id="10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hr-HR"/>
      </w:rPr>
      <w:drawing>
        <wp:inline distT="0" distB="0" distL="0" distR="0" wp14:anchorId="3993469A" wp14:editId="62086479">
          <wp:extent cx="1085850" cy="109537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810" w:rsidRDefault="00DE5810" w:rsidP="005E09A8">
      <w:pPr>
        <w:spacing w:after="0" w:line="240" w:lineRule="auto"/>
      </w:pPr>
      <w:r>
        <w:separator/>
      </w:r>
    </w:p>
  </w:footnote>
  <w:footnote w:type="continuationSeparator" w:id="0">
    <w:p w:rsidR="00DE5810" w:rsidRDefault="00DE5810" w:rsidP="005E09A8">
      <w:pPr>
        <w:spacing w:after="0" w:line="240" w:lineRule="auto"/>
      </w:pPr>
      <w:r>
        <w:continuationSeparator/>
      </w:r>
    </w:p>
  </w:footnote>
  <w:footnote w:id="1">
    <w:p w:rsidR="005440D3" w:rsidRDefault="005440D3" w:rsidP="005440D3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C07F0">
        <w:rPr>
          <w:sz w:val="18"/>
          <w:szCs w:val="18"/>
        </w:rPr>
        <w:t>http://reg.minpo.hr/pi/public/</w:t>
      </w:r>
    </w:p>
  </w:footnote>
  <w:footnote w:id="2">
    <w:p w:rsidR="005440D3" w:rsidRDefault="005440D3" w:rsidP="005440D3">
      <w:pPr>
        <w:pStyle w:val="Tekstfusnote"/>
      </w:pPr>
      <w:r>
        <w:rPr>
          <w:rStyle w:val="Referencafusnote"/>
        </w:rPr>
        <w:footnoteRef/>
      </w:r>
      <w:r w:rsidRPr="00953C71">
        <w:rPr>
          <w:sz w:val="18"/>
          <w:szCs w:val="18"/>
        </w:rPr>
        <w:t xml:space="preserve">Sukladno Zakonu o sprječavanju sukoba interesa (NN 48/2013) te članku 52 Uredbe Vijeća (EZ, </w:t>
      </w:r>
      <w:proofErr w:type="spellStart"/>
      <w:r w:rsidRPr="00953C71">
        <w:rPr>
          <w:sz w:val="18"/>
          <w:szCs w:val="18"/>
        </w:rPr>
        <w:t>Euroatom</w:t>
      </w:r>
      <w:proofErr w:type="spellEnd"/>
      <w:r w:rsidRPr="00953C71">
        <w:rPr>
          <w:sz w:val="18"/>
          <w:szCs w:val="18"/>
        </w:rPr>
        <w:t>) br. 1605/2002  (SL L 298/1 26.10.2012.)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810" w:rsidRDefault="00DE581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810" w:rsidRDefault="00DE5810">
    <w:pPr>
      <w:pStyle w:val="Zaglavlje"/>
    </w:pPr>
  </w:p>
  <w:p w:rsidR="00DE5810" w:rsidRDefault="00DE5810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810" w:rsidRDefault="00DE5810" w:rsidP="00FD21E7">
    <w:pPr>
      <w:pStyle w:val="Zaglavlje"/>
      <w:ind w:left="1128" w:firstLine="4536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6CE325D2" wp14:editId="612EC9DF">
          <wp:simplePos x="0" y="0"/>
          <wp:positionH relativeFrom="column">
            <wp:posOffset>1567180</wp:posOffset>
          </wp:positionH>
          <wp:positionV relativeFrom="paragraph">
            <wp:posOffset>550545</wp:posOffset>
          </wp:positionV>
          <wp:extent cx="2438400" cy="609600"/>
          <wp:effectExtent l="0" t="0" r="0" b="0"/>
          <wp:wrapSquare wrapText="bothSides"/>
          <wp:docPr id="1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A5A"/>
    <w:multiLevelType w:val="hybridMultilevel"/>
    <w:tmpl w:val="625836BC"/>
    <w:lvl w:ilvl="0" w:tplc="04090003">
      <w:start w:val="1"/>
      <w:numFmt w:val="bullet"/>
      <w:lvlText w:val="-"/>
      <w:lvlJc w:val="left"/>
      <w:pPr>
        <w:ind w:left="1440" w:hanging="360"/>
      </w:pPr>
      <w:rPr>
        <w:rFonts w:ascii="Arial (W1)" w:hAnsi="Arial (W1)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4B21AE"/>
    <w:multiLevelType w:val="hybridMultilevel"/>
    <w:tmpl w:val="A62EA216"/>
    <w:lvl w:ilvl="0" w:tplc="04090003">
      <w:start w:val="1"/>
      <w:numFmt w:val="bullet"/>
      <w:lvlText w:val="-"/>
      <w:lvlJc w:val="left"/>
      <w:pPr>
        <w:ind w:left="1440" w:hanging="360"/>
      </w:pPr>
      <w:rPr>
        <w:rFonts w:ascii="Arial (W1)" w:hAnsi="Arial (W1)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9D485E"/>
    <w:multiLevelType w:val="hybridMultilevel"/>
    <w:tmpl w:val="133EA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43655"/>
    <w:multiLevelType w:val="multilevel"/>
    <w:tmpl w:val="1A36D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B8E4CED"/>
    <w:multiLevelType w:val="hybridMultilevel"/>
    <w:tmpl w:val="BB6CC7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A2CC9"/>
    <w:multiLevelType w:val="hybridMultilevel"/>
    <w:tmpl w:val="3DB6D0CA"/>
    <w:lvl w:ilvl="0" w:tplc="77E61CA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30DB5"/>
    <w:multiLevelType w:val="hybridMultilevel"/>
    <w:tmpl w:val="54EE9A8A"/>
    <w:lvl w:ilvl="0" w:tplc="E376BBF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A3858"/>
    <w:multiLevelType w:val="hybridMultilevel"/>
    <w:tmpl w:val="CFA21A14"/>
    <w:lvl w:ilvl="0" w:tplc="464E6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FE297A"/>
    <w:multiLevelType w:val="multilevel"/>
    <w:tmpl w:val="B6F09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27052AE2"/>
    <w:multiLevelType w:val="hybridMultilevel"/>
    <w:tmpl w:val="F2CC3CE8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A746777"/>
    <w:multiLevelType w:val="hybridMultilevel"/>
    <w:tmpl w:val="086A3AE6"/>
    <w:lvl w:ilvl="0" w:tplc="77E61CA2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B73938"/>
    <w:multiLevelType w:val="hybridMultilevel"/>
    <w:tmpl w:val="8B8E2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B28F1"/>
    <w:multiLevelType w:val="hybridMultilevel"/>
    <w:tmpl w:val="DC8A2F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54209"/>
    <w:multiLevelType w:val="hybridMultilevel"/>
    <w:tmpl w:val="2386484E"/>
    <w:lvl w:ilvl="0" w:tplc="041A000F">
      <w:start w:val="1"/>
      <w:numFmt w:val="decimal"/>
      <w:lvlText w:val="%1."/>
      <w:lvlJc w:val="left"/>
      <w:pPr>
        <w:ind w:left="433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436364"/>
    <w:multiLevelType w:val="hybridMultilevel"/>
    <w:tmpl w:val="839688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767BE1"/>
    <w:multiLevelType w:val="hybridMultilevel"/>
    <w:tmpl w:val="6B423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D01BA6"/>
    <w:multiLevelType w:val="hybridMultilevel"/>
    <w:tmpl w:val="A9024A1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BE2FCB"/>
    <w:multiLevelType w:val="hybridMultilevel"/>
    <w:tmpl w:val="91F4D9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566FE9"/>
    <w:multiLevelType w:val="multilevel"/>
    <w:tmpl w:val="18C471F2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19">
    <w:nsid w:val="6C2D556F"/>
    <w:multiLevelType w:val="hybridMultilevel"/>
    <w:tmpl w:val="917832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341541"/>
    <w:multiLevelType w:val="hybridMultilevel"/>
    <w:tmpl w:val="0982FC90"/>
    <w:lvl w:ilvl="0" w:tplc="04090003">
      <w:start w:val="1"/>
      <w:numFmt w:val="bullet"/>
      <w:lvlText w:val="-"/>
      <w:lvlJc w:val="left"/>
      <w:pPr>
        <w:ind w:left="1440" w:hanging="360"/>
      </w:pPr>
      <w:rPr>
        <w:rFonts w:ascii="Arial (W1)" w:hAnsi="Arial (W1)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20"/>
  </w:num>
  <w:num w:numId="4">
    <w:abstractNumId w:val="1"/>
  </w:num>
  <w:num w:numId="5">
    <w:abstractNumId w:val="0"/>
  </w:num>
  <w:num w:numId="6">
    <w:abstractNumId w:val="18"/>
  </w:num>
  <w:num w:numId="7">
    <w:abstractNumId w:val="4"/>
  </w:num>
  <w:num w:numId="8">
    <w:abstractNumId w:val="3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0"/>
  </w:num>
  <w:num w:numId="19">
    <w:abstractNumId w:val="11"/>
  </w:num>
  <w:num w:numId="20">
    <w:abstractNumId w:val="17"/>
  </w:num>
  <w:num w:numId="21">
    <w:abstractNumId w:val="15"/>
  </w:num>
  <w:num w:numId="22">
    <w:abstractNumId w:val="2"/>
  </w:num>
  <w:num w:numId="23">
    <w:abstractNumId w:val="14"/>
  </w:num>
  <w:num w:numId="24">
    <w:abstractNumId w:val="5"/>
  </w:num>
  <w:num w:numId="25">
    <w:abstractNumId w:val="16"/>
  </w:num>
  <w:num w:numId="26">
    <w:abstractNumId w:val="9"/>
  </w:num>
  <w:num w:numId="27">
    <w:abstractNumId w:val="19"/>
  </w:num>
  <w:num w:numId="2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E2"/>
    <w:rsid w:val="00010DC1"/>
    <w:rsid w:val="000332CA"/>
    <w:rsid w:val="0004058B"/>
    <w:rsid w:val="00083814"/>
    <w:rsid w:val="000A187E"/>
    <w:rsid w:val="000A7853"/>
    <w:rsid w:val="000B3DDA"/>
    <w:rsid w:val="000D170E"/>
    <w:rsid w:val="000E2D28"/>
    <w:rsid w:val="001506A4"/>
    <w:rsid w:val="00151A57"/>
    <w:rsid w:val="001868ED"/>
    <w:rsid w:val="001A1871"/>
    <w:rsid w:val="001C5C1E"/>
    <w:rsid w:val="001D4DFA"/>
    <w:rsid w:val="001F2FFF"/>
    <w:rsid w:val="001F797E"/>
    <w:rsid w:val="0020128B"/>
    <w:rsid w:val="002319FB"/>
    <w:rsid w:val="002415D3"/>
    <w:rsid w:val="002458B1"/>
    <w:rsid w:val="00290658"/>
    <w:rsid w:val="002A657A"/>
    <w:rsid w:val="002C6AC5"/>
    <w:rsid w:val="002E2408"/>
    <w:rsid w:val="002E49A6"/>
    <w:rsid w:val="002E765E"/>
    <w:rsid w:val="0032145E"/>
    <w:rsid w:val="00331A05"/>
    <w:rsid w:val="00374CA4"/>
    <w:rsid w:val="003A34E3"/>
    <w:rsid w:val="003A575D"/>
    <w:rsid w:val="003C0ECF"/>
    <w:rsid w:val="003C6F4A"/>
    <w:rsid w:val="003D2496"/>
    <w:rsid w:val="003D642F"/>
    <w:rsid w:val="00402858"/>
    <w:rsid w:val="00416CCC"/>
    <w:rsid w:val="0045132F"/>
    <w:rsid w:val="0046229F"/>
    <w:rsid w:val="00464E8E"/>
    <w:rsid w:val="0047652A"/>
    <w:rsid w:val="004A3139"/>
    <w:rsid w:val="004B1479"/>
    <w:rsid w:val="004D49BC"/>
    <w:rsid w:val="004E5341"/>
    <w:rsid w:val="00525CE1"/>
    <w:rsid w:val="005440D3"/>
    <w:rsid w:val="00560BD0"/>
    <w:rsid w:val="005632A2"/>
    <w:rsid w:val="00565BE1"/>
    <w:rsid w:val="00582C8F"/>
    <w:rsid w:val="005B5E58"/>
    <w:rsid w:val="005C1ECF"/>
    <w:rsid w:val="005E09A8"/>
    <w:rsid w:val="005F47DF"/>
    <w:rsid w:val="00611254"/>
    <w:rsid w:val="006270EF"/>
    <w:rsid w:val="00641F87"/>
    <w:rsid w:val="0067340C"/>
    <w:rsid w:val="006842D3"/>
    <w:rsid w:val="006B38CA"/>
    <w:rsid w:val="006D3A25"/>
    <w:rsid w:val="006F7403"/>
    <w:rsid w:val="00703D0C"/>
    <w:rsid w:val="0072031D"/>
    <w:rsid w:val="007267CB"/>
    <w:rsid w:val="00736316"/>
    <w:rsid w:val="00743043"/>
    <w:rsid w:val="00755A06"/>
    <w:rsid w:val="0075659F"/>
    <w:rsid w:val="007912A1"/>
    <w:rsid w:val="007C681C"/>
    <w:rsid w:val="007E1C72"/>
    <w:rsid w:val="007E6BCD"/>
    <w:rsid w:val="0081326E"/>
    <w:rsid w:val="00833297"/>
    <w:rsid w:val="008370F1"/>
    <w:rsid w:val="008375AA"/>
    <w:rsid w:val="00844358"/>
    <w:rsid w:val="00857495"/>
    <w:rsid w:val="0086672C"/>
    <w:rsid w:val="00870920"/>
    <w:rsid w:val="00875235"/>
    <w:rsid w:val="008A6AB4"/>
    <w:rsid w:val="008C7462"/>
    <w:rsid w:val="008F4525"/>
    <w:rsid w:val="009177E2"/>
    <w:rsid w:val="00920B9E"/>
    <w:rsid w:val="0092198E"/>
    <w:rsid w:val="00923A13"/>
    <w:rsid w:val="0097573D"/>
    <w:rsid w:val="009A5224"/>
    <w:rsid w:val="009B2258"/>
    <w:rsid w:val="009E067C"/>
    <w:rsid w:val="009E299E"/>
    <w:rsid w:val="009F2087"/>
    <w:rsid w:val="009F2DAB"/>
    <w:rsid w:val="00A21967"/>
    <w:rsid w:val="00A2643C"/>
    <w:rsid w:val="00A34A27"/>
    <w:rsid w:val="00A72C60"/>
    <w:rsid w:val="00A878CD"/>
    <w:rsid w:val="00AA3E8D"/>
    <w:rsid w:val="00AB3E7E"/>
    <w:rsid w:val="00AC04A9"/>
    <w:rsid w:val="00AC43E5"/>
    <w:rsid w:val="00AC596D"/>
    <w:rsid w:val="00AD1856"/>
    <w:rsid w:val="00AE08E3"/>
    <w:rsid w:val="00AF27D8"/>
    <w:rsid w:val="00AF49E2"/>
    <w:rsid w:val="00B0070F"/>
    <w:rsid w:val="00B36789"/>
    <w:rsid w:val="00B42FBC"/>
    <w:rsid w:val="00B52ABF"/>
    <w:rsid w:val="00BA36D2"/>
    <w:rsid w:val="00BA3BB8"/>
    <w:rsid w:val="00BB33E8"/>
    <w:rsid w:val="00BC3CDA"/>
    <w:rsid w:val="00BC3E65"/>
    <w:rsid w:val="00BC79B8"/>
    <w:rsid w:val="00BD01EB"/>
    <w:rsid w:val="00BF1015"/>
    <w:rsid w:val="00BF507F"/>
    <w:rsid w:val="00C0495F"/>
    <w:rsid w:val="00C22BC7"/>
    <w:rsid w:val="00C24420"/>
    <w:rsid w:val="00C31C8C"/>
    <w:rsid w:val="00C4495A"/>
    <w:rsid w:val="00C62323"/>
    <w:rsid w:val="00C95BB4"/>
    <w:rsid w:val="00CB1B91"/>
    <w:rsid w:val="00CB299D"/>
    <w:rsid w:val="00CC68FC"/>
    <w:rsid w:val="00CD16D8"/>
    <w:rsid w:val="00CD53CA"/>
    <w:rsid w:val="00D03E33"/>
    <w:rsid w:val="00D24B9B"/>
    <w:rsid w:val="00D311B0"/>
    <w:rsid w:val="00D3195F"/>
    <w:rsid w:val="00D33B69"/>
    <w:rsid w:val="00D6336C"/>
    <w:rsid w:val="00D6792A"/>
    <w:rsid w:val="00D80FE7"/>
    <w:rsid w:val="00D81461"/>
    <w:rsid w:val="00DB22A9"/>
    <w:rsid w:val="00DC071D"/>
    <w:rsid w:val="00DC39A8"/>
    <w:rsid w:val="00DD0372"/>
    <w:rsid w:val="00DE5810"/>
    <w:rsid w:val="00E146AC"/>
    <w:rsid w:val="00E167D7"/>
    <w:rsid w:val="00E37CC0"/>
    <w:rsid w:val="00E42118"/>
    <w:rsid w:val="00E6134A"/>
    <w:rsid w:val="00E72BFF"/>
    <w:rsid w:val="00E93880"/>
    <w:rsid w:val="00EA5806"/>
    <w:rsid w:val="00ED7D05"/>
    <w:rsid w:val="00EE5C38"/>
    <w:rsid w:val="00F12FD4"/>
    <w:rsid w:val="00F726DE"/>
    <w:rsid w:val="00F7416A"/>
    <w:rsid w:val="00F818D0"/>
    <w:rsid w:val="00FD21E7"/>
    <w:rsid w:val="00FD4C2B"/>
    <w:rsid w:val="00FE218B"/>
    <w:rsid w:val="00FE56C8"/>
    <w:rsid w:val="00FF0E85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44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375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D53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4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49E2"/>
    <w:rPr>
      <w:rFonts w:ascii="Tahoma" w:hAnsi="Tahoma" w:cs="Tahoma"/>
      <w:sz w:val="16"/>
      <w:szCs w:val="16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A34E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A34E3"/>
    <w:rPr>
      <w:b/>
      <w:bCs/>
      <w:i/>
      <w:iCs/>
      <w:color w:val="4F81BD" w:themeColor="accent1"/>
    </w:rPr>
  </w:style>
  <w:style w:type="paragraph" w:styleId="Odlomakpopisa">
    <w:name w:val="List Paragraph"/>
    <w:basedOn w:val="Normal"/>
    <w:uiPriority w:val="34"/>
    <w:qFormat/>
    <w:rsid w:val="000A187E"/>
    <w:pPr>
      <w:ind w:left="720"/>
      <w:contextualSpacing/>
    </w:pPr>
  </w:style>
  <w:style w:type="table" w:styleId="Svijetlosjenanje-Isticanje1">
    <w:name w:val="Light Shading Accent 1"/>
    <w:basedOn w:val="Obinatablica"/>
    <w:uiPriority w:val="60"/>
    <w:rsid w:val="00D03E3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5E09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fusnote">
    <w:name w:val="footnote text"/>
    <w:aliases w:val="- OP,Fußnote,Podrozdział,Fußnotentextf,Footnote Text Char Char,single space,footnote text,FOOTNOTES,fn,stile 1,Footnote,Footnote1,Footnote2,Footnote3,Footnote4,Footnote5,Footnote6,Footnote7,Footnote8,Footnote9,Footnote10,Footnote Text Char"/>
    <w:basedOn w:val="Normal"/>
    <w:link w:val="TekstfusnoteChar"/>
    <w:uiPriority w:val="99"/>
    <w:semiHidden/>
    <w:unhideWhenUsed/>
    <w:rsid w:val="005E09A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- OP Char1,Fußnote Char1,Podrozdział Char1,Fußnotentextf Char1,Footnote Text Char Char Char1,single space Char1,footnote text Char1,FOOTNOTES Char1,fn Char1,stile 1 Char1,Footnote Char1,Footnote1 Char1,Footnote2 Char1,Footnote3 Char"/>
    <w:basedOn w:val="Zadanifontodlomka"/>
    <w:link w:val="Tekstfusnote"/>
    <w:uiPriority w:val="99"/>
    <w:semiHidden/>
    <w:rsid w:val="005E09A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E09A8"/>
    <w:rPr>
      <w:vertAlign w:val="superscript"/>
    </w:rPr>
  </w:style>
  <w:style w:type="character" w:customStyle="1" w:styleId="Naslov3Char">
    <w:name w:val="Naslov 3 Char"/>
    <w:basedOn w:val="Zadanifontodlomka"/>
    <w:link w:val="Naslov3"/>
    <w:uiPriority w:val="9"/>
    <w:rsid w:val="00CD53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slov20">
    <w:name w:val="naslov 2"/>
    <w:basedOn w:val="Normal"/>
    <w:autoRedefine/>
    <w:rsid w:val="00CD53CA"/>
    <w:pPr>
      <w:spacing w:after="0" w:line="240" w:lineRule="auto"/>
      <w:ind w:left="426"/>
      <w:jc w:val="both"/>
    </w:pPr>
    <w:rPr>
      <w:rFonts w:ascii="Arial" w:eastAsia="Times New Roman" w:hAnsi="Arial" w:cs="Arial"/>
      <w:b/>
      <w:caps/>
      <w:sz w:val="20"/>
      <w:szCs w:val="20"/>
      <w:lang w:val="pl-PL" w:eastAsia="sl-SI"/>
    </w:rPr>
  </w:style>
  <w:style w:type="character" w:styleId="Referencakomentara">
    <w:name w:val="annotation reference"/>
    <w:basedOn w:val="Zadanifontodlomka"/>
    <w:uiPriority w:val="99"/>
    <w:semiHidden/>
    <w:unhideWhenUsed/>
    <w:rsid w:val="00BC3E6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C3E6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C3E6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C3E6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C3E65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6336C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1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2FD4"/>
  </w:style>
  <w:style w:type="paragraph" w:styleId="Podnoje">
    <w:name w:val="footer"/>
    <w:basedOn w:val="Normal"/>
    <w:link w:val="PodnojeChar"/>
    <w:uiPriority w:val="99"/>
    <w:unhideWhenUsed/>
    <w:rsid w:val="00F1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2FD4"/>
  </w:style>
  <w:style w:type="character" w:customStyle="1" w:styleId="FootnoteTextChar1">
    <w:name w:val="Footnote Text Char1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Zadanifontodlomka"/>
    <w:semiHidden/>
    <w:rsid w:val="0047652A"/>
    <w:rPr>
      <w:sz w:val="20"/>
      <w:szCs w:val="20"/>
    </w:rPr>
  </w:style>
  <w:style w:type="paragraph" w:customStyle="1" w:styleId="ESFUputepodnaslov">
    <w:name w:val="ESF Upute podnaslov"/>
    <w:basedOn w:val="Normal"/>
    <w:link w:val="ESFUputepodnaslovChar"/>
    <w:qFormat/>
    <w:rsid w:val="0047652A"/>
    <w:pPr>
      <w:pBdr>
        <w:bottom w:val="single" w:sz="4" w:space="1" w:color="auto"/>
      </w:pBdr>
      <w:spacing w:before="480"/>
    </w:pPr>
    <w:rPr>
      <w:sz w:val="24"/>
    </w:rPr>
  </w:style>
  <w:style w:type="character" w:customStyle="1" w:styleId="ESFUputepodnaslovChar">
    <w:name w:val="ESF Upute podnaslov Char"/>
    <w:basedOn w:val="Zadanifontodlomka"/>
    <w:link w:val="ESFUputepodnaslov"/>
    <w:rsid w:val="0047652A"/>
    <w:rPr>
      <w:sz w:val="24"/>
    </w:rPr>
  </w:style>
  <w:style w:type="character" w:customStyle="1" w:styleId="Naslov1Char">
    <w:name w:val="Naslov 1 Char"/>
    <w:basedOn w:val="Zadanifontodlomka"/>
    <w:link w:val="Naslov1"/>
    <w:uiPriority w:val="9"/>
    <w:rsid w:val="00844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375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il1">
    <w:name w:val="Stil1"/>
    <w:basedOn w:val="Normal"/>
    <w:link w:val="Stil1Char"/>
    <w:uiPriority w:val="99"/>
    <w:rsid w:val="002E49A6"/>
    <w:pPr>
      <w:jc w:val="both"/>
    </w:pPr>
    <w:rPr>
      <w:rFonts w:ascii="Calibri" w:eastAsia="Calibri" w:hAnsi="Calibri" w:cs="Times New Roman"/>
    </w:rPr>
  </w:style>
  <w:style w:type="character" w:customStyle="1" w:styleId="Stil1Char">
    <w:name w:val="Stil1 Char"/>
    <w:basedOn w:val="Zadanifontodlomka"/>
    <w:link w:val="Stil1"/>
    <w:uiPriority w:val="99"/>
    <w:locked/>
    <w:rsid w:val="002E49A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44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375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D53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4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49E2"/>
    <w:rPr>
      <w:rFonts w:ascii="Tahoma" w:hAnsi="Tahoma" w:cs="Tahoma"/>
      <w:sz w:val="16"/>
      <w:szCs w:val="16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A34E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A34E3"/>
    <w:rPr>
      <w:b/>
      <w:bCs/>
      <w:i/>
      <w:iCs/>
      <w:color w:val="4F81BD" w:themeColor="accent1"/>
    </w:rPr>
  </w:style>
  <w:style w:type="paragraph" w:styleId="Odlomakpopisa">
    <w:name w:val="List Paragraph"/>
    <w:basedOn w:val="Normal"/>
    <w:uiPriority w:val="34"/>
    <w:qFormat/>
    <w:rsid w:val="000A187E"/>
    <w:pPr>
      <w:ind w:left="720"/>
      <w:contextualSpacing/>
    </w:pPr>
  </w:style>
  <w:style w:type="table" w:styleId="Svijetlosjenanje-Isticanje1">
    <w:name w:val="Light Shading Accent 1"/>
    <w:basedOn w:val="Obinatablica"/>
    <w:uiPriority w:val="60"/>
    <w:rsid w:val="00D03E3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5E09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fusnote">
    <w:name w:val="footnote text"/>
    <w:aliases w:val="- OP,Fußnote,Podrozdział,Fußnotentextf,Footnote Text Char Char,single space,footnote text,FOOTNOTES,fn,stile 1,Footnote,Footnote1,Footnote2,Footnote3,Footnote4,Footnote5,Footnote6,Footnote7,Footnote8,Footnote9,Footnote10,Footnote Text Char"/>
    <w:basedOn w:val="Normal"/>
    <w:link w:val="TekstfusnoteChar"/>
    <w:uiPriority w:val="99"/>
    <w:semiHidden/>
    <w:unhideWhenUsed/>
    <w:rsid w:val="005E09A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- OP Char1,Fußnote Char1,Podrozdział Char1,Fußnotentextf Char1,Footnote Text Char Char Char1,single space Char1,footnote text Char1,FOOTNOTES Char1,fn Char1,stile 1 Char1,Footnote Char1,Footnote1 Char1,Footnote2 Char1,Footnote3 Char"/>
    <w:basedOn w:val="Zadanifontodlomka"/>
    <w:link w:val="Tekstfusnote"/>
    <w:uiPriority w:val="99"/>
    <w:semiHidden/>
    <w:rsid w:val="005E09A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E09A8"/>
    <w:rPr>
      <w:vertAlign w:val="superscript"/>
    </w:rPr>
  </w:style>
  <w:style w:type="character" w:customStyle="1" w:styleId="Naslov3Char">
    <w:name w:val="Naslov 3 Char"/>
    <w:basedOn w:val="Zadanifontodlomka"/>
    <w:link w:val="Naslov3"/>
    <w:uiPriority w:val="9"/>
    <w:rsid w:val="00CD53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slov20">
    <w:name w:val="naslov 2"/>
    <w:basedOn w:val="Normal"/>
    <w:autoRedefine/>
    <w:rsid w:val="00CD53CA"/>
    <w:pPr>
      <w:spacing w:after="0" w:line="240" w:lineRule="auto"/>
      <w:ind w:left="426"/>
      <w:jc w:val="both"/>
    </w:pPr>
    <w:rPr>
      <w:rFonts w:ascii="Arial" w:eastAsia="Times New Roman" w:hAnsi="Arial" w:cs="Arial"/>
      <w:b/>
      <w:caps/>
      <w:sz w:val="20"/>
      <w:szCs w:val="20"/>
      <w:lang w:val="pl-PL" w:eastAsia="sl-SI"/>
    </w:rPr>
  </w:style>
  <w:style w:type="character" w:styleId="Referencakomentara">
    <w:name w:val="annotation reference"/>
    <w:basedOn w:val="Zadanifontodlomka"/>
    <w:uiPriority w:val="99"/>
    <w:semiHidden/>
    <w:unhideWhenUsed/>
    <w:rsid w:val="00BC3E6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C3E6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C3E6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C3E6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C3E65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6336C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1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2FD4"/>
  </w:style>
  <w:style w:type="paragraph" w:styleId="Podnoje">
    <w:name w:val="footer"/>
    <w:basedOn w:val="Normal"/>
    <w:link w:val="PodnojeChar"/>
    <w:uiPriority w:val="99"/>
    <w:unhideWhenUsed/>
    <w:rsid w:val="00F1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2FD4"/>
  </w:style>
  <w:style w:type="character" w:customStyle="1" w:styleId="FootnoteTextChar1">
    <w:name w:val="Footnote Text Char1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Zadanifontodlomka"/>
    <w:semiHidden/>
    <w:rsid w:val="0047652A"/>
    <w:rPr>
      <w:sz w:val="20"/>
      <w:szCs w:val="20"/>
    </w:rPr>
  </w:style>
  <w:style w:type="paragraph" w:customStyle="1" w:styleId="ESFUputepodnaslov">
    <w:name w:val="ESF Upute podnaslov"/>
    <w:basedOn w:val="Normal"/>
    <w:link w:val="ESFUputepodnaslovChar"/>
    <w:qFormat/>
    <w:rsid w:val="0047652A"/>
    <w:pPr>
      <w:pBdr>
        <w:bottom w:val="single" w:sz="4" w:space="1" w:color="auto"/>
      </w:pBdr>
      <w:spacing w:before="480"/>
    </w:pPr>
    <w:rPr>
      <w:sz w:val="24"/>
    </w:rPr>
  </w:style>
  <w:style w:type="character" w:customStyle="1" w:styleId="ESFUputepodnaslovChar">
    <w:name w:val="ESF Upute podnaslov Char"/>
    <w:basedOn w:val="Zadanifontodlomka"/>
    <w:link w:val="ESFUputepodnaslov"/>
    <w:rsid w:val="0047652A"/>
    <w:rPr>
      <w:sz w:val="24"/>
    </w:rPr>
  </w:style>
  <w:style w:type="character" w:customStyle="1" w:styleId="Naslov1Char">
    <w:name w:val="Naslov 1 Char"/>
    <w:basedOn w:val="Zadanifontodlomka"/>
    <w:link w:val="Naslov1"/>
    <w:uiPriority w:val="9"/>
    <w:rsid w:val="00844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375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il1">
    <w:name w:val="Stil1"/>
    <w:basedOn w:val="Normal"/>
    <w:link w:val="Stil1Char"/>
    <w:uiPriority w:val="99"/>
    <w:rsid w:val="002E49A6"/>
    <w:pPr>
      <w:jc w:val="both"/>
    </w:pPr>
    <w:rPr>
      <w:rFonts w:ascii="Calibri" w:eastAsia="Calibri" w:hAnsi="Calibri" w:cs="Times New Roman"/>
    </w:rPr>
  </w:style>
  <w:style w:type="character" w:customStyle="1" w:styleId="Stil1Char">
    <w:name w:val="Stil1 Char"/>
    <w:basedOn w:val="Zadanifontodlomka"/>
    <w:link w:val="Stil1"/>
    <w:uiPriority w:val="99"/>
    <w:locked/>
    <w:rsid w:val="002E49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6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strukturnifondovi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rukturnifondovi.h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6F504-DCD4-4867-8BB1-A4821F15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1315</Words>
  <Characters>7498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mdsigir</dc:creator>
  <cp:lastModifiedBy>Gordana Dragičević</cp:lastModifiedBy>
  <cp:revision>17</cp:revision>
  <dcterms:created xsi:type="dcterms:W3CDTF">2014-05-16T10:36:00Z</dcterms:created>
  <dcterms:modified xsi:type="dcterms:W3CDTF">2014-07-29T12:34:00Z</dcterms:modified>
</cp:coreProperties>
</file>