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80C0D" w14:textId="77777777" w:rsidR="00614A18" w:rsidRPr="0078412F" w:rsidRDefault="00614A18" w:rsidP="005F5B45">
      <w:pPr>
        <w:spacing w:after="0" w:line="240" w:lineRule="auto"/>
        <w:jc w:val="center"/>
        <w:rPr>
          <w:rFonts w:ascii="Times New Roman" w:hAnsi="Times New Roman" w:cs="Times New Roman"/>
          <w:b/>
          <w:sz w:val="32"/>
          <w:szCs w:val="32"/>
        </w:rPr>
      </w:pPr>
      <w:bookmarkStart w:id="0" w:name="_GoBack"/>
      <w:bookmarkEnd w:id="0"/>
      <w:r w:rsidRPr="0078412F">
        <w:rPr>
          <w:rFonts w:ascii="Times New Roman" w:hAnsi="Times New Roman" w:cs="Times New Roman"/>
          <w:b/>
          <w:sz w:val="32"/>
          <w:szCs w:val="32"/>
        </w:rPr>
        <w:t>PITANJA I ODGOVORI</w:t>
      </w:r>
      <w:r w:rsidR="009115C5" w:rsidRPr="0078412F">
        <w:rPr>
          <w:rFonts w:ascii="Times New Roman" w:hAnsi="Times New Roman" w:cs="Times New Roman"/>
          <w:b/>
          <w:sz w:val="32"/>
          <w:szCs w:val="32"/>
        </w:rPr>
        <w:t xml:space="preserve"> </w:t>
      </w:r>
      <w:r w:rsidR="00A600DE" w:rsidRPr="0078412F">
        <w:rPr>
          <w:rFonts w:ascii="Times New Roman" w:hAnsi="Times New Roman" w:cs="Times New Roman"/>
          <w:b/>
          <w:sz w:val="32"/>
          <w:szCs w:val="32"/>
        </w:rPr>
        <w:t>–</w:t>
      </w:r>
      <w:r w:rsidR="009115C5" w:rsidRPr="0078412F">
        <w:rPr>
          <w:rFonts w:ascii="Times New Roman" w:hAnsi="Times New Roman" w:cs="Times New Roman"/>
          <w:b/>
          <w:sz w:val="32"/>
          <w:szCs w:val="32"/>
        </w:rPr>
        <w:t xml:space="preserve"> PDP</w:t>
      </w:r>
    </w:p>
    <w:p w14:paraId="3D580C0E" w14:textId="77777777" w:rsidR="00A600DE" w:rsidRPr="0078412F" w:rsidRDefault="003B7FAC" w:rsidP="005F5B45">
      <w:pPr>
        <w:spacing w:after="0" w:line="240" w:lineRule="auto"/>
        <w:jc w:val="center"/>
        <w:rPr>
          <w:rFonts w:ascii="Times New Roman" w:hAnsi="Times New Roman" w:cs="Times New Roman"/>
          <w:b/>
          <w:sz w:val="32"/>
          <w:szCs w:val="32"/>
        </w:rPr>
      </w:pPr>
      <w:hyperlink r:id="rId11" w:history="1">
        <w:r w:rsidR="009F490E" w:rsidRPr="0078412F">
          <w:rPr>
            <w:rStyle w:val="Hyperlink"/>
            <w:rFonts w:ascii="Times New Roman" w:hAnsi="Times New Roman" w:cs="Times New Roman"/>
            <w:b/>
            <w:sz w:val="32"/>
            <w:szCs w:val="32"/>
          </w:rPr>
          <w:t>www.strukturnifondovi.hr</w:t>
        </w:r>
      </w:hyperlink>
    </w:p>
    <w:p w14:paraId="3D580C0F" w14:textId="77777777" w:rsidR="00C93C99" w:rsidRPr="0078412F" w:rsidRDefault="00C93C99" w:rsidP="0020367F">
      <w:pPr>
        <w:spacing w:after="0" w:line="240" w:lineRule="auto"/>
        <w:jc w:val="both"/>
        <w:rPr>
          <w:rFonts w:ascii="Times New Roman" w:hAnsi="Times New Roman" w:cs="Times New Roman"/>
          <w:b/>
          <w:sz w:val="32"/>
          <w:szCs w:val="32"/>
        </w:rPr>
      </w:pPr>
    </w:p>
    <w:p w14:paraId="3D580C10" w14:textId="77777777" w:rsidR="00461F02" w:rsidRPr="0078412F" w:rsidRDefault="00461F02" w:rsidP="0020367F">
      <w:pPr>
        <w:spacing w:after="0" w:line="240" w:lineRule="auto"/>
        <w:jc w:val="both"/>
        <w:rPr>
          <w:rStyle w:val="Bodytext285pt"/>
          <w:rFonts w:eastAsiaTheme="minorHAnsi"/>
          <w:b/>
          <w:sz w:val="18"/>
          <w:szCs w:val="18"/>
          <w:lang w:val="hr-HR"/>
        </w:rPr>
      </w:pPr>
    </w:p>
    <w:p w14:paraId="3D580C11" w14:textId="77777777" w:rsidR="007A0C51" w:rsidRPr="0078412F" w:rsidRDefault="00BC755E" w:rsidP="0020367F">
      <w:pPr>
        <w:spacing w:after="0" w:line="240" w:lineRule="auto"/>
        <w:jc w:val="both"/>
        <w:rPr>
          <w:rFonts w:ascii="Times New Roman" w:hAnsi="Times New Roman" w:cs="Times New Roman"/>
          <w:sz w:val="18"/>
          <w:szCs w:val="18"/>
        </w:rPr>
      </w:pPr>
      <w:r w:rsidRPr="0078412F">
        <w:rPr>
          <w:rStyle w:val="Bodytext285pt"/>
          <w:rFonts w:eastAsiaTheme="minorHAnsi"/>
          <w:b/>
          <w:sz w:val="18"/>
          <w:szCs w:val="18"/>
          <w:lang w:val="hr-HR"/>
        </w:rPr>
        <w:t>FOND:</w:t>
      </w:r>
      <w:r w:rsidR="00781612" w:rsidRPr="0078412F">
        <w:rPr>
          <w:rStyle w:val="Bodytext285pt"/>
          <w:rFonts w:eastAsiaTheme="minorHAnsi"/>
          <w:b/>
          <w:sz w:val="18"/>
          <w:szCs w:val="18"/>
          <w:lang w:val="hr-HR"/>
        </w:rPr>
        <w:tab/>
      </w:r>
      <w:r w:rsidR="00880A1E" w:rsidRPr="0078412F">
        <w:rPr>
          <w:rStyle w:val="Bodytext285pt"/>
          <w:rFonts w:eastAsiaTheme="minorHAnsi"/>
          <w:sz w:val="18"/>
          <w:szCs w:val="18"/>
          <w:lang w:val="hr-HR"/>
        </w:rPr>
        <w:t>Europski fond za regionalni razvoj</w:t>
      </w:r>
      <w:r w:rsidR="00880A1E" w:rsidRPr="0078412F">
        <w:rPr>
          <w:rStyle w:val="Bodytext285pt"/>
          <w:rFonts w:eastAsiaTheme="minorHAnsi"/>
          <w:sz w:val="18"/>
          <w:szCs w:val="18"/>
          <w:lang w:val="hr-HR"/>
        </w:rPr>
        <w:tab/>
      </w:r>
      <w:r w:rsidR="00880A1E" w:rsidRPr="0078412F">
        <w:rPr>
          <w:rStyle w:val="Bodytext285pt"/>
          <w:rFonts w:eastAsiaTheme="minorHAnsi"/>
          <w:sz w:val="18"/>
          <w:szCs w:val="18"/>
          <w:lang w:val="hr-HR"/>
        </w:rPr>
        <w:tab/>
      </w:r>
      <w:r w:rsidR="00880A1E" w:rsidRPr="0078412F">
        <w:rPr>
          <w:rStyle w:val="Bodytext285pt"/>
          <w:rFonts w:eastAsiaTheme="minorHAnsi"/>
          <w:sz w:val="18"/>
          <w:szCs w:val="18"/>
          <w:lang w:val="hr-HR"/>
        </w:rPr>
        <w:tab/>
      </w:r>
      <w:r w:rsidR="00880A1E" w:rsidRPr="0078412F">
        <w:rPr>
          <w:rStyle w:val="Bodytext285pt"/>
          <w:rFonts w:eastAsiaTheme="minorHAnsi"/>
          <w:sz w:val="18"/>
          <w:szCs w:val="18"/>
          <w:lang w:val="hr-HR"/>
        </w:rPr>
        <w:tab/>
      </w:r>
      <w:r w:rsidR="00880A1E" w:rsidRPr="0078412F">
        <w:rPr>
          <w:rStyle w:val="Bodytext285pt"/>
          <w:rFonts w:eastAsiaTheme="minorHAnsi"/>
          <w:sz w:val="18"/>
          <w:szCs w:val="18"/>
          <w:lang w:val="hr-HR"/>
        </w:rPr>
        <w:tab/>
      </w:r>
      <w:r w:rsidR="00880A1E" w:rsidRPr="0078412F">
        <w:rPr>
          <w:rStyle w:val="Bodytext285pt"/>
          <w:rFonts w:eastAsiaTheme="minorHAnsi"/>
          <w:sz w:val="18"/>
          <w:szCs w:val="18"/>
          <w:lang w:val="hr-HR"/>
        </w:rPr>
        <w:tab/>
      </w:r>
      <w:r w:rsidR="007A0C51" w:rsidRPr="0078412F">
        <w:rPr>
          <w:rFonts w:ascii="Times New Roman" w:hAnsi="Times New Roman" w:cs="Times New Roman"/>
          <w:b/>
          <w:sz w:val="18"/>
          <w:szCs w:val="18"/>
        </w:rPr>
        <w:t xml:space="preserve">NADLEŽNO TIJELO: </w:t>
      </w:r>
      <w:r w:rsidR="00880A1E" w:rsidRPr="0078412F">
        <w:rPr>
          <w:rFonts w:ascii="Times New Roman" w:hAnsi="Times New Roman" w:cs="Times New Roman"/>
          <w:sz w:val="18"/>
          <w:szCs w:val="18"/>
        </w:rPr>
        <w:t>Ministarstvo regionalnog razvoja i fondova Europske unije</w:t>
      </w:r>
    </w:p>
    <w:p w14:paraId="3D580C12" w14:textId="43CFBDD5" w:rsidR="00461F02" w:rsidRPr="0078412F" w:rsidRDefault="00B60EAE" w:rsidP="0020367F">
      <w:pPr>
        <w:spacing w:after="0" w:line="240" w:lineRule="auto"/>
        <w:jc w:val="both"/>
        <w:rPr>
          <w:rFonts w:ascii="Times New Roman" w:hAnsi="Times New Roman" w:cs="Times New Roman"/>
          <w:sz w:val="18"/>
          <w:szCs w:val="18"/>
        </w:rPr>
      </w:pPr>
      <w:r w:rsidRPr="0078412F">
        <w:rPr>
          <w:rFonts w:ascii="Times New Roman" w:hAnsi="Times New Roman" w:cs="Times New Roman"/>
          <w:b/>
          <w:sz w:val="18"/>
          <w:szCs w:val="18"/>
        </w:rPr>
        <w:t xml:space="preserve">PRIORITETNA OS: </w:t>
      </w:r>
      <w:r w:rsidR="0078412F" w:rsidRPr="0078412F">
        <w:rPr>
          <w:rFonts w:ascii="Times New Roman" w:hAnsi="Times New Roman" w:cs="Times New Roman"/>
          <w:sz w:val="18"/>
          <w:szCs w:val="18"/>
        </w:rPr>
        <w:t xml:space="preserve">Prioritetna os </w:t>
      </w:r>
      <w:r w:rsidR="00880A1E" w:rsidRPr="0078412F">
        <w:rPr>
          <w:rFonts w:ascii="Times New Roman" w:hAnsi="Times New Roman" w:cs="Times New Roman"/>
          <w:sz w:val="18"/>
          <w:szCs w:val="18"/>
        </w:rPr>
        <w:t>8</w:t>
      </w:r>
      <w:r w:rsidR="0078412F" w:rsidRPr="0078412F">
        <w:rPr>
          <w:rFonts w:ascii="Times New Roman" w:hAnsi="Times New Roman" w:cs="Times New Roman"/>
          <w:sz w:val="18"/>
          <w:szCs w:val="18"/>
        </w:rPr>
        <w:t>:</w:t>
      </w:r>
      <w:r w:rsidR="00900838" w:rsidRPr="0078412F">
        <w:rPr>
          <w:rFonts w:ascii="Times New Roman" w:hAnsi="Times New Roman" w:cs="Times New Roman"/>
          <w:sz w:val="18"/>
          <w:szCs w:val="18"/>
        </w:rPr>
        <w:t xml:space="preserve"> Socijalno uključivanje i zdravlje</w:t>
      </w:r>
      <w:r w:rsidR="00880A1E" w:rsidRPr="0078412F">
        <w:rPr>
          <w:rFonts w:ascii="Times New Roman" w:hAnsi="Times New Roman" w:cs="Times New Roman"/>
          <w:b/>
          <w:sz w:val="18"/>
          <w:szCs w:val="18"/>
        </w:rPr>
        <w:tab/>
      </w:r>
      <w:r w:rsidR="00880A1E" w:rsidRPr="0078412F">
        <w:rPr>
          <w:rFonts w:ascii="Times New Roman" w:hAnsi="Times New Roman" w:cs="Times New Roman"/>
          <w:b/>
          <w:sz w:val="18"/>
          <w:szCs w:val="18"/>
        </w:rPr>
        <w:tab/>
      </w:r>
      <w:r w:rsidR="00880A1E" w:rsidRPr="0078412F">
        <w:rPr>
          <w:rFonts w:ascii="Times New Roman" w:hAnsi="Times New Roman" w:cs="Times New Roman"/>
          <w:b/>
          <w:sz w:val="18"/>
          <w:szCs w:val="18"/>
        </w:rPr>
        <w:tab/>
      </w:r>
      <w:r w:rsidR="00900838" w:rsidRPr="0078412F">
        <w:rPr>
          <w:rFonts w:ascii="Times New Roman" w:hAnsi="Times New Roman" w:cs="Times New Roman"/>
          <w:b/>
          <w:sz w:val="18"/>
          <w:szCs w:val="18"/>
        </w:rPr>
        <w:t>ROK ZA PODNOŠENJE PROJEKTNOG PRIJEDLOGA</w:t>
      </w:r>
      <w:r w:rsidR="00461F02" w:rsidRPr="0078412F">
        <w:rPr>
          <w:rFonts w:ascii="Times New Roman" w:hAnsi="Times New Roman" w:cs="Times New Roman"/>
          <w:b/>
          <w:sz w:val="18"/>
          <w:szCs w:val="18"/>
        </w:rPr>
        <w:t xml:space="preserve">: </w:t>
      </w:r>
      <w:r w:rsidR="00876024" w:rsidRPr="0078412F">
        <w:rPr>
          <w:rFonts w:ascii="Times New Roman" w:hAnsi="Times New Roman" w:cs="Times New Roman"/>
          <w:sz w:val="18"/>
          <w:szCs w:val="18"/>
        </w:rPr>
        <w:t xml:space="preserve">do </w:t>
      </w:r>
      <w:r w:rsidR="006C4536" w:rsidRPr="0078412F">
        <w:rPr>
          <w:rFonts w:ascii="Times New Roman" w:hAnsi="Times New Roman" w:cs="Times New Roman"/>
          <w:sz w:val="18"/>
          <w:szCs w:val="18"/>
        </w:rPr>
        <w:t>30</w:t>
      </w:r>
      <w:r w:rsidR="00876024" w:rsidRPr="0078412F">
        <w:rPr>
          <w:rFonts w:ascii="Times New Roman" w:hAnsi="Times New Roman" w:cs="Times New Roman"/>
          <w:sz w:val="18"/>
          <w:szCs w:val="18"/>
        </w:rPr>
        <w:t>.</w:t>
      </w:r>
      <w:r w:rsidR="00923228" w:rsidRPr="0078412F">
        <w:rPr>
          <w:rFonts w:ascii="Times New Roman" w:hAnsi="Times New Roman" w:cs="Times New Roman"/>
          <w:sz w:val="18"/>
          <w:szCs w:val="18"/>
        </w:rPr>
        <w:t xml:space="preserve"> siječnja </w:t>
      </w:r>
      <w:r w:rsidR="006C4536" w:rsidRPr="0078412F">
        <w:rPr>
          <w:rFonts w:ascii="Times New Roman" w:hAnsi="Times New Roman" w:cs="Times New Roman"/>
          <w:sz w:val="18"/>
          <w:szCs w:val="18"/>
        </w:rPr>
        <w:t>2019</w:t>
      </w:r>
      <w:r w:rsidR="00876024" w:rsidRPr="0078412F">
        <w:rPr>
          <w:rFonts w:ascii="Times New Roman" w:hAnsi="Times New Roman" w:cs="Times New Roman"/>
          <w:sz w:val="18"/>
          <w:szCs w:val="18"/>
        </w:rPr>
        <w:t>.</w:t>
      </w:r>
    </w:p>
    <w:p w14:paraId="3D580C13" w14:textId="3ECF63BE" w:rsidR="00461F02" w:rsidRPr="0078412F" w:rsidRDefault="00B60EAE" w:rsidP="0020367F">
      <w:pPr>
        <w:spacing w:after="0" w:line="240" w:lineRule="auto"/>
        <w:jc w:val="both"/>
        <w:rPr>
          <w:rFonts w:ascii="Times New Roman" w:hAnsi="Times New Roman" w:cs="Times New Roman"/>
          <w:sz w:val="18"/>
          <w:szCs w:val="18"/>
        </w:rPr>
      </w:pPr>
      <w:r w:rsidRPr="0078412F">
        <w:rPr>
          <w:rFonts w:ascii="Times New Roman" w:hAnsi="Times New Roman" w:cs="Times New Roman"/>
          <w:b/>
          <w:sz w:val="18"/>
          <w:szCs w:val="18"/>
        </w:rPr>
        <w:t>SPECIFIČNI CILJ:</w:t>
      </w:r>
      <w:r w:rsidR="00900838" w:rsidRPr="0078412F">
        <w:rPr>
          <w:rFonts w:ascii="Times New Roman" w:hAnsi="Times New Roman" w:cs="Times New Roman"/>
          <w:b/>
          <w:sz w:val="18"/>
          <w:szCs w:val="18"/>
        </w:rPr>
        <w:t xml:space="preserve"> </w:t>
      </w:r>
      <w:r w:rsidR="006C4536" w:rsidRPr="0078412F">
        <w:rPr>
          <w:rFonts w:ascii="Times New Roman" w:hAnsi="Times New Roman" w:cs="Times New Roman"/>
          <w:sz w:val="18"/>
          <w:szCs w:val="18"/>
        </w:rPr>
        <w:t>9a2</w:t>
      </w:r>
      <w:r w:rsidR="00880A1E" w:rsidRPr="0078412F">
        <w:rPr>
          <w:rFonts w:ascii="Times New Roman" w:hAnsi="Times New Roman" w:cs="Times New Roman"/>
          <w:b/>
          <w:sz w:val="18"/>
          <w:szCs w:val="18"/>
        </w:rPr>
        <w:tab/>
      </w:r>
      <w:r w:rsidR="00880A1E" w:rsidRPr="0078412F">
        <w:rPr>
          <w:rFonts w:ascii="Times New Roman" w:hAnsi="Times New Roman" w:cs="Times New Roman"/>
          <w:b/>
          <w:sz w:val="18"/>
          <w:szCs w:val="18"/>
        </w:rPr>
        <w:tab/>
      </w:r>
      <w:r w:rsidR="00880A1E" w:rsidRPr="0078412F">
        <w:rPr>
          <w:rFonts w:ascii="Times New Roman" w:hAnsi="Times New Roman" w:cs="Times New Roman"/>
          <w:b/>
          <w:sz w:val="18"/>
          <w:szCs w:val="18"/>
        </w:rPr>
        <w:tab/>
      </w:r>
      <w:r w:rsidR="00880A1E" w:rsidRPr="0078412F">
        <w:rPr>
          <w:rFonts w:ascii="Times New Roman" w:hAnsi="Times New Roman" w:cs="Times New Roman"/>
          <w:b/>
          <w:sz w:val="18"/>
          <w:szCs w:val="18"/>
        </w:rPr>
        <w:tab/>
      </w:r>
      <w:r w:rsidR="00880A1E" w:rsidRPr="0078412F">
        <w:rPr>
          <w:rFonts w:ascii="Times New Roman" w:hAnsi="Times New Roman" w:cs="Times New Roman"/>
          <w:b/>
          <w:sz w:val="18"/>
          <w:szCs w:val="18"/>
        </w:rPr>
        <w:tab/>
      </w:r>
      <w:r w:rsidR="00880A1E" w:rsidRPr="0078412F">
        <w:rPr>
          <w:rFonts w:ascii="Times New Roman" w:hAnsi="Times New Roman" w:cs="Times New Roman"/>
          <w:b/>
          <w:sz w:val="18"/>
          <w:szCs w:val="18"/>
        </w:rPr>
        <w:tab/>
      </w:r>
      <w:r w:rsidR="00880A1E" w:rsidRPr="0078412F">
        <w:rPr>
          <w:rFonts w:ascii="Times New Roman" w:hAnsi="Times New Roman" w:cs="Times New Roman"/>
          <w:b/>
          <w:sz w:val="18"/>
          <w:szCs w:val="18"/>
        </w:rPr>
        <w:tab/>
      </w:r>
      <w:r w:rsidR="00461F02" w:rsidRPr="0078412F">
        <w:rPr>
          <w:rFonts w:ascii="Times New Roman" w:hAnsi="Times New Roman" w:cs="Times New Roman"/>
          <w:b/>
          <w:sz w:val="18"/>
          <w:szCs w:val="18"/>
        </w:rPr>
        <w:tab/>
        <w:t>ROK ZA ODGOVOR NA PITANJE</w:t>
      </w:r>
      <w:r w:rsidR="0077431E" w:rsidRPr="0078412F">
        <w:rPr>
          <w:rFonts w:ascii="Times New Roman" w:hAnsi="Times New Roman" w:cs="Times New Roman"/>
          <w:b/>
          <w:sz w:val="18"/>
          <w:szCs w:val="18"/>
        </w:rPr>
        <w:t xml:space="preserve"> (UzP)</w:t>
      </w:r>
      <w:r w:rsidR="00461F02" w:rsidRPr="0078412F">
        <w:rPr>
          <w:rFonts w:ascii="Times New Roman" w:hAnsi="Times New Roman" w:cs="Times New Roman"/>
          <w:b/>
          <w:sz w:val="18"/>
          <w:szCs w:val="18"/>
        </w:rPr>
        <w:t>:</w:t>
      </w:r>
      <w:r w:rsidR="00F51C3B" w:rsidRPr="0078412F">
        <w:rPr>
          <w:rFonts w:ascii="Times New Roman" w:hAnsi="Times New Roman" w:cs="Times New Roman"/>
          <w:b/>
          <w:sz w:val="18"/>
          <w:szCs w:val="18"/>
        </w:rPr>
        <w:t xml:space="preserve"> </w:t>
      </w:r>
      <w:r w:rsidR="006C4536" w:rsidRPr="0078412F">
        <w:rPr>
          <w:rFonts w:ascii="Times New Roman" w:hAnsi="Times New Roman" w:cs="Times New Roman"/>
          <w:sz w:val="18"/>
          <w:szCs w:val="18"/>
        </w:rPr>
        <w:t>7</w:t>
      </w:r>
      <w:r w:rsidR="00B2754E" w:rsidRPr="0078412F">
        <w:rPr>
          <w:rFonts w:ascii="Times New Roman" w:hAnsi="Times New Roman" w:cs="Times New Roman"/>
          <w:sz w:val="18"/>
          <w:szCs w:val="18"/>
        </w:rPr>
        <w:t xml:space="preserve"> </w:t>
      </w:r>
      <w:r w:rsidR="0078412F" w:rsidRPr="0078412F">
        <w:rPr>
          <w:rFonts w:ascii="Times New Roman" w:hAnsi="Times New Roman" w:cs="Times New Roman"/>
          <w:sz w:val="18"/>
          <w:szCs w:val="18"/>
        </w:rPr>
        <w:t xml:space="preserve">(sedam) </w:t>
      </w:r>
      <w:r w:rsidR="00B2754E" w:rsidRPr="0078412F">
        <w:rPr>
          <w:rFonts w:ascii="Times New Roman" w:hAnsi="Times New Roman" w:cs="Times New Roman"/>
          <w:sz w:val="18"/>
          <w:szCs w:val="18"/>
        </w:rPr>
        <w:t>radnih dana</w:t>
      </w:r>
    </w:p>
    <w:p w14:paraId="3D580C14" w14:textId="77777777" w:rsidR="006C4536" w:rsidRPr="0078412F" w:rsidRDefault="00B60EAE" w:rsidP="006C4536">
      <w:pPr>
        <w:spacing w:after="0" w:line="240" w:lineRule="auto"/>
        <w:jc w:val="both"/>
        <w:rPr>
          <w:rFonts w:ascii="Times New Roman" w:hAnsi="Times New Roman" w:cs="Times New Roman"/>
          <w:b/>
          <w:sz w:val="18"/>
          <w:szCs w:val="18"/>
        </w:rPr>
      </w:pPr>
      <w:r w:rsidRPr="0078412F">
        <w:rPr>
          <w:rFonts w:ascii="Times New Roman" w:hAnsi="Times New Roman" w:cs="Times New Roman"/>
          <w:b/>
          <w:sz w:val="18"/>
          <w:szCs w:val="18"/>
        </w:rPr>
        <w:t xml:space="preserve">NAZIV POZIVA: </w:t>
      </w:r>
      <w:r w:rsidR="006C4536" w:rsidRPr="0078412F">
        <w:rPr>
          <w:rFonts w:ascii="Times New Roman" w:hAnsi="Times New Roman" w:cs="Times New Roman"/>
          <w:sz w:val="18"/>
          <w:szCs w:val="18"/>
        </w:rPr>
        <w:t>Poboljšanje isplativosti i pristupa bolničkoj skrbi za ranjive skupine – faza 2</w:t>
      </w:r>
    </w:p>
    <w:p w14:paraId="3D580C15" w14:textId="77777777" w:rsidR="00B60EAE" w:rsidRPr="0078412F" w:rsidRDefault="00B60EAE" w:rsidP="0020367F">
      <w:pPr>
        <w:spacing w:after="0" w:line="240" w:lineRule="auto"/>
        <w:jc w:val="both"/>
        <w:rPr>
          <w:rFonts w:ascii="Times New Roman" w:hAnsi="Times New Roman" w:cs="Times New Roman"/>
          <w:b/>
          <w:sz w:val="18"/>
          <w:szCs w:val="18"/>
        </w:rPr>
      </w:pPr>
      <w:r w:rsidRPr="0078412F">
        <w:rPr>
          <w:rFonts w:ascii="Times New Roman" w:hAnsi="Times New Roman" w:cs="Times New Roman"/>
          <w:b/>
          <w:sz w:val="18"/>
          <w:szCs w:val="18"/>
        </w:rPr>
        <w:t xml:space="preserve">REFERENTNI BROJ POZIVA: </w:t>
      </w:r>
      <w:r w:rsidR="006C4536" w:rsidRPr="0078412F">
        <w:rPr>
          <w:rFonts w:ascii="Times New Roman" w:hAnsi="Times New Roman" w:cs="Times New Roman"/>
          <w:sz w:val="18"/>
          <w:szCs w:val="18"/>
        </w:rPr>
        <w:t>KK.08.1.2.04</w:t>
      </w:r>
    </w:p>
    <w:p w14:paraId="3D580C16" w14:textId="77777777" w:rsidR="00BC755E" w:rsidRPr="0078412F" w:rsidRDefault="00BC755E" w:rsidP="0020367F">
      <w:pPr>
        <w:spacing w:after="0" w:line="240" w:lineRule="auto"/>
        <w:jc w:val="both"/>
        <w:rPr>
          <w:rFonts w:ascii="Times New Roman" w:hAnsi="Times New Roman" w:cs="Times New Roman"/>
          <w:sz w:val="18"/>
          <w:szCs w:val="18"/>
        </w:rPr>
      </w:pPr>
      <w:r w:rsidRPr="0078412F">
        <w:rPr>
          <w:rFonts w:ascii="Times New Roman" w:hAnsi="Times New Roman" w:cs="Times New Roman"/>
          <w:b/>
          <w:sz w:val="18"/>
          <w:szCs w:val="18"/>
        </w:rPr>
        <w:t xml:space="preserve">TIP NATJEČAJA: </w:t>
      </w:r>
      <w:r w:rsidR="009A409B" w:rsidRPr="0078412F">
        <w:rPr>
          <w:rFonts w:ascii="Times New Roman" w:hAnsi="Times New Roman" w:cs="Times New Roman"/>
          <w:sz w:val="18"/>
          <w:szCs w:val="18"/>
        </w:rPr>
        <w:t>Ograničeni poziv na dostavu projektnih prijedloga (bespovratna sredstva)</w:t>
      </w:r>
    </w:p>
    <w:p w14:paraId="3D580C17" w14:textId="77777777" w:rsidR="007A0C51" w:rsidRPr="0078412F" w:rsidRDefault="007A0C51" w:rsidP="0020367F">
      <w:pPr>
        <w:spacing w:after="0" w:line="240" w:lineRule="auto"/>
        <w:jc w:val="both"/>
        <w:rPr>
          <w:rFonts w:ascii="Times New Roman" w:hAnsi="Times New Roman" w:cs="Times New Roman"/>
          <w:sz w:val="18"/>
          <w:szCs w:val="18"/>
        </w:rPr>
      </w:pPr>
      <w:r w:rsidRPr="0078412F">
        <w:rPr>
          <w:rFonts w:ascii="Times New Roman" w:hAnsi="Times New Roman" w:cs="Times New Roman"/>
          <w:b/>
          <w:sz w:val="18"/>
          <w:szCs w:val="18"/>
        </w:rPr>
        <w:t>MODALITET:</w:t>
      </w:r>
      <w:r w:rsidR="009A409B" w:rsidRPr="0078412F">
        <w:rPr>
          <w:rFonts w:ascii="Times New Roman" w:hAnsi="Times New Roman" w:cs="Times New Roman"/>
          <w:b/>
          <w:sz w:val="18"/>
          <w:szCs w:val="18"/>
        </w:rPr>
        <w:t xml:space="preserve"> </w:t>
      </w:r>
      <w:r w:rsidR="009A409B" w:rsidRPr="0078412F">
        <w:rPr>
          <w:rFonts w:ascii="Times New Roman" w:hAnsi="Times New Roman" w:cs="Times New Roman"/>
          <w:sz w:val="18"/>
          <w:szCs w:val="18"/>
        </w:rPr>
        <w:t>Trajni</w:t>
      </w:r>
    </w:p>
    <w:p w14:paraId="3D580C18" w14:textId="77777777" w:rsidR="002B2324" w:rsidRPr="0078412F" w:rsidRDefault="002B2324" w:rsidP="0020367F">
      <w:pPr>
        <w:spacing w:after="0" w:line="240" w:lineRule="auto"/>
        <w:jc w:val="both"/>
        <w:rPr>
          <w:rFonts w:ascii="Times New Roman" w:eastAsia="Times New Roman" w:hAnsi="Times New Roman" w:cs="Times New Roman"/>
          <w:color w:val="000000" w:themeColor="text1"/>
          <w:sz w:val="18"/>
          <w:szCs w:val="18"/>
        </w:rPr>
      </w:pPr>
    </w:p>
    <w:p w14:paraId="3D580C19" w14:textId="77777777" w:rsidR="00F14137" w:rsidRPr="0078412F" w:rsidRDefault="0022540C" w:rsidP="0020367F">
      <w:pPr>
        <w:spacing w:after="0" w:line="240" w:lineRule="auto"/>
        <w:jc w:val="both"/>
        <w:rPr>
          <w:rFonts w:ascii="Times New Roman" w:eastAsia="Times New Roman" w:hAnsi="Times New Roman" w:cs="Times New Roman"/>
          <w:color w:val="000000" w:themeColor="text1"/>
          <w:sz w:val="18"/>
          <w:szCs w:val="18"/>
        </w:rPr>
      </w:pPr>
      <w:r w:rsidRPr="0078412F">
        <w:rPr>
          <w:rFonts w:ascii="Times New Roman" w:eastAsia="Times New Roman" w:hAnsi="Times New Roman" w:cs="Times New Roman"/>
          <w:color w:val="000000" w:themeColor="text1"/>
          <w:sz w:val="18"/>
          <w:szCs w:val="18"/>
        </w:rPr>
        <w:t>U skladu s</w:t>
      </w:r>
      <w:r w:rsidR="00893A7E" w:rsidRPr="0078412F">
        <w:rPr>
          <w:rFonts w:ascii="Times New Roman" w:eastAsia="Times New Roman" w:hAnsi="Times New Roman" w:cs="Times New Roman"/>
          <w:color w:val="000000" w:themeColor="text1"/>
          <w:sz w:val="18"/>
          <w:szCs w:val="18"/>
        </w:rPr>
        <w:t>a</w:t>
      </w:r>
      <w:r w:rsidRPr="0078412F">
        <w:rPr>
          <w:rFonts w:ascii="Times New Roman" w:eastAsia="Times New Roman" w:hAnsi="Times New Roman" w:cs="Times New Roman"/>
          <w:color w:val="000000" w:themeColor="text1"/>
          <w:sz w:val="18"/>
          <w:szCs w:val="18"/>
        </w:rPr>
        <w:t xml:space="preserve"> </w:t>
      </w:r>
      <w:r w:rsidR="00893A7E" w:rsidRPr="0078412F">
        <w:rPr>
          <w:rFonts w:ascii="Times New Roman" w:eastAsia="Times New Roman" w:hAnsi="Times New Roman" w:cs="Times New Roman"/>
          <w:color w:val="000000" w:themeColor="text1"/>
          <w:sz w:val="18"/>
          <w:szCs w:val="18"/>
        </w:rPr>
        <w:t>Z</w:t>
      </w:r>
      <w:r w:rsidR="001F23F6" w:rsidRPr="0078412F">
        <w:rPr>
          <w:rFonts w:ascii="Times New Roman" w:eastAsia="Times New Roman" w:hAnsi="Times New Roman" w:cs="Times New Roman"/>
          <w:color w:val="000000" w:themeColor="text1"/>
          <w:sz w:val="18"/>
          <w:szCs w:val="18"/>
        </w:rPr>
        <w:t>ajedničkim nacionalnim pravilima (Z</w:t>
      </w:r>
      <w:r w:rsidR="00893A7E" w:rsidRPr="0078412F">
        <w:rPr>
          <w:rFonts w:ascii="Times New Roman" w:eastAsia="Times New Roman" w:hAnsi="Times New Roman" w:cs="Times New Roman"/>
          <w:color w:val="000000" w:themeColor="text1"/>
          <w:sz w:val="18"/>
          <w:szCs w:val="18"/>
        </w:rPr>
        <w:t>NP</w:t>
      </w:r>
      <w:r w:rsidR="001F23F6" w:rsidRPr="0078412F">
        <w:rPr>
          <w:rFonts w:ascii="Times New Roman" w:eastAsia="Times New Roman" w:hAnsi="Times New Roman" w:cs="Times New Roman"/>
          <w:color w:val="000000" w:themeColor="text1"/>
          <w:sz w:val="18"/>
          <w:szCs w:val="18"/>
        </w:rPr>
        <w:t>)</w:t>
      </w:r>
      <w:r w:rsidR="00893A7E" w:rsidRPr="0078412F">
        <w:rPr>
          <w:rFonts w:ascii="Times New Roman" w:eastAsia="Times New Roman" w:hAnsi="Times New Roman" w:cs="Times New Roman"/>
          <w:color w:val="000000" w:themeColor="text1"/>
          <w:sz w:val="18"/>
          <w:szCs w:val="18"/>
        </w:rPr>
        <w:t xml:space="preserve">, </w:t>
      </w:r>
      <w:r w:rsidRPr="0078412F">
        <w:rPr>
          <w:rFonts w:ascii="Times New Roman" w:eastAsia="Times New Roman" w:hAnsi="Times New Roman" w:cs="Times New Roman"/>
          <w:color w:val="000000" w:themeColor="text1"/>
          <w:sz w:val="18"/>
          <w:szCs w:val="18"/>
        </w:rPr>
        <w:t>nadležno tijelo dužno je odgovarati na pitanja potencijalnih prijavitelja</w:t>
      </w:r>
      <w:r w:rsidR="00893A7E" w:rsidRPr="0078412F">
        <w:rPr>
          <w:rFonts w:ascii="Times New Roman" w:eastAsia="Times New Roman" w:hAnsi="Times New Roman" w:cs="Times New Roman"/>
          <w:color w:val="000000" w:themeColor="text1"/>
          <w:sz w:val="18"/>
          <w:szCs w:val="18"/>
        </w:rPr>
        <w:t xml:space="preserve"> </w:t>
      </w:r>
      <w:r w:rsidR="0069614B" w:rsidRPr="0078412F">
        <w:rPr>
          <w:rFonts w:ascii="Times New Roman" w:eastAsia="Times New Roman" w:hAnsi="Times New Roman" w:cs="Times New Roman"/>
          <w:color w:val="000000" w:themeColor="text1"/>
          <w:sz w:val="18"/>
          <w:szCs w:val="18"/>
        </w:rPr>
        <w:t xml:space="preserve">do </w:t>
      </w:r>
      <w:r w:rsidR="00893A7E" w:rsidRPr="0078412F">
        <w:rPr>
          <w:rFonts w:ascii="Times New Roman" w:eastAsia="Times New Roman" w:hAnsi="Times New Roman" w:cs="Times New Roman"/>
          <w:color w:val="000000" w:themeColor="text1"/>
          <w:sz w:val="18"/>
          <w:szCs w:val="18"/>
        </w:rPr>
        <w:t>rok</w:t>
      </w:r>
      <w:r w:rsidR="0069614B" w:rsidRPr="0078412F">
        <w:rPr>
          <w:rFonts w:ascii="Times New Roman" w:eastAsia="Times New Roman" w:hAnsi="Times New Roman" w:cs="Times New Roman"/>
          <w:color w:val="000000" w:themeColor="text1"/>
          <w:sz w:val="18"/>
          <w:szCs w:val="18"/>
        </w:rPr>
        <w:t>a</w:t>
      </w:r>
      <w:r w:rsidR="00893A7E" w:rsidRPr="0078412F">
        <w:rPr>
          <w:rFonts w:ascii="Times New Roman" w:eastAsia="Times New Roman" w:hAnsi="Times New Roman" w:cs="Times New Roman"/>
          <w:color w:val="000000" w:themeColor="text1"/>
          <w:sz w:val="18"/>
          <w:szCs w:val="18"/>
        </w:rPr>
        <w:t xml:space="preserve"> navedeno</w:t>
      </w:r>
      <w:r w:rsidR="0069614B" w:rsidRPr="0078412F">
        <w:rPr>
          <w:rFonts w:ascii="Times New Roman" w:eastAsia="Times New Roman" w:hAnsi="Times New Roman" w:cs="Times New Roman"/>
          <w:color w:val="000000" w:themeColor="text1"/>
          <w:sz w:val="18"/>
          <w:szCs w:val="18"/>
        </w:rPr>
        <w:t>g</w:t>
      </w:r>
      <w:r w:rsidR="00893A7E" w:rsidRPr="0078412F">
        <w:rPr>
          <w:rFonts w:ascii="Times New Roman" w:eastAsia="Times New Roman" w:hAnsi="Times New Roman" w:cs="Times New Roman"/>
          <w:color w:val="000000" w:themeColor="text1"/>
          <w:sz w:val="18"/>
          <w:szCs w:val="18"/>
        </w:rPr>
        <w:t xml:space="preserve"> u tablici</w:t>
      </w:r>
      <w:r w:rsidR="008B696A" w:rsidRPr="0078412F">
        <w:rPr>
          <w:rFonts w:ascii="Times New Roman" w:eastAsia="Times New Roman" w:hAnsi="Times New Roman" w:cs="Times New Roman"/>
          <w:color w:val="000000" w:themeColor="text1"/>
          <w:sz w:val="18"/>
          <w:szCs w:val="18"/>
        </w:rPr>
        <w:t>,</w:t>
      </w:r>
      <w:r w:rsidR="00F20EFA" w:rsidRPr="0078412F">
        <w:rPr>
          <w:rFonts w:ascii="Times New Roman" w:eastAsia="Times New Roman" w:hAnsi="Times New Roman" w:cs="Times New Roman"/>
          <w:color w:val="000000" w:themeColor="text1"/>
          <w:sz w:val="18"/>
          <w:szCs w:val="18"/>
        </w:rPr>
        <w:t xml:space="preserve"> </w:t>
      </w:r>
      <w:r w:rsidR="00C93C99" w:rsidRPr="0078412F">
        <w:rPr>
          <w:rFonts w:ascii="Times New Roman" w:eastAsia="Times New Roman" w:hAnsi="Times New Roman" w:cs="Times New Roman"/>
          <w:color w:val="000000" w:themeColor="text1"/>
          <w:sz w:val="18"/>
          <w:szCs w:val="18"/>
        </w:rPr>
        <w:t>o</w:t>
      </w:r>
      <w:r w:rsidR="00F14137" w:rsidRPr="0078412F">
        <w:rPr>
          <w:rFonts w:ascii="Times New Roman" w:eastAsia="Times New Roman" w:hAnsi="Times New Roman" w:cs="Times New Roman"/>
          <w:color w:val="000000" w:themeColor="text1"/>
          <w:sz w:val="18"/>
          <w:szCs w:val="18"/>
        </w:rPr>
        <w:t xml:space="preserve">sim kada rokovi definirani </w:t>
      </w:r>
      <w:r w:rsidR="001F23F6" w:rsidRPr="0078412F">
        <w:rPr>
          <w:rFonts w:ascii="Times New Roman" w:eastAsia="Times New Roman" w:hAnsi="Times New Roman" w:cs="Times New Roman"/>
          <w:color w:val="000000" w:themeColor="text1"/>
          <w:sz w:val="18"/>
          <w:szCs w:val="18"/>
        </w:rPr>
        <w:t>Uputama za prijavitelje (</w:t>
      </w:r>
      <w:r w:rsidR="00F14137" w:rsidRPr="0078412F">
        <w:rPr>
          <w:rFonts w:ascii="Times New Roman" w:eastAsia="Times New Roman" w:hAnsi="Times New Roman" w:cs="Times New Roman"/>
          <w:color w:val="000000" w:themeColor="text1"/>
          <w:sz w:val="18"/>
          <w:szCs w:val="18"/>
        </w:rPr>
        <w:t>UzP</w:t>
      </w:r>
      <w:r w:rsidR="001F23F6" w:rsidRPr="0078412F">
        <w:rPr>
          <w:rFonts w:ascii="Times New Roman" w:eastAsia="Times New Roman" w:hAnsi="Times New Roman" w:cs="Times New Roman"/>
          <w:color w:val="000000" w:themeColor="text1"/>
          <w:sz w:val="18"/>
          <w:szCs w:val="18"/>
        </w:rPr>
        <w:t>)</w:t>
      </w:r>
      <w:r w:rsidR="00F14137" w:rsidRPr="0078412F">
        <w:rPr>
          <w:rFonts w:ascii="Times New Roman" w:eastAsia="Times New Roman" w:hAnsi="Times New Roman" w:cs="Times New Roman"/>
          <w:color w:val="000000" w:themeColor="text1"/>
          <w:sz w:val="18"/>
          <w:szCs w:val="18"/>
        </w:rPr>
        <w:t xml:space="preserve"> </w:t>
      </w:r>
      <w:r w:rsidR="008B696A" w:rsidRPr="0078412F">
        <w:rPr>
          <w:rFonts w:ascii="Times New Roman" w:eastAsia="Times New Roman" w:hAnsi="Times New Roman" w:cs="Times New Roman"/>
          <w:color w:val="000000" w:themeColor="text1"/>
          <w:sz w:val="18"/>
          <w:szCs w:val="18"/>
        </w:rPr>
        <w:t xml:space="preserve">uvjetuju davanje odgovora u kraćem vremenskom razdoblju </w:t>
      </w:r>
      <w:r w:rsidR="00F14137" w:rsidRPr="0078412F">
        <w:rPr>
          <w:rFonts w:ascii="Times New Roman" w:eastAsia="Times New Roman" w:hAnsi="Times New Roman" w:cs="Times New Roman"/>
          <w:color w:val="000000" w:themeColor="text1"/>
          <w:sz w:val="18"/>
          <w:szCs w:val="18"/>
        </w:rPr>
        <w:t xml:space="preserve">(npr. </w:t>
      </w:r>
      <w:r w:rsidR="002632C2" w:rsidRPr="0078412F">
        <w:rPr>
          <w:rFonts w:ascii="Times New Roman" w:eastAsia="Times New Roman" w:hAnsi="Times New Roman" w:cs="Times New Roman"/>
          <w:color w:val="000000" w:themeColor="text1"/>
          <w:sz w:val="18"/>
          <w:szCs w:val="18"/>
        </w:rPr>
        <w:t xml:space="preserve">UzP navodi </w:t>
      </w:r>
      <w:r w:rsidR="00F14137" w:rsidRPr="0078412F">
        <w:rPr>
          <w:rFonts w:ascii="Times New Roman" w:eastAsia="Times New Roman" w:hAnsi="Times New Roman" w:cs="Times New Roman"/>
          <w:color w:val="000000" w:themeColor="text1"/>
          <w:sz w:val="18"/>
          <w:szCs w:val="18"/>
        </w:rPr>
        <w:t xml:space="preserve">rok </w:t>
      </w:r>
      <w:r w:rsidR="002632C2" w:rsidRPr="0078412F">
        <w:rPr>
          <w:rFonts w:ascii="Times New Roman" w:eastAsia="Times New Roman" w:hAnsi="Times New Roman" w:cs="Times New Roman"/>
          <w:color w:val="000000" w:themeColor="text1"/>
          <w:sz w:val="18"/>
          <w:szCs w:val="18"/>
        </w:rPr>
        <w:t xml:space="preserve">za objavu odgovora 7 </w:t>
      </w:r>
      <w:r w:rsidR="008B696A" w:rsidRPr="0078412F">
        <w:rPr>
          <w:rFonts w:ascii="Times New Roman" w:eastAsia="Times New Roman" w:hAnsi="Times New Roman" w:cs="Times New Roman"/>
          <w:color w:val="000000" w:themeColor="text1"/>
          <w:sz w:val="18"/>
          <w:szCs w:val="18"/>
        </w:rPr>
        <w:t>kalendarskih dana (</w:t>
      </w:r>
      <w:r w:rsidR="002632C2" w:rsidRPr="0078412F">
        <w:rPr>
          <w:rFonts w:ascii="Times New Roman" w:eastAsia="Times New Roman" w:hAnsi="Times New Roman" w:cs="Times New Roman"/>
          <w:color w:val="000000" w:themeColor="text1"/>
          <w:sz w:val="18"/>
          <w:szCs w:val="18"/>
        </w:rPr>
        <w:t>KD</w:t>
      </w:r>
      <w:r w:rsidR="008B696A" w:rsidRPr="0078412F">
        <w:rPr>
          <w:rFonts w:ascii="Times New Roman" w:eastAsia="Times New Roman" w:hAnsi="Times New Roman" w:cs="Times New Roman"/>
          <w:color w:val="000000" w:themeColor="text1"/>
          <w:sz w:val="18"/>
          <w:szCs w:val="18"/>
        </w:rPr>
        <w:t>)</w:t>
      </w:r>
      <w:r w:rsidR="002632C2" w:rsidRPr="0078412F">
        <w:rPr>
          <w:rFonts w:ascii="Times New Roman" w:eastAsia="Times New Roman" w:hAnsi="Times New Roman" w:cs="Times New Roman"/>
          <w:color w:val="000000" w:themeColor="text1"/>
          <w:sz w:val="18"/>
          <w:szCs w:val="18"/>
        </w:rPr>
        <w:t xml:space="preserve"> od postavljenog pitanja </w:t>
      </w:r>
      <w:r w:rsidR="00F14137" w:rsidRPr="0078412F">
        <w:rPr>
          <w:rFonts w:ascii="Times New Roman" w:eastAsia="Times New Roman" w:hAnsi="Times New Roman" w:cs="Times New Roman"/>
          <w:color w:val="000000" w:themeColor="text1"/>
          <w:sz w:val="18"/>
          <w:szCs w:val="18"/>
        </w:rPr>
        <w:t xml:space="preserve">iako </w:t>
      </w:r>
      <w:r w:rsidR="002632C2" w:rsidRPr="0078412F">
        <w:rPr>
          <w:rFonts w:ascii="Times New Roman" w:eastAsia="Times New Roman" w:hAnsi="Times New Roman" w:cs="Times New Roman"/>
          <w:color w:val="000000" w:themeColor="text1"/>
          <w:sz w:val="18"/>
          <w:szCs w:val="18"/>
        </w:rPr>
        <w:t xml:space="preserve">ZNP predviđa duži </w:t>
      </w:r>
      <w:r w:rsidR="00F14137" w:rsidRPr="0078412F">
        <w:rPr>
          <w:rFonts w:ascii="Times New Roman" w:eastAsia="Times New Roman" w:hAnsi="Times New Roman" w:cs="Times New Roman"/>
          <w:color w:val="000000" w:themeColor="text1"/>
          <w:sz w:val="18"/>
          <w:szCs w:val="18"/>
        </w:rPr>
        <w:t>rok u kojem se odgovara na postavljena</w:t>
      </w:r>
      <w:r w:rsidR="001F23F6" w:rsidRPr="0078412F">
        <w:rPr>
          <w:rFonts w:ascii="Times New Roman" w:eastAsia="Times New Roman" w:hAnsi="Times New Roman" w:cs="Times New Roman"/>
          <w:color w:val="000000" w:themeColor="text1"/>
          <w:sz w:val="18"/>
          <w:szCs w:val="18"/>
        </w:rPr>
        <w:t xml:space="preserve"> pitanja</w:t>
      </w:r>
      <w:r w:rsidR="00F14137" w:rsidRPr="0078412F">
        <w:rPr>
          <w:rFonts w:ascii="Times New Roman" w:eastAsia="Times New Roman" w:hAnsi="Times New Roman" w:cs="Times New Roman"/>
          <w:color w:val="000000" w:themeColor="text1"/>
          <w:sz w:val="18"/>
          <w:szCs w:val="18"/>
        </w:rPr>
        <w:t>)</w:t>
      </w:r>
      <w:r w:rsidR="00C93C99" w:rsidRPr="0078412F">
        <w:rPr>
          <w:rFonts w:ascii="Times New Roman" w:eastAsia="Times New Roman" w:hAnsi="Times New Roman" w:cs="Times New Roman"/>
          <w:color w:val="000000" w:themeColor="text1"/>
          <w:sz w:val="18"/>
          <w:szCs w:val="18"/>
        </w:rPr>
        <w:t xml:space="preserve">, </w:t>
      </w:r>
      <w:r w:rsidR="00F14137" w:rsidRPr="0078412F">
        <w:rPr>
          <w:rFonts w:ascii="Times New Roman" w:eastAsia="Times New Roman" w:hAnsi="Times New Roman" w:cs="Times New Roman"/>
          <w:color w:val="000000" w:themeColor="text1"/>
          <w:sz w:val="18"/>
          <w:szCs w:val="18"/>
        </w:rPr>
        <w:t>tada prioritet ima rok iz UzP-a.</w:t>
      </w:r>
    </w:p>
    <w:p w14:paraId="3D580C1A" w14:textId="77777777" w:rsidR="002632C2" w:rsidRPr="0078412F" w:rsidRDefault="002632C2" w:rsidP="0020367F">
      <w:pPr>
        <w:widowControl w:val="0"/>
        <w:autoSpaceDE w:val="0"/>
        <w:autoSpaceDN w:val="0"/>
        <w:adjustRightInd w:val="0"/>
        <w:spacing w:after="0"/>
        <w:jc w:val="both"/>
        <w:rPr>
          <w:rFonts w:ascii="Times New Roman" w:eastAsia="Times New Roman" w:hAnsi="Times New Roman" w:cs="Times New Roman"/>
          <w:sz w:val="18"/>
          <w:szCs w:val="18"/>
        </w:rPr>
      </w:pPr>
    </w:p>
    <w:p w14:paraId="3D580C1B" w14:textId="77777777" w:rsidR="00441D4A" w:rsidRPr="0078412F" w:rsidRDefault="00A3084B" w:rsidP="0020367F">
      <w:pPr>
        <w:spacing w:after="0" w:line="240" w:lineRule="auto"/>
        <w:jc w:val="both"/>
        <w:rPr>
          <w:rFonts w:ascii="Times New Roman" w:eastAsia="Times New Roman" w:hAnsi="Times New Roman" w:cs="Times New Roman"/>
          <w:sz w:val="18"/>
          <w:szCs w:val="18"/>
        </w:rPr>
      </w:pPr>
      <w:r w:rsidRPr="0078412F">
        <w:rPr>
          <w:rFonts w:ascii="Times New Roman" w:eastAsia="Times New Roman" w:hAnsi="Times New Roman" w:cs="Times New Roman"/>
          <w:sz w:val="18"/>
          <w:szCs w:val="18"/>
        </w:rPr>
        <w:t xml:space="preserve">Objavljeni odgovori dopunjuju i detaljnije pojašnjavaju dokumentaciju </w:t>
      </w:r>
      <w:r w:rsidR="001F23F6" w:rsidRPr="0078412F">
        <w:rPr>
          <w:rFonts w:ascii="Times New Roman" w:eastAsia="Times New Roman" w:hAnsi="Times New Roman" w:cs="Times New Roman"/>
          <w:sz w:val="18"/>
          <w:szCs w:val="18"/>
        </w:rPr>
        <w:t>Poziva na dostavu projektnih prijedloga (</w:t>
      </w:r>
      <w:r w:rsidRPr="0078412F">
        <w:rPr>
          <w:rFonts w:ascii="Times New Roman" w:eastAsia="Times New Roman" w:hAnsi="Times New Roman" w:cs="Times New Roman"/>
          <w:sz w:val="18"/>
          <w:szCs w:val="18"/>
        </w:rPr>
        <w:t>PDP</w:t>
      </w:r>
      <w:r w:rsidR="001F23F6" w:rsidRPr="0078412F">
        <w:rPr>
          <w:rFonts w:ascii="Times New Roman" w:eastAsia="Times New Roman" w:hAnsi="Times New Roman" w:cs="Times New Roman"/>
          <w:sz w:val="18"/>
          <w:szCs w:val="18"/>
        </w:rPr>
        <w:t>)</w:t>
      </w:r>
      <w:r w:rsidRPr="0078412F">
        <w:rPr>
          <w:rFonts w:ascii="Times New Roman" w:eastAsia="Times New Roman" w:hAnsi="Times New Roman" w:cs="Times New Roman"/>
          <w:sz w:val="18"/>
          <w:szCs w:val="18"/>
        </w:rPr>
        <w:t>. Odgovor na pojedino pitanje mora biti eksplicitan, ali u svojoj cjelini i</w:t>
      </w:r>
      <w:r w:rsidR="00256FC4" w:rsidRPr="0078412F">
        <w:rPr>
          <w:rFonts w:ascii="Times New Roman" w:eastAsia="Times New Roman" w:hAnsi="Times New Roman" w:cs="Times New Roman"/>
          <w:sz w:val="18"/>
          <w:szCs w:val="18"/>
        </w:rPr>
        <w:t>li</w:t>
      </w:r>
      <w:r w:rsidRPr="0078412F">
        <w:rPr>
          <w:rFonts w:ascii="Times New Roman" w:eastAsia="Times New Roman" w:hAnsi="Times New Roman" w:cs="Times New Roman"/>
          <w:sz w:val="18"/>
          <w:szCs w:val="18"/>
        </w:rPr>
        <w:t xml:space="preserve"> djelomično smije sadržavati jasne i nedvosmislene reference na odgovor uz neko drugo pitanje. </w:t>
      </w:r>
    </w:p>
    <w:p w14:paraId="3D580C1C" w14:textId="77777777" w:rsidR="0022540C" w:rsidRPr="0078412F" w:rsidRDefault="00893A7E" w:rsidP="0020367F">
      <w:pPr>
        <w:spacing w:after="0" w:line="240" w:lineRule="auto"/>
        <w:jc w:val="both"/>
        <w:rPr>
          <w:rFonts w:ascii="Times New Roman" w:eastAsia="Times New Roman" w:hAnsi="Times New Roman" w:cs="Times New Roman"/>
          <w:sz w:val="18"/>
          <w:szCs w:val="18"/>
        </w:rPr>
      </w:pPr>
      <w:r w:rsidRPr="0078412F">
        <w:rPr>
          <w:rFonts w:ascii="Times New Roman" w:eastAsia="Times New Roman" w:hAnsi="Times New Roman" w:cs="Times New Roman"/>
          <w:sz w:val="18"/>
          <w:szCs w:val="18"/>
        </w:rPr>
        <w:t>U</w:t>
      </w:r>
      <w:r w:rsidR="0022540C" w:rsidRPr="0078412F">
        <w:rPr>
          <w:rFonts w:ascii="Times New Roman" w:hAnsi="Times New Roman" w:cs="Times New Roman"/>
          <w:color w:val="000000"/>
          <w:sz w:val="18"/>
          <w:szCs w:val="18"/>
        </w:rPr>
        <w:t xml:space="preserve"> interesu jednakog postupanja, nadležno tijelo ne može dati prethodno mišljenje u svezi s prihvatljivošću prijavitelja/partnera, projekta ili određenih aktivnosti i troškova</w:t>
      </w:r>
      <w:r w:rsidR="002632C2" w:rsidRPr="0078412F">
        <w:rPr>
          <w:rFonts w:ascii="Times New Roman" w:hAnsi="Times New Roman" w:cs="Times New Roman"/>
          <w:color w:val="000000"/>
          <w:sz w:val="18"/>
          <w:szCs w:val="18"/>
        </w:rPr>
        <w:t xml:space="preserve"> te ne </w:t>
      </w:r>
      <w:r w:rsidR="0022540C" w:rsidRPr="0078412F">
        <w:rPr>
          <w:rFonts w:ascii="Times New Roman" w:eastAsia="Times New Roman" w:hAnsi="Times New Roman" w:cs="Times New Roman"/>
          <w:sz w:val="18"/>
          <w:szCs w:val="18"/>
        </w:rPr>
        <w:t>može zamijeniti niti prejudicirati ishod pojedinih faza postupka dodjele kako su opisane u U</w:t>
      </w:r>
      <w:r w:rsidR="00F20EFA" w:rsidRPr="0078412F">
        <w:rPr>
          <w:rFonts w:ascii="Times New Roman" w:eastAsia="Times New Roman" w:hAnsi="Times New Roman" w:cs="Times New Roman"/>
          <w:sz w:val="18"/>
          <w:szCs w:val="18"/>
        </w:rPr>
        <w:t>zP-u</w:t>
      </w:r>
      <w:r w:rsidR="0022540C" w:rsidRPr="0078412F">
        <w:rPr>
          <w:rFonts w:ascii="Times New Roman" w:eastAsia="Times New Roman" w:hAnsi="Times New Roman" w:cs="Times New Roman"/>
          <w:sz w:val="18"/>
          <w:szCs w:val="18"/>
        </w:rPr>
        <w:t xml:space="preserve">. </w:t>
      </w:r>
      <w:r w:rsidR="0022540C" w:rsidRPr="0078412F">
        <w:rPr>
          <w:rFonts w:ascii="Times New Roman" w:eastAsia="Times New Roman" w:hAnsi="Times New Roman" w:cs="Times New Roman"/>
          <w:sz w:val="18"/>
          <w:szCs w:val="18"/>
          <w:u w:val="single"/>
        </w:rPr>
        <w:t xml:space="preserve">Slijedom navedenog, nadležno tijelo nije u mogućnosti odgovarati na pitanja koja zahtijevaju ocjenu prihvatljivosti konkretnog projekta, konkretnog </w:t>
      </w:r>
      <w:r w:rsidR="001F23F6" w:rsidRPr="0078412F">
        <w:rPr>
          <w:rFonts w:ascii="Times New Roman" w:eastAsia="Times New Roman" w:hAnsi="Times New Roman" w:cs="Times New Roman"/>
          <w:sz w:val="18"/>
          <w:szCs w:val="18"/>
          <w:u w:val="single"/>
        </w:rPr>
        <w:t>p</w:t>
      </w:r>
      <w:r w:rsidR="0022540C" w:rsidRPr="0078412F">
        <w:rPr>
          <w:rFonts w:ascii="Times New Roman" w:eastAsia="Times New Roman" w:hAnsi="Times New Roman" w:cs="Times New Roman"/>
          <w:sz w:val="18"/>
          <w:szCs w:val="18"/>
          <w:u w:val="single"/>
        </w:rPr>
        <w:t>rijavitelja/</w:t>
      </w:r>
      <w:r w:rsidR="001F23F6" w:rsidRPr="0078412F">
        <w:rPr>
          <w:rFonts w:ascii="Times New Roman" w:eastAsia="Times New Roman" w:hAnsi="Times New Roman" w:cs="Times New Roman"/>
          <w:sz w:val="18"/>
          <w:szCs w:val="18"/>
          <w:u w:val="single"/>
        </w:rPr>
        <w:t>p</w:t>
      </w:r>
      <w:r w:rsidR="0022540C" w:rsidRPr="0078412F">
        <w:rPr>
          <w:rFonts w:ascii="Times New Roman" w:eastAsia="Times New Roman" w:hAnsi="Times New Roman" w:cs="Times New Roman"/>
          <w:sz w:val="18"/>
          <w:szCs w:val="18"/>
          <w:u w:val="single"/>
        </w:rPr>
        <w:t>artnera, konkretnih aktivnosti, konkretnih troškova i slično.</w:t>
      </w:r>
      <w:r w:rsidR="0022540C" w:rsidRPr="0078412F">
        <w:rPr>
          <w:rFonts w:ascii="Times New Roman" w:eastAsia="Times New Roman" w:hAnsi="Times New Roman" w:cs="Times New Roman"/>
          <w:sz w:val="18"/>
          <w:szCs w:val="18"/>
        </w:rPr>
        <w:t xml:space="preserve"> U slučaju takvih pitanja, </w:t>
      </w:r>
      <w:r w:rsidR="002632C2" w:rsidRPr="0078412F">
        <w:rPr>
          <w:rFonts w:ascii="Times New Roman" w:eastAsia="Times New Roman" w:hAnsi="Times New Roman" w:cs="Times New Roman"/>
          <w:sz w:val="18"/>
          <w:szCs w:val="18"/>
        </w:rPr>
        <w:t xml:space="preserve">odgovor </w:t>
      </w:r>
      <w:r w:rsidR="0022540C" w:rsidRPr="0078412F">
        <w:rPr>
          <w:rFonts w:ascii="Times New Roman" w:eastAsia="Times New Roman" w:hAnsi="Times New Roman" w:cs="Times New Roman"/>
          <w:sz w:val="18"/>
          <w:szCs w:val="18"/>
        </w:rPr>
        <w:t>nadležno</w:t>
      </w:r>
      <w:r w:rsidR="002632C2" w:rsidRPr="0078412F">
        <w:rPr>
          <w:rFonts w:ascii="Times New Roman" w:eastAsia="Times New Roman" w:hAnsi="Times New Roman" w:cs="Times New Roman"/>
          <w:sz w:val="18"/>
          <w:szCs w:val="18"/>
        </w:rPr>
        <w:t>g</w:t>
      </w:r>
      <w:r w:rsidR="0022540C" w:rsidRPr="0078412F">
        <w:rPr>
          <w:rFonts w:ascii="Times New Roman" w:eastAsia="Times New Roman" w:hAnsi="Times New Roman" w:cs="Times New Roman"/>
          <w:sz w:val="18"/>
          <w:szCs w:val="18"/>
        </w:rPr>
        <w:t xml:space="preserve"> tijel</w:t>
      </w:r>
      <w:r w:rsidR="002632C2" w:rsidRPr="0078412F">
        <w:rPr>
          <w:rFonts w:ascii="Times New Roman" w:eastAsia="Times New Roman" w:hAnsi="Times New Roman" w:cs="Times New Roman"/>
          <w:sz w:val="18"/>
          <w:szCs w:val="18"/>
        </w:rPr>
        <w:t>a</w:t>
      </w:r>
      <w:r w:rsidR="0022540C" w:rsidRPr="0078412F">
        <w:rPr>
          <w:rFonts w:ascii="Times New Roman" w:eastAsia="Times New Roman" w:hAnsi="Times New Roman" w:cs="Times New Roman"/>
          <w:sz w:val="18"/>
          <w:szCs w:val="18"/>
        </w:rPr>
        <w:t xml:space="preserve"> će upu</w:t>
      </w:r>
      <w:r w:rsidR="002632C2" w:rsidRPr="0078412F">
        <w:rPr>
          <w:rFonts w:ascii="Times New Roman" w:eastAsia="Times New Roman" w:hAnsi="Times New Roman" w:cs="Times New Roman"/>
          <w:sz w:val="18"/>
          <w:szCs w:val="18"/>
        </w:rPr>
        <w:t>ćivati</w:t>
      </w:r>
      <w:r w:rsidR="0022540C" w:rsidRPr="0078412F">
        <w:rPr>
          <w:rFonts w:ascii="Times New Roman" w:eastAsia="Times New Roman" w:hAnsi="Times New Roman" w:cs="Times New Roman"/>
          <w:sz w:val="18"/>
          <w:szCs w:val="18"/>
        </w:rPr>
        <w:t xml:space="preserve"> na relevantni dio dokumentacije P</w:t>
      </w:r>
      <w:r w:rsidR="00913041" w:rsidRPr="0078412F">
        <w:rPr>
          <w:rFonts w:ascii="Times New Roman" w:eastAsia="Times New Roman" w:hAnsi="Times New Roman" w:cs="Times New Roman"/>
          <w:sz w:val="18"/>
          <w:szCs w:val="18"/>
        </w:rPr>
        <w:t>DP-</w:t>
      </w:r>
      <w:r w:rsidR="0022540C" w:rsidRPr="0078412F">
        <w:rPr>
          <w:rFonts w:ascii="Times New Roman" w:hAnsi="Times New Roman" w:cs="Times New Roman"/>
          <w:sz w:val="18"/>
          <w:szCs w:val="18"/>
        </w:rPr>
        <w:t xml:space="preserve">a. </w:t>
      </w:r>
      <w:r w:rsidR="0022540C" w:rsidRPr="0078412F">
        <w:rPr>
          <w:rFonts w:ascii="Times New Roman" w:eastAsia="Times New Roman" w:hAnsi="Times New Roman" w:cs="Times New Roman"/>
          <w:sz w:val="18"/>
          <w:szCs w:val="18"/>
        </w:rPr>
        <w:t xml:space="preserve"> </w:t>
      </w:r>
    </w:p>
    <w:p w14:paraId="3D580C1D" w14:textId="77777777" w:rsidR="00F20EFA" w:rsidRPr="0078412F" w:rsidRDefault="00F20EFA" w:rsidP="0020367F">
      <w:pPr>
        <w:spacing w:after="0" w:line="240" w:lineRule="auto"/>
        <w:jc w:val="both"/>
        <w:rPr>
          <w:rFonts w:ascii="Times New Roman" w:eastAsia="Times New Roman" w:hAnsi="Times New Roman" w:cs="Times New Roman"/>
          <w:sz w:val="18"/>
          <w:szCs w:val="18"/>
        </w:rPr>
      </w:pPr>
    </w:p>
    <w:tbl>
      <w:tblPr>
        <w:tblStyle w:val="TableGrid"/>
        <w:tblW w:w="13750" w:type="dxa"/>
        <w:tblInd w:w="137" w:type="dxa"/>
        <w:tblLayout w:type="fixed"/>
        <w:tblLook w:val="04A0" w:firstRow="1" w:lastRow="0" w:firstColumn="1" w:lastColumn="0" w:noHBand="0" w:noVBand="1"/>
      </w:tblPr>
      <w:tblGrid>
        <w:gridCol w:w="848"/>
        <w:gridCol w:w="5956"/>
        <w:gridCol w:w="6946"/>
      </w:tblGrid>
      <w:tr w:rsidR="001421EB" w:rsidRPr="00300F1E" w14:paraId="3D580C21" w14:textId="77777777" w:rsidTr="007972AE">
        <w:trPr>
          <w:trHeight w:val="433"/>
        </w:trPr>
        <w:tc>
          <w:tcPr>
            <w:tcW w:w="848" w:type="dxa"/>
            <w:shd w:val="clear" w:color="auto" w:fill="538135" w:themeFill="accent6" w:themeFillShade="BF"/>
            <w:vAlign w:val="center"/>
          </w:tcPr>
          <w:p w14:paraId="3D580C1E" w14:textId="0EE1689B" w:rsidR="001421EB" w:rsidRPr="00300F1E" w:rsidRDefault="001421EB" w:rsidP="00607E33">
            <w:pPr>
              <w:jc w:val="center"/>
              <w:rPr>
                <w:b/>
                <w:sz w:val="22"/>
                <w:szCs w:val="22"/>
                <w:lang w:val="hr-HR"/>
              </w:rPr>
            </w:pPr>
            <w:bookmarkStart w:id="1" w:name="_Hlk505694417"/>
            <w:r w:rsidRPr="00300F1E">
              <w:rPr>
                <w:b/>
                <w:color w:val="FFFFFF" w:themeColor="background1"/>
                <w:sz w:val="22"/>
                <w:szCs w:val="22"/>
                <w:lang w:val="hr-HR"/>
              </w:rPr>
              <w:t>R</w:t>
            </w:r>
            <w:r w:rsidR="007972AE">
              <w:rPr>
                <w:b/>
                <w:color w:val="FFFFFF" w:themeColor="background1"/>
                <w:sz w:val="22"/>
                <w:szCs w:val="22"/>
                <w:lang w:val="hr-HR"/>
              </w:rPr>
              <w:t>edni broj</w:t>
            </w:r>
          </w:p>
        </w:tc>
        <w:tc>
          <w:tcPr>
            <w:tcW w:w="5956" w:type="dxa"/>
            <w:shd w:val="clear" w:color="auto" w:fill="538135" w:themeFill="accent6" w:themeFillShade="BF"/>
            <w:vAlign w:val="center"/>
          </w:tcPr>
          <w:p w14:paraId="3D580C1F" w14:textId="77777777" w:rsidR="001421EB" w:rsidRPr="00300F1E" w:rsidRDefault="00324620" w:rsidP="004F7B51">
            <w:pPr>
              <w:jc w:val="center"/>
              <w:rPr>
                <w:b/>
                <w:color w:val="FFFFFF" w:themeColor="background1"/>
                <w:sz w:val="22"/>
                <w:szCs w:val="22"/>
                <w:lang w:val="hr-HR"/>
              </w:rPr>
            </w:pPr>
            <w:r w:rsidRPr="00300F1E">
              <w:rPr>
                <w:b/>
                <w:color w:val="FFFFFF" w:themeColor="background1"/>
                <w:sz w:val="22"/>
                <w:szCs w:val="22"/>
                <w:lang w:val="hr-HR"/>
              </w:rPr>
              <w:t xml:space="preserve">DATUM ZAPRIMANJA </w:t>
            </w:r>
            <w:r w:rsidR="001421EB" w:rsidRPr="00300F1E">
              <w:rPr>
                <w:b/>
                <w:color w:val="FFFFFF" w:themeColor="background1"/>
                <w:sz w:val="22"/>
                <w:szCs w:val="22"/>
                <w:lang w:val="hr-HR"/>
              </w:rPr>
              <w:t>PITANJ</w:t>
            </w:r>
            <w:r w:rsidRPr="00300F1E">
              <w:rPr>
                <w:b/>
                <w:color w:val="FFFFFF" w:themeColor="background1"/>
                <w:sz w:val="22"/>
                <w:szCs w:val="22"/>
                <w:lang w:val="hr-HR"/>
              </w:rPr>
              <w:t>A</w:t>
            </w:r>
            <w:r w:rsidR="00F41132" w:rsidRPr="00300F1E">
              <w:rPr>
                <w:b/>
                <w:color w:val="FFFFFF" w:themeColor="background1"/>
                <w:sz w:val="22"/>
                <w:szCs w:val="22"/>
                <w:lang w:val="hr-HR"/>
              </w:rPr>
              <w:t xml:space="preserve">: </w:t>
            </w:r>
            <w:r w:rsidR="004F7B51" w:rsidRPr="00300F1E">
              <w:rPr>
                <w:b/>
                <w:color w:val="FFFFFF" w:themeColor="background1"/>
                <w:sz w:val="22"/>
                <w:szCs w:val="22"/>
                <w:lang w:val="hr-HR"/>
              </w:rPr>
              <w:t>26. siječnja 2018</w:t>
            </w:r>
            <w:r w:rsidR="00391E3A" w:rsidRPr="00300F1E">
              <w:rPr>
                <w:b/>
                <w:color w:val="FFFFFF" w:themeColor="background1"/>
                <w:sz w:val="22"/>
                <w:szCs w:val="22"/>
                <w:lang w:val="hr-HR"/>
              </w:rPr>
              <w:t>.</w:t>
            </w:r>
          </w:p>
        </w:tc>
        <w:tc>
          <w:tcPr>
            <w:tcW w:w="6946" w:type="dxa"/>
            <w:shd w:val="clear" w:color="auto" w:fill="538135" w:themeFill="accent6" w:themeFillShade="BF"/>
            <w:vAlign w:val="center"/>
          </w:tcPr>
          <w:p w14:paraId="3D580C20" w14:textId="77777777" w:rsidR="001421EB" w:rsidRPr="00300F1E" w:rsidRDefault="00CD7EE1" w:rsidP="00607E33">
            <w:pPr>
              <w:jc w:val="center"/>
              <w:rPr>
                <w:b/>
                <w:sz w:val="22"/>
                <w:szCs w:val="22"/>
                <w:lang w:val="hr-HR"/>
              </w:rPr>
            </w:pPr>
            <w:r w:rsidRPr="00300F1E">
              <w:rPr>
                <w:b/>
                <w:color w:val="FFFFFF" w:themeColor="background1"/>
                <w:sz w:val="22"/>
                <w:szCs w:val="22"/>
                <w:lang w:val="hr-HR"/>
              </w:rPr>
              <w:t>ODGOVOR NA PITANJE:</w:t>
            </w:r>
            <w:r w:rsidR="004F7B51" w:rsidRPr="00300F1E">
              <w:rPr>
                <w:b/>
                <w:color w:val="FFFFFF" w:themeColor="background1"/>
                <w:sz w:val="22"/>
                <w:szCs w:val="22"/>
                <w:lang w:val="hr-HR"/>
              </w:rPr>
              <w:t xml:space="preserve"> 30. siječnja 2018.</w:t>
            </w:r>
          </w:p>
        </w:tc>
      </w:tr>
      <w:bookmarkEnd w:id="1"/>
      <w:tr w:rsidR="001421EB" w:rsidRPr="00300F1E" w14:paraId="3D580C2A" w14:textId="77777777" w:rsidTr="007972AE">
        <w:trPr>
          <w:trHeight w:val="343"/>
        </w:trPr>
        <w:tc>
          <w:tcPr>
            <w:tcW w:w="848" w:type="dxa"/>
            <w:vAlign w:val="center"/>
          </w:tcPr>
          <w:p w14:paraId="3D580C22" w14:textId="77777777" w:rsidR="001421EB" w:rsidRPr="00300F1E" w:rsidRDefault="001421EB" w:rsidP="0020367F">
            <w:pPr>
              <w:pStyle w:val="ListParagraph"/>
              <w:numPr>
                <w:ilvl w:val="0"/>
                <w:numId w:val="4"/>
              </w:numPr>
              <w:tabs>
                <w:tab w:val="left" w:pos="176"/>
              </w:tabs>
              <w:ind w:hanging="549"/>
              <w:jc w:val="both"/>
              <w:rPr>
                <w:b/>
                <w:sz w:val="22"/>
                <w:szCs w:val="22"/>
                <w:lang w:val="hr-HR"/>
              </w:rPr>
            </w:pPr>
          </w:p>
        </w:tc>
        <w:tc>
          <w:tcPr>
            <w:tcW w:w="5956" w:type="dxa"/>
          </w:tcPr>
          <w:p w14:paraId="3D580C24" w14:textId="77777777" w:rsidR="001421EB" w:rsidRPr="00300F1E" w:rsidRDefault="006C4536" w:rsidP="006C4536">
            <w:pPr>
              <w:jc w:val="both"/>
              <w:rPr>
                <w:sz w:val="22"/>
                <w:szCs w:val="22"/>
                <w:lang w:val="hr-HR"/>
              </w:rPr>
            </w:pPr>
            <w:r w:rsidRPr="00300F1E">
              <w:rPr>
                <w:sz w:val="22"/>
                <w:szCs w:val="22"/>
                <w:lang w:val="hr-HR"/>
              </w:rPr>
              <w:t>Budući da se na natječaj prijavljuje</w:t>
            </w:r>
            <w:r w:rsidR="00923228" w:rsidRPr="00300F1E">
              <w:rPr>
                <w:sz w:val="22"/>
                <w:szCs w:val="22"/>
                <w:lang w:val="hr-HR"/>
              </w:rPr>
              <w:t>mo</w:t>
            </w:r>
            <w:r w:rsidRPr="00300F1E">
              <w:rPr>
                <w:sz w:val="22"/>
                <w:szCs w:val="22"/>
                <w:lang w:val="hr-HR"/>
              </w:rPr>
              <w:t xml:space="preserve"> s projektnim prijedlogom koji uključuje isključivo nabavu medicinske opreme, molili bismo Vas pojašnjenje da li </w:t>
            </w:r>
            <w:r w:rsidR="00923228" w:rsidRPr="00300F1E">
              <w:rPr>
                <w:sz w:val="22"/>
                <w:szCs w:val="22"/>
                <w:lang w:val="hr-HR"/>
              </w:rPr>
              <w:t xml:space="preserve">je </w:t>
            </w:r>
            <w:r w:rsidRPr="00300F1E">
              <w:rPr>
                <w:sz w:val="22"/>
                <w:szCs w:val="22"/>
                <w:lang w:val="hr-HR"/>
              </w:rPr>
              <w:t>obavezno da dostavimo studiju izvedivosti s analizom troškova i koristi i mišljenje Ureda za zaštitu okoliša.</w:t>
            </w:r>
          </w:p>
        </w:tc>
        <w:tc>
          <w:tcPr>
            <w:tcW w:w="6946" w:type="dxa"/>
          </w:tcPr>
          <w:p w14:paraId="3D580C25" w14:textId="02647C99" w:rsidR="00923228" w:rsidRPr="00300F1E" w:rsidRDefault="006C4536" w:rsidP="00900838">
            <w:pPr>
              <w:jc w:val="both"/>
              <w:rPr>
                <w:sz w:val="22"/>
                <w:szCs w:val="22"/>
                <w:lang w:val="hr-HR"/>
              </w:rPr>
            </w:pPr>
            <w:r w:rsidRPr="00300F1E">
              <w:rPr>
                <w:sz w:val="22"/>
                <w:szCs w:val="22"/>
                <w:lang w:val="hr-HR"/>
              </w:rPr>
              <w:t>Sukladno točki 3.1 Uputa za prijavitelje, neovisno o vrstama projektnih aktivnosti i stavkama troškova potrebno je dostaviti</w:t>
            </w:r>
            <w:r w:rsidR="00923228" w:rsidRPr="00300F1E">
              <w:rPr>
                <w:sz w:val="22"/>
                <w:szCs w:val="22"/>
                <w:lang w:val="hr-HR"/>
              </w:rPr>
              <w:t xml:space="preserve"> kako slijedi:</w:t>
            </w:r>
          </w:p>
          <w:p w14:paraId="3D580C26" w14:textId="77777777" w:rsidR="00923228" w:rsidRPr="00300F1E" w:rsidRDefault="006C4536" w:rsidP="00900838">
            <w:pPr>
              <w:jc w:val="both"/>
              <w:rPr>
                <w:sz w:val="22"/>
                <w:szCs w:val="22"/>
                <w:lang w:val="hr-HR"/>
              </w:rPr>
            </w:pPr>
            <w:r w:rsidRPr="00300F1E">
              <w:rPr>
                <w:sz w:val="22"/>
                <w:szCs w:val="22"/>
                <w:lang w:val="hr-HR"/>
              </w:rPr>
              <w:t>1. Studiju izvedivosti sa analizom troškova i koristi</w:t>
            </w:r>
          </w:p>
          <w:p w14:paraId="3D580C27" w14:textId="33369455" w:rsidR="00923228" w:rsidRDefault="006C4536" w:rsidP="00900838">
            <w:pPr>
              <w:jc w:val="both"/>
              <w:rPr>
                <w:sz w:val="22"/>
                <w:szCs w:val="22"/>
                <w:lang w:val="hr-HR"/>
              </w:rPr>
            </w:pPr>
            <w:r w:rsidRPr="00300F1E">
              <w:rPr>
                <w:sz w:val="22"/>
                <w:szCs w:val="22"/>
                <w:lang w:val="hr-HR"/>
              </w:rPr>
              <w:t xml:space="preserve">2. Presliku procjene utjecaja na okoliš, odnosno ako takva procjena nije potrebna, potrebno je priložiti mišljenje ministarstva odnosno gradskog/županijskog ureda nadležnog za zaštitu okoliša. </w:t>
            </w:r>
          </w:p>
          <w:p w14:paraId="4FE5515A" w14:textId="77777777" w:rsidR="000B56F8" w:rsidRPr="00300F1E" w:rsidRDefault="000B56F8" w:rsidP="00900838">
            <w:pPr>
              <w:jc w:val="both"/>
              <w:rPr>
                <w:sz w:val="22"/>
                <w:szCs w:val="22"/>
                <w:lang w:val="hr-HR"/>
              </w:rPr>
            </w:pPr>
          </w:p>
          <w:p w14:paraId="3D580C28" w14:textId="2C845113" w:rsidR="006C4536" w:rsidRPr="00300F1E" w:rsidRDefault="006C4536" w:rsidP="00900838">
            <w:pPr>
              <w:jc w:val="both"/>
              <w:rPr>
                <w:sz w:val="22"/>
                <w:szCs w:val="22"/>
                <w:lang w:val="hr-HR"/>
              </w:rPr>
            </w:pPr>
            <w:r w:rsidRPr="00300F1E">
              <w:rPr>
                <w:sz w:val="22"/>
                <w:szCs w:val="22"/>
                <w:lang w:val="hr-HR"/>
              </w:rPr>
              <w:t xml:space="preserve">Ako prijavitelj u trenutku predaje projektne prijave ne raspolaže mišljenjem nadležnog tijela, dužan je dostaviti dokument kojim dokazuje da je nadležnom tijelu podnio zahtjev za dostavu tog mišljenja. Mišljenje </w:t>
            </w:r>
            <w:r w:rsidRPr="00300F1E">
              <w:rPr>
                <w:sz w:val="22"/>
                <w:szCs w:val="22"/>
                <w:lang w:val="hr-HR"/>
              </w:rPr>
              <w:lastRenderedPageBreak/>
              <w:t>nadležnog tijela prijavitelj je dužan dostaviti SAFU-u (PT</w:t>
            </w:r>
            <w:r w:rsidR="000B56F8">
              <w:rPr>
                <w:sz w:val="22"/>
                <w:szCs w:val="22"/>
                <w:lang w:val="hr-HR"/>
              </w:rPr>
              <w:t xml:space="preserve"> </w:t>
            </w:r>
            <w:r w:rsidRPr="00300F1E">
              <w:rPr>
                <w:sz w:val="22"/>
                <w:szCs w:val="22"/>
                <w:lang w:val="hr-HR"/>
              </w:rPr>
              <w:t xml:space="preserve">2) prije potpisivanja Ugovora o dodjeli bespovratnih sredstava. </w:t>
            </w:r>
          </w:p>
          <w:p w14:paraId="3D580C29" w14:textId="77777777" w:rsidR="001421EB" w:rsidRPr="00300F1E" w:rsidRDefault="006C4536" w:rsidP="00900838">
            <w:pPr>
              <w:jc w:val="both"/>
              <w:rPr>
                <w:sz w:val="22"/>
                <w:szCs w:val="22"/>
                <w:lang w:val="hr-HR"/>
              </w:rPr>
            </w:pPr>
            <w:r w:rsidRPr="00300F1E">
              <w:rPr>
                <w:sz w:val="22"/>
                <w:szCs w:val="22"/>
                <w:lang w:val="hr-HR"/>
              </w:rPr>
              <w:t xml:space="preserve">Navedeno je nužno dostaviti </w:t>
            </w:r>
            <w:r w:rsidR="00923228" w:rsidRPr="00300F1E">
              <w:rPr>
                <w:sz w:val="22"/>
                <w:szCs w:val="22"/>
                <w:lang w:val="hr-HR"/>
              </w:rPr>
              <w:t xml:space="preserve">s </w:t>
            </w:r>
            <w:r w:rsidRPr="00300F1E">
              <w:rPr>
                <w:sz w:val="22"/>
                <w:szCs w:val="22"/>
                <w:lang w:val="hr-HR"/>
              </w:rPr>
              <w:t>obzirom da je Studija izvedivosti navedena kao referenca na izvor za provjeru određenih kriterija za ocjenjivanje kvalitete projektnog prijedloga, a sukladno točki 4.2.2. Uputa za prijavitelje, projektni prijedlog mora udovoljiti svim kriterijima odabira. Ako je bilo koji odgovor pri ocjenjivanju kvalitete projektnog prijedloga negativan, postupak ocjenjivanja se obustavlja, a projektni prijedlog se isključuje iz postupka dodjele.</w:t>
            </w:r>
          </w:p>
        </w:tc>
      </w:tr>
      <w:tr w:rsidR="00940A67" w:rsidRPr="00300F1E" w14:paraId="577C40FE" w14:textId="77777777" w:rsidTr="007972AE">
        <w:trPr>
          <w:trHeight w:val="433"/>
        </w:trPr>
        <w:tc>
          <w:tcPr>
            <w:tcW w:w="848" w:type="dxa"/>
            <w:shd w:val="clear" w:color="auto" w:fill="538135" w:themeFill="accent6" w:themeFillShade="BF"/>
            <w:vAlign w:val="center"/>
          </w:tcPr>
          <w:p w14:paraId="06B0DFC8" w14:textId="6A50A6CE" w:rsidR="00940A67" w:rsidRPr="00300F1E" w:rsidRDefault="001B7CC4" w:rsidP="007108FE">
            <w:pPr>
              <w:jc w:val="center"/>
              <w:rPr>
                <w:b/>
                <w:sz w:val="22"/>
                <w:szCs w:val="22"/>
                <w:lang w:val="hr-HR"/>
              </w:rPr>
            </w:pPr>
            <w:r w:rsidRPr="00300F1E">
              <w:rPr>
                <w:b/>
                <w:color w:val="FFFFFF" w:themeColor="background1"/>
                <w:sz w:val="22"/>
                <w:szCs w:val="22"/>
                <w:lang w:val="hr-HR"/>
              </w:rPr>
              <w:lastRenderedPageBreak/>
              <w:t>R</w:t>
            </w:r>
            <w:r>
              <w:rPr>
                <w:b/>
                <w:color w:val="FFFFFF" w:themeColor="background1"/>
                <w:sz w:val="22"/>
                <w:szCs w:val="22"/>
                <w:lang w:val="hr-HR"/>
              </w:rPr>
              <w:t>edni broj</w:t>
            </w:r>
          </w:p>
        </w:tc>
        <w:tc>
          <w:tcPr>
            <w:tcW w:w="5956" w:type="dxa"/>
            <w:shd w:val="clear" w:color="auto" w:fill="538135" w:themeFill="accent6" w:themeFillShade="BF"/>
            <w:vAlign w:val="center"/>
          </w:tcPr>
          <w:p w14:paraId="4A85B2F4" w14:textId="091E4F95" w:rsidR="00940A67" w:rsidRPr="00300F1E" w:rsidRDefault="00940A67" w:rsidP="007108FE">
            <w:pPr>
              <w:jc w:val="center"/>
              <w:rPr>
                <w:b/>
                <w:color w:val="FFFFFF" w:themeColor="background1"/>
                <w:sz w:val="22"/>
                <w:szCs w:val="22"/>
                <w:lang w:val="hr-HR"/>
              </w:rPr>
            </w:pPr>
            <w:r w:rsidRPr="00300F1E">
              <w:rPr>
                <w:b/>
                <w:color w:val="FFFFFF" w:themeColor="background1"/>
                <w:sz w:val="22"/>
                <w:szCs w:val="22"/>
                <w:lang w:val="hr-HR"/>
              </w:rPr>
              <w:t xml:space="preserve">DATUM ZAPRIMANJA PITANJA: </w:t>
            </w:r>
            <w:r w:rsidR="00644B93" w:rsidRPr="00300F1E">
              <w:rPr>
                <w:b/>
                <w:color w:val="FFFFFF" w:themeColor="background1"/>
                <w:sz w:val="22"/>
                <w:szCs w:val="22"/>
                <w:lang w:val="hr-HR"/>
              </w:rPr>
              <w:t>6. veljače</w:t>
            </w:r>
            <w:r w:rsidRPr="00300F1E">
              <w:rPr>
                <w:b/>
                <w:color w:val="FFFFFF" w:themeColor="background1"/>
                <w:sz w:val="22"/>
                <w:szCs w:val="22"/>
                <w:lang w:val="hr-HR"/>
              </w:rPr>
              <w:t xml:space="preserve"> 2018.</w:t>
            </w:r>
          </w:p>
        </w:tc>
        <w:tc>
          <w:tcPr>
            <w:tcW w:w="6946" w:type="dxa"/>
            <w:shd w:val="clear" w:color="auto" w:fill="538135" w:themeFill="accent6" w:themeFillShade="BF"/>
            <w:vAlign w:val="center"/>
          </w:tcPr>
          <w:p w14:paraId="062F166E" w14:textId="43C876D8" w:rsidR="00940A67" w:rsidRPr="00300F1E" w:rsidRDefault="00940A67" w:rsidP="007108FE">
            <w:pPr>
              <w:jc w:val="center"/>
              <w:rPr>
                <w:b/>
                <w:sz w:val="22"/>
                <w:szCs w:val="22"/>
                <w:lang w:val="hr-HR"/>
              </w:rPr>
            </w:pPr>
            <w:r w:rsidRPr="00300F1E">
              <w:rPr>
                <w:b/>
                <w:color w:val="FFFFFF" w:themeColor="background1"/>
                <w:sz w:val="22"/>
                <w:szCs w:val="22"/>
                <w:lang w:val="hr-HR"/>
              </w:rPr>
              <w:t>ODGOVOR NA PITANJE:</w:t>
            </w:r>
            <w:r w:rsidR="00644B93" w:rsidRPr="00300F1E">
              <w:rPr>
                <w:b/>
                <w:color w:val="FFFFFF" w:themeColor="background1"/>
                <w:sz w:val="22"/>
                <w:szCs w:val="22"/>
                <w:lang w:val="hr-HR"/>
              </w:rPr>
              <w:t xml:space="preserve"> 7. veljače</w:t>
            </w:r>
            <w:r w:rsidRPr="00300F1E">
              <w:rPr>
                <w:b/>
                <w:color w:val="FFFFFF" w:themeColor="background1"/>
                <w:sz w:val="22"/>
                <w:szCs w:val="22"/>
                <w:lang w:val="hr-HR"/>
              </w:rPr>
              <w:t xml:space="preserve"> 2018.</w:t>
            </w:r>
          </w:p>
        </w:tc>
      </w:tr>
      <w:tr w:rsidR="00940A67" w:rsidRPr="00300F1E" w14:paraId="2E7AB88B" w14:textId="77777777" w:rsidTr="007972AE">
        <w:trPr>
          <w:trHeight w:val="343"/>
        </w:trPr>
        <w:tc>
          <w:tcPr>
            <w:tcW w:w="848" w:type="dxa"/>
            <w:vAlign w:val="center"/>
          </w:tcPr>
          <w:p w14:paraId="1DFAD1F7" w14:textId="77777777" w:rsidR="00940A67" w:rsidRPr="00300F1E" w:rsidRDefault="00940A67" w:rsidP="0020367F">
            <w:pPr>
              <w:pStyle w:val="ListParagraph"/>
              <w:numPr>
                <w:ilvl w:val="0"/>
                <w:numId w:val="4"/>
              </w:numPr>
              <w:tabs>
                <w:tab w:val="left" w:pos="176"/>
              </w:tabs>
              <w:ind w:hanging="549"/>
              <w:jc w:val="both"/>
              <w:rPr>
                <w:b/>
                <w:sz w:val="22"/>
                <w:szCs w:val="22"/>
              </w:rPr>
            </w:pPr>
          </w:p>
        </w:tc>
        <w:tc>
          <w:tcPr>
            <w:tcW w:w="5956" w:type="dxa"/>
          </w:tcPr>
          <w:p w14:paraId="0B831253" w14:textId="01476E5B" w:rsidR="00940A67" w:rsidRPr="00300F1E" w:rsidRDefault="00900838" w:rsidP="00940A67">
            <w:pPr>
              <w:jc w:val="both"/>
              <w:rPr>
                <w:sz w:val="22"/>
                <w:szCs w:val="22"/>
                <w:lang w:val="hr-HR"/>
              </w:rPr>
            </w:pPr>
            <w:r w:rsidRPr="00300F1E">
              <w:rPr>
                <w:sz w:val="22"/>
                <w:szCs w:val="22"/>
                <w:lang w:val="hr-HR"/>
              </w:rPr>
              <w:t>M</w:t>
            </w:r>
            <w:r w:rsidR="00940A67" w:rsidRPr="00300F1E">
              <w:rPr>
                <w:sz w:val="22"/>
                <w:szCs w:val="22"/>
                <w:lang w:val="hr-HR"/>
              </w:rPr>
              <w:t xml:space="preserve">olimo pojašnjenje definiranih prihvatljivih aktivnosti - građevinski radovi dogradnje, rekonstrukcije, obnove i prilagodbe prostora. </w:t>
            </w:r>
          </w:p>
          <w:p w14:paraId="3A55AFD2" w14:textId="7B240A5A" w:rsidR="00940A67" w:rsidRPr="00300F1E" w:rsidRDefault="00940A67" w:rsidP="00900838">
            <w:pPr>
              <w:jc w:val="both"/>
              <w:rPr>
                <w:sz w:val="22"/>
                <w:szCs w:val="22"/>
              </w:rPr>
            </w:pPr>
            <w:r w:rsidRPr="00300F1E">
              <w:rPr>
                <w:sz w:val="22"/>
                <w:szCs w:val="22"/>
                <w:lang w:val="hr-HR"/>
              </w:rPr>
              <w:t>Naime, za potrebe proširenja Specijalne bolnice za rehabilitaciju Varaždinske Toplice želimo izgraditi novi objekt unutar postojećeg kompleksa bolnice. Smatra li se takva izgradnja dodatnog objekta unutar kruga postojeće Specijalne bolnice za rehabilitaciju Varaždinske Toplice dogradnjom?</w:t>
            </w:r>
          </w:p>
        </w:tc>
        <w:tc>
          <w:tcPr>
            <w:tcW w:w="6946" w:type="dxa"/>
          </w:tcPr>
          <w:p w14:paraId="3DDBE313" w14:textId="3EE6E7D6" w:rsidR="00644B93" w:rsidRPr="00300F1E" w:rsidRDefault="00940A67" w:rsidP="006C4536">
            <w:pPr>
              <w:jc w:val="both"/>
              <w:rPr>
                <w:sz w:val="22"/>
                <w:szCs w:val="22"/>
                <w:lang w:val="hr-HR"/>
              </w:rPr>
            </w:pPr>
            <w:r w:rsidRPr="00300F1E">
              <w:rPr>
                <w:sz w:val="22"/>
                <w:szCs w:val="22"/>
                <w:lang w:val="hr-HR"/>
              </w:rPr>
              <w:t xml:space="preserve">Sukladno </w:t>
            </w:r>
            <w:r w:rsidR="00792BE7" w:rsidRPr="00300F1E">
              <w:rPr>
                <w:sz w:val="22"/>
                <w:szCs w:val="22"/>
                <w:lang w:val="hr-HR"/>
              </w:rPr>
              <w:t>Uputama za prijavitelje</w:t>
            </w:r>
            <w:r w:rsidR="00182F69" w:rsidRPr="00300F1E">
              <w:rPr>
                <w:i/>
                <w:sz w:val="22"/>
                <w:szCs w:val="22"/>
                <w:lang w:val="hr-HR"/>
              </w:rPr>
              <w:t xml:space="preserve">, </w:t>
            </w:r>
            <w:r w:rsidR="00182F69" w:rsidRPr="00300F1E">
              <w:rPr>
                <w:sz w:val="22"/>
                <w:szCs w:val="22"/>
                <w:lang w:val="hr-HR"/>
              </w:rPr>
              <w:t>točki</w:t>
            </w:r>
            <w:r w:rsidR="00182F69" w:rsidRPr="00300F1E">
              <w:rPr>
                <w:i/>
                <w:sz w:val="22"/>
                <w:szCs w:val="22"/>
                <w:lang w:val="hr-HR"/>
              </w:rPr>
              <w:t xml:space="preserve"> </w:t>
            </w:r>
            <w:r w:rsidR="00182F69" w:rsidRPr="00300F1E">
              <w:rPr>
                <w:sz w:val="22"/>
                <w:szCs w:val="22"/>
                <w:lang w:val="hr-HR"/>
              </w:rPr>
              <w:t>1.3</w:t>
            </w:r>
            <w:r w:rsidR="00182F69" w:rsidRPr="00300F1E">
              <w:rPr>
                <w:i/>
                <w:sz w:val="22"/>
                <w:szCs w:val="22"/>
                <w:lang w:val="hr-HR"/>
              </w:rPr>
              <w:t xml:space="preserve"> Predmet, svrha i pokazatelji Poziva</w:t>
            </w:r>
            <w:r w:rsidRPr="00300F1E">
              <w:rPr>
                <w:sz w:val="22"/>
                <w:szCs w:val="22"/>
                <w:lang w:val="hr-HR"/>
              </w:rPr>
              <w:t xml:space="preserve">, </w:t>
            </w:r>
            <w:r w:rsidRPr="00300F1E">
              <w:rPr>
                <w:b/>
                <w:sz w:val="22"/>
                <w:szCs w:val="22"/>
                <w:lang w:val="hr-HR"/>
              </w:rPr>
              <w:t xml:space="preserve">Svrha </w:t>
            </w:r>
            <w:r w:rsidR="00862349" w:rsidRPr="00300F1E">
              <w:rPr>
                <w:b/>
                <w:sz w:val="22"/>
                <w:szCs w:val="22"/>
                <w:lang w:val="hr-HR"/>
              </w:rPr>
              <w:t>(</w:t>
            </w:r>
            <w:r w:rsidRPr="00300F1E">
              <w:rPr>
                <w:b/>
                <w:sz w:val="22"/>
                <w:szCs w:val="22"/>
                <w:lang w:val="hr-HR"/>
              </w:rPr>
              <w:t>cilj</w:t>
            </w:r>
            <w:r w:rsidR="00862349" w:rsidRPr="00300F1E">
              <w:rPr>
                <w:b/>
                <w:sz w:val="22"/>
                <w:szCs w:val="22"/>
                <w:lang w:val="hr-HR"/>
              </w:rPr>
              <w:t>)</w:t>
            </w:r>
            <w:r w:rsidRPr="00300F1E">
              <w:rPr>
                <w:b/>
                <w:sz w:val="22"/>
                <w:szCs w:val="22"/>
                <w:lang w:val="hr-HR"/>
              </w:rPr>
              <w:t xml:space="preserve"> Poziva je</w:t>
            </w:r>
            <w:r w:rsidR="00862349" w:rsidRPr="00300F1E">
              <w:rPr>
                <w:sz w:val="22"/>
                <w:szCs w:val="22"/>
                <w:lang w:val="hr-HR"/>
              </w:rPr>
              <w:t>:</w:t>
            </w:r>
            <w:r w:rsidRPr="00300F1E">
              <w:rPr>
                <w:sz w:val="22"/>
                <w:szCs w:val="22"/>
                <w:lang w:val="hr-HR"/>
              </w:rPr>
              <w:t xml:space="preserve"> </w:t>
            </w:r>
          </w:p>
          <w:p w14:paraId="33BF2958" w14:textId="7B8A07C8" w:rsidR="00862349" w:rsidRPr="00300F1E" w:rsidRDefault="00862349" w:rsidP="006C4536">
            <w:pPr>
              <w:jc w:val="both"/>
              <w:rPr>
                <w:sz w:val="22"/>
                <w:szCs w:val="22"/>
                <w:lang w:val="hr-HR"/>
              </w:rPr>
            </w:pPr>
            <w:r w:rsidRPr="00300F1E">
              <w:rPr>
                <w:sz w:val="22"/>
                <w:szCs w:val="22"/>
                <w:lang w:val="hr-HR"/>
              </w:rPr>
              <w:t>„</w:t>
            </w:r>
            <w:r w:rsidR="00644B93" w:rsidRPr="00300F1E">
              <w:rPr>
                <w:sz w:val="22"/>
                <w:szCs w:val="22"/>
                <w:lang w:val="hr-HR"/>
              </w:rPr>
              <w:t>R</w:t>
            </w:r>
            <w:r w:rsidR="00940A67" w:rsidRPr="00300F1E">
              <w:rPr>
                <w:sz w:val="22"/>
                <w:szCs w:val="22"/>
                <w:lang w:val="hr-HR"/>
              </w:rPr>
              <w:t>ekonstrukcija, dogradnja, obnova i nabava opreme za dvije bolnice specijalizirane za dvije ranjive skupine</w:t>
            </w:r>
            <w:r w:rsidR="00644B93" w:rsidRPr="00300F1E">
              <w:rPr>
                <w:sz w:val="22"/>
                <w:szCs w:val="22"/>
                <w:lang w:val="hr-HR"/>
              </w:rPr>
              <w:t>.</w:t>
            </w:r>
            <w:r w:rsidRPr="00300F1E">
              <w:rPr>
                <w:sz w:val="22"/>
                <w:szCs w:val="22"/>
                <w:lang w:val="hr-HR"/>
              </w:rPr>
              <w:t>“</w:t>
            </w:r>
            <w:r w:rsidR="00940A67" w:rsidRPr="00300F1E">
              <w:rPr>
                <w:sz w:val="22"/>
                <w:szCs w:val="22"/>
                <w:lang w:val="hr-HR"/>
              </w:rPr>
              <w:t xml:space="preserve"> </w:t>
            </w:r>
          </w:p>
          <w:p w14:paraId="19630B1F" w14:textId="77777777" w:rsidR="00644B93" w:rsidRPr="00300F1E" w:rsidRDefault="00644B93" w:rsidP="006C4536">
            <w:pPr>
              <w:jc w:val="both"/>
              <w:rPr>
                <w:sz w:val="22"/>
                <w:szCs w:val="22"/>
                <w:lang w:val="hr-HR"/>
              </w:rPr>
            </w:pPr>
          </w:p>
          <w:p w14:paraId="7485F4D1" w14:textId="35BAA28D" w:rsidR="00644B93" w:rsidRPr="00300F1E" w:rsidRDefault="00862349" w:rsidP="006C4536">
            <w:pPr>
              <w:jc w:val="both"/>
              <w:rPr>
                <w:sz w:val="22"/>
                <w:szCs w:val="22"/>
                <w:lang w:val="hr-HR"/>
              </w:rPr>
            </w:pPr>
            <w:r w:rsidRPr="00300F1E">
              <w:rPr>
                <w:sz w:val="22"/>
                <w:szCs w:val="22"/>
                <w:lang w:val="hr-HR"/>
              </w:rPr>
              <w:t xml:space="preserve">Nadalje, sukladno točki 2.7 </w:t>
            </w:r>
            <w:r w:rsidRPr="00300F1E">
              <w:rPr>
                <w:i/>
                <w:sz w:val="22"/>
                <w:szCs w:val="22"/>
                <w:lang w:val="hr-HR"/>
              </w:rPr>
              <w:t>Prihvatljive projektne aktivnosti: koja su ulaganja dozvoljena?</w:t>
            </w:r>
            <w:r w:rsidR="00644B93" w:rsidRPr="00300F1E">
              <w:rPr>
                <w:sz w:val="22"/>
                <w:szCs w:val="22"/>
                <w:lang w:val="hr-HR"/>
              </w:rPr>
              <w:t xml:space="preserve">, </w:t>
            </w:r>
            <w:r w:rsidRPr="00300F1E">
              <w:rPr>
                <w:sz w:val="22"/>
                <w:szCs w:val="22"/>
                <w:lang w:val="hr-HR"/>
              </w:rPr>
              <w:t xml:space="preserve">građevinski radovi dogradnje, rekonstrukcije, obnove i prilagodbe prostora navode se kao prihvatljive projektne aktivnosti. </w:t>
            </w:r>
          </w:p>
          <w:p w14:paraId="1F30B6EB" w14:textId="77777777" w:rsidR="00644B93" w:rsidRPr="00300F1E" w:rsidRDefault="00644B93" w:rsidP="006C4536">
            <w:pPr>
              <w:jc w:val="both"/>
              <w:rPr>
                <w:sz w:val="22"/>
                <w:szCs w:val="22"/>
                <w:lang w:val="hr-HR"/>
              </w:rPr>
            </w:pPr>
          </w:p>
          <w:p w14:paraId="33B90AFC" w14:textId="602068CA" w:rsidR="00862349" w:rsidRPr="00300F1E" w:rsidRDefault="00644B93" w:rsidP="006C4536">
            <w:pPr>
              <w:jc w:val="both"/>
              <w:rPr>
                <w:sz w:val="22"/>
                <w:szCs w:val="22"/>
                <w:lang w:val="hr-HR"/>
              </w:rPr>
            </w:pPr>
            <w:r w:rsidRPr="00300F1E">
              <w:rPr>
                <w:sz w:val="22"/>
                <w:szCs w:val="22"/>
                <w:lang w:val="hr-HR"/>
              </w:rPr>
              <w:t>Također</w:t>
            </w:r>
            <w:r w:rsidR="000B56F8">
              <w:rPr>
                <w:sz w:val="22"/>
                <w:szCs w:val="22"/>
                <w:lang w:val="hr-HR"/>
              </w:rPr>
              <w:t>,</w:t>
            </w:r>
            <w:r w:rsidRPr="00300F1E">
              <w:rPr>
                <w:sz w:val="22"/>
                <w:szCs w:val="22"/>
                <w:lang w:val="hr-HR"/>
              </w:rPr>
              <w:t xml:space="preserve"> s</w:t>
            </w:r>
            <w:r w:rsidR="00862349" w:rsidRPr="00300F1E">
              <w:rPr>
                <w:sz w:val="22"/>
                <w:szCs w:val="22"/>
                <w:lang w:val="hr-HR"/>
              </w:rPr>
              <w:t>ukla</w:t>
            </w:r>
            <w:r w:rsidR="000B56F8">
              <w:rPr>
                <w:sz w:val="22"/>
                <w:szCs w:val="22"/>
                <w:lang w:val="hr-HR"/>
              </w:rPr>
              <w:t>dno Zakonu o gradnji (NN 153/13</w:t>
            </w:r>
            <w:r w:rsidR="00862349" w:rsidRPr="00300F1E">
              <w:rPr>
                <w:sz w:val="22"/>
                <w:szCs w:val="22"/>
                <w:lang w:val="hr-HR"/>
              </w:rPr>
              <w:t>, čl. 3)</w:t>
            </w:r>
            <w:r w:rsidRPr="00300F1E">
              <w:rPr>
                <w:sz w:val="22"/>
                <w:szCs w:val="22"/>
                <w:lang w:val="hr-HR"/>
              </w:rPr>
              <w:t xml:space="preserve"> pod rekonstrukcijom građevine podrazumijeva</w:t>
            </w:r>
            <w:r w:rsidR="000B56F8">
              <w:rPr>
                <w:sz w:val="22"/>
                <w:szCs w:val="22"/>
                <w:lang w:val="hr-HR"/>
              </w:rPr>
              <w:t xml:space="preserve"> se</w:t>
            </w:r>
            <w:r w:rsidR="00862349" w:rsidRPr="00300F1E">
              <w:rPr>
                <w:sz w:val="22"/>
                <w:szCs w:val="22"/>
                <w:lang w:val="hr-HR"/>
              </w:rPr>
              <w:t xml:space="preserv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w:t>
            </w:r>
          </w:p>
          <w:p w14:paraId="1188A06A" w14:textId="77777777" w:rsidR="00644B93" w:rsidRPr="00300F1E" w:rsidRDefault="00644B93" w:rsidP="006C4536">
            <w:pPr>
              <w:jc w:val="both"/>
              <w:rPr>
                <w:sz w:val="22"/>
                <w:szCs w:val="22"/>
                <w:lang w:val="hr-HR"/>
              </w:rPr>
            </w:pPr>
          </w:p>
          <w:p w14:paraId="0446E2E2" w14:textId="39259300" w:rsidR="00695D67" w:rsidRPr="00300F1E" w:rsidRDefault="00792BE7" w:rsidP="006C4536">
            <w:pPr>
              <w:jc w:val="both"/>
              <w:rPr>
                <w:sz w:val="22"/>
                <w:szCs w:val="22"/>
                <w:lang w:val="hr-HR"/>
              </w:rPr>
            </w:pPr>
            <w:r w:rsidRPr="00300F1E">
              <w:rPr>
                <w:sz w:val="22"/>
                <w:szCs w:val="22"/>
                <w:lang w:val="hr-HR"/>
              </w:rPr>
              <w:t>Time se svi građevinski radovi koji će biti poduzeti u okviru prihvatljivih aktivnosti ovog Poziva smatraju rekonstrukcijom, dogradnjom ili obnovom, uključujući i planiranu dogradnju dodatnog objekta unutar postojećeg kompleksa Specijalne bolnice za rehabilitaciju Varaždinske Toplice.</w:t>
            </w:r>
          </w:p>
        </w:tc>
      </w:tr>
      <w:tr w:rsidR="00F664BB" w:rsidRPr="00300F1E" w14:paraId="738A03FB" w14:textId="77777777" w:rsidTr="007972AE">
        <w:trPr>
          <w:trHeight w:val="433"/>
        </w:trPr>
        <w:tc>
          <w:tcPr>
            <w:tcW w:w="848" w:type="dxa"/>
            <w:shd w:val="clear" w:color="auto" w:fill="538135" w:themeFill="accent6" w:themeFillShade="BF"/>
            <w:vAlign w:val="center"/>
          </w:tcPr>
          <w:p w14:paraId="614BBBA9" w14:textId="423047DB" w:rsidR="00F664BB" w:rsidRPr="00300F1E" w:rsidRDefault="001B7CC4" w:rsidP="001B7CC4">
            <w:pPr>
              <w:jc w:val="center"/>
              <w:rPr>
                <w:b/>
                <w:sz w:val="22"/>
                <w:szCs w:val="22"/>
                <w:lang w:val="hr-HR"/>
              </w:rPr>
            </w:pPr>
            <w:r w:rsidRPr="00300F1E">
              <w:rPr>
                <w:b/>
                <w:color w:val="FFFFFF" w:themeColor="background1"/>
                <w:sz w:val="22"/>
                <w:szCs w:val="22"/>
                <w:lang w:val="hr-HR"/>
              </w:rPr>
              <w:lastRenderedPageBreak/>
              <w:t>R</w:t>
            </w:r>
            <w:r>
              <w:rPr>
                <w:b/>
                <w:color w:val="FFFFFF" w:themeColor="background1"/>
                <w:sz w:val="22"/>
                <w:szCs w:val="22"/>
                <w:lang w:val="hr-HR"/>
              </w:rPr>
              <w:t>edni broj</w:t>
            </w:r>
          </w:p>
        </w:tc>
        <w:tc>
          <w:tcPr>
            <w:tcW w:w="5956" w:type="dxa"/>
            <w:shd w:val="clear" w:color="auto" w:fill="538135" w:themeFill="accent6" w:themeFillShade="BF"/>
            <w:vAlign w:val="center"/>
          </w:tcPr>
          <w:p w14:paraId="316B1C3C" w14:textId="77777777" w:rsidR="00F664BB" w:rsidRPr="00300F1E" w:rsidRDefault="00F664BB" w:rsidP="00B87E8A">
            <w:pPr>
              <w:jc w:val="center"/>
              <w:rPr>
                <w:b/>
                <w:color w:val="FFFFFF" w:themeColor="background1"/>
                <w:sz w:val="22"/>
                <w:szCs w:val="22"/>
                <w:lang w:val="hr-HR"/>
              </w:rPr>
            </w:pPr>
            <w:r w:rsidRPr="00300F1E">
              <w:rPr>
                <w:b/>
                <w:color w:val="FFFFFF" w:themeColor="background1"/>
                <w:sz w:val="22"/>
                <w:szCs w:val="22"/>
                <w:lang w:val="hr-HR"/>
              </w:rPr>
              <w:t>DATUM ZAPRIMANJA PITANJA: 23. veljače 2018.</w:t>
            </w:r>
          </w:p>
        </w:tc>
        <w:tc>
          <w:tcPr>
            <w:tcW w:w="6946" w:type="dxa"/>
            <w:shd w:val="clear" w:color="auto" w:fill="538135" w:themeFill="accent6" w:themeFillShade="BF"/>
            <w:vAlign w:val="center"/>
          </w:tcPr>
          <w:p w14:paraId="7526FB77" w14:textId="77777777" w:rsidR="00F664BB" w:rsidRPr="00300F1E" w:rsidRDefault="00F664BB" w:rsidP="00B87E8A">
            <w:pPr>
              <w:jc w:val="center"/>
              <w:rPr>
                <w:b/>
                <w:sz w:val="22"/>
                <w:szCs w:val="22"/>
                <w:lang w:val="hr-HR"/>
              </w:rPr>
            </w:pPr>
            <w:r w:rsidRPr="00300F1E">
              <w:rPr>
                <w:b/>
                <w:color w:val="FFFFFF" w:themeColor="background1"/>
                <w:sz w:val="22"/>
                <w:szCs w:val="22"/>
                <w:lang w:val="hr-HR"/>
              </w:rPr>
              <w:t>ODGOVOR NA PITANJE: 23. veljače 2018.</w:t>
            </w:r>
          </w:p>
        </w:tc>
      </w:tr>
      <w:tr w:rsidR="00F664BB" w:rsidRPr="00300F1E" w14:paraId="4E7C2E5A" w14:textId="77777777" w:rsidTr="007972AE">
        <w:trPr>
          <w:trHeight w:val="343"/>
        </w:trPr>
        <w:tc>
          <w:tcPr>
            <w:tcW w:w="848" w:type="dxa"/>
            <w:vAlign w:val="center"/>
          </w:tcPr>
          <w:p w14:paraId="505CA503"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0D33450D" w14:textId="53606857" w:rsidR="00F664BB" w:rsidRPr="00300F1E" w:rsidRDefault="00F664BB" w:rsidP="00F664BB">
            <w:pPr>
              <w:jc w:val="both"/>
              <w:rPr>
                <w:sz w:val="22"/>
                <w:szCs w:val="22"/>
              </w:rPr>
            </w:pPr>
            <w:r w:rsidRPr="00300F1E">
              <w:rPr>
                <w:sz w:val="22"/>
                <w:szCs w:val="22"/>
                <w:lang w:val="hr-HR"/>
              </w:rPr>
              <w:t>Kako teku procesi izmjene poziva i postavljanja pitanja?</w:t>
            </w:r>
          </w:p>
        </w:tc>
        <w:tc>
          <w:tcPr>
            <w:tcW w:w="6946" w:type="dxa"/>
          </w:tcPr>
          <w:p w14:paraId="348FC42C" w14:textId="77777777" w:rsidR="00F664BB" w:rsidRPr="00300F1E" w:rsidRDefault="00F664BB" w:rsidP="00F664BB">
            <w:pPr>
              <w:jc w:val="both"/>
              <w:rPr>
                <w:sz w:val="22"/>
                <w:szCs w:val="22"/>
                <w:lang w:val="hr-HR"/>
              </w:rPr>
            </w:pPr>
            <w:r w:rsidRPr="00300F1E">
              <w:rPr>
                <w:sz w:val="22"/>
                <w:szCs w:val="22"/>
                <w:lang w:val="hr-HR"/>
              </w:rPr>
              <w:t>MRRFEU kao Upravljačko tijelo zadržava pravo izmjena Poziva tijekom razdoblja trajanja Poziva, vodeći računa da predmetne izmjene ne utječu na postupak ocjenjivanja kvalitete projektnog prijedloga. MRRFEU je dužan omogućiti obavještavanje potencijalnih prijavitelja o naknadnim izmjenama natječajne dokumentacije i/ili uvjeta natječaja odnosno dokumentacije Poziva. Prijavitelji će o detaljnoj izmjeni natječajne dokumentacije biti obavješteni putem sustava eFondovi te na središnjoj internetskoj stranici ESI fondova (</w:t>
            </w:r>
            <w:hyperlink r:id="rId12" w:history="1">
              <w:r w:rsidRPr="00300F1E">
                <w:rPr>
                  <w:sz w:val="22"/>
                  <w:szCs w:val="22"/>
                  <w:lang w:val="hr-HR"/>
                </w:rPr>
                <w:t>https://strukturnifondovi.hr/</w:t>
              </w:r>
            </w:hyperlink>
            <w:r w:rsidRPr="00300F1E">
              <w:rPr>
                <w:sz w:val="22"/>
                <w:szCs w:val="22"/>
                <w:lang w:val="hr-HR"/>
              </w:rPr>
              <w:t xml:space="preserve">). </w:t>
            </w:r>
          </w:p>
          <w:p w14:paraId="0A659B69" w14:textId="77777777" w:rsidR="00F664BB" w:rsidRPr="00300F1E" w:rsidRDefault="00F664BB" w:rsidP="00F664BB">
            <w:pPr>
              <w:jc w:val="both"/>
              <w:rPr>
                <w:sz w:val="22"/>
                <w:szCs w:val="22"/>
                <w:lang w:val="hr-HR"/>
              </w:rPr>
            </w:pPr>
          </w:p>
          <w:p w14:paraId="7707D34C" w14:textId="77777777" w:rsidR="00F664BB" w:rsidRPr="00300F1E" w:rsidRDefault="00F664BB" w:rsidP="00F664BB">
            <w:pPr>
              <w:jc w:val="both"/>
              <w:rPr>
                <w:sz w:val="22"/>
                <w:szCs w:val="22"/>
                <w:lang w:val="hr-HR"/>
              </w:rPr>
            </w:pPr>
            <w:r w:rsidRPr="00300F1E">
              <w:rPr>
                <w:sz w:val="22"/>
                <w:szCs w:val="22"/>
                <w:lang w:val="hr-HR"/>
              </w:rPr>
              <w:t xml:space="preserve">Prijavitelji su također upućeni na RSS-obavijesti (Real Simple Syndication), za koje se prijavitelj, pri preuzimanju dokumentacije postupka dodjele sa internetskih stranica </w:t>
            </w:r>
            <w:hyperlink r:id="rId13" w:history="1">
              <w:r w:rsidRPr="00300F1E">
                <w:rPr>
                  <w:sz w:val="22"/>
                  <w:szCs w:val="22"/>
                  <w:lang w:val="hr-HR"/>
                </w:rPr>
                <w:t>www.strukturnifondovi.hr</w:t>
              </w:r>
            </w:hyperlink>
            <w:r w:rsidRPr="00300F1E">
              <w:rPr>
                <w:sz w:val="22"/>
                <w:szCs w:val="22"/>
                <w:lang w:val="hr-HR"/>
              </w:rPr>
              <w:t xml:space="preserve"> i </w:t>
            </w:r>
            <w:hyperlink r:id="rId14" w:history="1">
              <w:r w:rsidRPr="00300F1E">
                <w:rPr>
                  <w:sz w:val="22"/>
                  <w:szCs w:val="22"/>
                  <w:lang w:val="hr-HR"/>
                </w:rPr>
                <w:t>http://efondovi.mrrfeu.hr</w:t>
              </w:r>
            </w:hyperlink>
            <w:r w:rsidRPr="00300F1E">
              <w:rPr>
                <w:sz w:val="22"/>
                <w:szCs w:val="22"/>
                <w:lang w:val="hr-HR"/>
              </w:rPr>
              <w:t xml:space="preserve"> opredjeljuje upisivanjem adrese elektronske pošte na koju želi primati obavijesti povezane s postupkom dodjele.</w:t>
            </w:r>
          </w:p>
          <w:p w14:paraId="024207BE" w14:textId="77777777" w:rsidR="00F664BB" w:rsidRPr="00300F1E" w:rsidRDefault="00F664BB" w:rsidP="00F664BB">
            <w:pPr>
              <w:jc w:val="both"/>
              <w:rPr>
                <w:sz w:val="22"/>
                <w:szCs w:val="22"/>
                <w:lang w:val="hr-HR"/>
              </w:rPr>
            </w:pPr>
          </w:p>
          <w:p w14:paraId="02ECB8DA" w14:textId="47E5BCD7" w:rsidR="00F664BB" w:rsidRPr="000B56F8" w:rsidRDefault="00F664BB" w:rsidP="00F664BB">
            <w:pPr>
              <w:jc w:val="both"/>
              <w:rPr>
                <w:sz w:val="22"/>
                <w:szCs w:val="22"/>
                <w:lang w:val="hr-HR"/>
              </w:rPr>
            </w:pPr>
            <w:r w:rsidRPr="00300F1E">
              <w:rPr>
                <w:sz w:val="22"/>
                <w:szCs w:val="22"/>
                <w:lang w:val="hr-HR"/>
              </w:rPr>
              <w:t xml:space="preserve">Potencijalni prijavitelji mogu za vrijeme trajanja Poziva kontinuirano postavljati pitanja do najkasnije 14 (četrnaest) kalendarskih dana prije isteka roka za podnošenje projektnih prijedloga. Postavljeno pitanje treba sadržavati potpis te jasnu referencu na Poziv. Odgovori će se objaviti na mrežnim stranicama </w:t>
            </w:r>
            <w:hyperlink r:id="rId15" w:history="1">
              <w:r w:rsidRPr="00300F1E">
                <w:rPr>
                  <w:sz w:val="22"/>
                  <w:szCs w:val="22"/>
                  <w:lang w:val="hr-HR"/>
                </w:rPr>
                <w:t>www.strukturnifondovi.hr</w:t>
              </w:r>
            </w:hyperlink>
            <w:r w:rsidRPr="00300F1E">
              <w:rPr>
                <w:sz w:val="22"/>
                <w:szCs w:val="22"/>
                <w:lang w:val="hr-HR"/>
              </w:rPr>
              <w:t xml:space="preserve"> i </w:t>
            </w:r>
            <w:hyperlink r:id="rId16" w:history="1">
              <w:r w:rsidRPr="00300F1E">
                <w:rPr>
                  <w:sz w:val="22"/>
                  <w:szCs w:val="22"/>
                  <w:lang w:val="hr-HR"/>
                </w:rPr>
                <w:t>http://efondovi.mrrfeu.hr</w:t>
              </w:r>
            </w:hyperlink>
            <w:r w:rsidRPr="00300F1E">
              <w:rPr>
                <w:sz w:val="22"/>
                <w:szCs w:val="22"/>
                <w:lang w:val="hr-HR"/>
              </w:rPr>
              <w:t xml:space="preserve"> u roku od 7 (sedam) radnih dana od dana zaprimanja pojedinog pitanja. Pitanja s jasno naznačenom referencom na Poziv moguće je poslati putem elektroničke pošte na sljedeću adresu: </w:t>
            </w:r>
            <w:hyperlink r:id="rId17" w:history="1">
              <w:r w:rsidRPr="00300F1E">
                <w:rPr>
                  <w:sz w:val="22"/>
                  <w:szCs w:val="22"/>
                  <w:lang w:val="hr-HR"/>
                </w:rPr>
                <w:t>ranjive_skupine@mrrfeu.hr</w:t>
              </w:r>
            </w:hyperlink>
            <w:r w:rsidRPr="00300F1E">
              <w:rPr>
                <w:sz w:val="22"/>
                <w:szCs w:val="22"/>
                <w:lang w:val="hr-HR"/>
              </w:rPr>
              <w:t>. Na navedenu adresu mogu se postavljati pitanja isključivo vezana uz pojašnjenje dokumentacije Poziva.</w:t>
            </w:r>
          </w:p>
        </w:tc>
      </w:tr>
      <w:tr w:rsidR="00F664BB" w:rsidRPr="00300F1E" w14:paraId="5747E4FB" w14:textId="77777777" w:rsidTr="007972AE">
        <w:trPr>
          <w:trHeight w:val="343"/>
        </w:trPr>
        <w:tc>
          <w:tcPr>
            <w:tcW w:w="848" w:type="dxa"/>
            <w:vAlign w:val="center"/>
          </w:tcPr>
          <w:p w14:paraId="7D4F25D7"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606BB179" w14:textId="55996469" w:rsidR="00F664BB" w:rsidRPr="00300F1E" w:rsidRDefault="00F664BB" w:rsidP="00F664BB">
            <w:pPr>
              <w:jc w:val="both"/>
              <w:rPr>
                <w:sz w:val="22"/>
                <w:szCs w:val="22"/>
              </w:rPr>
            </w:pPr>
            <w:r w:rsidRPr="00300F1E">
              <w:rPr>
                <w:sz w:val="22"/>
                <w:szCs w:val="22"/>
                <w:lang w:val="hr-HR"/>
              </w:rPr>
              <w:t>Hoće li biti smanjivanja raspisanog iznosa ukupnih bespovratnih sredstava?</w:t>
            </w:r>
          </w:p>
        </w:tc>
        <w:tc>
          <w:tcPr>
            <w:tcW w:w="6946" w:type="dxa"/>
          </w:tcPr>
          <w:p w14:paraId="1E845F47" w14:textId="5F57A49D" w:rsidR="00F664BB" w:rsidRPr="00300F1E" w:rsidRDefault="00F664BB" w:rsidP="00F664BB">
            <w:pPr>
              <w:jc w:val="both"/>
              <w:rPr>
                <w:sz w:val="22"/>
                <w:szCs w:val="22"/>
              </w:rPr>
            </w:pPr>
            <w:r w:rsidRPr="00300F1E">
              <w:rPr>
                <w:sz w:val="22"/>
                <w:szCs w:val="22"/>
                <w:lang w:val="hr-HR"/>
              </w:rPr>
              <w:t>Praksa smanjivanja ukupnih bespovratnih sredstva alociranih Pozivom nije uobičajena</w:t>
            </w:r>
            <w:r w:rsidR="000B56F8">
              <w:rPr>
                <w:sz w:val="22"/>
                <w:szCs w:val="22"/>
                <w:lang w:val="hr-HR"/>
              </w:rPr>
              <w:t>.</w:t>
            </w:r>
          </w:p>
        </w:tc>
      </w:tr>
      <w:tr w:rsidR="00F664BB" w:rsidRPr="00300F1E" w14:paraId="72920EFE" w14:textId="77777777" w:rsidTr="007972AE">
        <w:trPr>
          <w:trHeight w:val="343"/>
        </w:trPr>
        <w:tc>
          <w:tcPr>
            <w:tcW w:w="848" w:type="dxa"/>
            <w:vAlign w:val="center"/>
          </w:tcPr>
          <w:p w14:paraId="78EB6F18"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7B11F01D" w14:textId="46E16D15" w:rsidR="00F664BB" w:rsidRPr="00300F1E" w:rsidRDefault="00F664BB" w:rsidP="00F664BB">
            <w:pPr>
              <w:jc w:val="both"/>
              <w:rPr>
                <w:sz w:val="22"/>
                <w:szCs w:val="22"/>
              </w:rPr>
            </w:pPr>
            <w:r w:rsidRPr="00300F1E">
              <w:rPr>
                <w:sz w:val="22"/>
                <w:szCs w:val="22"/>
                <w:lang w:val="hr-HR"/>
              </w:rPr>
              <w:t>Koliko projektnih prijedloga prijavitelj može podnijeti u okviru ovog Poziva? Mogu li se istom prijavitelju dodijeliti dodatna sredstva veća od alokacije određene Pozivom?</w:t>
            </w:r>
          </w:p>
        </w:tc>
        <w:tc>
          <w:tcPr>
            <w:tcW w:w="6946" w:type="dxa"/>
          </w:tcPr>
          <w:p w14:paraId="5122ABA6" w14:textId="77777777" w:rsidR="00F664BB" w:rsidRPr="00300F1E" w:rsidRDefault="00F664BB" w:rsidP="00F664BB">
            <w:pPr>
              <w:jc w:val="both"/>
              <w:rPr>
                <w:sz w:val="22"/>
                <w:szCs w:val="22"/>
                <w:lang w:val="hr-HR"/>
              </w:rPr>
            </w:pPr>
            <w:r w:rsidRPr="00300F1E">
              <w:rPr>
                <w:sz w:val="22"/>
                <w:szCs w:val="22"/>
                <w:lang w:val="hr-HR"/>
              </w:rPr>
              <w:t xml:space="preserve">Prijavitelj po predmetnom Pozivu u postupku dodjele bespovratnih sredstava može podnijeti maksimalno jedan projektni prijedlog. </w:t>
            </w:r>
          </w:p>
          <w:p w14:paraId="7A35873C" w14:textId="1466200A" w:rsidR="00F664BB" w:rsidRPr="000B56F8" w:rsidRDefault="00F664BB" w:rsidP="00F664BB">
            <w:pPr>
              <w:jc w:val="both"/>
              <w:rPr>
                <w:sz w:val="22"/>
                <w:szCs w:val="22"/>
                <w:lang w:val="hr-HR"/>
              </w:rPr>
            </w:pPr>
            <w:r w:rsidRPr="00300F1E">
              <w:rPr>
                <w:sz w:val="22"/>
                <w:szCs w:val="22"/>
                <w:lang w:val="hr-HR"/>
              </w:rPr>
              <w:t xml:space="preserve">Međutim, moguće je tražiti izvore sufinanciranja iz drugih izvora (npr. donacijom ili kreditom). Izjavom prijavitelja o istinitosti podataka, izbjegavanju dvostrukog financiranja i ispunjavanju preduvjeta za </w:t>
            </w:r>
            <w:r w:rsidRPr="00300F1E">
              <w:rPr>
                <w:sz w:val="22"/>
                <w:szCs w:val="22"/>
                <w:lang w:val="hr-HR"/>
              </w:rPr>
              <w:lastRenderedPageBreak/>
              <w:t xml:space="preserve">sudjelovanje u postupku dodjele prijavitelj garantira da će pokrivati sve troškove koji nisu financirani bespovratnim sredstvima. Uz izjavu nisu potrebni dodatni dokumenti koji dokazuju da će prijavitelj pokrivati troškove koji nisu financirani bespovratnim sredstvima (u fazi pregleda dokumentacije), no u fazi provedbe prijavitelj mora osigurati navedena sredstva, sukladno navedenoj Izjavi. </w:t>
            </w:r>
          </w:p>
        </w:tc>
      </w:tr>
      <w:tr w:rsidR="00F664BB" w:rsidRPr="00300F1E" w14:paraId="25487954" w14:textId="77777777" w:rsidTr="007972AE">
        <w:trPr>
          <w:trHeight w:val="343"/>
        </w:trPr>
        <w:tc>
          <w:tcPr>
            <w:tcW w:w="848" w:type="dxa"/>
            <w:vAlign w:val="center"/>
          </w:tcPr>
          <w:p w14:paraId="70894744"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5D7FE3A1" w14:textId="7480BF19" w:rsidR="00F664BB" w:rsidRPr="00300F1E" w:rsidRDefault="00F664BB" w:rsidP="00F664BB">
            <w:pPr>
              <w:jc w:val="both"/>
              <w:rPr>
                <w:sz w:val="22"/>
                <w:szCs w:val="22"/>
              </w:rPr>
            </w:pPr>
            <w:r w:rsidRPr="00300F1E">
              <w:rPr>
                <w:sz w:val="22"/>
                <w:szCs w:val="22"/>
                <w:lang w:val="hr-HR"/>
              </w:rPr>
              <w:t>Može li se aplicirati na Poziv ako prilikom podnošenja projektne prijave nije gotov izvedbeni projekt?</w:t>
            </w:r>
          </w:p>
        </w:tc>
        <w:tc>
          <w:tcPr>
            <w:tcW w:w="6946" w:type="dxa"/>
          </w:tcPr>
          <w:p w14:paraId="0E4C6EEF" w14:textId="49DD9158" w:rsidR="00F664BB" w:rsidRPr="000B56F8" w:rsidRDefault="00F664BB" w:rsidP="00F664BB">
            <w:pPr>
              <w:jc w:val="both"/>
              <w:rPr>
                <w:sz w:val="22"/>
                <w:szCs w:val="22"/>
                <w:lang w:val="hr-HR"/>
              </w:rPr>
            </w:pPr>
            <w:r w:rsidRPr="00300F1E">
              <w:rPr>
                <w:sz w:val="22"/>
                <w:szCs w:val="22"/>
                <w:lang w:val="hr-HR"/>
              </w:rPr>
              <w:t>Kako bi bio prihvatljiv, projektni prijedlog mora udovoljavati svim utvrđenim kriterijima prihvatljivosti (navedenima u točki 2.6. Uputa za prijavitelje) te se sukladno tome navodi kako „Projekt ima odgovarajući valjani akt na temelju kojeg se može pristupiti građenju te je za projekt dostavljen glavni projekt.“, a dokazuje se provjerom dostavljene dokumentacije potrebne za građenje/rekonstrukciju i Izjave glavnog projektanta. Ako se prilikom podnošenja projektne prijave prilaže glavni projekt, nije potrebno priložiti izvedbeni projekt.</w:t>
            </w:r>
          </w:p>
        </w:tc>
      </w:tr>
      <w:tr w:rsidR="00F664BB" w:rsidRPr="00300F1E" w14:paraId="0BAA32C5" w14:textId="77777777" w:rsidTr="007972AE">
        <w:trPr>
          <w:trHeight w:val="343"/>
        </w:trPr>
        <w:tc>
          <w:tcPr>
            <w:tcW w:w="848" w:type="dxa"/>
            <w:vAlign w:val="center"/>
          </w:tcPr>
          <w:p w14:paraId="68634F53"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44E70BC1" w14:textId="74C26F20" w:rsidR="00F664BB" w:rsidRPr="00300F1E" w:rsidRDefault="00F664BB" w:rsidP="00F664BB">
            <w:pPr>
              <w:jc w:val="both"/>
              <w:rPr>
                <w:sz w:val="22"/>
                <w:szCs w:val="22"/>
              </w:rPr>
            </w:pPr>
            <w:r w:rsidRPr="00300F1E">
              <w:rPr>
                <w:sz w:val="22"/>
                <w:szCs w:val="22"/>
                <w:lang w:val="hr-HR"/>
              </w:rPr>
              <w:t>Je li moguće provoditi projekt u partnerstvu?</w:t>
            </w:r>
          </w:p>
        </w:tc>
        <w:tc>
          <w:tcPr>
            <w:tcW w:w="6946" w:type="dxa"/>
          </w:tcPr>
          <w:p w14:paraId="6EBAB477" w14:textId="5378BC75" w:rsidR="00F664BB" w:rsidRPr="000B56F8" w:rsidRDefault="00F664BB" w:rsidP="00F664BB">
            <w:pPr>
              <w:jc w:val="both"/>
              <w:rPr>
                <w:sz w:val="22"/>
                <w:szCs w:val="22"/>
                <w:lang w:val="hr-HR"/>
              </w:rPr>
            </w:pPr>
            <w:r w:rsidRPr="00300F1E">
              <w:rPr>
                <w:sz w:val="22"/>
                <w:szCs w:val="22"/>
                <w:lang w:val="hr-HR"/>
              </w:rPr>
              <w:t>Ne. Točka 2.2. Uputa za prijavitelje navodi kako „Prijavitelj mora prijaviti i provoditi projekt samostalno.“</w:t>
            </w:r>
          </w:p>
        </w:tc>
      </w:tr>
      <w:tr w:rsidR="00F664BB" w:rsidRPr="00300F1E" w14:paraId="29769BE3" w14:textId="77777777" w:rsidTr="007972AE">
        <w:trPr>
          <w:trHeight w:val="343"/>
        </w:trPr>
        <w:tc>
          <w:tcPr>
            <w:tcW w:w="848" w:type="dxa"/>
            <w:vAlign w:val="center"/>
          </w:tcPr>
          <w:p w14:paraId="1B6A54A9"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593E877F" w14:textId="1F2D93A8" w:rsidR="00F664BB" w:rsidRPr="00300F1E" w:rsidRDefault="00F664BB" w:rsidP="00F664BB">
            <w:pPr>
              <w:jc w:val="both"/>
              <w:rPr>
                <w:sz w:val="22"/>
                <w:szCs w:val="22"/>
              </w:rPr>
            </w:pPr>
            <w:r w:rsidRPr="00300F1E">
              <w:rPr>
                <w:sz w:val="22"/>
                <w:szCs w:val="22"/>
                <w:lang w:val="hr-HR"/>
              </w:rPr>
              <w:t>Kada započinje razdoblje prihvatljivosti izdataka?</w:t>
            </w:r>
          </w:p>
        </w:tc>
        <w:tc>
          <w:tcPr>
            <w:tcW w:w="6946" w:type="dxa"/>
          </w:tcPr>
          <w:p w14:paraId="4EE10481" w14:textId="533FF49E" w:rsidR="00F664BB" w:rsidRPr="000B56F8" w:rsidRDefault="00F664BB" w:rsidP="00F664BB">
            <w:pPr>
              <w:jc w:val="both"/>
              <w:rPr>
                <w:sz w:val="22"/>
                <w:szCs w:val="22"/>
                <w:lang w:val="hr-HR"/>
              </w:rPr>
            </w:pPr>
            <w:r w:rsidRPr="00300F1E">
              <w:rPr>
                <w:sz w:val="22"/>
                <w:szCs w:val="22"/>
                <w:lang w:val="hr-HR"/>
              </w:rPr>
              <w:t>Razdoblje prihvatljivosti izdataka je razdoblje unutar kojeg trošak mora biti plaćen da bi bio prihvatljiv za financiranje u skladu s Ugovorom o dodjeli bespovratnih sredstava, a određuje se Posebnim uvjetima Ugovora o dodjeli bespovratnih sredstava. Razdoblje prihvatljivosti izdataka uključuje razdoblje provedbe projekta i najviše 6 mjeseci od završetka razdoblja provedbe projekta. Razdoblje provedbe projekta može započeti datumom kada nastaje prvi trošak povezan s predloženim aktivnostima projekta za kojeg će korisnik tražiti nadoknadu iz bespovratnih sredstava ili ranije, pod uvjetom da početak razdoblja provedbe, odnosno nastanak prvog troška, nije raniji od 1. siječnja 2014. godine.</w:t>
            </w:r>
          </w:p>
        </w:tc>
      </w:tr>
      <w:tr w:rsidR="00F664BB" w:rsidRPr="00300F1E" w14:paraId="6AF90112" w14:textId="77777777" w:rsidTr="007972AE">
        <w:trPr>
          <w:trHeight w:val="343"/>
        </w:trPr>
        <w:tc>
          <w:tcPr>
            <w:tcW w:w="848" w:type="dxa"/>
            <w:vAlign w:val="center"/>
          </w:tcPr>
          <w:p w14:paraId="464710D5"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689C87EB" w14:textId="77777777" w:rsidR="00F664BB" w:rsidRPr="00300F1E" w:rsidRDefault="00F664BB" w:rsidP="00F664BB">
            <w:pPr>
              <w:jc w:val="both"/>
              <w:rPr>
                <w:sz w:val="22"/>
                <w:szCs w:val="22"/>
                <w:lang w:val="hr-HR"/>
              </w:rPr>
            </w:pPr>
            <w:r w:rsidRPr="00300F1E">
              <w:rPr>
                <w:sz w:val="22"/>
                <w:szCs w:val="22"/>
                <w:lang w:val="hr-HR"/>
              </w:rPr>
              <w:t>Mogu li vanjski stručnjaci i novozaposleni biti dio projektnog tima?</w:t>
            </w:r>
          </w:p>
          <w:p w14:paraId="2F5D8C27" w14:textId="77777777" w:rsidR="00F664BB" w:rsidRPr="00300F1E" w:rsidRDefault="00F664BB" w:rsidP="00F664BB">
            <w:pPr>
              <w:jc w:val="both"/>
              <w:rPr>
                <w:sz w:val="22"/>
                <w:szCs w:val="22"/>
              </w:rPr>
            </w:pPr>
          </w:p>
        </w:tc>
        <w:tc>
          <w:tcPr>
            <w:tcW w:w="6946" w:type="dxa"/>
          </w:tcPr>
          <w:p w14:paraId="32D686AA" w14:textId="1E880DC3" w:rsidR="00F664BB" w:rsidRPr="000B56F8" w:rsidRDefault="00F664BB" w:rsidP="00F664BB">
            <w:pPr>
              <w:jc w:val="both"/>
              <w:rPr>
                <w:sz w:val="22"/>
                <w:szCs w:val="22"/>
                <w:lang w:val="hr-HR"/>
              </w:rPr>
            </w:pPr>
            <w:r w:rsidRPr="00300F1E">
              <w:rPr>
                <w:sz w:val="22"/>
                <w:szCs w:val="22"/>
                <w:lang w:val="hr-HR"/>
              </w:rPr>
              <w:t xml:space="preserve">Projektni tim mogu sačinjavati već zaposleni djelatnici institucije, novozaposleni, a mogu se angažirati i vanjski konzultanti za upravljanje projektom i administracijom izabrani u postupku javne nabave, pod uvjetom da vanjski konzultanti kao članovi projektnog tima ne obavljaju iste funkcije kao zaposlenici kod prijavitelja kako bi se izbjeglo dvostruko financiranje osoba koje rade na projektu. </w:t>
            </w:r>
          </w:p>
        </w:tc>
      </w:tr>
      <w:tr w:rsidR="00F664BB" w:rsidRPr="00300F1E" w14:paraId="6A2645BF" w14:textId="77777777" w:rsidTr="007972AE">
        <w:trPr>
          <w:trHeight w:val="343"/>
        </w:trPr>
        <w:tc>
          <w:tcPr>
            <w:tcW w:w="848" w:type="dxa"/>
            <w:vAlign w:val="center"/>
          </w:tcPr>
          <w:p w14:paraId="5BD2E605"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44CF264F" w14:textId="0A686C5E" w:rsidR="00F664BB" w:rsidRPr="00300F1E" w:rsidRDefault="00F664BB" w:rsidP="00F664BB">
            <w:pPr>
              <w:jc w:val="both"/>
              <w:rPr>
                <w:sz w:val="22"/>
                <w:szCs w:val="22"/>
              </w:rPr>
            </w:pPr>
            <w:r w:rsidRPr="00300F1E">
              <w:rPr>
                <w:sz w:val="22"/>
                <w:szCs w:val="22"/>
                <w:lang w:val="hr-HR"/>
              </w:rPr>
              <w:t>Trebaju li se manji građevinski radovi koji se ne financiraju iz drugih izvora navoditi u projektnoj prijavi?</w:t>
            </w:r>
          </w:p>
        </w:tc>
        <w:tc>
          <w:tcPr>
            <w:tcW w:w="6946" w:type="dxa"/>
          </w:tcPr>
          <w:p w14:paraId="59FD6C08" w14:textId="5663A1DE" w:rsidR="00F664BB" w:rsidRPr="000B56F8" w:rsidRDefault="00F664BB" w:rsidP="00F664BB">
            <w:pPr>
              <w:jc w:val="both"/>
              <w:rPr>
                <w:sz w:val="22"/>
                <w:szCs w:val="22"/>
                <w:lang w:val="hr-HR"/>
              </w:rPr>
            </w:pPr>
            <w:r w:rsidRPr="00300F1E">
              <w:rPr>
                <w:sz w:val="22"/>
                <w:szCs w:val="22"/>
                <w:lang w:val="hr-HR"/>
              </w:rPr>
              <w:t>Građevinski radovi koji se ne financiraju ovim Pozivom, već iz nekih drugih izvora, ne moraju se navoditi u prijavnom obrascu niti se navode kasnije kao dio Ugovora o dodijeli bespovratnih sredstava. Takvi radovi mogu se navesti u studiji izvedivosti i u opisu projekta, ali će bit tretirani kao neprihvatljivi troškovi, odnosno neće se financirati ovim Pozivom.</w:t>
            </w:r>
          </w:p>
        </w:tc>
      </w:tr>
      <w:tr w:rsidR="00F664BB" w:rsidRPr="00300F1E" w14:paraId="0718E4E0" w14:textId="77777777" w:rsidTr="007972AE">
        <w:trPr>
          <w:trHeight w:val="343"/>
        </w:trPr>
        <w:tc>
          <w:tcPr>
            <w:tcW w:w="848" w:type="dxa"/>
            <w:vAlign w:val="center"/>
          </w:tcPr>
          <w:p w14:paraId="594E9E3B"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38192237" w14:textId="48BE96A5" w:rsidR="00F664BB" w:rsidRPr="00300F1E" w:rsidRDefault="00F664BB" w:rsidP="00F664BB">
            <w:pPr>
              <w:jc w:val="both"/>
              <w:rPr>
                <w:sz w:val="22"/>
                <w:szCs w:val="22"/>
              </w:rPr>
            </w:pPr>
            <w:r w:rsidRPr="00300F1E">
              <w:rPr>
                <w:sz w:val="22"/>
                <w:szCs w:val="22"/>
                <w:lang w:val="hr-HR"/>
              </w:rPr>
              <w:t>Je li moguće tražiti produljenje trajanja projekta ukoliko se pojavi opravdana potreba za istim tijekom provedbe projekta?</w:t>
            </w:r>
          </w:p>
        </w:tc>
        <w:tc>
          <w:tcPr>
            <w:tcW w:w="6946" w:type="dxa"/>
          </w:tcPr>
          <w:p w14:paraId="37425739" w14:textId="24CB7D4C" w:rsidR="00F664BB" w:rsidRPr="000B56F8" w:rsidRDefault="00F664BB" w:rsidP="00F664BB">
            <w:pPr>
              <w:jc w:val="both"/>
              <w:rPr>
                <w:sz w:val="22"/>
                <w:szCs w:val="22"/>
                <w:lang w:val="hr-HR"/>
              </w:rPr>
            </w:pPr>
            <w:r w:rsidRPr="00300F1E">
              <w:rPr>
                <w:sz w:val="22"/>
                <w:szCs w:val="22"/>
                <w:lang w:val="hr-HR"/>
              </w:rPr>
              <w:t>Izmjenom/dopunom dokumentacije poziva od 15. veljače 2018., a temeljem preporuke od Središnje agencije za financiranje i programiranje programa i projekata Europske unije, u Uputama za prijavitelje te u priloženom Obrascu za administrativnu provjeru, provjeru prijavitelja, aktivnosti i projekta dodaje se formulacija koja dozvoljava produljenje trajanja razdoblja provedbe projekata: „Inicijalno trajanje razdoblja provedbe projekata je najdulje od 40 mjeseci od dana kada je posljednja strana potpisala Ugovor o dodjeli bespovratnih sredstava.“ Time je omogućeno produljenje trajanja ugovora bez stvaranja dodatnih troškova.</w:t>
            </w:r>
          </w:p>
        </w:tc>
      </w:tr>
      <w:tr w:rsidR="00F664BB" w:rsidRPr="00300F1E" w14:paraId="1A62C4A3" w14:textId="77777777" w:rsidTr="007972AE">
        <w:trPr>
          <w:trHeight w:val="343"/>
        </w:trPr>
        <w:tc>
          <w:tcPr>
            <w:tcW w:w="848" w:type="dxa"/>
            <w:vAlign w:val="center"/>
          </w:tcPr>
          <w:p w14:paraId="61111D92"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49BCC38A" w14:textId="77777777" w:rsidR="00F664BB" w:rsidRPr="00300F1E" w:rsidRDefault="00F664BB" w:rsidP="00F664BB">
            <w:pPr>
              <w:jc w:val="both"/>
              <w:rPr>
                <w:sz w:val="22"/>
                <w:szCs w:val="22"/>
                <w:lang w:val="hr-HR"/>
              </w:rPr>
            </w:pPr>
            <w:r w:rsidRPr="00300F1E">
              <w:rPr>
                <w:sz w:val="22"/>
                <w:szCs w:val="22"/>
                <w:lang w:val="hr-HR"/>
              </w:rPr>
              <w:t>Treba li se dostaviti studija izvedivosti prilikom prijave projektnog prijedloga?</w:t>
            </w:r>
          </w:p>
          <w:p w14:paraId="68A84CB8" w14:textId="77777777" w:rsidR="00F664BB" w:rsidRPr="00300F1E" w:rsidRDefault="00F664BB" w:rsidP="00F664BB">
            <w:pPr>
              <w:jc w:val="both"/>
              <w:rPr>
                <w:sz w:val="22"/>
                <w:szCs w:val="22"/>
              </w:rPr>
            </w:pPr>
          </w:p>
        </w:tc>
        <w:tc>
          <w:tcPr>
            <w:tcW w:w="6946" w:type="dxa"/>
          </w:tcPr>
          <w:p w14:paraId="1B941127" w14:textId="02D252D1" w:rsidR="00F664BB" w:rsidRPr="000B56F8" w:rsidRDefault="00F664BB" w:rsidP="00F664BB">
            <w:pPr>
              <w:jc w:val="both"/>
              <w:rPr>
                <w:sz w:val="22"/>
                <w:szCs w:val="22"/>
                <w:lang w:val="hr-HR"/>
              </w:rPr>
            </w:pPr>
            <w:r w:rsidRPr="00300F1E">
              <w:rPr>
                <w:sz w:val="22"/>
                <w:szCs w:val="22"/>
                <w:lang w:val="hr-HR"/>
              </w:rPr>
              <w:t xml:space="preserve">Studija izvedivosti s analizom troškova i koristi predstavlja element dokaza zrelosti projekta. Dostavlja se u elektroničkom formatu putem sustava eFondovi od ovlaštene osobe prijavitelja, autentificirane kroz uslugu Nacionalnog identifikacijskog i autentifikacijskog sustava. Također, točka 4.2.2. Uputa za prijavitelje definira Kriterije odabira i pitanja za ocjenjivanje kvalitete projektnog prijedloga koja navodi što sve studija izvedivosti, kao dio projektnog prijedloga, mora obuhvaćati. </w:t>
            </w:r>
          </w:p>
        </w:tc>
      </w:tr>
      <w:tr w:rsidR="00F664BB" w:rsidRPr="00300F1E" w14:paraId="66DE0B71" w14:textId="77777777" w:rsidTr="007972AE">
        <w:trPr>
          <w:trHeight w:val="343"/>
        </w:trPr>
        <w:tc>
          <w:tcPr>
            <w:tcW w:w="848" w:type="dxa"/>
            <w:vAlign w:val="center"/>
          </w:tcPr>
          <w:p w14:paraId="5A1E4EEB"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57C685EE" w14:textId="31C3C388" w:rsidR="00F664BB" w:rsidRPr="00300F1E" w:rsidRDefault="00F664BB" w:rsidP="00F664BB">
            <w:pPr>
              <w:jc w:val="both"/>
              <w:rPr>
                <w:sz w:val="22"/>
                <w:szCs w:val="22"/>
              </w:rPr>
            </w:pPr>
            <w:r w:rsidRPr="00300F1E">
              <w:rPr>
                <w:sz w:val="22"/>
                <w:szCs w:val="22"/>
                <w:lang w:val="hr-HR"/>
              </w:rPr>
              <w:t>Ukoliko ne postoje građevinski radovi kao aktivnosti projekta, tko potpisuje Izjavu glavnog projektanta?</w:t>
            </w:r>
          </w:p>
        </w:tc>
        <w:tc>
          <w:tcPr>
            <w:tcW w:w="6946" w:type="dxa"/>
          </w:tcPr>
          <w:p w14:paraId="760CDF43" w14:textId="3BE503A7" w:rsidR="00F664BB" w:rsidRPr="000B56F8" w:rsidRDefault="00F664BB" w:rsidP="00F664BB">
            <w:pPr>
              <w:jc w:val="both"/>
              <w:rPr>
                <w:sz w:val="22"/>
                <w:szCs w:val="22"/>
                <w:lang w:val="hr-HR"/>
              </w:rPr>
            </w:pPr>
            <w:r w:rsidRPr="00300F1E">
              <w:rPr>
                <w:sz w:val="22"/>
                <w:szCs w:val="22"/>
                <w:lang w:val="hr-HR"/>
              </w:rPr>
              <w:t>Upute za prijavitelje u točki 3. navode kako je obrazac Izjava glavnog projektanta ili druge ovlaštene osobe obvezni dio natječajne dokumentacije. Ukoliko ne postoje građevinski radovi kao aktivnosti projekta, obrazac Izjave može potpisati druga ovlaštena osoba, odnosno ovlaštena osoba za zastupanje pravne osobe. Sam obrazac izjave dostavlja se u elektroničkom formatu putem sustava eFondovi od ovlaštene osobe prijavitelja, autentificirane kroz uslugu Nacionalnog identifikacijskog i autentifikacijskog sustava.</w:t>
            </w:r>
          </w:p>
        </w:tc>
      </w:tr>
      <w:tr w:rsidR="00F664BB" w:rsidRPr="00300F1E" w14:paraId="3BAACBCB" w14:textId="77777777" w:rsidTr="007972AE">
        <w:trPr>
          <w:trHeight w:val="343"/>
        </w:trPr>
        <w:tc>
          <w:tcPr>
            <w:tcW w:w="848" w:type="dxa"/>
            <w:vAlign w:val="center"/>
          </w:tcPr>
          <w:p w14:paraId="6F69E2DD"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4C3118F1" w14:textId="793747D8" w:rsidR="00F664BB" w:rsidRPr="00300F1E" w:rsidRDefault="00F664BB" w:rsidP="00F664BB">
            <w:pPr>
              <w:jc w:val="both"/>
              <w:rPr>
                <w:sz w:val="22"/>
                <w:szCs w:val="22"/>
              </w:rPr>
            </w:pPr>
            <w:r w:rsidRPr="00300F1E">
              <w:rPr>
                <w:sz w:val="22"/>
                <w:szCs w:val="22"/>
                <w:lang w:val="hr-HR"/>
              </w:rPr>
              <w:t>Koje pokazatelje mora ispuniti projekt?</w:t>
            </w:r>
          </w:p>
        </w:tc>
        <w:tc>
          <w:tcPr>
            <w:tcW w:w="6946" w:type="dxa"/>
          </w:tcPr>
          <w:p w14:paraId="1296BBAE" w14:textId="58CC1C68" w:rsidR="00F664BB" w:rsidRPr="00300F1E" w:rsidRDefault="00F664BB" w:rsidP="00F664BB">
            <w:pPr>
              <w:jc w:val="both"/>
              <w:rPr>
                <w:sz w:val="22"/>
                <w:szCs w:val="22"/>
              </w:rPr>
            </w:pPr>
            <w:r w:rsidRPr="00300F1E">
              <w:rPr>
                <w:sz w:val="22"/>
                <w:szCs w:val="22"/>
                <w:lang w:val="hr-HR"/>
              </w:rPr>
              <w:t>Projekt mora doprinijeti pokazatelju Pružatelji zdravstvenih usluga u bolnicama koji primaju potporu, kako je navedeno u točki 1.3 Uputa za prijavitelje. Pokazatelj je ispunjen potpisom Ugovora o dodijeli bespovratnih sredstava, odnosno uspješnom realizacijom prijavljenog projekta.</w:t>
            </w:r>
          </w:p>
        </w:tc>
      </w:tr>
      <w:tr w:rsidR="00F664BB" w:rsidRPr="00300F1E" w14:paraId="03E42DEC" w14:textId="77777777" w:rsidTr="007972AE">
        <w:trPr>
          <w:trHeight w:val="343"/>
        </w:trPr>
        <w:tc>
          <w:tcPr>
            <w:tcW w:w="848" w:type="dxa"/>
            <w:vAlign w:val="center"/>
          </w:tcPr>
          <w:p w14:paraId="1A341722"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5B6823AE" w14:textId="296AB433" w:rsidR="00F664BB" w:rsidRPr="00300F1E" w:rsidRDefault="00F664BB" w:rsidP="00F664BB">
            <w:pPr>
              <w:jc w:val="both"/>
              <w:rPr>
                <w:sz w:val="22"/>
                <w:szCs w:val="22"/>
              </w:rPr>
            </w:pPr>
            <w:r w:rsidRPr="00300F1E">
              <w:rPr>
                <w:sz w:val="22"/>
                <w:szCs w:val="22"/>
                <w:lang w:val="hr-HR"/>
              </w:rPr>
              <w:t>U kojem trenutku prijavitelj može podnijeti projektnu prijavu u sustav eFondovi?</w:t>
            </w:r>
          </w:p>
        </w:tc>
        <w:tc>
          <w:tcPr>
            <w:tcW w:w="6946" w:type="dxa"/>
          </w:tcPr>
          <w:p w14:paraId="452DAA1F" w14:textId="2D73E020" w:rsidR="00F664BB" w:rsidRPr="000B56F8" w:rsidRDefault="00F664BB" w:rsidP="00F664BB">
            <w:pPr>
              <w:jc w:val="both"/>
              <w:rPr>
                <w:sz w:val="22"/>
                <w:szCs w:val="22"/>
                <w:lang w:val="hr-HR"/>
              </w:rPr>
            </w:pPr>
            <w:r w:rsidRPr="00300F1E">
              <w:rPr>
                <w:sz w:val="22"/>
                <w:szCs w:val="22"/>
                <w:lang w:val="hr-HR"/>
              </w:rPr>
              <w:t>U sustavu eFondovi moguće je postepeno prikupljati potrebnu dokumentaciju i spremati izvršene promjene. Prijava se može postupno popunjavati te se podnosi kada je priložena sva potrebna dokumentacija.</w:t>
            </w:r>
          </w:p>
        </w:tc>
      </w:tr>
      <w:tr w:rsidR="00F664BB" w:rsidRPr="00300F1E" w14:paraId="23478C77" w14:textId="77777777" w:rsidTr="007972AE">
        <w:trPr>
          <w:trHeight w:val="343"/>
        </w:trPr>
        <w:tc>
          <w:tcPr>
            <w:tcW w:w="848" w:type="dxa"/>
            <w:vAlign w:val="center"/>
          </w:tcPr>
          <w:p w14:paraId="63C27539"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1045CBDB" w14:textId="77777777" w:rsidR="00F664BB" w:rsidRPr="00300F1E" w:rsidRDefault="00F664BB" w:rsidP="00F664BB">
            <w:pPr>
              <w:jc w:val="both"/>
              <w:rPr>
                <w:sz w:val="22"/>
                <w:szCs w:val="22"/>
                <w:lang w:val="hr-HR"/>
              </w:rPr>
            </w:pPr>
            <w:r w:rsidRPr="00300F1E">
              <w:rPr>
                <w:sz w:val="22"/>
                <w:szCs w:val="22"/>
                <w:lang w:val="hr-HR"/>
              </w:rPr>
              <w:t>Može li povezana osoba kao opcija u sustavu eFondova imati mogućnost primanja obavijesti?</w:t>
            </w:r>
          </w:p>
          <w:p w14:paraId="3617F847" w14:textId="1F45F0EE" w:rsidR="00F664BB" w:rsidRPr="00300F1E" w:rsidRDefault="00F664BB" w:rsidP="00F664BB">
            <w:pPr>
              <w:jc w:val="both"/>
              <w:rPr>
                <w:sz w:val="22"/>
                <w:szCs w:val="22"/>
              </w:rPr>
            </w:pPr>
          </w:p>
        </w:tc>
        <w:tc>
          <w:tcPr>
            <w:tcW w:w="6946" w:type="dxa"/>
          </w:tcPr>
          <w:p w14:paraId="509C9D33" w14:textId="57BCCFC2" w:rsidR="00F664BB" w:rsidRPr="000B56F8" w:rsidRDefault="00F664BB" w:rsidP="00F664BB">
            <w:pPr>
              <w:jc w:val="both"/>
              <w:rPr>
                <w:sz w:val="22"/>
                <w:szCs w:val="22"/>
                <w:lang w:val="hr-HR"/>
              </w:rPr>
            </w:pPr>
            <w:r w:rsidRPr="00300F1E">
              <w:rPr>
                <w:sz w:val="22"/>
                <w:szCs w:val="22"/>
                <w:lang w:val="hr-HR"/>
              </w:rPr>
              <w:t>Da. Povezana osoba može primati obavijesti te može pripremiti svu dokumentaciju u rasponu u kojem joj je ovlaštena osoba to omogućila u sustavu.</w:t>
            </w:r>
          </w:p>
        </w:tc>
      </w:tr>
      <w:tr w:rsidR="00F664BB" w:rsidRPr="00300F1E" w14:paraId="62A9D988" w14:textId="77777777" w:rsidTr="007972AE">
        <w:trPr>
          <w:trHeight w:val="343"/>
        </w:trPr>
        <w:tc>
          <w:tcPr>
            <w:tcW w:w="848" w:type="dxa"/>
            <w:vAlign w:val="center"/>
          </w:tcPr>
          <w:p w14:paraId="0AE46A08" w14:textId="77777777" w:rsidR="00F664BB" w:rsidRPr="00300F1E" w:rsidRDefault="00F664BB" w:rsidP="00F664BB">
            <w:pPr>
              <w:pStyle w:val="ListParagraph"/>
              <w:numPr>
                <w:ilvl w:val="0"/>
                <w:numId w:val="4"/>
              </w:numPr>
              <w:tabs>
                <w:tab w:val="left" w:pos="176"/>
              </w:tabs>
              <w:ind w:hanging="549"/>
              <w:jc w:val="both"/>
              <w:rPr>
                <w:b/>
                <w:sz w:val="22"/>
                <w:szCs w:val="22"/>
              </w:rPr>
            </w:pPr>
          </w:p>
        </w:tc>
        <w:tc>
          <w:tcPr>
            <w:tcW w:w="5956" w:type="dxa"/>
          </w:tcPr>
          <w:p w14:paraId="77C45C3E" w14:textId="111CA6D3" w:rsidR="00F664BB" w:rsidRPr="000B56F8" w:rsidRDefault="00F664BB" w:rsidP="00F664BB">
            <w:pPr>
              <w:jc w:val="both"/>
              <w:rPr>
                <w:sz w:val="22"/>
                <w:szCs w:val="22"/>
                <w:lang w:val="hr-HR"/>
              </w:rPr>
            </w:pPr>
            <w:r w:rsidRPr="00300F1E">
              <w:rPr>
                <w:sz w:val="22"/>
                <w:szCs w:val="22"/>
                <w:lang w:val="hr-HR"/>
              </w:rPr>
              <w:t>Ukoliko dođe do promjene ovlaštene osobe koja zastupa pravnu osobu, može li nova ovlaštena osoba biti nositelj prijave u sustavu eFondovi?</w:t>
            </w:r>
          </w:p>
        </w:tc>
        <w:tc>
          <w:tcPr>
            <w:tcW w:w="6946" w:type="dxa"/>
          </w:tcPr>
          <w:p w14:paraId="192AEDB7" w14:textId="77777777" w:rsidR="00F664BB" w:rsidRPr="00300F1E" w:rsidRDefault="00F664BB" w:rsidP="00F664BB">
            <w:pPr>
              <w:rPr>
                <w:sz w:val="22"/>
                <w:szCs w:val="22"/>
                <w:lang w:val="hr-HR"/>
              </w:rPr>
            </w:pPr>
            <w:r w:rsidRPr="00300F1E">
              <w:rPr>
                <w:sz w:val="22"/>
                <w:szCs w:val="22"/>
                <w:lang w:val="hr-HR"/>
              </w:rPr>
              <w:t>Može, na način da se u sustavu doda nova ovlaštena osoba.</w:t>
            </w:r>
          </w:p>
          <w:p w14:paraId="43139E39" w14:textId="77777777" w:rsidR="00F664BB" w:rsidRPr="00300F1E" w:rsidRDefault="00F664BB" w:rsidP="00F664BB">
            <w:pPr>
              <w:jc w:val="both"/>
              <w:rPr>
                <w:sz w:val="22"/>
                <w:szCs w:val="22"/>
              </w:rPr>
            </w:pPr>
          </w:p>
        </w:tc>
      </w:tr>
    </w:tbl>
    <w:p w14:paraId="3D580C2B" w14:textId="3991B7DF" w:rsidR="0077279C" w:rsidRPr="0078412F" w:rsidRDefault="0077279C" w:rsidP="0020367F">
      <w:pPr>
        <w:spacing w:after="0" w:line="240" w:lineRule="auto"/>
        <w:jc w:val="both"/>
        <w:rPr>
          <w:rFonts w:ascii="Times New Roman" w:hAnsi="Times New Roman" w:cs="Times New Roman"/>
          <w:sz w:val="24"/>
          <w:szCs w:val="24"/>
        </w:rPr>
      </w:pPr>
    </w:p>
    <w:sectPr w:rsidR="0077279C" w:rsidRPr="0078412F" w:rsidSect="007C5F6B">
      <w:headerReference w:type="default" r:id="rId18"/>
      <w:footerReference w:type="default" r:id="rId19"/>
      <w:pgSz w:w="16838" w:h="11906" w:orient="landscape"/>
      <w:pgMar w:top="28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7B51E" w14:textId="77777777" w:rsidR="00036C7A" w:rsidRDefault="00036C7A" w:rsidP="00FC265C">
      <w:pPr>
        <w:spacing w:after="0" w:line="240" w:lineRule="auto"/>
      </w:pPr>
      <w:r>
        <w:separator/>
      </w:r>
    </w:p>
  </w:endnote>
  <w:endnote w:type="continuationSeparator" w:id="0">
    <w:p w14:paraId="7EF6CCA8" w14:textId="77777777" w:rsidR="00036C7A" w:rsidRDefault="00036C7A"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6445919"/>
      <w:docPartObj>
        <w:docPartGallery w:val="Page Numbers (Bottom of Page)"/>
        <w:docPartUnique/>
      </w:docPartObj>
    </w:sdtPr>
    <w:sdtEndPr>
      <w:rPr>
        <w:noProof/>
      </w:rPr>
    </w:sdtEndPr>
    <w:sdtContent>
      <w:p w14:paraId="3D580C32" w14:textId="688B5D0B" w:rsidR="007C5F6B" w:rsidRDefault="007C5F6B">
        <w:pPr>
          <w:pStyle w:val="Footer"/>
          <w:jc w:val="center"/>
        </w:pPr>
        <w:r>
          <w:fldChar w:fldCharType="begin"/>
        </w:r>
        <w:r>
          <w:instrText xml:space="preserve"> PAGE   \* MERGEFORMAT </w:instrText>
        </w:r>
        <w:r>
          <w:fldChar w:fldCharType="separate"/>
        </w:r>
        <w:r w:rsidR="003B7FAC">
          <w:rPr>
            <w:noProof/>
          </w:rPr>
          <w:t>2</w:t>
        </w:r>
        <w:r>
          <w:rPr>
            <w:noProof/>
          </w:rPr>
          <w:fldChar w:fldCharType="end"/>
        </w:r>
      </w:p>
    </w:sdtContent>
  </w:sdt>
  <w:p w14:paraId="3D580C33" w14:textId="77777777" w:rsidR="00FC265C" w:rsidRDefault="00FC265C"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C662F" w14:textId="77777777" w:rsidR="00036C7A" w:rsidRDefault="00036C7A" w:rsidP="00FC265C">
      <w:pPr>
        <w:spacing w:after="0" w:line="240" w:lineRule="auto"/>
      </w:pPr>
      <w:r>
        <w:separator/>
      </w:r>
    </w:p>
  </w:footnote>
  <w:footnote w:type="continuationSeparator" w:id="0">
    <w:p w14:paraId="4E4705B2" w14:textId="77777777" w:rsidR="00036C7A" w:rsidRDefault="00036C7A" w:rsidP="00FC2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47E8B344E82C4D8785FAD41456400C4E"/>
      </w:placeholder>
      <w:temporary/>
      <w:showingPlcHdr/>
      <w15:appearance w15:val="hidden"/>
    </w:sdtPr>
    <w:sdtEndPr/>
    <w:sdtContent>
      <w:p w14:paraId="3D580C30" w14:textId="77777777" w:rsidR="005F5B45" w:rsidRDefault="005F5B45">
        <w:pPr>
          <w:pStyle w:val="Header"/>
        </w:pPr>
        <w:r>
          <w:t>[Type here]</w:t>
        </w:r>
      </w:p>
    </w:sdtContent>
  </w:sdt>
  <w:p w14:paraId="3D580C31" w14:textId="77777777" w:rsidR="005F5B45" w:rsidRDefault="005F5B45">
    <w:pPr>
      <w:pStyle w:val="Header"/>
    </w:pPr>
    <w:r w:rsidRPr="006A6EEB">
      <w:rPr>
        <w:rFonts w:ascii="Times New Roman" w:hAnsi="Times New Roman" w:cs="Times New Roman"/>
        <w:noProof/>
        <w:lang w:eastAsia="hr-HR"/>
      </w:rPr>
      <w:drawing>
        <wp:anchor distT="0" distB="0" distL="114300" distR="114300" simplePos="0" relativeHeight="251658240" behindDoc="1" locked="0" layoutInCell="1" allowOverlap="1" wp14:anchorId="3D580C34" wp14:editId="3D580C35">
          <wp:simplePos x="0" y="0"/>
          <wp:positionH relativeFrom="column">
            <wp:posOffset>643103</wp:posOffset>
          </wp:positionH>
          <wp:positionV relativeFrom="paragraph">
            <wp:posOffset>62662</wp:posOffset>
          </wp:positionV>
          <wp:extent cx="7128510" cy="1229995"/>
          <wp:effectExtent l="0" t="0" r="0" b="8255"/>
          <wp:wrapTopAndBottom/>
          <wp:docPr id="25" name="Picture 25" descr="Y:\SEKTOR ZA PRIPREMU I PROVEDBU PROJEKATA\INFORMIRANJE I VIDLJIVOST NOVO\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EKTOR ZA PRIPREMU I PROVEDBU PROJEKATA\INFORMIRANJE I VIDLJIVOST NOVO\MRRFEU pasica logotipi L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28510" cy="1229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0E632BAD"/>
    <w:multiLevelType w:val="hybridMultilevel"/>
    <w:tmpl w:val="A3A6B43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13A48"/>
    <w:multiLevelType w:val="hybridMultilevel"/>
    <w:tmpl w:val="1208355A"/>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24D18D9"/>
    <w:multiLevelType w:val="hybridMultilevel"/>
    <w:tmpl w:val="CDA4A364"/>
    <w:lvl w:ilvl="0" w:tplc="9EC80F04">
      <w:start w:val="1"/>
      <w:numFmt w:val="bullet"/>
      <w:lvlText w:val=""/>
      <w:lvlJc w:val="left"/>
      <w:pPr>
        <w:ind w:left="720" w:hanging="360"/>
      </w:pPr>
      <w:rPr>
        <w:rFonts w:ascii="Wingdings" w:hAnsi="Wingdings" w:hint="default"/>
        <w:color w:val="70AD47"/>
        <w:sz w:val="3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3365E"/>
    <w:multiLevelType w:val="hybridMultilevel"/>
    <w:tmpl w:val="C1F0CE6C"/>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5EDA11E5"/>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6"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7"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E051253"/>
    <w:multiLevelType w:val="multilevel"/>
    <w:tmpl w:val="D90C21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19"/>
  </w:num>
  <w:num w:numId="3">
    <w:abstractNumId w:val="2"/>
  </w:num>
  <w:num w:numId="4">
    <w:abstractNumId w:val="14"/>
  </w:num>
  <w:num w:numId="5">
    <w:abstractNumId w:val="10"/>
  </w:num>
  <w:num w:numId="6">
    <w:abstractNumId w:val="18"/>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22"/>
  </w:num>
  <w:num w:numId="12">
    <w:abstractNumId w:val="13"/>
  </w:num>
  <w:num w:numId="13">
    <w:abstractNumId w:val="16"/>
  </w:num>
  <w:num w:numId="14">
    <w:abstractNumId w:val="20"/>
  </w:num>
  <w:num w:numId="15">
    <w:abstractNumId w:val="17"/>
  </w:num>
  <w:num w:numId="16">
    <w:abstractNumId w:val="23"/>
  </w:num>
  <w:num w:numId="17">
    <w:abstractNumId w:val="4"/>
  </w:num>
  <w:num w:numId="18">
    <w:abstractNumId w:val="0"/>
  </w:num>
  <w:num w:numId="19">
    <w:abstractNumId w:val="1"/>
  </w:num>
  <w:num w:numId="20">
    <w:abstractNumId w:val="3"/>
  </w:num>
  <w:num w:numId="21">
    <w:abstractNumId w:val="7"/>
  </w:num>
  <w:num w:numId="22">
    <w:abstractNumId w:val="8"/>
  </w:num>
  <w:num w:numId="23">
    <w:abstractNumId w:val="5"/>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2D5D"/>
    <w:rsid w:val="00025010"/>
    <w:rsid w:val="00025179"/>
    <w:rsid w:val="0002672A"/>
    <w:rsid w:val="00036C7A"/>
    <w:rsid w:val="00041DB1"/>
    <w:rsid w:val="00070B3D"/>
    <w:rsid w:val="000717B8"/>
    <w:rsid w:val="00075396"/>
    <w:rsid w:val="00077D02"/>
    <w:rsid w:val="00087974"/>
    <w:rsid w:val="000A0F6E"/>
    <w:rsid w:val="000B56F8"/>
    <w:rsid w:val="000C22AB"/>
    <w:rsid w:val="000C5E2D"/>
    <w:rsid w:val="000D2ECF"/>
    <w:rsid w:val="000E048D"/>
    <w:rsid w:val="000E3753"/>
    <w:rsid w:val="000F18CA"/>
    <w:rsid w:val="000F31ED"/>
    <w:rsid w:val="000F4007"/>
    <w:rsid w:val="00102D7E"/>
    <w:rsid w:val="00105079"/>
    <w:rsid w:val="00126B47"/>
    <w:rsid w:val="00133307"/>
    <w:rsid w:val="00135309"/>
    <w:rsid w:val="0013776A"/>
    <w:rsid w:val="001421EB"/>
    <w:rsid w:val="001449EF"/>
    <w:rsid w:val="0015058C"/>
    <w:rsid w:val="001521C3"/>
    <w:rsid w:val="001534AC"/>
    <w:rsid w:val="00157681"/>
    <w:rsid w:val="00162062"/>
    <w:rsid w:val="0017031A"/>
    <w:rsid w:val="00177065"/>
    <w:rsid w:val="00182F69"/>
    <w:rsid w:val="00185383"/>
    <w:rsid w:val="0019596C"/>
    <w:rsid w:val="001974B9"/>
    <w:rsid w:val="001A0094"/>
    <w:rsid w:val="001A17C6"/>
    <w:rsid w:val="001A1EC1"/>
    <w:rsid w:val="001A2939"/>
    <w:rsid w:val="001A3DC4"/>
    <w:rsid w:val="001B23B8"/>
    <w:rsid w:val="001B6C35"/>
    <w:rsid w:val="001B7CC4"/>
    <w:rsid w:val="001B7D2D"/>
    <w:rsid w:val="001C671C"/>
    <w:rsid w:val="001C6E39"/>
    <w:rsid w:val="001D5C15"/>
    <w:rsid w:val="001E2BCC"/>
    <w:rsid w:val="001E32CC"/>
    <w:rsid w:val="001F23F6"/>
    <w:rsid w:val="0020367F"/>
    <w:rsid w:val="002123B8"/>
    <w:rsid w:val="0021460E"/>
    <w:rsid w:val="002200CD"/>
    <w:rsid w:val="00220385"/>
    <w:rsid w:val="0022540C"/>
    <w:rsid w:val="00241C38"/>
    <w:rsid w:val="00256C13"/>
    <w:rsid w:val="00256FC4"/>
    <w:rsid w:val="002632C2"/>
    <w:rsid w:val="00265580"/>
    <w:rsid w:val="002720AE"/>
    <w:rsid w:val="00275B1A"/>
    <w:rsid w:val="00277013"/>
    <w:rsid w:val="0028615F"/>
    <w:rsid w:val="0028621D"/>
    <w:rsid w:val="002A5212"/>
    <w:rsid w:val="002B2324"/>
    <w:rsid w:val="002C33CF"/>
    <w:rsid w:val="002C3C3C"/>
    <w:rsid w:val="002C5E0E"/>
    <w:rsid w:val="002C5F04"/>
    <w:rsid w:val="002C6F5D"/>
    <w:rsid w:val="002D6A56"/>
    <w:rsid w:val="002D6C75"/>
    <w:rsid w:val="002E5C6E"/>
    <w:rsid w:val="002E650B"/>
    <w:rsid w:val="00300F1E"/>
    <w:rsid w:val="00306CB9"/>
    <w:rsid w:val="0031107B"/>
    <w:rsid w:val="00313FE4"/>
    <w:rsid w:val="00324620"/>
    <w:rsid w:val="0033705B"/>
    <w:rsid w:val="00344DE8"/>
    <w:rsid w:val="00345819"/>
    <w:rsid w:val="003512C9"/>
    <w:rsid w:val="00354EFC"/>
    <w:rsid w:val="00366959"/>
    <w:rsid w:val="0037749C"/>
    <w:rsid w:val="00377D87"/>
    <w:rsid w:val="0038151A"/>
    <w:rsid w:val="00384BE7"/>
    <w:rsid w:val="00386638"/>
    <w:rsid w:val="00391E3A"/>
    <w:rsid w:val="00393243"/>
    <w:rsid w:val="003B0BDD"/>
    <w:rsid w:val="003B1151"/>
    <w:rsid w:val="003B147E"/>
    <w:rsid w:val="003B6D78"/>
    <w:rsid w:val="003B7FAC"/>
    <w:rsid w:val="003C7A71"/>
    <w:rsid w:val="003D0C1B"/>
    <w:rsid w:val="003D2E8D"/>
    <w:rsid w:val="003D5CC5"/>
    <w:rsid w:val="003E505E"/>
    <w:rsid w:val="003E7C3A"/>
    <w:rsid w:val="003F20DF"/>
    <w:rsid w:val="003F47B1"/>
    <w:rsid w:val="003F7503"/>
    <w:rsid w:val="00400B0C"/>
    <w:rsid w:val="00401CDD"/>
    <w:rsid w:val="004035DA"/>
    <w:rsid w:val="004038B5"/>
    <w:rsid w:val="00404F79"/>
    <w:rsid w:val="00411813"/>
    <w:rsid w:val="00411867"/>
    <w:rsid w:val="0041675F"/>
    <w:rsid w:val="00424267"/>
    <w:rsid w:val="00425932"/>
    <w:rsid w:val="00426E15"/>
    <w:rsid w:val="004332B0"/>
    <w:rsid w:val="00441D4A"/>
    <w:rsid w:val="00444ACC"/>
    <w:rsid w:val="00446D25"/>
    <w:rsid w:val="00451B81"/>
    <w:rsid w:val="00461F02"/>
    <w:rsid w:val="00465397"/>
    <w:rsid w:val="0046775D"/>
    <w:rsid w:val="004716CB"/>
    <w:rsid w:val="00473BB8"/>
    <w:rsid w:val="00483932"/>
    <w:rsid w:val="004912B2"/>
    <w:rsid w:val="004A1CC9"/>
    <w:rsid w:val="004A615D"/>
    <w:rsid w:val="004B0A8E"/>
    <w:rsid w:val="004B4117"/>
    <w:rsid w:val="004B722E"/>
    <w:rsid w:val="004B7E0D"/>
    <w:rsid w:val="004C20C9"/>
    <w:rsid w:val="004C2773"/>
    <w:rsid w:val="004C7C74"/>
    <w:rsid w:val="004D4463"/>
    <w:rsid w:val="004D5761"/>
    <w:rsid w:val="004E29AB"/>
    <w:rsid w:val="004F7ACD"/>
    <w:rsid w:val="004F7B51"/>
    <w:rsid w:val="0050224E"/>
    <w:rsid w:val="00510A63"/>
    <w:rsid w:val="00511D99"/>
    <w:rsid w:val="0051414C"/>
    <w:rsid w:val="00544D17"/>
    <w:rsid w:val="0054576C"/>
    <w:rsid w:val="00565EEF"/>
    <w:rsid w:val="00571959"/>
    <w:rsid w:val="005813DD"/>
    <w:rsid w:val="005824F7"/>
    <w:rsid w:val="005849F9"/>
    <w:rsid w:val="00584E2A"/>
    <w:rsid w:val="00586952"/>
    <w:rsid w:val="00592ADF"/>
    <w:rsid w:val="00593C7C"/>
    <w:rsid w:val="005A47E8"/>
    <w:rsid w:val="005A668A"/>
    <w:rsid w:val="005A68A2"/>
    <w:rsid w:val="005D165D"/>
    <w:rsid w:val="005D44D1"/>
    <w:rsid w:val="005D4B64"/>
    <w:rsid w:val="005D5EFF"/>
    <w:rsid w:val="005D681B"/>
    <w:rsid w:val="005E0D89"/>
    <w:rsid w:val="005E2BEC"/>
    <w:rsid w:val="005F5B45"/>
    <w:rsid w:val="00601BE1"/>
    <w:rsid w:val="00607E33"/>
    <w:rsid w:val="00614A18"/>
    <w:rsid w:val="00616078"/>
    <w:rsid w:val="00632AE9"/>
    <w:rsid w:val="00634D45"/>
    <w:rsid w:val="00644B93"/>
    <w:rsid w:val="006532BB"/>
    <w:rsid w:val="00654E3C"/>
    <w:rsid w:val="00660AFA"/>
    <w:rsid w:val="00662D19"/>
    <w:rsid w:val="0066530D"/>
    <w:rsid w:val="0068593C"/>
    <w:rsid w:val="00686582"/>
    <w:rsid w:val="00687B38"/>
    <w:rsid w:val="00694412"/>
    <w:rsid w:val="00695D67"/>
    <w:rsid w:val="0069614B"/>
    <w:rsid w:val="006A3966"/>
    <w:rsid w:val="006B6CA1"/>
    <w:rsid w:val="006C16EA"/>
    <w:rsid w:val="006C414B"/>
    <w:rsid w:val="006C4536"/>
    <w:rsid w:val="006C7AE0"/>
    <w:rsid w:val="006C7F73"/>
    <w:rsid w:val="006D2170"/>
    <w:rsid w:val="006D7D73"/>
    <w:rsid w:val="006E0A8B"/>
    <w:rsid w:val="006E49CF"/>
    <w:rsid w:val="006E58C6"/>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519B8"/>
    <w:rsid w:val="0075438A"/>
    <w:rsid w:val="00764819"/>
    <w:rsid w:val="00767D71"/>
    <w:rsid w:val="00767F01"/>
    <w:rsid w:val="0077278A"/>
    <w:rsid w:val="0077279C"/>
    <w:rsid w:val="0077431E"/>
    <w:rsid w:val="00776618"/>
    <w:rsid w:val="00777960"/>
    <w:rsid w:val="0078017A"/>
    <w:rsid w:val="0078157A"/>
    <w:rsid w:val="00781612"/>
    <w:rsid w:val="0078412F"/>
    <w:rsid w:val="00784EA1"/>
    <w:rsid w:val="007924B0"/>
    <w:rsid w:val="00792BE7"/>
    <w:rsid w:val="007972AE"/>
    <w:rsid w:val="007A0C51"/>
    <w:rsid w:val="007A16D0"/>
    <w:rsid w:val="007B2165"/>
    <w:rsid w:val="007B432C"/>
    <w:rsid w:val="007C563B"/>
    <w:rsid w:val="007C5F6B"/>
    <w:rsid w:val="007D1CA7"/>
    <w:rsid w:val="007D5F9F"/>
    <w:rsid w:val="007E0476"/>
    <w:rsid w:val="007E716A"/>
    <w:rsid w:val="007F4C30"/>
    <w:rsid w:val="00800EBC"/>
    <w:rsid w:val="0080768F"/>
    <w:rsid w:val="0081394B"/>
    <w:rsid w:val="008143AD"/>
    <w:rsid w:val="00826E16"/>
    <w:rsid w:val="008401B2"/>
    <w:rsid w:val="008467B9"/>
    <w:rsid w:val="008553D0"/>
    <w:rsid w:val="00862349"/>
    <w:rsid w:val="00862E3A"/>
    <w:rsid w:val="00863739"/>
    <w:rsid w:val="0087033A"/>
    <w:rsid w:val="0087211B"/>
    <w:rsid w:val="00872A74"/>
    <w:rsid w:val="008755B5"/>
    <w:rsid w:val="00876024"/>
    <w:rsid w:val="008773F6"/>
    <w:rsid w:val="00880A1E"/>
    <w:rsid w:val="008839AA"/>
    <w:rsid w:val="00886C6D"/>
    <w:rsid w:val="00887D3D"/>
    <w:rsid w:val="00893A7E"/>
    <w:rsid w:val="008960A7"/>
    <w:rsid w:val="0089766F"/>
    <w:rsid w:val="008979A4"/>
    <w:rsid w:val="008A6034"/>
    <w:rsid w:val="008A6D63"/>
    <w:rsid w:val="008B696A"/>
    <w:rsid w:val="008C2A42"/>
    <w:rsid w:val="008D053B"/>
    <w:rsid w:val="008D5073"/>
    <w:rsid w:val="008E71E4"/>
    <w:rsid w:val="008F1C41"/>
    <w:rsid w:val="0090012B"/>
    <w:rsid w:val="00900469"/>
    <w:rsid w:val="00900838"/>
    <w:rsid w:val="00903622"/>
    <w:rsid w:val="00904FA2"/>
    <w:rsid w:val="00904FE9"/>
    <w:rsid w:val="00911198"/>
    <w:rsid w:val="009115C5"/>
    <w:rsid w:val="00913041"/>
    <w:rsid w:val="00915A31"/>
    <w:rsid w:val="009169C2"/>
    <w:rsid w:val="00923228"/>
    <w:rsid w:val="009238C2"/>
    <w:rsid w:val="00925989"/>
    <w:rsid w:val="009306BE"/>
    <w:rsid w:val="009360A4"/>
    <w:rsid w:val="009361C5"/>
    <w:rsid w:val="00940A67"/>
    <w:rsid w:val="00943870"/>
    <w:rsid w:val="00971E56"/>
    <w:rsid w:val="0098396A"/>
    <w:rsid w:val="00984845"/>
    <w:rsid w:val="00985C49"/>
    <w:rsid w:val="00992B1B"/>
    <w:rsid w:val="00996300"/>
    <w:rsid w:val="00996FE8"/>
    <w:rsid w:val="009A0A4C"/>
    <w:rsid w:val="009A409B"/>
    <w:rsid w:val="009A59DD"/>
    <w:rsid w:val="009B5CE7"/>
    <w:rsid w:val="009C6EDE"/>
    <w:rsid w:val="009D17A7"/>
    <w:rsid w:val="009E06F7"/>
    <w:rsid w:val="009E312B"/>
    <w:rsid w:val="009E45B2"/>
    <w:rsid w:val="009E4847"/>
    <w:rsid w:val="009E4B14"/>
    <w:rsid w:val="009F1F0C"/>
    <w:rsid w:val="009F490E"/>
    <w:rsid w:val="00A019E1"/>
    <w:rsid w:val="00A166B4"/>
    <w:rsid w:val="00A22696"/>
    <w:rsid w:val="00A24F6F"/>
    <w:rsid w:val="00A3084B"/>
    <w:rsid w:val="00A415B4"/>
    <w:rsid w:val="00A4448A"/>
    <w:rsid w:val="00A47FC8"/>
    <w:rsid w:val="00A50770"/>
    <w:rsid w:val="00A52D8A"/>
    <w:rsid w:val="00A568F8"/>
    <w:rsid w:val="00A600DE"/>
    <w:rsid w:val="00A645BC"/>
    <w:rsid w:val="00A71EE6"/>
    <w:rsid w:val="00A7352C"/>
    <w:rsid w:val="00A766C2"/>
    <w:rsid w:val="00A81C96"/>
    <w:rsid w:val="00A84628"/>
    <w:rsid w:val="00A85CDD"/>
    <w:rsid w:val="00A87842"/>
    <w:rsid w:val="00A97B60"/>
    <w:rsid w:val="00AA0EBE"/>
    <w:rsid w:val="00AA28A3"/>
    <w:rsid w:val="00AB45DB"/>
    <w:rsid w:val="00AC1967"/>
    <w:rsid w:val="00AC2E10"/>
    <w:rsid w:val="00AD383A"/>
    <w:rsid w:val="00AD4B94"/>
    <w:rsid w:val="00AD4C9B"/>
    <w:rsid w:val="00AE318F"/>
    <w:rsid w:val="00AE6DA4"/>
    <w:rsid w:val="00AE6FA1"/>
    <w:rsid w:val="00AF1DD1"/>
    <w:rsid w:val="00AF37E2"/>
    <w:rsid w:val="00AF63A3"/>
    <w:rsid w:val="00AF71D4"/>
    <w:rsid w:val="00B072D0"/>
    <w:rsid w:val="00B177CD"/>
    <w:rsid w:val="00B20CFE"/>
    <w:rsid w:val="00B21B8C"/>
    <w:rsid w:val="00B2754E"/>
    <w:rsid w:val="00B37EAB"/>
    <w:rsid w:val="00B40421"/>
    <w:rsid w:val="00B45804"/>
    <w:rsid w:val="00B53970"/>
    <w:rsid w:val="00B5423E"/>
    <w:rsid w:val="00B60EAE"/>
    <w:rsid w:val="00B7526C"/>
    <w:rsid w:val="00B80913"/>
    <w:rsid w:val="00B92DBF"/>
    <w:rsid w:val="00B94381"/>
    <w:rsid w:val="00B96CCD"/>
    <w:rsid w:val="00BA0BB7"/>
    <w:rsid w:val="00BA50AB"/>
    <w:rsid w:val="00BA68EF"/>
    <w:rsid w:val="00BB6591"/>
    <w:rsid w:val="00BC1E84"/>
    <w:rsid w:val="00BC2912"/>
    <w:rsid w:val="00BC3421"/>
    <w:rsid w:val="00BC755E"/>
    <w:rsid w:val="00BE466E"/>
    <w:rsid w:val="00BF0436"/>
    <w:rsid w:val="00BF3462"/>
    <w:rsid w:val="00C032CE"/>
    <w:rsid w:val="00C0446D"/>
    <w:rsid w:val="00C07D04"/>
    <w:rsid w:val="00C10092"/>
    <w:rsid w:val="00C151F3"/>
    <w:rsid w:val="00C25CD1"/>
    <w:rsid w:val="00C4536F"/>
    <w:rsid w:val="00C5369B"/>
    <w:rsid w:val="00C56968"/>
    <w:rsid w:val="00C661D3"/>
    <w:rsid w:val="00C75344"/>
    <w:rsid w:val="00C81675"/>
    <w:rsid w:val="00C830A1"/>
    <w:rsid w:val="00C93C99"/>
    <w:rsid w:val="00CA2A56"/>
    <w:rsid w:val="00CC284D"/>
    <w:rsid w:val="00CC77FF"/>
    <w:rsid w:val="00CD3103"/>
    <w:rsid w:val="00CD3292"/>
    <w:rsid w:val="00CD7911"/>
    <w:rsid w:val="00CD7EE1"/>
    <w:rsid w:val="00CE5CCB"/>
    <w:rsid w:val="00CE6837"/>
    <w:rsid w:val="00CE7CF7"/>
    <w:rsid w:val="00CE7DFF"/>
    <w:rsid w:val="00CF127F"/>
    <w:rsid w:val="00CF2A48"/>
    <w:rsid w:val="00D02BC6"/>
    <w:rsid w:val="00D12C16"/>
    <w:rsid w:val="00D12E9C"/>
    <w:rsid w:val="00D166C8"/>
    <w:rsid w:val="00D17E78"/>
    <w:rsid w:val="00D25CC7"/>
    <w:rsid w:val="00D33DBD"/>
    <w:rsid w:val="00D360C0"/>
    <w:rsid w:val="00D4137D"/>
    <w:rsid w:val="00D42A58"/>
    <w:rsid w:val="00D4758C"/>
    <w:rsid w:val="00D50190"/>
    <w:rsid w:val="00D64CE6"/>
    <w:rsid w:val="00D73041"/>
    <w:rsid w:val="00D74846"/>
    <w:rsid w:val="00D82761"/>
    <w:rsid w:val="00D82E32"/>
    <w:rsid w:val="00D946CC"/>
    <w:rsid w:val="00D956F1"/>
    <w:rsid w:val="00D96048"/>
    <w:rsid w:val="00DA049E"/>
    <w:rsid w:val="00DA23CA"/>
    <w:rsid w:val="00DA30EE"/>
    <w:rsid w:val="00DB03E0"/>
    <w:rsid w:val="00DB6455"/>
    <w:rsid w:val="00DC02A0"/>
    <w:rsid w:val="00DC0B8E"/>
    <w:rsid w:val="00DD1277"/>
    <w:rsid w:val="00DD2AAC"/>
    <w:rsid w:val="00DD78D8"/>
    <w:rsid w:val="00DE67F3"/>
    <w:rsid w:val="00DF6922"/>
    <w:rsid w:val="00E053F8"/>
    <w:rsid w:val="00E06670"/>
    <w:rsid w:val="00E1073F"/>
    <w:rsid w:val="00E10ED4"/>
    <w:rsid w:val="00E156A0"/>
    <w:rsid w:val="00E15B8C"/>
    <w:rsid w:val="00E26F8A"/>
    <w:rsid w:val="00E322AD"/>
    <w:rsid w:val="00E34584"/>
    <w:rsid w:val="00E41FB7"/>
    <w:rsid w:val="00E50633"/>
    <w:rsid w:val="00E61823"/>
    <w:rsid w:val="00E644B0"/>
    <w:rsid w:val="00E82939"/>
    <w:rsid w:val="00E858BA"/>
    <w:rsid w:val="00E94D1C"/>
    <w:rsid w:val="00E9580C"/>
    <w:rsid w:val="00E95B65"/>
    <w:rsid w:val="00E9610A"/>
    <w:rsid w:val="00E97254"/>
    <w:rsid w:val="00EA08DE"/>
    <w:rsid w:val="00EA0A8F"/>
    <w:rsid w:val="00EA0F18"/>
    <w:rsid w:val="00EA5007"/>
    <w:rsid w:val="00EA5AA4"/>
    <w:rsid w:val="00EA6BE2"/>
    <w:rsid w:val="00EA6D9F"/>
    <w:rsid w:val="00EB3D93"/>
    <w:rsid w:val="00EC3847"/>
    <w:rsid w:val="00EC7F45"/>
    <w:rsid w:val="00ED0E24"/>
    <w:rsid w:val="00ED15BF"/>
    <w:rsid w:val="00ED47F9"/>
    <w:rsid w:val="00ED7769"/>
    <w:rsid w:val="00EE19A2"/>
    <w:rsid w:val="00EE211A"/>
    <w:rsid w:val="00EE3476"/>
    <w:rsid w:val="00EE4823"/>
    <w:rsid w:val="00EF35F3"/>
    <w:rsid w:val="00EF4C90"/>
    <w:rsid w:val="00F04E7D"/>
    <w:rsid w:val="00F11CAD"/>
    <w:rsid w:val="00F14137"/>
    <w:rsid w:val="00F16A5F"/>
    <w:rsid w:val="00F20284"/>
    <w:rsid w:val="00F20EFA"/>
    <w:rsid w:val="00F23668"/>
    <w:rsid w:val="00F313D0"/>
    <w:rsid w:val="00F335D0"/>
    <w:rsid w:val="00F41132"/>
    <w:rsid w:val="00F50537"/>
    <w:rsid w:val="00F51C3B"/>
    <w:rsid w:val="00F52899"/>
    <w:rsid w:val="00F52F2A"/>
    <w:rsid w:val="00F57973"/>
    <w:rsid w:val="00F62191"/>
    <w:rsid w:val="00F664BB"/>
    <w:rsid w:val="00F67B89"/>
    <w:rsid w:val="00F7009F"/>
    <w:rsid w:val="00F7211E"/>
    <w:rsid w:val="00F730AC"/>
    <w:rsid w:val="00F73512"/>
    <w:rsid w:val="00F83896"/>
    <w:rsid w:val="00F96553"/>
    <w:rsid w:val="00FA7BFE"/>
    <w:rsid w:val="00FB09B1"/>
    <w:rsid w:val="00FB2D63"/>
    <w:rsid w:val="00FC1C86"/>
    <w:rsid w:val="00FC265C"/>
    <w:rsid w:val="00FD7D9C"/>
    <w:rsid w:val="00FD7EAE"/>
    <w:rsid w:val="00FE47CB"/>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80C0C"/>
  <w15:chartTrackingRefBased/>
  <w15:docId w15:val="{9320A4C8-2939-4946-B4F7-F9D01A4B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952"/>
    <w:pPr>
      <w:keepNext/>
      <w:keepLines/>
      <w:spacing w:before="360" w:after="120" w:line="240" w:lineRule="auto"/>
      <w:ind w:left="431" w:hanging="431"/>
      <w:jc w:val="both"/>
      <w:outlineLvl w:val="0"/>
    </w:pPr>
    <w:rPr>
      <w:rFonts w:asciiTheme="majorHAnsi" w:eastAsiaTheme="majorEastAsia" w:hAnsiTheme="majorHAnsi" w:cstheme="majorBidi"/>
      <w:color w:val="538135" w:themeColor="accent6" w:themeShade="BF"/>
      <w:sz w:val="40"/>
      <w:szCs w:val="40"/>
      <w:lang w:eastAsia="zh-CN"/>
    </w:rPr>
  </w:style>
  <w:style w:type="paragraph" w:styleId="Heading2">
    <w:name w:val="heading 2"/>
    <w:basedOn w:val="Normal"/>
    <w:next w:val="Normal"/>
    <w:link w:val="Heading2Char"/>
    <w:uiPriority w:val="9"/>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86952"/>
    <w:pPr>
      <w:keepNext/>
      <w:keepLines/>
      <w:spacing w:before="80" w:after="0" w:line="240" w:lineRule="auto"/>
      <w:ind w:left="864" w:hanging="864"/>
      <w:jc w:val="both"/>
      <w:outlineLvl w:val="3"/>
    </w:pPr>
    <w:rPr>
      <w:rFonts w:asciiTheme="majorHAnsi" w:eastAsiaTheme="majorEastAsia" w:hAnsiTheme="majorHAnsi" w:cstheme="majorBidi"/>
      <w:color w:val="70AD47" w:themeColor="accent6"/>
      <w:lang w:eastAsia="zh-CN"/>
    </w:rPr>
  </w:style>
  <w:style w:type="paragraph" w:styleId="Heading5">
    <w:name w:val="heading 5"/>
    <w:basedOn w:val="Normal"/>
    <w:next w:val="Normal"/>
    <w:link w:val="Heading5Char"/>
    <w:uiPriority w:val="9"/>
    <w:semiHidden/>
    <w:unhideWhenUsed/>
    <w:qFormat/>
    <w:rsid w:val="00586952"/>
    <w:pPr>
      <w:keepNext/>
      <w:keepLines/>
      <w:spacing w:before="40" w:after="0" w:line="240" w:lineRule="auto"/>
      <w:ind w:left="1008" w:hanging="1008"/>
      <w:jc w:val="both"/>
      <w:outlineLvl w:val="4"/>
    </w:pPr>
    <w:rPr>
      <w:rFonts w:asciiTheme="majorHAnsi" w:eastAsiaTheme="majorEastAsia" w:hAnsiTheme="majorHAnsi" w:cstheme="majorBidi"/>
      <w:i/>
      <w:iCs/>
      <w:color w:val="70AD47" w:themeColor="accent6"/>
      <w:lang w:eastAsia="zh-CN"/>
    </w:rPr>
  </w:style>
  <w:style w:type="paragraph" w:styleId="Heading6">
    <w:name w:val="heading 6"/>
    <w:basedOn w:val="Normal"/>
    <w:next w:val="Normal"/>
    <w:link w:val="Heading6Char"/>
    <w:uiPriority w:val="9"/>
    <w:semiHidden/>
    <w:unhideWhenUsed/>
    <w:qFormat/>
    <w:rsid w:val="00586952"/>
    <w:pPr>
      <w:keepNext/>
      <w:keepLines/>
      <w:spacing w:before="40" w:after="0" w:line="240" w:lineRule="auto"/>
      <w:ind w:left="1152" w:hanging="1152"/>
      <w:jc w:val="both"/>
      <w:outlineLvl w:val="5"/>
    </w:pPr>
    <w:rPr>
      <w:rFonts w:asciiTheme="majorHAnsi" w:eastAsiaTheme="majorEastAsia" w:hAnsiTheme="majorHAnsi" w:cstheme="majorBidi"/>
      <w:color w:val="70AD47" w:themeColor="accent6"/>
      <w:sz w:val="21"/>
      <w:szCs w:val="21"/>
      <w:lang w:eastAsia="zh-CN"/>
    </w:rPr>
  </w:style>
  <w:style w:type="paragraph" w:styleId="Heading7">
    <w:name w:val="heading 7"/>
    <w:basedOn w:val="Normal"/>
    <w:next w:val="Normal"/>
    <w:link w:val="Heading7Char"/>
    <w:uiPriority w:val="9"/>
    <w:semiHidden/>
    <w:unhideWhenUsed/>
    <w:qFormat/>
    <w:rsid w:val="00586952"/>
    <w:pPr>
      <w:keepNext/>
      <w:keepLines/>
      <w:spacing w:before="40" w:after="0" w:line="240" w:lineRule="auto"/>
      <w:ind w:left="1296" w:hanging="1296"/>
      <w:jc w:val="both"/>
      <w:outlineLvl w:val="6"/>
    </w:pPr>
    <w:rPr>
      <w:rFonts w:asciiTheme="majorHAnsi" w:eastAsiaTheme="majorEastAsia" w:hAnsiTheme="majorHAnsi" w:cstheme="majorBidi"/>
      <w:b/>
      <w:bCs/>
      <w:color w:val="70AD47" w:themeColor="accent6"/>
      <w:sz w:val="21"/>
      <w:szCs w:val="21"/>
      <w:lang w:eastAsia="zh-CN"/>
    </w:rPr>
  </w:style>
  <w:style w:type="paragraph" w:styleId="Heading8">
    <w:name w:val="heading 8"/>
    <w:basedOn w:val="Normal"/>
    <w:next w:val="Normal"/>
    <w:link w:val="Heading8Char"/>
    <w:uiPriority w:val="9"/>
    <w:semiHidden/>
    <w:unhideWhenUsed/>
    <w:qFormat/>
    <w:rsid w:val="00586952"/>
    <w:pPr>
      <w:keepNext/>
      <w:keepLines/>
      <w:spacing w:before="40" w:after="0" w:line="240" w:lineRule="auto"/>
      <w:ind w:left="1440" w:hanging="1440"/>
      <w:jc w:val="both"/>
      <w:outlineLvl w:val="7"/>
    </w:pPr>
    <w:rPr>
      <w:rFonts w:asciiTheme="majorHAnsi" w:eastAsiaTheme="majorEastAsia" w:hAnsiTheme="majorHAnsi" w:cstheme="majorBidi"/>
      <w:b/>
      <w:bCs/>
      <w:i/>
      <w:iCs/>
      <w:color w:val="70AD47" w:themeColor="accent6"/>
      <w:sz w:val="20"/>
      <w:szCs w:val="20"/>
      <w:lang w:eastAsia="zh-CN"/>
    </w:rPr>
  </w:style>
  <w:style w:type="paragraph" w:styleId="Heading9">
    <w:name w:val="heading 9"/>
    <w:basedOn w:val="Normal"/>
    <w:next w:val="Normal"/>
    <w:link w:val="Heading9Char"/>
    <w:uiPriority w:val="9"/>
    <w:semiHidden/>
    <w:unhideWhenUsed/>
    <w:qFormat/>
    <w:rsid w:val="00586952"/>
    <w:pPr>
      <w:keepNext/>
      <w:keepLines/>
      <w:spacing w:before="40" w:after="0" w:line="240" w:lineRule="auto"/>
      <w:ind w:left="1584" w:hanging="1584"/>
      <w:jc w:val="both"/>
      <w:outlineLvl w:val="8"/>
    </w:pPr>
    <w:rPr>
      <w:rFonts w:asciiTheme="majorHAnsi" w:eastAsiaTheme="majorEastAsia" w:hAnsiTheme="majorHAnsi" w:cstheme="majorBidi"/>
      <w:i/>
      <w:iCs/>
      <w:color w:val="70AD47" w:themeColor="accent6"/>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672A"/>
    <w:pPr>
      <w:spacing w:before="100" w:beforeAutospacing="1" w:after="100" w:afterAutospacing="1" w:line="240" w:lineRule="auto"/>
    </w:pPr>
    <w:rPr>
      <w:rFonts w:ascii="Times New Roman" w:hAnsi="Times New Roman" w:cs="Times New Roman"/>
      <w:sz w:val="24"/>
      <w:szCs w:val="24"/>
      <w:lang w:eastAsia="hr-HR"/>
    </w:rPr>
  </w:style>
  <w:style w:type="character" w:customStyle="1" w:styleId="Heading1Char">
    <w:name w:val="Heading 1 Char"/>
    <w:basedOn w:val="DefaultParagraphFont"/>
    <w:link w:val="Heading1"/>
    <w:uiPriority w:val="9"/>
    <w:rsid w:val="00586952"/>
    <w:rPr>
      <w:rFonts w:asciiTheme="majorHAnsi" w:eastAsiaTheme="majorEastAsia" w:hAnsiTheme="majorHAnsi" w:cstheme="majorBidi"/>
      <w:color w:val="538135" w:themeColor="accent6" w:themeShade="BF"/>
      <w:sz w:val="40"/>
      <w:szCs w:val="40"/>
      <w:lang w:eastAsia="zh-CN"/>
    </w:rPr>
  </w:style>
  <w:style w:type="character" w:customStyle="1" w:styleId="Heading4Char">
    <w:name w:val="Heading 4 Char"/>
    <w:basedOn w:val="DefaultParagraphFont"/>
    <w:link w:val="Heading4"/>
    <w:uiPriority w:val="9"/>
    <w:rsid w:val="00586952"/>
    <w:rPr>
      <w:rFonts w:asciiTheme="majorHAnsi" w:eastAsiaTheme="majorEastAsia" w:hAnsiTheme="majorHAnsi" w:cstheme="majorBidi"/>
      <w:color w:val="70AD47" w:themeColor="accent6"/>
      <w:lang w:eastAsia="zh-CN"/>
    </w:rPr>
  </w:style>
  <w:style w:type="character" w:customStyle="1" w:styleId="Heading5Char">
    <w:name w:val="Heading 5 Char"/>
    <w:basedOn w:val="DefaultParagraphFont"/>
    <w:link w:val="Heading5"/>
    <w:uiPriority w:val="9"/>
    <w:semiHidden/>
    <w:rsid w:val="00586952"/>
    <w:rPr>
      <w:rFonts w:asciiTheme="majorHAnsi" w:eastAsiaTheme="majorEastAsia" w:hAnsiTheme="majorHAnsi" w:cstheme="majorBidi"/>
      <w:i/>
      <w:iCs/>
      <w:color w:val="70AD47" w:themeColor="accent6"/>
      <w:lang w:eastAsia="zh-CN"/>
    </w:rPr>
  </w:style>
  <w:style w:type="character" w:customStyle="1" w:styleId="Heading6Char">
    <w:name w:val="Heading 6 Char"/>
    <w:basedOn w:val="DefaultParagraphFont"/>
    <w:link w:val="Heading6"/>
    <w:uiPriority w:val="9"/>
    <w:semiHidden/>
    <w:rsid w:val="00586952"/>
    <w:rPr>
      <w:rFonts w:asciiTheme="majorHAnsi" w:eastAsiaTheme="majorEastAsia" w:hAnsiTheme="majorHAnsi" w:cstheme="majorBidi"/>
      <w:color w:val="70AD47" w:themeColor="accent6"/>
      <w:sz w:val="21"/>
      <w:szCs w:val="21"/>
      <w:lang w:eastAsia="zh-CN"/>
    </w:rPr>
  </w:style>
  <w:style w:type="character" w:customStyle="1" w:styleId="Heading7Char">
    <w:name w:val="Heading 7 Char"/>
    <w:basedOn w:val="DefaultParagraphFont"/>
    <w:link w:val="Heading7"/>
    <w:uiPriority w:val="9"/>
    <w:semiHidden/>
    <w:rsid w:val="00586952"/>
    <w:rPr>
      <w:rFonts w:asciiTheme="majorHAnsi" w:eastAsiaTheme="majorEastAsia" w:hAnsiTheme="majorHAnsi" w:cstheme="majorBidi"/>
      <w:b/>
      <w:bCs/>
      <w:color w:val="70AD47" w:themeColor="accent6"/>
      <w:sz w:val="21"/>
      <w:szCs w:val="21"/>
      <w:lang w:eastAsia="zh-CN"/>
    </w:rPr>
  </w:style>
  <w:style w:type="character" w:customStyle="1" w:styleId="Heading8Char">
    <w:name w:val="Heading 8 Char"/>
    <w:basedOn w:val="DefaultParagraphFont"/>
    <w:link w:val="Heading8"/>
    <w:uiPriority w:val="9"/>
    <w:semiHidden/>
    <w:rsid w:val="00586952"/>
    <w:rPr>
      <w:rFonts w:asciiTheme="majorHAnsi" w:eastAsiaTheme="majorEastAsia" w:hAnsiTheme="majorHAnsi" w:cstheme="majorBidi"/>
      <w:b/>
      <w:bCs/>
      <w:i/>
      <w:iCs/>
      <w:color w:val="70AD47" w:themeColor="accent6"/>
      <w:sz w:val="20"/>
      <w:szCs w:val="20"/>
      <w:lang w:eastAsia="zh-CN"/>
    </w:rPr>
  </w:style>
  <w:style w:type="character" w:customStyle="1" w:styleId="Heading9Char">
    <w:name w:val="Heading 9 Char"/>
    <w:basedOn w:val="DefaultParagraphFont"/>
    <w:link w:val="Heading9"/>
    <w:uiPriority w:val="9"/>
    <w:semiHidden/>
    <w:rsid w:val="00586952"/>
    <w:rPr>
      <w:rFonts w:asciiTheme="majorHAnsi" w:eastAsiaTheme="majorEastAsia" w:hAnsiTheme="majorHAnsi" w:cstheme="majorBidi"/>
      <w:i/>
      <w:iCs/>
      <w:color w:val="70AD47" w:themeColor="accent6"/>
      <w:sz w:val="20"/>
      <w:szCs w:val="20"/>
      <w:lang w:eastAsia="zh-CN"/>
    </w:rPr>
  </w:style>
  <w:style w:type="table" w:customStyle="1" w:styleId="TableGrid2">
    <w:name w:val="Table Grid2"/>
    <w:basedOn w:val="TableNormal"/>
    <w:next w:val="TableGrid"/>
    <w:uiPriority w:val="59"/>
    <w:rsid w:val="0041186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29753">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18516689">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00107793">
      <w:bodyDiv w:val="1"/>
      <w:marLeft w:val="0"/>
      <w:marRight w:val="0"/>
      <w:marTop w:val="0"/>
      <w:marBottom w:val="0"/>
      <w:divBdr>
        <w:top w:val="none" w:sz="0" w:space="0" w:color="auto"/>
        <w:left w:val="none" w:sz="0" w:space="0" w:color="auto"/>
        <w:bottom w:val="none" w:sz="0" w:space="0" w:color="auto"/>
        <w:right w:val="none" w:sz="0" w:space="0" w:color="auto"/>
      </w:divBdr>
    </w:div>
    <w:div w:id="133341609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31406863">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09656246">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rukturnifondovi.h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trukturnifondovi.hr/" TargetMode="External"/><Relationship Id="rId17" Type="http://schemas.openxmlformats.org/officeDocument/2006/relationships/hyperlink" Target="mailto:ranjive_skupine@mrrfeu.hr" TargetMode="External"/><Relationship Id="rId2" Type="http://schemas.openxmlformats.org/officeDocument/2006/relationships/customXml" Target="../customXml/item2.xml"/><Relationship Id="rId16" Type="http://schemas.openxmlformats.org/officeDocument/2006/relationships/hyperlink" Target="http://efondovi.mrrfeu.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hyperlink" Target="http://www.strukturnifondovi.h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fondovi.mrrfeu.h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E8B344E82C4D8785FAD41456400C4E"/>
        <w:category>
          <w:name w:val="General"/>
          <w:gallery w:val="placeholder"/>
        </w:category>
        <w:types>
          <w:type w:val="bbPlcHdr"/>
        </w:types>
        <w:behaviors>
          <w:behavior w:val="content"/>
        </w:behaviors>
        <w:guid w:val="{FE060E94-65AB-45A6-9D19-F92E7DB5508D}"/>
      </w:docPartPr>
      <w:docPartBody>
        <w:p w:rsidR="00071B14" w:rsidRDefault="00EE3C31" w:rsidP="00EE3C31">
          <w:pPr>
            <w:pStyle w:val="47E8B344E82C4D8785FAD41456400C4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31"/>
    <w:rsid w:val="00071B14"/>
    <w:rsid w:val="001145CF"/>
    <w:rsid w:val="00153B06"/>
    <w:rsid w:val="00274037"/>
    <w:rsid w:val="004D58AA"/>
    <w:rsid w:val="005344A9"/>
    <w:rsid w:val="005456C1"/>
    <w:rsid w:val="006538F8"/>
    <w:rsid w:val="007005CE"/>
    <w:rsid w:val="00777C48"/>
    <w:rsid w:val="00800709"/>
    <w:rsid w:val="0093083E"/>
    <w:rsid w:val="00AE247C"/>
    <w:rsid w:val="00B20CE4"/>
    <w:rsid w:val="00C0332F"/>
    <w:rsid w:val="00C54EE4"/>
    <w:rsid w:val="00C71D0E"/>
    <w:rsid w:val="00CA1441"/>
    <w:rsid w:val="00EE3C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E8B344E82C4D8785FAD41456400C4E">
    <w:name w:val="47E8B344E82C4D8785FAD41456400C4E"/>
    <w:rsid w:val="00EE3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B43F148F0C3944BBD47635825EF4D3" ma:contentTypeVersion="9" ma:contentTypeDescription="Create a new document." ma:contentTypeScope="" ma:versionID="51b508c1441ac17b9a16cdd752f81640">
  <xsd:schema xmlns:xsd="http://www.w3.org/2001/XMLSchema" xmlns:xs="http://www.w3.org/2001/XMLSchema" xmlns:p="http://schemas.microsoft.com/office/2006/metadata/properties" xmlns:ns2="39695568-d1fe-4f13-abf8-88e18f683e79" xmlns:ns3="e7897449-8e6f-4cef-be58-e81a4abd4035" targetNamespace="http://schemas.microsoft.com/office/2006/metadata/properties" ma:root="true" ma:fieldsID="365e6b4c9231fdd673538af88cea1ce9" ns2:_="" ns3:_="">
    <xsd:import namespace="39695568-d1fe-4f13-abf8-88e18f683e79"/>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95568-d1fe-4f13-abf8-88e18f683e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E8966-1294-45BC-BBEC-D4FC18997A17}">
  <ds:schemaRefs>
    <ds:schemaRef ds:uri="http://schemas.microsoft.com/sharepoint/v3/contenttype/forms"/>
  </ds:schemaRefs>
</ds:datastoreItem>
</file>

<file path=customXml/itemProps2.xml><?xml version="1.0" encoding="utf-8"?>
<ds:datastoreItem xmlns:ds="http://schemas.openxmlformats.org/officeDocument/2006/customXml" ds:itemID="{CCACD56D-E446-43DC-93E3-CC01A68E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95568-d1fe-4f13-abf8-88e18f683e79"/>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E1768-DDBC-4B5A-9FAB-9AB65EA576F2}">
  <ds:schemaRefs>
    <ds:schemaRef ds:uri="http://schemas.microsoft.com/office/2006/metadata/properties"/>
    <ds:schemaRef ds:uri="http://purl.org/dc/dcmitype/"/>
    <ds:schemaRef ds:uri="http://purl.org/dc/elements/1.1/"/>
    <ds:schemaRef ds:uri="39695568-d1fe-4f13-abf8-88e18f683e79"/>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7897449-8e6f-4cef-be58-e81a4abd4035"/>
  </ds:schemaRefs>
</ds:datastoreItem>
</file>

<file path=customXml/itemProps4.xml><?xml version="1.0" encoding="utf-8"?>
<ds:datastoreItem xmlns:ds="http://schemas.openxmlformats.org/officeDocument/2006/customXml" ds:itemID="{3B258C93-AE93-46EC-82B9-950D8C1B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Vladimir Hunjak Štula</cp:lastModifiedBy>
  <cp:revision>2</cp:revision>
  <cp:lastPrinted>2017-01-31T14:23:00Z</cp:lastPrinted>
  <dcterms:created xsi:type="dcterms:W3CDTF">2018-05-08T09:18:00Z</dcterms:created>
  <dcterms:modified xsi:type="dcterms:W3CDTF">2018-05-08T09:18:00Z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0x0101006DB43F148F0C3944BBD47635825EF4D3</vt:lpwstr>
  </property>
</Properties>
</file>