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5"/>
        <w:gridCol w:w="2319"/>
      </w:tblGrid>
      <w:tr w:rsidR="00051F07" w14:paraId="1EFFAEEB" w14:textId="77777777" w:rsidTr="005D1641">
        <w:trPr>
          <w:trHeight w:val="629"/>
        </w:trPr>
        <w:tc>
          <w:tcPr>
            <w:tcW w:w="5816" w:type="dxa"/>
          </w:tcPr>
          <w:p w14:paraId="31D99D3C" w14:textId="77777777" w:rsidR="00051F07" w:rsidRDefault="00051F07" w:rsidP="004828B5">
            <w:pPr>
              <w:jc w:val="both"/>
              <w:rPr>
                <w:rFonts w:cs="Lucida Sans Unicode"/>
                <w:sz w:val="24"/>
                <w:szCs w:val="24"/>
              </w:rPr>
            </w:pPr>
            <w:r>
              <w:rPr>
                <w:rFonts w:cs="Lucida Sans Unicode"/>
                <w:noProof/>
                <w:sz w:val="24"/>
                <w:szCs w:val="24"/>
                <w:lang w:eastAsia="hr-HR"/>
              </w:rPr>
              <w:drawing>
                <wp:inline distT="0" distB="0" distL="0" distR="0" wp14:anchorId="09602C4C" wp14:editId="49901DCD">
                  <wp:extent cx="4006575" cy="846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125" cy="863266"/>
                          </a:xfrm>
                          <a:prstGeom prst="rect">
                            <a:avLst/>
                          </a:prstGeom>
                          <a:noFill/>
                        </pic:spPr>
                      </pic:pic>
                    </a:graphicData>
                  </a:graphic>
                </wp:inline>
              </w:drawing>
            </w:r>
          </w:p>
        </w:tc>
        <w:tc>
          <w:tcPr>
            <w:tcW w:w="2067" w:type="dxa"/>
          </w:tcPr>
          <w:p w14:paraId="0471DE8B" w14:textId="77777777" w:rsidR="00051F07" w:rsidRDefault="00051F07" w:rsidP="004828B5">
            <w:pPr>
              <w:jc w:val="both"/>
              <w:rPr>
                <w:rFonts w:cs="Lucida Sans Unicode"/>
                <w:sz w:val="24"/>
                <w:szCs w:val="24"/>
              </w:rPr>
            </w:pPr>
          </w:p>
          <w:p w14:paraId="1F732283" w14:textId="77777777" w:rsidR="00051F07" w:rsidRDefault="00051F07" w:rsidP="004828B5">
            <w:pPr>
              <w:jc w:val="both"/>
              <w:rPr>
                <w:rFonts w:cs="Lucida Sans Unicode"/>
                <w:sz w:val="24"/>
                <w:szCs w:val="24"/>
              </w:rPr>
            </w:pPr>
            <w:r>
              <w:rPr>
                <w:rFonts w:cs="Lucida Sans Unicode"/>
                <w:noProof/>
                <w:sz w:val="24"/>
                <w:szCs w:val="24"/>
                <w:lang w:eastAsia="hr-HR"/>
              </w:rPr>
              <w:drawing>
                <wp:inline distT="0" distB="0" distL="0" distR="0" wp14:anchorId="38D4122C" wp14:editId="3AC9ED83">
                  <wp:extent cx="1335405" cy="29929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0909" cy="305013"/>
                          </a:xfrm>
                          <a:prstGeom prst="rect">
                            <a:avLst/>
                          </a:prstGeom>
                          <a:noFill/>
                        </pic:spPr>
                      </pic:pic>
                    </a:graphicData>
                  </a:graphic>
                </wp:inline>
              </w:drawing>
            </w:r>
          </w:p>
        </w:tc>
      </w:tr>
      <w:tr w:rsidR="00051F07" w14:paraId="06F6BA72" w14:textId="77777777" w:rsidTr="005D1641">
        <w:trPr>
          <w:trHeight w:val="272"/>
        </w:trPr>
        <w:tc>
          <w:tcPr>
            <w:tcW w:w="7883" w:type="dxa"/>
            <w:gridSpan w:val="2"/>
          </w:tcPr>
          <w:p w14:paraId="51E6311B" w14:textId="54E5ECBE" w:rsidR="00051F07" w:rsidRPr="000E5CED" w:rsidRDefault="00051F07" w:rsidP="00051F07">
            <w:pPr>
              <w:jc w:val="center"/>
              <w:rPr>
                <w:rFonts w:cs="Lucida Sans Unicode"/>
              </w:rPr>
            </w:pPr>
            <w:r w:rsidRPr="000E5CED">
              <w:rPr>
                <w:rFonts w:cs="Lucida Sans Unicode"/>
                <w:i/>
              </w:rPr>
              <w:t xml:space="preserve">Ovaj </w:t>
            </w:r>
            <w:r w:rsidR="00742705">
              <w:rPr>
                <w:rFonts w:cs="Lucida Sans Unicode"/>
                <w:i/>
              </w:rPr>
              <w:t>P</w:t>
            </w:r>
            <w:r w:rsidRPr="000E5CED">
              <w:rPr>
                <w:rFonts w:cs="Lucida Sans Unicode"/>
                <w:i/>
              </w:rPr>
              <w:t>oziv se financira iz Europskog fonda za regionalni razvoj</w:t>
            </w:r>
          </w:p>
        </w:tc>
      </w:tr>
    </w:tbl>
    <w:p w14:paraId="425B4E87" w14:textId="77777777" w:rsidR="004828B5" w:rsidRDefault="004F6CA4" w:rsidP="00326B29">
      <w:pPr>
        <w:jc w:val="center"/>
        <w:rPr>
          <w:rFonts w:cs="Lucida Sans Unicode"/>
          <w:b/>
          <w:sz w:val="24"/>
          <w:szCs w:val="24"/>
        </w:rPr>
      </w:pPr>
      <w:r>
        <w:rPr>
          <w:rFonts w:cs="Lucida Sans Unicode"/>
          <w:b/>
          <w:sz w:val="24"/>
          <w:szCs w:val="24"/>
        </w:rPr>
        <w:t>Obavezni</w:t>
      </w:r>
      <w:r w:rsidR="004828B5" w:rsidRPr="00326B29">
        <w:rPr>
          <w:rFonts w:cs="Lucida Sans Unicode"/>
          <w:b/>
          <w:sz w:val="24"/>
          <w:szCs w:val="24"/>
        </w:rPr>
        <w:t xml:space="preserve"> sadržaj </w:t>
      </w:r>
      <w:r w:rsidR="00706C69">
        <w:rPr>
          <w:rFonts w:cs="Lucida Sans Unicode"/>
          <w:b/>
          <w:sz w:val="24"/>
          <w:szCs w:val="24"/>
        </w:rPr>
        <w:t>sporazuma o partnerstvu između p</w:t>
      </w:r>
      <w:r w:rsidR="004828B5" w:rsidRPr="00326B29">
        <w:rPr>
          <w:rFonts w:cs="Lucida Sans Unicode"/>
          <w:b/>
          <w:sz w:val="24"/>
          <w:szCs w:val="24"/>
        </w:rPr>
        <w:t>rijavitelja i partnera</w:t>
      </w:r>
    </w:p>
    <w:p w14:paraId="43E063D7" w14:textId="77777777" w:rsidR="006F36DD" w:rsidRPr="006F36DD" w:rsidRDefault="006F36DD" w:rsidP="000E5CED">
      <w:pPr>
        <w:pStyle w:val="ListParagraph"/>
        <w:numPr>
          <w:ilvl w:val="0"/>
          <w:numId w:val="3"/>
        </w:numPr>
        <w:jc w:val="both"/>
        <w:rPr>
          <w:rFonts w:cs="Lucida Sans Unicode"/>
          <w:sz w:val="24"/>
          <w:szCs w:val="24"/>
        </w:rPr>
      </w:pPr>
      <w:r w:rsidRPr="006F36DD">
        <w:rPr>
          <w:rFonts w:cs="Lucida Sans Unicode"/>
          <w:sz w:val="24"/>
          <w:szCs w:val="24"/>
        </w:rPr>
        <w:t>svrha/cilj</w:t>
      </w:r>
      <w:r w:rsidR="006663D5" w:rsidRPr="006F36DD">
        <w:rPr>
          <w:rFonts w:cs="Lucida Sans Unicode"/>
          <w:sz w:val="24"/>
          <w:szCs w:val="24"/>
        </w:rPr>
        <w:t xml:space="preserve"> suradnje/partnerstva;</w:t>
      </w:r>
      <w:r w:rsidR="006663D5" w:rsidRPr="006663D5">
        <w:t xml:space="preserve"> </w:t>
      </w:r>
      <w:r w:rsidR="006663D5" w:rsidRPr="006F36DD">
        <w:rPr>
          <w:rFonts w:cs="Lucida Sans Unicode"/>
          <w:sz w:val="24"/>
          <w:szCs w:val="24"/>
        </w:rPr>
        <w:t>uloge i odgovornosti strana sporazuma (zadaće i obveze korisnika i partnera u provedbi aktivnosti projekta i podjeli rizika)</w:t>
      </w:r>
      <w:r>
        <w:rPr>
          <w:rFonts w:cs="Lucida Sans Unicode"/>
          <w:sz w:val="24"/>
          <w:szCs w:val="24"/>
        </w:rPr>
        <w:t>,</w:t>
      </w:r>
      <w:r w:rsidRPr="006F36DD">
        <w:t xml:space="preserve"> </w:t>
      </w:r>
      <w:r w:rsidRPr="006F36DD">
        <w:rPr>
          <w:rFonts w:cs="Lucida Sans Unicode"/>
          <w:sz w:val="24"/>
          <w:szCs w:val="24"/>
        </w:rPr>
        <w:t>otkaz, raskid, izmjene i prijenos sporazuma, viša sila, primjenjivo pravo i rješavanje spora</w:t>
      </w:r>
      <w:r>
        <w:rPr>
          <w:rStyle w:val="FootnoteReference"/>
          <w:rFonts w:cs="Lucida Sans Unicode"/>
          <w:sz w:val="24"/>
          <w:szCs w:val="24"/>
        </w:rPr>
        <w:footnoteReference w:id="1"/>
      </w:r>
    </w:p>
    <w:p w14:paraId="1262FDEF" w14:textId="77777777" w:rsidR="004F6CA4" w:rsidRDefault="004F6CA4" w:rsidP="004F6CA4">
      <w:pPr>
        <w:numPr>
          <w:ilvl w:val="0"/>
          <w:numId w:val="3"/>
        </w:numPr>
        <w:spacing w:after="0"/>
        <w:jc w:val="both"/>
        <w:rPr>
          <w:rFonts w:cs="Lucida Sans Unicode"/>
          <w:sz w:val="24"/>
          <w:szCs w:val="24"/>
        </w:rPr>
      </w:pPr>
      <w:r w:rsidRPr="004F6CA4">
        <w:rPr>
          <w:rFonts w:cs="Lucida Sans Unicode"/>
          <w:sz w:val="24"/>
          <w:szCs w:val="24"/>
        </w:rPr>
        <w:t>informacija o uvjetima suradnje kako bi se izbjeglo da poduzetnik primi neizravnu državnu potporu</w:t>
      </w:r>
    </w:p>
    <w:p w14:paraId="7AB47098" w14:textId="77777777" w:rsidR="006F36DD" w:rsidRPr="000E5CED" w:rsidRDefault="006F36DD" w:rsidP="000E5CED">
      <w:pPr>
        <w:pStyle w:val="FootnoteText"/>
        <w:ind w:left="360"/>
        <w:jc w:val="both"/>
        <w:rPr>
          <w:sz w:val="24"/>
          <w:szCs w:val="24"/>
          <w:lang w:bidi="hr-HR"/>
        </w:rPr>
      </w:pPr>
      <w:r w:rsidRPr="000E5CED">
        <w:rPr>
          <w:sz w:val="24"/>
          <w:szCs w:val="24"/>
        </w:rPr>
        <w:t>Sukladno pravilima o državnim potporama poduzetnik, partner na projektu, ne smije primiti neizravnu državnu potporu.</w:t>
      </w:r>
      <w:r w:rsidRPr="000E5CED">
        <w:rPr>
          <w:sz w:val="24"/>
          <w:szCs w:val="24"/>
          <w:lang w:bidi="hr-HR"/>
        </w:rPr>
        <w:t xml:space="preserve"> Kako bi se izbjegla</w:t>
      </w:r>
      <w:r w:rsidRPr="000E5CED">
        <w:rPr>
          <w:b/>
          <w:bCs/>
          <w:sz w:val="24"/>
          <w:szCs w:val="24"/>
          <w:lang w:bidi="hr-HR"/>
        </w:rPr>
        <w:t xml:space="preserve"> </w:t>
      </w:r>
      <w:r w:rsidRPr="000E5CED">
        <w:rPr>
          <w:bCs/>
          <w:sz w:val="24"/>
          <w:szCs w:val="24"/>
          <w:lang w:bidi="hr-HR"/>
        </w:rPr>
        <w:t>dodjela neizravne</w:t>
      </w:r>
      <w:r w:rsidRPr="000E5CED">
        <w:rPr>
          <w:sz w:val="24"/>
          <w:szCs w:val="24"/>
          <w:lang w:bidi="hr-HR"/>
        </w:rPr>
        <w:t xml:space="preserve"> </w:t>
      </w:r>
      <w:r w:rsidRPr="000E5CED">
        <w:rPr>
          <w:bCs/>
          <w:sz w:val="24"/>
          <w:szCs w:val="24"/>
          <w:lang w:bidi="hr-HR"/>
        </w:rPr>
        <w:t>državne potpore</w:t>
      </w:r>
      <w:r w:rsidRPr="000E5CED">
        <w:rPr>
          <w:b/>
          <w:bCs/>
          <w:sz w:val="24"/>
          <w:szCs w:val="24"/>
          <w:lang w:bidi="hr-HR"/>
        </w:rPr>
        <w:t xml:space="preserve"> </w:t>
      </w:r>
      <w:r w:rsidRPr="000E5CED">
        <w:rPr>
          <w:sz w:val="24"/>
          <w:szCs w:val="24"/>
          <w:lang w:bidi="hr-HR"/>
        </w:rPr>
        <w:t>poduzetnicima jedan od sljedećih uvjeta suradnje mora biti ispunjen:</w:t>
      </w:r>
    </w:p>
    <w:p w14:paraId="77506EF3" w14:textId="77777777" w:rsidR="006F36DD" w:rsidRPr="000E5CED" w:rsidRDefault="006F36DD" w:rsidP="000E5CED">
      <w:pPr>
        <w:pStyle w:val="FootnoteText"/>
        <w:ind w:left="360"/>
        <w:jc w:val="both"/>
        <w:rPr>
          <w:sz w:val="24"/>
          <w:szCs w:val="24"/>
          <w:lang w:bidi="hr-HR"/>
        </w:rPr>
      </w:pPr>
      <w:r w:rsidRPr="000E5CED">
        <w:rPr>
          <w:sz w:val="24"/>
          <w:szCs w:val="24"/>
          <w:lang w:bidi="hr-HR"/>
        </w:rPr>
        <w:t xml:space="preserve">i. rezultati suradnje koji ne donose prava intelektualnog vlasništva mogu se širiti, a sva prava intelektualnog vlasništva koja proizlaze iz znanstvenih/istraživačkih aktivnosti u potpunosti se pripisuju znanstvenim organizacijama; ili </w:t>
      </w:r>
    </w:p>
    <w:p w14:paraId="63BD6AAB" w14:textId="77777777" w:rsidR="006F36DD" w:rsidRPr="000E5CED" w:rsidRDefault="006F36DD" w:rsidP="000E5CED">
      <w:pPr>
        <w:pStyle w:val="FootnoteText"/>
        <w:ind w:left="360"/>
        <w:jc w:val="both"/>
        <w:rPr>
          <w:sz w:val="24"/>
          <w:szCs w:val="24"/>
          <w:lang w:bidi="hr-HR"/>
        </w:rPr>
      </w:pPr>
      <w:r w:rsidRPr="000E5CED">
        <w:rPr>
          <w:sz w:val="24"/>
          <w:szCs w:val="24"/>
          <w:lang w:bidi="hr-HR"/>
        </w:rPr>
        <w:t xml:space="preserve">ii. sva prava intelektualnog vlasništva koja proizlaze iz projekta te povezana prava pristupa dodjeljuju se različitim partnerima u suradnji na način koji prikladno odražava njihove radne pakete, doprinose i interese; ili </w:t>
      </w:r>
    </w:p>
    <w:p w14:paraId="74B20ED7" w14:textId="36A69554" w:rsidR="006F36DD" w:rsidRPr="000E5CED" w:rsidRDefault="006F36DD" w:rsidP="000E5CED">
      <w:pPr>
        <w:pStyle w:val="FootnoteText"/>
        <w:ind w:left="360"/>
        <w:jc w:val="both"/>
        <w:rPr>
          <w:sz w:val="24"/>
          <w:szCs w:val="24"/>
          <w:lang w:bidi="hr-HR"/>
        </w:rPr>
      </w:pPr>
      <w:r w:rsidRPr="000E5CED">
        <w:rPr>
          <w:sz w:val="24"/>
          <w:szCs w:val="24"/>
          <w:lang w:bidi="hr-HR"/>
        </w:rPr>
        <w:t xml:space="preserve">iii. znanstvene/istraživačke organizacije dobivaju naknadu koja je istovjetna </w:t>
      </w:r>
      <w:r w:rsidRPr="000E5CED">
        <w:rPr>
          <w:b/>
          <w:sz w:val="24"/>
          <w:szCs w:val="24"/>
          <w:lang w:bidi="hr-HR"/>
        </w:rPr>
        <w:t>tržišnoj cijeni</w:t>
      </w:r>
      <w:r w:rsidRPr="000E5CED">
        <w:rPr>
          <w:sz w:val="24"/>
          <w:szCs w:val="24"/>
          <w:lang w:bidi="hr-HR"/>
        </w:rPr>
        <w:t xml:space="preserve"> za prava intelektualnog vlasništva koja proizlaze iz njihovih djelatnosti/aktivnosti i koja se prenose na uključene poduzetnike ili se tim poduzetnicima dodjeljuju prava pristupa tim pravima. Ukupan iznos vrijednosti doprinosa, financijskog i nefinancijskog, uključenih poduzetnika troškovima aktivnosti istraživačkih organizacija koje su dovele do predmetnog prava intelektualnog vlasništva, mogu se oduzeti od te naknade. Tržišna cijena objašnjena je u</w:t>
      </w:r>
      <w:r w:rsidR="002B5210">
        <w:rPr>
          <w:sz w:val="24"/>
          <w:szCs w:val="24"/>
          <w:lang w:bidi="hr-HR"/>
        </w:rPr>
        <w:t xml:space="preserve"> </w:t>
      </w:r>
      <w:r w:rsidR="008C25DC">
        <w:rPr>
          <w:sz w:val="24"/>
          <w:szCs w:val="24"/>
          <w:lang w:bidi="hr-HR"/>
        </w:rPr>
        <w:t>točki</w:t>
      </w:r>
      <w:r w:rsidRPr="000E5CED">
        <w:rPr>
          <w:sz w:val="24"/>
          <w:szCs w:val="24"/>
          <w:lang w:bidi="hr-HR"/>
        </w:rPr>
        <w:t xml:space="preserve"> 29. Okvira Zajednice</w:t>
      </w:r>
      <w:r w:rsidR="00585525" w:rsidRPr="00585525">
        <w:t xml:space="preserve"> </w:t>
      </w:r>
      <w:r w:rsidR="00585525" w:rsidRPr="00585525">
        <w:rPr>
          <w:sz w:val="24"/>
          <w:szCs w:val="24"/>
          <w:lang w:bidi="hr-HR"/>
        </w:rPr>
        <w:t>za državne potpore za istraživanje i razvoj i inovacije (2014/C 198/01)</w:t>
      </w:r>
      <w:r w:rsidR="00585525">
        <w:rPr>
          <w:sz w:val="24"/>
          <w:szCs w:val="24"/>
          <w:lang w:bidi="hr-HR"/>
        </w:rPr>
        <w:t xml:space="preserve"> </w:t>
      </w:r>
      <w:r w:rsidRPr="000E5CED">
        <w:rPr>
          <w:sz w:val="24"/>
          <w:szCs w:val="24"/>
          <w:lang w:bidi="hr-HR"/>
        </w:rPr>
        <w:t>.</w:t>
      </w:r>
    </w:p>
    <w:p w14:paraId="6DF03D72" w14:textId="77777777" w:rsidR="006663D5" w:rsidRPr="004F6CA4" w:rsidRDefault="006663D5" w:rsidP="000E5CED">
      <w:pPr>
        <w:spacing w:after="0"/>
        <w:ind w:left="720"/>
        <w:jc w:val="both"/>
        <w:rPr>
          <w:rFonts w:cs="Lucida Sans Unicode"/>
          <w:sz w:val="24"/>
          <w:szCs w:val="24"/>
        </w:rPr>
      </w:pPr>
    </w:p>
    <w:p w14:paraId="34723B9F" w14:textId="77777777" w:rsidR="006663D5" w:rsidRDefault="004F6CA4" w:rsidP="000E5CED">
      <w:pPr>
        <w:jc w:val="center"/>
        <w:rPr>
          <w:rFonts w:cs="Lucida Sans Unicode"/>
          <w:sz w:val="24"/>
          <w:szCs w:val="24"/>
        </w:rPr>
      </w:pPr>
      <w:r>
        <w:rPr>
          <w:rFonts w:cs="Lucida Sans Unicode"/>
          <w:b/>
          <w:sz w:val="24"/>
          <w:szCs w:val="24"/>
        </w:rPr>
        <w:t>Preporučeni sadržaj sporazuma o partnerstvu između prijavitelja i partnera</w:t>
      </w:r>
    </w:p>
    <w:p w14:paraId="1D660A52" w14:textId="77777777" w:rsidR="00297FAF" w:rsidRPr="00297FAF" w:rsidRDefault="00297FAF" w:rsidP="00297FAF">
      <w:pPr>
        <w:numPr>
          <w:ilvl w:val="0"/>
          <w:numId w:val="3"/>
        </w:numPr>
        <w:spacing w:after="0"/>
        <w:jc w:val="both"/>
        <w:rPr>
          <w:rFonts w:cs="Lucida Sans Unicode"/>
          <w:sz w:val="24"/>
          <w:szCs w:val="24"/>
        </w:rPr>
      </w:pPr>
      <w:r w:rsidRPr="00297FAF">
        <w:rPr>
          <w:rFonts w:cs="Lucida Sans Unicode"/>
          <w:sz w:val="24"/>
          <w:szCs w:val="24"/>
        </w:rPr>
        <w:t>načini komunikacije i prijenosa informacija unutar partnerstva i izvještavanje prema ugovornim tijelima, načini praćenja i nadzora nad projektom; neispunjavanje obaveza</w:t>
      </w:r>
    </w:p>
    <w:p w14:paraId="6EA6B12C" w14:textId="77777777" w:rsidR="00297FAF" w:rsidRPr="00297FAF" w:rsidRDefault="00297FAF" w:rsidP="00297FAF">
      <w:pPr>
        <w:numPr>
          <w:ilvl w:val="0"/>
          <w:numId w:val="3"/>
        </w:numPr>
        <w:spacing w:after="0"/>
        <w:jc w:val="both"/>
        <w:rPr>
          <w:rFonts w:cs="Lucida Sans Unicode"/>
          <w:sz w:val="24"/>
          <w:szCs w:val="24"/>
        </w:rPr>
      </w:pPr>
      <w:r w:rsidRPr="00297FAF">
        <w:rPr>
          <w:rFonts w:cs="Lucida Sans Unicode"/>
          <w:sz w:val="24"/>
          <w:szCs w:val="24"/>
        </w:rPr>
        <w:t xml:space="preserve">financije (čuvanje računa i potvrda o troškovima ostvarenima na projektu,  planirana dinamika prijenosa sredstava od korisnika na partnera/e); prihvatljivost izdataka, </w:t>
      </w:r>
      <w:r w:rsidRPr="00297FAF">
        <w:rPr>
          <w:rFonts w:cs="Lucida Sans Unicode"/>
          <w:sz w:val="24"/>
          <w:szCs w:val="24"/>
        </w:rPr>
        <w:lastRenderedPageBreak/>
        <w:t>njihova vrijednost i iznos bespovratnih sredstava za aktivnosti korisnika/partnera u okviru projekta koji je predmet sporazuma</w:t>
      </w:r>
    </w:p>
    <w:p w14:paraId="0BE7C678" w14:textId="77777777" w:rsidR="00297FAF" w:rsidRPr="000E5CED" w:rsidRDefault="00297FAF" w:rsidP="000E5CED">
      <w:pPr>
        <w:numPr>
          <w:ilvl w:val="0"/>
          <w:numId w:val="3"/>
        </w:numPr>
        <w:spacing w:after="0"/>
        <w:jc w:val="both"/>
        <w:rPr>
          <w:rFonts w:cs="Lucida Sans Unicode"/>
          <w:sz w:val="24"/>
          <w:szCs w:val="24"/>
        </w:rPr>
      </w:pPr>
      <w:r w:rsidRPr="00297FAF">
        <w:rPr>
          <w:rFonts w:cs="Lucida Sans Unicode"/>
          <w:sz w:val="24"/>
          <w:szCs w:val="24"/>
        </w:rPr>
        <w:t xml:space="preserve">pristup podacima i zaštita osobnih podataka; uzajamna odgovornost/jamstva; odgovornost za štetu nanesenu trećim osobama </w:t>
      </w:r>
    </w:p>
    <w:p w14:paraId="55B5A935" w14:textId="77777777" w:rsidR="006F36DD" w:rsidRDefault="006F36DD" w:rsidP="006F36DD">
      <w:pPr>
        <w:numPr>
          <w:ilvl w:val="0"/>
          <w:numId w:val="3"/>
        </w:numPr>
        <w:spacing w:after="0"/>
        <w:jc w:val="both"/>
        <w:rPr>
          <w:rFonts w:cs="Lucida Sans Unicode"/>
          <w:sz w:val="24"/>
          <w:szCs w:val="24"/>
        </w:rPr>
      </w:pPr>
      <w:r w:rsidRPr="006F36DD">
        <w:rPr>
          <w:rFonts w:cs="Lucida Sans Unicode"/>
          <w:sz w:val="24"/>
          <w:szCs w:val="24"/>
        </w:rPr>
        <w:t xml:space="preserve"> korištenje pozadinskih informacija, povjerljive informacije, javna objava rezultata projekta –</w:t>
      </w:r>
      <w:r>
        <w:rPr>
          <w:rFonts w:cs="Lucida Sans Unicode"/>
          <w:sz w:val="24"/>
          <w:szCs w:val="24"/>
        </w:rPr>
        <w:t xml:space="preserve"> </w:t>
      </w:r>
      <w:r w:rsidRPr="006F36DD">
        <w:rPr>
          <w:rFonts w:cs="Lucida Sans Unicode"/>
          <w:sz w:val="24"/>
          <w:szCs w:val="24"/>
        </w:rPr>
        <w:t>informiranje javnosti i vidljivost</w:t>
      </w:r>
    </w:p>
    <w:p w14:paraId="35293843" w14:textId="77777777" w:rsidR="008F6CB2" w:rsidRPr="004F6CA4" w:rsidRDefault="008F6CB2" w:rsidP="000E5CED">
      <w:pPr>
        <w:spacing w:after="0"/>
        <w:jc w:val="both"/>
        <w:rPr>
          <w:rFonts w:cs="Lucida Sans Unicode"/>
          <w:sz w:val="24"/>
          <w:szCs w:val="24"/>
        </w:rPr>
      </w:pPr>
    </w:p>
    <w:sectPr w:rsidR="008F6CB2" w:rsidRPr="004F6CA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43E8D" w14:textId="77777777" w:rsidR="004828B5" w:rsidRDefault="004828B5" w:rsidP="004828B5">
      <w:pPr>
        <w:spacing w:after="0" w:line="240" w:lineRule="auto"/>
      </w:pPr>
      <w:r>
        <w:separator/>
      </w:r>
    </w:p>
  </w:endnote>
  <w:endnote w:type="continuationSeparator" w:id="0">
    <w:p w14:paraId="649CCF0D" w14:textId="77777777" w:rsidR="004828B5" w:rsidRDefault="004828B5" w:rsidP="0048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1DB3A" w14:textId="77777777" w:rsidR="004828B5" w:rsidRDefault="004828B5" w:rsidP="004828B5">
      <w:pPr>
        <w:spacing w:after="0" w:line="240" w:lineRule="auto"/>
      </w:pPr>
      <w:r>
        <w:separator/>
      </w:r>
    </w:p>
  </w:footnote>
  <w:footnote w:type="continuationSeparator" w:id="0">
    <w:p w14:paraId="30E452C2" w14:textId="77777777" w:rsidR="004828B5" w:rsidRDefault="004828B5" w:rsidP="004828B5">
      <w:pPr>
        <w:spacing w:after="0" w:line="240" w:lineRule="auto"/>
      </w:pPr>
      <w:r>
        <w:continuationSeparator/>
      </w:r>
    </w:p>
  </w:footnote>
  <w:footnote w:id="1">
    <w:p w14:paraId="32C0FD14" w14:textId="7B3FEA2A" w:rsidR="006F36DD" w:rsidRPr="000E5CED" w:rsidRDefault="006F36DD" w:rsidP="000E5CED">
      <w:pPr>
        <w:pStyle w:val="FootnoteText"/>
        <w:jc w:val="both"/>
        <w:rPr>
          <w:sz w:val="16"/>
          <w:szCs w:val="16"/>
        </w:rPr>
      </w:pPr>
      <w:r w:rsidRPr="000E5CED">
        <w:rPr>
          <w:rStyle w:val="FootnoteReference"/>
          <w:sz w:val="16"/>
          <w:szCs w:val="16"/>
        </w:rPr>
        <w:footnoteRef/>
      </w:r>
      <w:r w:rsidRPr="000E5CED">
        <w:rPr>
          <w:sz w:val="16"/>
          <w:szCs w:val="16"/>
        </w:rPr>
        <w:t xml:space="preserve"> S obzirom da se radi o kolaborativnim istraživanjima, odnosi između znanstvenih organizacija i poduzetnika trebaju biti utemeljeni na učinkovitoj suradnji. Za potrebe ovog Poziva učinkovitom suradnjom se smatra ukoliko najmanje dvije neovisne strane nastoje ostvariti zajednički cilj na temelju podjele rada te zajednički utvrđuju njegov opseg, sudjeluju u njegovoj izradi, doprinose njegovoj provedbi te dijele njegove financijske, tehnološke, znanstvene i druge rizike i </w:t>
      </w:r>
      <w:bookmarkStart w:id="0" w:name="_GoBack"/>
      <w:r w:rsidRPr="000E5CED">
        <w:rPr>
          <w:sz w:val="16"/>
          <w:szCs w:val="16"/>
        </w:rPr>
        <w:t>rezultate. Jedna</w:t>
      </w:r>
      <w:r w:rsidR="00457867">
        <w:rPr>
          <w:sz w:val="16"/>
          <w:szCs w:val="16"/>
        </w:rPr>
        <w:t xml:space="preserve"> ili više</w:t>
      </w:r>
      <w:r w:rsidRPr="000E5CED">
        <w:rPr>
          <w:sz w:val="16"/>
          <w:szCs w:val="16"/>
        </w:rPr>
        <w:t xml:space="preserve"> strana može snositi cjelokupne troškove projekta te tako smanjiti financijski rizik projekta za drugu stranu. Uvjeti </w:t>
      </w:r>
      <w:bookmarkEnd w:id="0"/>
      <w:r w:rsidRPr="000E5CED">
        <w:rPr>
          <w:sz w:val="16"/>
          <w:szCs w:val="16"/>
        </w:rPr>
        <w:t>projekta suradnje, posebno u vezi s doprinosom njegovim troškovima, dijeljenjem rizika i rezultata, širenjem rezultata te pristupom pravima intelektualnog vlasništva i pravilima za njihovu dodjelu, moraju se dogovoriti prije početka projekta.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9696D" w14:textId="77777777" w:rsidR="004828B5" w:rsidRDefault="004828B5">
    <w:pPr>
      <w:pStyle w:val="Header"/>
    </w:pPr>
    <w:r>
      <w:t xml:space="preserve">Prilog </w:t>
    </w:r>
    <w:r w:rsidR="001C1CD0">
      <w:t>4</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17B8"/>
    <w:multiLevelType w:val="hybridMultilevel"/>
    <w:tmpl w:val="B73AB7F8"/>
    <w:lvl w:ilvl="0" w:tplc="041A0001">
      <w:start w:val="1"/>
      <w:numFmt w:val="bullet"/>
      <w:lvlText w:val=""/>
      <w:lvlJc w:val="left"/>
      <w:pPr>
        <w:ind w:left="720" w:hanging="360"/>
      </w:pPr>
      <w:rPr>
        <w:rFonts w:ascii="Symbol" w:hAnsi="Symbol" w:hint="default"/>
        <w:w w:val="1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D2E09"/>
    <w:multiLevelType w:val="hybridMultilevel"/>
    <w:tmpl w:val="887A34A4"/>
    <w:lvl w:ilvl="0" w:tplc="62B63F8E">
      <w:start w:val="1"/>
      <w:numFmt w:val="bullet"/>
      <w:lvlText w:val=""/>
      <w:lvlJc w:val="left"/>
      <w:pPr>
        <w:ind w:left="720" w:hanging="360"/>
      </w:pPr>
      <w:rPr>
        <w:rFonts w:ascii="Symbol" w:hAnsi="Symbol" w:hint="default"/>
        <w:sz w:val="22"/>
      </w:rPr>
    </w:lvl>
    <w:lvl w:ilvl="1" w:tplc="94121A6C">
      <w:numFmt w:val="bullet"/>
      <w:lvlText w:val=""/>
      <w:lvlJc w:val="left"/>
      <w:pPr>
        <w:ind w:left="1440" w:hanging="360"/>
      </w:pPr>
      <w:rPr>
        <w:rFonts w:ascii="Symbol" w:eastAsia="Times New Roman" w:hAnsi="Symbol" w:hint="default"/>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3A0F0156"/>
    <w:multiLevelType w:val="hybridMultilevel"/>
    <w:tmpl w:val="F36C0910"/>
    <w:lvl w:ilvl="0" w:tplc="5D32D33A">
      <w:start w:val="1"/>
      <w:numFmt w:val="decimal"/>
      <w:lvlText w:val="%1."/>
      <w:lvlJc w:val="left"/>
      <w:pPr>
        <w:ind w:left="928"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45B44CE9"/>
    <w:multiLevelType w:val="hybridMultilevel"/>
    <w:tmpl w:val="75FE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F0AE8"/>
    <w:multiLevelType w:val="hybridMultilevel"/>
    <w:tmpl w:val="F4BA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591DA0"/>
    <w:multiLevelType w:val="hybridMultilevel"/>
    <w:tmpl w:val="7974C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FA"/>
    <w:rsid w:val="00051F07"/>
    <w:rsid w:val="000E5CED"/>
    <w:rsid w:val="00123BFE"/>
    <w:rsid w:val="00153994"/>
    <w:rsid w:val="0018643B"/>
    <w:rsid w:val="001A2CE2"/>
    <w:rsid w:val="001C1CD0"/>
    <w:rsid w:val="00275157"/>
    <w:rsid w:val="00297FAF"/>
    <w:rsid w:val="002B5210"/>
    <w:rsid w:val="003221FD"/>
    <w:rsid w:val="00326B29"/>
    <w:rsid w:val="0033455B"/>
    <w:rsid w:val="00457867"/>
    <w:rsid w:val="00463CCC"/>
    <w:rsid w:val="004828B5"/>
    <w:rsid w:val="004F6CA4"/>
    <w:rsid w:val="005676E1"/>
    <w:rsid w:val="00585525"/>
    <w:rsid w:val="005920AA"/>
    <w:rsid w:val="005D1641"/>
    <w:rsid w:val="00620B5E"/>
    <w:rsid w:val="00626895"/>
    <w:rsid w:val="006663D5"/>
    <w:rsid w:val="006D6B5A"/>
    <w:rsid w:val="006F36DD"/>
    <w:rsid w:val="00706C69"/>
    <w:rsid w:val="00742705"/>
    <w:rsid w:val="007650C6"/>
    <w:rsid w:val="008C25DC"/>
    <w:rsid w:val="008F6CB2"/>
    <w:rsid w:val="00935D30"/>
    <w:rsid w:val="009D2686"/>
    <w:rsid w:val="009D2AB8"/>
    <w:rsid w:val="00AC76FA"/>
    <w:rsid w:val="00D01A4D"/>
    <w:rsid w:val="00DD7A40"/>
    <w:rsid w:val="00E85E69"/>
    <w:rsid w:val="00EE2034"/>
    <w:rsid w:val="00F008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EB45"/>
  <w15:chartTrackingRefBased/>
  <w15:docId w15:val="{95AC2CD0-9102-4F2E-91B7-55008E4B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8B5"/>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B5"/>
    <w:pPr>
      <w:ind w:left="720"/>
      <w:contextualSpacing/>
    </w:pPr>
  </w:style>
  <w:style w:type="paragraph" w:styleId="BalloonText">
    <w:name w:val="Balloon Text"/>
    <w:basedOn w:val="Normal"/>
    <w:link w:val="BalloonTextChar"/>
    <w:uiPriority w:val="99"/>
    <w:semiHidden/>
    <w:unhideWhenUsed/>
    <w:rsid w:val="00482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8B5"/>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4828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28B5"/>
    <w:rPr>
      <w:rFonts w:eastAsiaTheme="minorEastAsia"/>
      <w:lang w:eastAsia="zh-CN"/>
    </w:rPr>
  </w:style>
  <w:style w:type="paragraph" w:styleId="Footer">
    <w:name w:val="footer"/>
    <w:basedOn w:val="Normal"/>
    <w:link w:val="FooterChar"/>
    <w:uiPriority w:val="99"/>
    <w:unhideWhenUsed/>
    <w:rsid w:val="004828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28B5"/>
    <w:rPr>
      <w:rFonts w:eastAsiaTheme="minorEastAsia"/>
      <w:lang w:eastAsia="zh-CN"/>
    </w:rPr>
  </w:style>
  <w:style w:type="table" w:styleId="TableGrid">
    <w:name w:val="Table Grid"/>
    <w:basedOn w:val="TableNormal"/>
    <w:uiPriority w:val="39"/>
    <w:rsid w:val="00051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6C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C69"/>
    <w:rPr>
      <w:rFonts w:eastAsiaTheme="minorEastAsia"/>
      <w:sz w:val="20"/>
      <w:szCs w:val="20"/>
      <w:lang w:eastAsia="zh-CN"/>
    </w:rPr>
  </w:style>
  <w:style w:type="character" w:styleId="FootnoteReference">
    <w:name w:val="footnote reference"/>
    <w:basedOn w:val="DefaultParagraphFont"/>
    <w:uiPriority w:val="99"/>
    <w:semiHidden/>
    <w:unhideWhenUsed/>
    <w:rsid w:val="00706C69"/>
    <w:rPr>
      <w:vertAlign w:val="superscript"/>
    </w:rPr>
  </w:style>
  <w:style w:type="character" w:styleId="CommentReference">
    <w:name w:val="annotation reference"/>
    <w:basedOn w:val="DefaultParagraphFont"/>
    <w:uiPriority w:val="99"/>
    <w:semiHidden/>
    <w:unhideWhenUsed/>
    <w:rsid w:val="006D6B5A"/>
    <w:rPr>
      <w:sz w:val="16"/>
      <w:szCs w:val="16"/>
    </w:rPr>
  </w:style>
  <w:style w:type="paragraph" w:styleId="CommentText">
    <w:name w:val="annotation text"/>
    <w:basedOn w:val="Normal"/>
    <w:link w:val="CommentTextChar"/>
    <w:uiPriority w:val="99"/>
    <w:semiHidden/>
    <w:unhideWhenUsed/>
    <w:rsid w:val="006D6B5A"/>
    <w:pPr>
      <w:spacing w:line="240" w:lineRule="auto"/>
    </w:pPr>
    <w:rPr>
      <w:sz w:val="20"/>
      <w:szCs w:val="20"/>
    </w:rPr>
  </w:style>
  <w:style w:type="character" w:customStyle="1" w:styleId="CommentTextChar">
    <w:name w:val="Comment Text Char"/>
    <w:basedOn w:val="DefaultParagraphFont"/>
    <w:link w:val="CommentText"/>
    <w:uiPriority w:val="99"/>
    <w:semiHidden/>
    <w:rsid w:val="006D6B5A"/>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6D6B5A"/>
    <w:rPr>
      <w:b/>
      <w:bCs/>
    </w:rPr>
  </w:style>
  <w:style w:type="character" w:customStyle="1" w:styleId="CommentSubjectChar">
    <w:name w:val="Comment Subject Char"/>
    <w:basedOn w:val="CommentTextChar"/>
    <w:link w:val="CommentSubject"/>
    <w:uiPriority w:val="99"/>
    <w:semiHidden/>
    <w:rsid w:val="006D6B5A"/>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470C-2A35-45D3-87DD-E98A6744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Lakoš</dc:creator>
  <cp:keywords/>
  <dc:description/>
  <cp:lastModifiedBy>Ira Bušelić</cp:lastModifiedBy>
  <cp:revision>4</cp:revision>
  <cp:lastPrinted>2018-01-15T14:17:00Z</cp:lastPrinted>
  <dcterms:created xsi:type="dcterms:W3CDTF">2018-04-09T08:58:00Z</dcterms:created>
  <dcterms:modified xsi:type="dcterms:W3CDTF">2018-04-23T16:31:00Z</dcterms:modified>
</cp:coreProperties>
</file>