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2A173" w14:textId="77777777" w:rsidR="002B5B9F" w:rsidRPr="005667D9" w:rsidRDefault="006924DE" w:rsidP="00F25738">
      <w:pPr>
        <w:rPr>
          <w:rFonts w:eastAsia="Times New Roman"/>
          <w:lang w:eastAsia="hr-HR"/>
        </w:rPr>
      </w:pPr>
      <w:r>
        <w:rPr>
          <w:rFonts w:eastAsia="Times New Roman"/>
          <w:lang w:eastAsia="hr-HR"/>
        </w:rPr>
        <w:t xml:space="preserve">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2"/>
        <w:gridCol w:w="2126"/>
      </w:tblGrid>
      <w:tr w:rsidR="002B5B9F" w14:paraId="4DA44BD0" w14:textId="77777777" w:rsidTr="002B5B9F">
        <w:tc>
          <w:tcPr>
            <w:tcW w:w="7792" w:type="dxa"/>
          </w:tcPr>
          <w:p w14:paraId="0232922C" w14:textId="3F1D0802" w:rsidR="002B5B9F" w:rsidRDefault="002B5B9F" w:rsidP="00F25738">
            <w:pPr>
              <w:rPr>
                <w:rFonts w:eastAsia="Times New Roman"/>
                <w:lang w:eastAsia="hr-HR"/>
              </w:rPr>
            </w:pPr>
            <w:r>
              <w:rPr>
                <w:rFonts w:eastAsia="Times New Roman"/>
                <w:noProof/>
                <w:lang w:eastAsia="hr-HR"/>
              </w:rPr>
              <w:drawing>
                <wp:inline distT="0" distB="0" distL="0" distR="0" wp14:anchorId="49B557F8" wp14:editId="66F416FB">
                  <wp:extent cx="4533900" cy="959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71" cy="968861"/>
                          </a:xfrm>
                          <a:prstGeom prst="rect">
                            <a:avLst/>
                          </a:prstGeom>
                          <a:noFill/>
                        </pic:spPr>
                      </pic:pic>
                    </a:graphicData>
                  </a:graphic>
                </wp:inline>
              </w:drawing>
            </w:r>
          </w:p>
        </w:tc>
        <w:tc>
          <w:tcPr>
            <w:tcW w:w="2126" w:type="dxa"/>
          </w:tcPr>
          <w:p w14:paraId="3D228B34" w14:textId="77777777" w:rsidR="002B5B9F" w:rsidRDefault="002B5B9F" w:rsidP="00F25738">
            <w:pPr>
              <w:rPr>
                <w:rFonts w:eastAsia="Times New Roman"/>
                <w:lang w:eastAsia="hr-HR"/>
              </w:rPr>
            </w:pPr>
          </w:p>
          <w:p w14:paraId="691E620C" w14:textId="2C16B08E" w:rsidR="002B5B9F" w:rsidRDefault="002B5B9F" w:rsidP="00F25738">
            <w:pPr>
              <w:rPr>
                <w:rFonts w:eastAsia="Times New Roman"/>
                <w:lang w:eastAsia="hr-HR"/>
              </w:rPr>
            </w:pPr>
            <w:r>
              <w:rPr>
                <w:rFonts w:eastAsia="Times New Roman"/>
                <w:noProof/>
                <w:lang w:eastAsia="hr-HR"/>
              </w:rPr>
              <w:drawing>
                <wp:inline distT="0" distB="0" distL="0" distR="0" wp14:anchorId="143B378B" wp14:editId="6DD61630">
                  <wp:extent cx="1220872" cy="295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3387" cy="295883"/>
                          </a:xfrm>
                          <a:prstGeom prst="rect">
                            <a:avLst/>
                          </a:prstGeom>
                          <a:noFill/>
                        </pic:spPr>
                      </pic:pic>
                    </a:graphicData>
                  </a:graphic>
                </wp:inline>
              </w:drawing>
            </w:r>
          </w:p>
        </w:tc>
      </w:tr>
      <w:tr w:rsidR="002B5B9F" w14:paraId="3838E076" w14:textId="77777777" w:rsidTr="002B5B9F">
        <w:tc>
          <w:tcPr>
            <w:tcW w:w="9918" w:type="dxa"/>
            <w:gridSpan w:val="2"/>
          </w:tcPr>
          <w:p w14:paraId="3C523144" w14:textId="0A5642E7" w:rsidR="002B5B9F" w:rsidRPr="002B5B9F" w:rsidRDefault="002B5B9F" w:rsidP="002B5B9F">
            <w:pPr>
              <w:jc w:val="center"/>
              <w:rPr>
                <w:rFonts w:eastAsia="Times New Roman"/>
                <w:i/>
                <w:lang w:eastAsia="hr-HR"/>
              </w:rPr>
            </w:pPr>
            <w:r w:rsidRPr="002B5B9F">
              <w:rPr>
                <w:rFonts w:eastAsia="Times New Roman"/>
                <w:i/>
                <w:lang w:eastAsia="hr-HR"/>
              </w:rPr>
              <w:t>Ovaj Poziv se financira iz Europskog fonda za regionalni razvoj</w:t>
            </w:r>
          </w:p>
        </w:tc>
      </w:tr>
    </w:tbl>
    <w:p w14:paraId="5CF56495" w14:textId="50632E43" w:rsidR="00CF0691" w:rsidRPr="005667D9" w:rsidRDefault="00CF0691" w:rsidP="00F25738">
      <w:pPr>
        <w:rPr>
          <w:rFonts w:eastAsia="Times New Roman"/>
          <w:lang w:eastAsia="hr-HR"/>
        </w:rPr>
      </w:pPr>
    </w:p>
    <w:p w14:paraId="4D20868A" w14:textId="0AC1EB32" w:rsidR="008B4AD8" w:rsidRPr="005667D9" w:rsidRDefault="008B4AD8" w:rsidP="004166AA">
      <w:pPr>
        <w:rPr>
          <w:rFonts w:cs="Times New Roman"/>
          <w:sz w:val="24"/>
          <w:szCs w:val="24"/>
        </w:rPr>
      </w:pPr>
    </w:p>
    <w:p w14:paraId="73D630E0" w14:textId="29474A73" w:rsidR="008B4AD8" w:rsidRPr="005667D9" w:rsidRDefault="008B4AD8" w:rsidP="008B4AD8">
      <w:pPr>
        <w:spacing w:after="0" w:line="240" w:lineRule="auto"/>
        <w:jc w:val="center"/>
        <w:rPr>
          <w:rFonts w:cs="Times New Roman"/>
          <w:b/>
          <w:color w:val="FF0000"/>
          <w:sz w:val="24"/>
          <w:szCs w:val="24"/>
        </w:rPr>
      </w:pPr>
      <w:r w:rsidRPr="005667D9">
        <w:rPr>
          <w:rFonts w:cs="Times New Roman"/>
          <w:b/>
          <w:color w:val="FF0000"/>
          <w:sz w:val="24"/>
          <w:szCs w:val="24"/>
        </w:rPr>
        <w:t>UPUTE ZA PRIJAVITELJE</w:t>
      </w:r>
    </w:p>
    <w:p w14:paraId="7B1DEBEB" w14:textId="77777777" w:rsidR="00C53FC6" w:rsidRPr="005667D9" w:rsidRDefault="00C53FC6" w:rsidP="008B4AD8">
      <w:pPr>
        <w:rPr>
          <w:rFonts w:cs="Times New Roman"/>
          <w:b/>
          <w:sz w:val="24"/>
          <w:szCs w:val="24"/>
        </w:rPr>
      </w:pPr>
    </w:p>
    <w:p w14:paraId="45F0A1F6" w14:textId="77777777" w:rsidR="00AE778D" w:rsidRPr="005667D9" w:rsidRDefault="008B4AD8" w:rsidP="00222D8C">
      <w:pPr>
        <w:jc w:val="center"/>
        <w:rPr>
          <w:rFonts w:cs="Times New Roman"/>
          <w:b/>
          <w:sz w:val="24"/>
          <w:szCs w:val="24"/>
        </w:rPr>
      </w:pPr>
      <w:r w:rsidRPr="005667D9">
        <w:rPr>
          <w:rFonts w:cs="Times New Roman"/>
          <w:b/>
          <w:sz w:val="24"/>
          <w:szCs w:val="24"/>
        </w:rPr>
        <w:t>Poziv na dostavu projektnih prijedloga</w:t>
      </w:r>
    </w:p>
    <w:p w14:paraId="0F640C8C" w14:textId="2C92C5C4" w:rsidR="003269F2" w:rsidRPr="005667D9" w:rsidRDefault="00655748" w:rsidP="008B4AD8">
      <w:pPr>
        <w:spacing w:after="0" w:line="240" w:lineRule="auto"/>
        <w:jc w:val="center"/>
        <w:rPr>
          <w:rFonts w:cs="Times New Roman"/>
          <w:b/>
          <w:sz w:val="24"/>
          <w:szCs w:val="24"/>
        </w:rPr>
      </w:pPr>
      <w:r w:rsidRPr="005667D9">
        <w:rPr>
          <w:rFonts w:cs="Times New Roman"/>
          <w:b/>
          <w:sz w:val="24"/>
          <w:szCs w:val="24"/>
        </w:rPr>
        <w:t>JAČANJE KAPACITETA ZA ISTRAŽIVANJE, RAZVOJ I INOVACIJE</w:t>
      </w:r>
    </w:p>
    <w:p w14:paraId="0C420D30" w14:textId="5F3A1707" w:rsidR="00222D8C" w:rsidRPr="005667D9" w:rsidRDefault="008B4AD8" w:rsidP="003269F2">
      <w:pPr>
        <w:spacing w:after="0" w:line="240" w:lineRule="auto"/>
        <w:jc w:val="center"/>
        <w:rPr>
          <w:rFonts w:eastAsiaTheme="minorHAnsi" w:cs="Times New Roman"/>
          <w:b/>
          <w:color w:val="0070C0"/>
          <w:sz w:val="24"/>
          <w:szCs w:val="24"/>
        </w:rPr>
      </w:pPr>
      <w:r w:rsidRPr="005667D9">
        <w:rPr>
          <w:rFonts w:cs="Times New Roman"/>
          <w:b/>
          <w:sz w:val="24"/>
          <w:szCs w:val="24"/>
        </w:rPr>
        <w:t>(</w:t>
      </w:r>
      <w:r w:rsidRPr="005667D9">
        <w:rPr>
          <w:rFonts w:cs="Times New Roman"/>
          <w:b/>
          <w:i/>
          <w:sz w:val="24"/>
          <w:szCs w:val="24"/>
        </w:rPr>
        <w:t>referentni broj:</w:t>
      </w:r>
      <w:r w:rsidR="003269F2" w:rsidRPr="005667D9">
        <w:rPr>
          <w:rFonts w:cs="Times New Roman"/>
          <w:b/>
          <w:i/>
          <w:sz w:val="24"/>
          <w:szCs w:val="24"/>
        </w:rPr>
        <w:t xml:space="preserve"> </w:t>
      </w:r>
      <w:proofErr w:type="spellStart"/>
      <w:r w:rsidR="00A95824" w:rsidRPr="00A95824">
        <w:rPr>
          <w:rFonts w:cs="Times New Roman"/>
          <w:b/>
          <w:i/>
          <w:sz w:val="24"/>
          <w:szCs w:val="24"/>
        </w:rPr>
        <w:t>KK.01.1.1.07</w:t>
      </w:r>
      <w:proofErr w:type="spellEnd"/>
      <w:r w:rsidRPr="005667D9">
        <w:rPr>
          <w:rFonts w:cs="Times New Roman"/>
          <w:b/>
          <w:i/>
          <w:sz w:val="24"/>
          <w:szCs w:val="24"/>
        </w:rPr>
        <w:t>)</w:t>
      </w:r>
    </w:p>
    <w:p w14:paraId="5D009200" w14:textId="77777777" w:rsidR="008B4AD8" w:rsidRPr="005667D9" w:rsidRDefault="008B4AD8" w:rsidP="008B4AD8">
      <w:pPr>
        <w:spacing w:after="0" w:line="240" w:lineRule="auto"/>
        <w:rPr>
          <w:rFonts w:cs="Times New Roman"/>
          <w:b/>
          <w:i/>
          <w:sz w:val="24"/>
          <w:szCs w:val="24"/>
        </w:rPr>
      </w:pPr>
    </w:p>
    <w:p w14:paraId="79EDE03D" w14:textId="1AAB5058" w:rsidR="00242022" w:rsidRPr="005667D9" w:rsidRDefault="008B4AD8" w:rsidP="00242022">
      <w:pPr>
        <w:spacing w:after="0" w:line="240" w:lineRule="auto"/>
        <w:jc w:val="center"/>
        <w:rPr>
          <w:rFonts w:cs="Times New Roman"/>
          <w:sz w:val="24"/>
          <w:szCs w:val="24"/>
        </w:rPr>
      </w:pPr>
      <w:r w:rsidRPr="005667D9">
        <w:rPr>
          <w:rFonts w:cs="Times New Roman"/>
          <w:b/>
          <w:i/>
          <w:sz w:val="24"/>
          <w:szCs w:val="24"/>
        </w:rPr>
        <w:t xml:space="preserve">- </w:t>
      </w:r>
      <w:r w:rsidR="00242022" w:rsidRPr="005667D9">
        <w:rPr>
          <w:rFonts w:cs="Times New Roman"/>
          <w:i/>
          <w:sz w:val="24"/>
          <w:szCs w:val="24"/>
          <w:highlight w:val="lightGray"/>
        </w:rPr>
        <w:t xml:space="preserve">otvoreni postupak </w:t>
      </w:r>
    </w:p>
    <w:p w14:paraId="36075115" w14:textId="77777777" w:rsidR="007A10B0" w:rsidRPr="005667D9" w:rsidRDefault="007A10B0" w:rsidP="00866D63">
      <w:pPr>
        <w:pStyle w:val="NoSpacing"/>
        <w:rPr>
          <w:rFonts w:cs="Times New Roman"/>
        </w:rPr>
      </w:pPr>
    </w:p>
    <w:p w14:paraId="51BE5CCF" w14:textId="77777777" w:rsidR="007A10B0" w:rsidRPr="005667D9" w:rsidRDefault="007A10B0" w:rsidP="00866D63">
      <w:pPr>
        <w:pStyle w:val="NoSpacing"/>
        <w:rPr>
          <w:rFonts w:cs="Times New Roman"/>
        </w:rPr>
      </w:pPr>
    </w:p>
    <w:p w14:paraId="7861E0A6" w14:textId="77777777" w:rsidR="0056179A" w:rsidRPr="005667D9" w:rsidRDefault="0056179A" w:rsidP="00F25738">
      <w:pPr>
        <w:rPr>
          <w:rFonts w:eastAsiaTheme="majorEastAsia"/>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019F7E81" w14:textId="77777777" w:rsidR="00F90AE7" w:rsidRPr="005667D9" w:rsidRDefault="00F90AE7" w:rsidP="00F25738">
      <w:pPr>
        <w:rPr>
          <w:rFonts w:eastAsiaTheme="majorEastAsia"/>
        </w:rPr>
      </w:pPr>
    </w:p>
    <w:p w14:paraId="5EC4C951" w14:textId="77777777" w:rsidR="00F90AE7" w:rsidRPr="005667D9" w:rsidRDefault="00F90AE7" w:rsidP="00F25738">
      <w:pPr>
        <w:rPr>
          <w:rFonts w:eastAsiaTheme="majorEastAsia"/>
        </w:rPr>
      </w:pPr>
    </w:p>
    <w:p w14:paraId="3E6C19F2" w14:textId="77777777" w:rsidR="00F90AE7" w:rsidRPr="005667D9" w:rsidRDefault="00F90AE7" w:rsidP="00F25738">
      <w:pPr>
        <w:rPr>
          <w:rFonts w:eastAsiaTheme="majorEastAsia"/>
        </w:rPr>
      </w:pPr>
    </w:p>
    <w:p w14:paraId="542C1EF9" w14:textId="77777777" w:rsidR="00F90AE7" w:rsidRPr="005667D9" w:rsidRDefault="00F90AE7" w:rsidP="00F25738">
      <w:pPr>
        <w:rPr>
          <w:rFonts w:eastAsiaTheme="majorEastAsia"/>
        </w:rPr>
      </w:pPr>
    </w:p>
    <w:p w14:paraId="3BAD09EE" w14:textId="77777777" w:rsidR="00F90AE7" w:rsidRPr="005667D9" w:rsidRDefault="00F90AE7" w:rsidP="00F25738">
      <w:pPr>
        <w:rPr>
          <w:rFonts w:eastAsiaTheme="majorEastAsia"/>
        </w:rPr>
      </w:pPr>
    </w:p>
    <w:p w14:paraId="7862B045" w14:textId="77777777" w:rsidR="00F90AE7" w:rsidRPr="005667D9" w:rsidRDefault="00F90AE7" w:rsidP="00F25738">
      <w:pPr>
        <w:rPr>
          <w:rFonts w:eastAsiaTheme="majorEastAsia"/>
        </w:rPr>
      </w:pPr>
    </w:p>
    <w:p w14:paraId="7D114BD6" w14:textId="77777777" w:rsidR="00F90AE7" w:rsidRPr="005667D9" w:rsidRDefault="00F90AE7" w:rsidP="00F25738">
      <w:pPr>
        <w:rPr>
          <w:rFonts w:eastAsiaTheme="majorEastAsia"/>
        </w:rPr>
      </w:pPr>
    </w:p>
    <w:p w14:paraId="5DF43FAE" w14:textId="77777777" w:rsidR="00BC51BD" w:rsidRPr="005667D9" w:rsidRDefault="00BC51BD" w:rsidP="00F25738">
      <w:pPr>
        <w:rPr>
          <w:rFonts w:eastAsiaTheme="majorEastAsia"/>
        </w:rPr>
      </w:pPr>
    </w:p>
    <w:p w14:paraId="7E3BEE51" w14:textId="77777777" w:rsidR="00FD58B8" w:rsidRPr="005667D9" w:rsidRDefault="00FD58B8" w:rsidP="00F25738">
      <w:pPr>
        <w:rPr>
          <w:rFonts w:eastAsiaTheme="majorEastAsia"/>
        </w:rPr>
      </w:pPr>
    </w:p>
    <w:p w14:paraId="5C32A025" w14:textId="77777777" w:rsidR="00FD58B8" w:rsidRPr="005667D9" w:rsidRDefault="00FD58B8" w:rsidP="00F25738">
      <w:pPr>
        <w:rPr>
          <w:rFonts w:eastAsiaTheme="majorEastAsia"/>
        </w:rPr>
      </w:pPr>
    </w:p>
    <w:p w14:paraId="530DC583" w14:textId="77777777" w:rsidR="00242022" w:rsidRPr="005667D9" w:rsidRDefault="00242022" w:rsidP="00F25738">
      <w:pPr>
        <w:rPr>
          <w:rFonts w:eastAsiaTheme="majorEastAsia"/>
        </w:rPr>
      </w:pPr>
    </w:p>
    <w:p w14:paraId="525F192A" w14:textId="77777777" w:rsidR="00FD58B8" w:rsidRPr="005667D9" w:rsidRDefault="00FD58B8" w:rsidP="00F25738">
      <w:pPr>
        <w:rPr>
          <w:rFonts w:eastAsiaTheme="majorEastAsia"/>
        </w:rPr>
      </w:pPr>
    </w:p>
    <w:p w14:paraId="255553A6" w14:textId="77777777" w:rsidR="00FD58B8" w:rsidRPr="005667D9" w:rsidRDefault="00FD58B8" w:rsidP="00F25738">
      <w:pPr>
        <w:rPr>
          <w:rFonts w:eastAsiaTheme="majorEastAsia"/>
        </w:rPr>
      </w:pPr>
    </w:p>
    <w:sdt>
      <w:sdtPr>
        <w:rPr>
          <w:rFonts w:asciiTheme="minorHAnsi" w:eastAsiaTheme="minorEastAsia" w:hAnsiTheme="minorHAnsi" w:cstheme="minorBidi"/>
          <w:b w:val="0"/>
          <w:bCs w:val="0"/>
          <w:spacing w:val="0"/>
          <w:sz w:val="22"/>
          <w:szCs w:val="22"/>
          <w:lang w:bidi="ar-SA"/>
        </w:rPr>
        <w:id w:val="1305734966"/>
        <w:docPartObj>
          <w:docPartGallery w:val="Table of Contents"/>
          <w:docPartUnique/>
        </w:docPartObj>
      </w:sdtPr>
      <w:sdtEndPr>
        <w:rPr>
          <w:noProof/>
        </w:rPr>
      </w:sdtEndPr>
      <w:sdtContent>
        <w:p w14:paraId="0DD0FD75" w14:textId="330AFB81" w:rsidR="000B40F6" w:rsidRPr="005667D9" w:rsidRDefault="000B40F6">
          <w:pPr>
            <w:pStyle w:val="TOCHeading"/>
            <w:rPr>
              <w:rFonts w:asciiTheme="minorHAnsi" w:hAnsiTheme="minorHAnsi"/>
            </w:rPr>
          </w:pPr>
          <w:r w:rsidRPr="005667D9">
            <w:rPr>
              <w:rFonts w:asciiTheme="minorHAnsi" w:hAnsiTheme="minorHAnsi"/>
            </w:rPr>
            <w:t>SADRŽAJ</w:t>
          </w:r>
        </w:p>
        <w:p w14:paraId="7C19A854" w14:textId="77777777" w:rsidR="00405089" w:rsidRDefault="000B40F6">
          <w:pPr>
            <w:pStyle w:val="TOC1"/>
            <w:tabs>
              <w:tab w:val="left" w:pos="440"/>
              <w:tab w:val="right" w:leader="dot" w:pos="9062"/>
            </w:tabs>
            <w:rPr>
              <w:b w:val="0"/>
              <w:bCs w:val="0"/>
              <w:noProof/>
              <w:sz w:val="22"/>
              <w:szCs w:val="22"/>
              <w:lang w:eastAsia="hr-HR"/>
            </w:rPr>
          </w:pPr>
          <w:r w:rsidRPr="005667D9">
            <w:fldChar w:fldCharType="begin"/>
          </w:r>
          <w:r w:rsidRPr="005667D9">
            <w:instrText xml:space="preserve"> TOC \o "1-3" \h \z \u </w:instrText>
          </w:r>
          <w:r w:rsidRPr="005667D9">
            <w:fldChar w:fldCharType="separate"/>
          </w:r>
          <w:hyperlink w:anchor="_Toc507168797" w:history="1">
            <w:r w:rsidR="00405089" w:rsidRPr="00F42E9A">
              <w:rPr>
                <w:rStyle w:val="Hyperlink"/>
                <w:noProof/>
              </w:rPr>
              <w:t>1.</w:t>
            </w:r>
            <w:r w:rsidR="00405089">
              <w:rPr>
                <w:b w:val="0"/>
                <w:bCs w:val="0"/>
                <w:noProof/>
                <w:sz w:val="22"/>
                <w:szCs w:val="22"/>
                <w:lang w:eastAsia="hr-HR"/>
              </w:rPr>
              <w:tab/>
            </w:r>
            <w:r w:rsidR="00405089" w:rsidRPr="00F42E9A">
              <w:rPr>
                <w:rStyle w:val="Hyperlink"/>
                <w:noProof/>
              </w:rPr>
              <w:t>OPĆE INFORMACIJE</w:t>
            </w:r>
            <w:r w:rsidR="00405089">
              <w:rPr>
                <w:noProof/>
                <w:webHidden/>
              </w:rPr>
              <w:tab/>
            </w:r>
            <w:r w:rsidR="00405089">
              <w:rPr>
                <w:noProof/>
                <w:webHidden/>
              </w:rPr>
              <w:fldChar w:fldCharType="begin"/>
            </w:r>
            <w:r w:rsidR="00405089">
              <w:rPr>
                <w:noProof/>
                <w:webHidden/>
              </w:rPr>
              <w:instrText xml:space="preserve"> PAGEREF _Toc507168797 \h </w:instrText>
            </w:r>
            <w:r w:rsidR="00405089">
              <w:rPr>
                <w:noProof/>
                <w:webHidden/>
              </w:rPr>
            </w:r>
            <w:r w:rsidR="00405089">
              <w:rPr>
                <w:noProof/>
                <w:webHidden/>
              </w:rPr>
              <w:fldChar w:fldCharType="separate"/>
            </w:r>
            <w:r w:rsidR="007A1572">
              <w:rPr>
                <w:noProof/>
                <w:webHidden/>
              </w:rPr>
              <w:t>3</w:t>
            </w:r>
            <w:r w:rsidR="00405089">
              <w:rPr>
                <w:noProof/>
                <w:webHidden/>
              </w:rPr>
              <w:fldChar w:fldCharType="end"/>
            </w:r>
          </w:hyperlink>
        </w:p>
        <w:p w14:paraId="7F5B8BE8" w14:textId="77777777" w:rsidR="00405089" w:rsidRDefault="005D29F3">
          <w:pPr>
            <w:pStyle w:val="TOC2"/>
            <w:tabs>
              <w:tab w:val="left" w:pos="880"/>
              <w:tab w:val="right" w:leader="dot" w:pos="9062"/>
            </w:tabs>
            <w:rPr>
              <w:b w:val="0"/>
              <w:bCs w:val="0"/>
              <w:noProof/>
              <w:lang w:eastAsia="hr-HR"/>
            </w:rPr>
          </w:pPr>
          <w:hyperlink w:anchor="_Toc507168798" w:history="1">
            <w:r w:rsidR="00405089" w:rsidRPr="00F42E9A">
              <w:rPr>
                <w:rStyle w:val="Hyperlink"/>
                <w:noProof/>
              </w:rPr>
              <w:t>1.1.</w:t>
            </w:r>
            <w:r w:rsidR="00405089">
              <w:rPr>
                <w:b w:val="0"/>
                <w:bCs w:val="0"/>
                <w:noProof/>
                <w:lang w:eastAsia="hr-HR"/>
              </w:rPr>
              <w:tab/>
            </w:r>
            <w:r w:rsidR="00405089" w:rsidRPr="00F42E9A">
              <w:rPr>
                <w:rStyle w:val="Hyperlink"/>
                <w:noProof/>
              </w:rPr>
              <w:t>Strateški i zakonodavni okvir</w:t>
            </w:r>
            <w:r w:rsidR="00405089">
              <w:rPr>
                <w:noProof/>
                <w:webHidden/>
              </w:rPr>
              <w:tab/>
            </w:r>
            <w:r w:rsidR="00405089">
              <w:rPr>
                <w:noProof/>
                <w:webHidden/>
              </w:rPr>
              <w:fldChar w:fldCharType="begin"/>
            </w:r>
            <w:r w:rsidR="00405089">
              <w:rPr>
                <w:noProof/>
                <w:webHidden/>
              </w:rPr>
              <w:instrText xml:space="preserve"> PAGEREF _Toc507168798 \h </w:instrText>
            </w:r>
            <w:r w:rsidR="00405089">
              <w:rPr>
                <w:noProof/>
                <w:webHidden/>
              </w:rPr>
            </w:r>
            <w:r w:rsidR="00405089">
              <w:rPr>
                <w:noProof/>
                <w:webHidden/>
              </w:rPr>
              <w:fldChar w:fldCharType="separate"/>
            </w:r>
            <w:r w:rsidR="007A1572">
              <w:rPr>
                <w:noProof/>
                <w:webHidden/>
              </w:rPr>
              <w:t>3</w:t>
            </w:r>
            <w:r w:rsidR="00405089">
              <w:rPr>
                <w:noProof/>
                <w:webHidden/>
              </w:rPr>
              <w:fldChar w:fldCharType="end"/>
            </w:r>
          </w:hyperlink>
        </w:p>
        <w:p w14:paraId="76134AF9" w14:textId="77777777" w:rsidR="00405089" w:rsidRDefault="005D29F3">
          <w:pPr>
            <w:pStyle w:val="TOC2"/>
            <w:tabs>
              <w:tab w:val="left" w:pos="880"/>
              <w:tab w:val="right" w:leader="dot" w:pos="9062"/>
            </w:tabs>
            <w:rPr>
              <w:b w:val="0"/>
              <w:bCs w:val="0"/>
              <w:noProof/>
              <w:lang w:eastAsia="hr-HR"/>
            </w:rPr>
          </w:pPr>
          <w:hyperlink w:anchor="_Toc507168799" w:history="1">
            <w:r w:rsidR="00405089" w:rsidRPr="00F42E9A">
              <w:rPr>
                <w:rStyle w:val="Hyperlink"/>
                <w:noProof/>
              </w:rPr>
              <w:t>1.2.</w:t>
            </w:r>
            <w:r w:rsidR="00405089">
              <w:rPr>
                <w:b w:val="0"/>
                <w:bCs w:val="0"/>
                <w:noProof/>
                <w:lang w:eastAsia="hr-HR"/>
              </w:rPr>
              <w:tab/>
            </w:r>
            <w:r w:rsidR="00405089" w:rsidRPr="00F42E9A">
              <w:rPr>
                <w:rStyle w:val="Hyperlink"/>
                <w:noProof/>
              </w:rPr>
              <w:t>Odgovornosti za upravljanje</w:t>
            </w:r>
            <w:r w:rsidR="00405089">
              <w:rPr>
                <w:noProof/>
                <w:webHidden/>
              </w:rPr>
              <w:tab/>
            </w:r>
            <w:r w:rsidR="00405089">
              <w:rPr>
                <w:noProof/>
                <w:webHidden/>
              </w:rPr>
              <w:fldChar w:fldCharType="begin"/>
            </w:r>
            <w:r w:rsidR="00405089">
              <w:rPr>
                <w:noProof/>
                <w:webHidden/>
              </w:rPr>
              <w:instrText xml:space="preserve"> PAGEREF _Toc507168799 \h </w:instrText>
            </w:r>
            <w:r w:rsidR="00405089">
              <w:rPr>
                <w:noProof/>
                <w:webHidden/>
              </w:rPr>
            </w:r>
            <w:r w:rsidR="00405089">
              <w:rPr>
                <w:noProof/>
                <w:webHidden/>
              </w:rPr>
              <w:fldChar w:fldCharType="separate"/>
            </w:r>
            <w:r w:rsidR="007A1572">
              <w:rPr>
                <w:noProof/>
                <w:webHidden/>
              </w:rPr>
              <w:t>6</w:t>
            </w:r>
            <w:r w:rsidR="00405089">
              <w:rPr>
                <w:noProof/>
                <w:webHidden/>
              </w:rPr>
              <w:fldChar w:fldCharType="end"/>
            </w:r>
          </w:hyperlink>
        </w:p>
        <w:p w14:paraId="5D3030DC" w14:textId="77777777" w:rsidR="00405089" w:rsidRDefault="005D29F3">
          <w:pPr>
            <w:pStyle w:val="TOC2"/>
            <w:tabs>
              <w:tab w:val="left" w:pos="880"/>
              <w:tab w:val="right" w:leader="dot" w:pos="9062"/>
            </w:tabs>
            <w:rPr>
              <w:b w:val="0"/>
              <w:bCs w:val="0"/>
              <w:noProof/>
              <w:lang w:eastAsia="hr-HR"/>
            </w:rPr>
          </w:pPr>
          <w:hyperlink w:anchor="_Toc507168800" w:history="1">
            <w:r w:rsidR="00405089" w:rsidRPr="00F42E9A">
              <w:rPr>
                <w:rStyle w:val="Hyperlink"/>
                <w:noProof/>
              </w:rPr>
              <w:t>1.3.</w:t>
            </w:r>
            <w:r w:rsidR="00405089">
              <w:rPr>
                <w:b w:val="0"/>
                <w:bCs w:val="0"/>
                <w:noProof/>
                <w:lang w:eastAsia="hr-HR"/>
              </w:rPr>
              <w:tab/>
            </w:r>
            <w:r w:rsidR="00405089" w:rsidRPr="00F42E9A">
              <w:rPr>
                <w:rStyle w:val="Hyperlink"/>
                <w:noProof/>
              </w:rPr>
              <w:t>Predmet, svrha i pokazatelji Poziva</w:t>
            </w:r>
            <w:r w:rsidR="00405089">
              <w:rPr>
                <w:noProof/>
                <w:webHidden/>
              </w:rPr>
              <w:tab/>
            </w:r>
            <w:r w:rsidR="00405089">
              <w:rPr>
                <w:noProof/>
                <w:webHidden/>
              </w:rPr>
              <w:fldChar w:fldCharType="begin"/>
            </w:r>
            <w:r w:rsidR="00405089">
              <w:rPr>
                <w:noProof/>
                <w:webHidden/>
              </w:rPr>
              <w:instrText xml:space="preserve"> PAGEREF _Toc507168800 \h </w:instrText>
            </w:r>
            <w:r w:rsidR="00405089">
              <w:rPr>
                <w:noProof/>
                <w:webHidden/>
              </w:rPr>
            </w:r>
            <w:r w:rsidR="00405089">
              <w:rPr>
                <w:noProof/>
                <w:webHidden/>
              </w:rPr>
              <w:fldChar w:fldCharType="separate"/>
            </w:r>
            <w:r w:rsidR="007A1572">
              <w:rPr>
                <w:noProof/>
                <w:webHidden/>
              </w:rPr>
              <w:t>6</w:t>
            </w:r>
            <w:r w:rsidR="00405089">
              <w:rPr>
                <w:noProof/>
                <w:webHidden/>
              </w:rPr>
              <w:fldChar w:fldCharType="end"/>
            </w:r>
          </w:hyperlink>
        </w:p>
        <w:p w14:paraId="1CCF523F" w14:textId="77777777" w:rsidR="00405089" w:rsidRDefault="005D29F3">
          <w:pPr>
            <w:pStyle w:val="TOC2"/>
            <w:tabs>
              <w:tab w:val="left" w:pos="880"/>
              <w:tab w:val="right" w:leader="dot" w:pos="9062"/>
            </w:tabs>
            <w:rPr>
              <w:b w:val="0"/>
              <w:bCs w:val="0"/>
              <w:noProof/>
              <w:lang w:eastAsia="hr-HR"/>
            </w:rPr>
          </w:pPr>
          <w:hyperlink w:anchor="_Toc507168801" w:history="1">
            <w:r w:rsidR="00405089" w:rsidRPr="00F42E9A">
              <w:rPr>
                <w:rStyle w:val="Hyperlink"/>
                <w:noProof/>
              </w:rPr>
              <w:t>1.4.</w:t>
            </w:r>
            <w:r w:rsidR="00405089">
              <w:rPr>
                <w:b w:val="0"/>
                <w:bCs w:val="0"/>
                <w:noProof/>
                <w:lang w:eastAsia="hr-HR"/>
              </w:rPr>
              <w:tab/>
            </w:r>
            <w:r w:rsidR="00405089" w:rsidRPr="00F42E9A">
              <w:rPr>
                <w:rStyle w:val="Hyperlink"/>
                <w:noProof/>
              </w:rPr>
              <w:t>Financijska alokacija, iznosi i intenziteti bespovratnih sredstava</w:t>
            </w:r>
            <w:r w:rsidR="00405089">
              <w:rPr>
                <w:noProof/>
                <w:webHidden/>
              </w:rPr>
              <w:tab/>
            </w:r>
            <w:r w:rsidR="00405089">
              <w:rPr>
                <w:noProof/>
                <w:webHidden/>
              </w:rPr>
              <w:fldChar w:fldCharType="begin"/>
            </w:r>
            <w:r w:rsidR="00405089">
              <w:rPr>
                <w:noProof/>
                <w:webHidden/>
              </w:rPr>
              <w:instrText xml:space="preserve"> PAGEREF _Toc507168801 \h </w:instrText>
            </w:r>
            <w:r w:rsidR="00405089">
              <w:rPr>
                <w:noProof/>
                <w:webHidden/>
              </w:rPr>
            </w:r>
            <w:r w:rsidR="00405089">
              <w:rPr>
                <w:noProof/>
                <w:webHidden/>
              </w:rPr>
              <w:fldChar w:fldCharType="separate"/>
            </w:r>
            <w:r w:rsidR="007A1572">
              <w:rPr>
                <w:noProof/>
                <w:webHidden/>
              </w:rPr>
              <w:t>10</w:t>
            </w:r>
            <w:r w:rsidR="00405089">
              <w:rPr>
                <w:noProof/>
                <w:webHidden/>
              </w:rPr>
              <w:fldChar w:fldCharType="end"/>
            </w:r>
          </w:hyperlink>
        </w:p>
        <w:p w14:paraId="58930B0F" w14:textId="77777777" w:rsidR="00405089" w:rsidRDefault="005D29F3">
          <w:pPr>
            <w:pStyle w:val="TOC2"/>
            <w:tabs>
              <w:tab w:val="left" w:pos="880"/>
              <w:tab w:val="right" w:leader="dot" w:pos="9062"/>
            </w:tabs>
            <w:rPr>
              <w:b w:val="0"/>
              <w:bCs w:val="0"/>
              <w:noProof/>
              <w:lang w:eastAsia="hr-HR"/>
            </w:rPr>
          </w:pPr>
          <w:hyperlink w:anchor="_Toc507168802" w:history="1">
            <w:r w:rsidR="00405089" w:rsidRPr="00F42E9A">
              <w:rPr>
                <w:rStyle w:val="Hyperlink"/>
                <w:noProof/>
              </w:rPr>
              <w:t>1.5.</w:t>
            </w:r>
            <w:r w:rsidR="00405089">
              <w:rPr>
                <w:b w:val="0"/>
                <w:bCs w:val="0"/>
                <w:noProof/>
                <w:lang w:eastAsia="hr-HR"/>
              </w:rPr>
              <w:tab/>
            </w:r>
            <w:r w:rsidR="00405089" w:rsidRPr="00F42E9A">
              <w:rPr>
                <w:rStyle w:val="Hyperlink"/>
                <w:noProof/>
              </w:rPr>
              <w:t>Obveze koje se odnose na državne potpore / Vrste, iznos i intenzitet potpore</w:t>
            </w:r>
            <w:r w:rsidR="00405089">
              <w:rPr>
                <w:noProof/>
                <w:webHidden/>
              </w:rPr>
              <w:tab/>
            </w:r>
            <w:r w:rsidR="00405089">
              <w:rPr>
                <w:noProof/>
                <w:webHidden/>
              </w:rPr>
              <w:fldChar w:fldCharType="begin"/>
            </w:r>
            <w:r w:rsidR="00405089">
              <w:rPr>
                <w:noProof/>
                <w:webHidden/>
              </w:rPr>
              <w:instrText xml:space="preserve"> PAGEREF _Toc507168802 \h </w:instrText>
            </w:r>
            <w:r w:rsidR="00405089">
              <w:rPr>
                <w:noProof/>
                <w:webHidden/>
              </w:rPr>
            </w:r>
            <w:r w:rsidR="00405089">
              <w:rPr>
                <w:noProof/>
                <w:webHidden/>
              </w:rPr>
              <w:fldChar w:fldCharType="separate"/>
            </w:r>
            <w:r w:rsidR="007A1572">
              <w:rPr>
                <w:noProof/>
                <w:webHidden/>
              </w:rPr>
              <w:t>10</w:t>
            </w:r>
            <w:r w:rsidR="00405089">
              <w:rPr>
                <w:noProof/>
                <w:webHidden/>
              </w:rPr>
              <w:fldChar w:fldCharType="end"/>
            </w:r>
          </w:hyperlink>
        </w:p>
        <w:p w14:paraId="1C1C25ED" w14:textId="77777777" w:rsidR="00405089" w:rsidRDefault="005D29F3">
          <w:pPr>
            <w:pStyle w:val="TOC1"/>
            <w:tabs>
              <w:tab w:val="left" w:pos="440"/>
              <w:tab w:val="right" w:leader="dot" w:pos="9062"/>
            </w:tabs>
            <w:rPr>
              <w:b w:val="0"/>
              <w:bCs w:val="0"/>
              <w:noProof/>
              <w:sz w:val="22"/>
              <w:szCs w:val="22"/>
              <w:lang w:eastAsia="hr-HR"/>
            </w:rPr>
          </w:pPr>
          <w:hyperlink w:anchor="_Toc507168803" w:history="1">
            <w:r w:rsidR="00405089" w:rsidRPr="00F42E9A">
              <w:rPr>
                <w:rStyle w:val="Hyperlink"/>
                <w:noProof/>
              </w:rPr>
              <w:t>2.</w:t>
            </w:r>
            <w:r w:rsidR="00405089">
              <w:rPr>
                <w:b w:val="0"/>
                <w:bCs w:val="0"/>
                <w:noProof/>
                <w:sz w:val="22"/>
                <w:szCs w:val="22"/>
                <w:lang w:eastAsia="hr-HR"/>
              </w:rPr>
              <w:tab/>
            </w:r>
            <w:r w:rsidR="00405089" w:rsidRPr="00F42E9A">
              <w:rPr>
                <w:rStyle w:val="Hyperlink"/>
                <w:noProof/>
              </w:rPr>
              <w:t>PRAVILA POZIVA</w:t>
            </w:r>
            <w:r w:rsidR="00405089">
              <w:rPr>
                <w:noProof/>
                <w:webHidden/>
              </w:rPr>
              <w:tab/>
            </w:r>
            <w:r w:rsidR="00405089">
              <w:rPr>
                <w:noProof/>
                <w:webHidden/>
              </w:rPr>
              <w:fldChar w:fldCharType="begin"/>
            </w:r>
            <w:r w:rsidR="00405089">
              <w:rPr>
                <w:noProof/>
                <w:webHidden/>
              </w:rPr>
              <w:instrText xml:space="preserve"> PAGEREF _Toc507168803 \h </w:instrText>
            </w:r>
            <w:r w:rsidR="00405089">
              <w:rPr>
                <w:noProof/>
                <w:webHidden/>
              </w:rPr>
            </w:r>
            <w:r w:rsidR="00405089">
              <w:rPr>
                <w:noProof/>
                <w:webHidden/>
              </w:rPr>
              <w:fldChar w:fldCharType="separate"/>
            </w:r>
            <w:r w:rsidR="007A1572">
              <w:rPr>
                <w:noProof/>
                <w:webHidden/>
              </w:rPr>
              <w:t>12</w:t>
            </w:r>
            <w:r w:rsidR="00405089">
              <w:rPr>
                <w:noProof/>
                <w:webHidden/>
              </w:rPr>
              <w:fldChar w:fldCharType="end"/>
            </w:r>
          </w:hyperlink>
        </w:p>
        <w:p w14:paraId="7EE7C904" w14:textId="77777777" w:rsidR="00405089" w:rsidRDefault="005D29F3">
          <w:pPr>
            <w:pStyle w:val="TOC2"/>
            <w:tabs>
              <w:tab w:val="left" w:pos="880"/>
              <w:tab w:val="right" w:leader="dot" w:pos="9062"/>
            </w:tabs>
            <w:rPr>
              <w:b w:val="0"/>
              <w:bCs w:val="0"/>
              <w:noProof/>
              <w:lang w:eastAsia="hr-HR"/>
            </w:rPr>
          </w:pPr>
          <w:hyperlink w:anchor="_Toc507168804" w:history="1">
            <w:r w:rsidR="00405089" w:rsidRPr="00F42E9A">
              <w:rPr>
                <w:rStyle w:val="Hyperlink"/>
                <w:noProof/>
              </w:rPr>
              <w:t>2.1.</w:t>
            </w:r>
            <w:r w:rsidR="00405089">
              <w:rPr>
                <w:b w:val="0"/>
                <w:bCs w:val="0"/>
                <w:noProof/>
                <w:lang w:eastAsia="hr-HR"/>
              </w:rPr>
              <w:tab/>
            </w:r>
            <w:r w:rsidR="00405089" w:rsidRPr="00F42E9A">
              <w:rPr>
                <w:rStyle w:val="Hyperlink"/>
                <w:noProof/>
              </w:rPr>
              <w:t>Prihvatljivost prijavitelja</w:t>
            </w:r>
            <w:r w:rsidR="00405089">
              <w:rPr>
                <w:noProof/>
                <w:webHidden/>
              </w:rPr>
              <w:tab/>
            </w:r>
            <w:r w:rsidR="00405089">
              <w:rPr>
                <w:noProof/>
                <w:webHidden/>
              </w:rPr>
              <w:fldChar w:fldCharType="begin"/>
            </w:r>
            <w:r w:rsidR="00405089">
              <w:rPr>
                <w:noProof/>
                <w:webHidden/>
              </w:rPr>
              <w:instrText xml:space="preserve"> PAGEREF _Toc507168804 \h </w:instrText>
            </w:r>
            <w:r w:rsidR="00405089">
              <w:rPr>
                <w:noProof/>
                <w:webHidden/>
              </w:rPr>
            </w:r>
            <w:r w:rsidR="00405089">
              <w:rPr>
                <w:noProof/>
                <w:webHidden/>
              </w:rPr>
              <w:fldChar w:fldCharType="separate"/>
            </w:r>
            <w:r w:rsidR="007A1572">
              <w:rPr>
                <w:noProof/>
                <w:webHidden/>
              </w:rPr>
              <w:t>12</w:t>
            </w:r>
            <w:r w:rsidR="00405089">
              <w:rPr>
                <w:noProof/>
                <w:webHidden/>
              </w:rPr>
              <w:fldChar w:fldCharType="end"/>
            </w:r>
          </w:hyperlink>
        </w:p>
        <w:p w14:paraId="1D178914" w14:textId="77777777" w:rsidR="00405089" w:rsidRDefault="005D29F3">
          <w:pPr>
            <w:pStyle w:val="TOC2"/>
            <w:tabs>
              <w:tab w:val="left" w:pos="880"/>
              <w:tab w:val="right" w:leader="dot" w:pos="9062"/>
            </w:tabs>
            <w:rPr>
              <w:b w:val="0"/>
              <w:bCs w:val="0"/>
              <w:noProof/>
              <w:lang w:eastAsia="hr-HR"/>
            </w:rPr>
          </w:pPr>
          <w:hyperlink w:anchor="_Toc507168805" w:history="1">
            <w:r w:rsidR="00405089" w:rsidRPr="00F42E9A">
              <w:rPr>
                <w:rStyle w:val="Hyperlink"/>
                <w:noProof/>
              </w:rPr>
              <w:t>2.2.</w:t>
            </w:r>
            <w:r w:rsidR="00405089">
              <w:rPr>
                <w:b w:val="0"/>
                <w:bCs w:val="0"/>
                <w:noProof/>
                <w:lang w:eastAsia="hr-HR"/>
              </w:rPr>
              <w:tab/>
            </w:r>
            <w:r w:rsidR="00405089" w:rsidRPr="00F42E9A">
              <w:rPr>
                <w:rStyle w:val="Hyperlink"/>
                <w:noProof/>
              </w:rPr>
              <w:t>Prihvatljivost partnera i formiranje partnerstva</w:t>
            </w:r>
            <w:r w:rsidR="00405089">
              <w:rPr>
                <w:noProof/>
                <w:webHidden/>
              </w:rPr>
              <w:tab/>
            </w:r>
            <w:r w:rsidR="00405089">
              <w:rPr>
                <w:noProof/>
                <w:webHidden/>
              </w:rPr>
              <w:fldChar w:fldCharType="begin"/>
            </w:r>
            <w:r w:rsidR="00405089">
              <w:rPr>
                <w:noProof/>
                <w:webHidden/>
              </w:rPr>
              <w:instrText xml:space="preserve"> PAGEREF _Toc507168805 \h </w:instrText>
            </w:r>
            <w:r w:rsidR="00405089">
              <w:rPr>
                <w:noProof/>
                <w:webHidden/>
              </w:rPr>
            </w:r>
            <w:r w:rsidR="00405089">
              <w:rPr>
                <w:noProof/>
                <w:webHidden/>
              </w:rPr>
              <w:fldChar w:fldCharType="separate"/>
            </w:r>
            <w:r w:rsidR="007A1572">
              <w:rPr>
                <w:noProof/>
                <w:webHidden/>
              </w:rPr>
              <w:t>13</w:t>
            </w:r>
            <w:r w:rsidR="00405089">
              <w:rPr>
                <w:noProof/>
                <w:webHidden/>
              </w:rPr>
              <w:fldChar w:fldCharType="end"/>
            </w:r>
          </w:hyperlink>
        </w:p>
        <w:p w14:paraId="2AF28A07" w14:textId="77777777" w:rsidR="00405089" w:rsidRDefault="005D29F3">
          <w:pPr>
            <w:pStyle w:val="TOC2"/>
            <w:tabs>
              <w:tab w:val="left" w:pos="880"/>
              <w:tab w:val="right" w:leader="dot" w:pos="9062"/>
            </w:tabs>
            <w:rPr>
              <w:b w:val="0"/>
              <w:bCs w:val="0"/>
              <w:noProof/>
              <w:lang w:eastAsia="hr-HR"/>
            </w:rPr>
          </w:pPr>
          <w:hyperlink w:anchor="_Toc507168806" w:history="1">
            <w:r w:rsidR="00405089" w:rsidRPr="00F42E9A">
              <w:rPr>
                <w:rStyle w:val="Hyperlink"/>
                <w:noProof/>
              </w:rPr>
              <w:t>2.3.</w:t>
            </w:r>
            <w:r w:rsidR="00405089">
              <w:rPr>
                <w:b w:val="0"/>
                <w:bCs w:val="0"/>
                <w:noProof/>
                <w:lang w:eastAsia="hr-HR"/>
              </w:rPr>
              <w:tab/>
            </w:r>
            <w:r w:rsidR="00405089" w:rsidRPr="00F42E9A">
              <w:rPr>
                <w:rStyle w:val="Hyperlink"/>
                <w:noProof/>
              </w:rPr>
              <w:t>Kriteriji za isključenje</w:t>
            </w:r>
            <w:r w:rsidR="00405089">
              <w:rPr>
                <w:noProof/>
                <w:webHidden/>
              </w:rPr>
              <w:tab/>
            </w:r>
            <w:r w:rsidR="00405089">
              <w:rPr>
                <w:noProof/>
                <w:webHidden/>
              </w:rPr>
              <w:fldChar w:fldCharType="begin"/>
            </w:r>
            <w:r w:rsidR="00405089">
              <w:rPr>
                <w:noProof/>
                <w:webHidden/>
              </w:rPr>
              <w:instrText xml:space="preserve"> PAGEREF _Toc507168806 \h </w:instrText>
            </w:r>
            <w:r w:rsidR="00405089">
              <w:rPr>
                <w:noProof/>
                <w:webHidden/>
              </w:rPr>
            </w:r>
            <w:r w:rsidR="00405089">
              <w:rPr>
                <w:noProof/>
                <w:webHidden/>
              </w:rPr>
              <w:fldChar w:fldCharType="separate"/>
            </w:r>
            <w:r w:rsidR="007A1572">
              <w:rPr>
                <w:noProof/>
                <w:webHidden/>
              </w:rPr>
              <w:t>13</w:t>
            </w:r>
            <w:r w:rsidR="00405089">
              <w:rPr>
                <w:noProof/>
                <w:webHidden/>
              </w:rPr>
              <w:fldChar w:fldCharType="end"/>
            </w:r>
          </w:hyperlink>
        </w:p>
        <w:p w14:paraId="35A5E624" w14:textId="77777777" w:rsidR="00405089" w:rsidRDefault="005D29F3">
          <w:pPr>
            <w:pStyle w:val="TOC2"/>
            <w:tabs>
              <w:tab w:val="left" w:pos="880"/>
              <w:tab w:val="right" w:leader="dot" w:pos="9062"/>
            </w:tabs>
            <w:rPr>
              <w:b w:val="0"/>
              <w:bCs w:val="0"/>
              <w:noProof/>
              <w:lang w:eastAsia="hr-HR"/>
            </w:rPr>
          </w:pPr>
          <w:hyperlink w:anchor="_Toc507168807" w:history="1">
            <w:r w:rsidR="00405089" w:rsidRPr="00F42E9A">
              <w:rPr>
                <w:rStyle w:val="Hyperlink"/>
                <w:noProof/>
              </w:rPr>
              <w:t>2.4.</w:t>
            </w:r>
            <w:r w:rsidR="00405089">
              <w:rPr>
                <w:b w:val="0"/>
                <w:bCs w:val="0"/>
                <w:noProof/>
                <w:lang w:eastAsia="hr-HR"/>
              </w:rPr>
              <w:tab/>
            </w:r>
            <w:r w:rsidR="00405089" w:rsidRPr="00F42E9A">
              <w:rPr>
                <w:rStyle w:val="Hyperlink"/>
                <w:noProof/>
              </w:rPr>
              <w:t>Broj projektnih prijedloga i bespovratnih sredstava po Prijavitelju</w:t>
            </w:r>
            <w:r w:rsidR="00405089">
              <w:rPr>
                <w:noProof/>
                <w:webHidden/>
              </w:rPr>
              <w:tab/>
            </w:r>
            <w:r w:rsidR="00405089">
              <w:rPr>
                <w:noProof/>
                <w:webHidden/>
              </w:rPr>
              <w:fldChar w:fldCharType="begin"/>
            </w:r>
            <w:r w:rsidR="00405089">
              <w:rPr>
                <w:noProof/>
                <w:webHidden/>
              </w:rPr>
              <w:instrText xml:space="preserve"> PAGEREF _Toc507168807 \h </w:instrText>
            </w:r>
            <w:r w:rsidR="00405089">
              <w:rPr>
                <w:noProof/>
                <w:webHidden/>
              </w:rPr>
            </w:r>
            <w:r w:rsidR="00405089">
              <w:rPr>
                <w:noProof/>
                <w:webHidden/>
              </w:rPr>
              <w:fldChar w:fldCharType="separate"/>
            </w:r>
            <w:r w:rsidR="007A1572">
              <w:rPr>
                <w:noProof/>
                <w:webHidden/>
              </w:rPr>
              <w:t>16</w:t>
            </w:r>
            <w:r w:rsidR="00405089">
              <w:rPr>
                <w:noProof/>
                <w:webHidden/>
              </w:rPr>
              <w:fldChar w:fldCharType="end"/>
            </w:r>
          </w:hyperlink>
        </w:p>
        <w:p w14:paraId="387AC460" w14:textId="77777777" w:rsidR="00405089" w:rsidRDefault="005D29F3">
          <w:pPr>
            <w:pStyle w:val="TOC2"/>
            <w:tabs>
              <w:tab w:val="left" w:pos="880"/>
              <w:tab w:val="right" w:leader="dot" w:pos="9062"/>
            </w:tabs>
            <w:rPr>
              <w:b w:val="0"/>
              <w:bCs w:val="0"/>
              <w:noProof/>
              <w:lang w:eastAsia="hr-HR"/>
            </w:rPr>
          </w:pPr>
          <w:hyperlink w:anchor="_Toc507168808" w:history="1">
            <w:r w:rsidR="00405089" w:rsidRPr="00F42E9A">
              <w:rPr>
                <w:rStyle w:val="Hyperlink"/>
                <w:noProof/>
              </w:rPr>
              <w:t>2.5.</w:t>
            </w:r>
            <w:r w:rsidR="00405089">
              <w:rPr>
                <w:b w:val="0"/>
                <w:bCs w:val="0"/>
                <w:noProof/>
                <w:lang w:eastAsia="hr-HR"/>
              </w:rPr>
              <w:tab/>
            </w:r>
            <w:r w:rsidR="00405089" w:rsidRPr="00F42E9A">
              <w:rPr>
                <w:rStyle w:val="Hyperlink"/>
                <w:noProof/>
              </w:rPr>
              <w:t>Zahtjevi koji se odnose na sposobnost Prijavitelja i Partnera, učinkovito korištenje sredstava i održivost rezultata projekta</w:t>
            </w:r>
            <w:r w:rsidR="00405089">
              <w:rPr>
                <w:noProof/>
                <w:webHidden/>
              </w:rPr>
              <w:tab/>
            </w:r>
            <w:r w:rsidR="00405089">
              <w:rPr>
                <w:noProof/>
                <w:webHidden/>
              </w:rPr>
              <w:fldChar w:fldCharType="begin"/>
            </w:r>
            <w:r w:rsidR="00405089">
              <w:rPr>
                <w:noProof/>
                <w:webHidden/>
              </w:rPr>
              <w:instrText xml:space="preserve"> PAGEREF _Toc507168808 \h </w:instrText>
            </w:r>
            <w:r w:rsidR="00405089">
              <w:rPr>
                <w:noProof/>
                <w:webHidden/>
              </w:rPr>
            </w:r>
            <w:r w:rsidR="00405089">
              <w:rPr>
                <w:noProof/>
                <w:webHidden/>
              </w:rPr>
              <w:fldChar w:fldCharType="separate"/>
            </w:r>
            <w:r w:rsidR="007A1572">
              <w:rPr>
                <w:noProof/>
                <w:webHidden/>
              </w:rPr>
              <w:t>16</w:t>
            </w:r>
            <w:r w:rsidR="00405089">
              <w:rPr>
                <w:noProof/>
                <w:webHidden/>
              </w:rPr>
              <w:fldChar w:fldCharType="end"/>
            </w:r>
          </w:hyperlink>
        </w:p>
        <w:p w14:paraId="58CC73C9" w14:textId="77777777" w:rsidR="00405089" w:rsidRDefault="005D29F3">
          <w:pPr>
            <w:pStyle w:val="TOC2"/>
            <w:tabs>
              <w:tab w:val="left" w:pos="880"/>
              <w:tab w:val="right" w:leader="dot" w:pos="9062"/>
            </w:tabs>
            <w:rPr>
              <w:b w:val="0"/>
              <w:bCs w:val="0"/>
              <w:noProof/>
              <w:lang w:eastAsia="hr-HR"/>
            </w:rPr>
          </w:pPr>
          <w:hyperlink w:anchor="_Toc507168809" w:history="1">
            <w:r w:rsidR="00405089" w:rsidRPr="00F42E9A">
              <w:rPr>
                <w:rStyle w:val="Hyperlink"/>
                <w:noProof/>
              </w:rPr>
              <w:t>2.6.</w:t>
            </w:r>
            <w:r w:rsidR="00405089">
              <w:rPr>
                <w:b w:val="0"/>
                <w:bCs w:val="0"/>
                <w:noProof/>
                <w:lang w:eastAsia="hr-HR"/>
              </w:rPr>
              <w:tab/>
            </w:r>
            <w:r w:rsidR="00405089" w:rsidRPr="00F42E9A">
              <w:rPr>
                <w:rStyle w:val="Hyperlink"/>
                <w:noProof/>
              </w:rPr>
              <w:t>Prihvatljivost projekta</w:t>
            </w:r>
            <w:r w:rsidR="00405089">
              <w:rPr>
                <w:noProof/>
                <w:webHidden/>
              </w:rPr>
              <w:tab/>
            </w:r>
            <w:r w:rsidR="00405089">
              <w:rPr>
                <w:noProof/>
                <w:webHidden/>
              </w:rPr>
              <w:fldChar w:fldCharType="begin"/>
            </w:r>
            <w:r w:rsidR="00405089">
              <w:rPr>
                <w:noProof/>
                <w:webHidden/>
              </w:rPr>
              <w:instrText xml:space="preserve"> PAGEREF _Toc507168809 \h </w:instrText>
            </w:r>
            <w:r w:rsidR="00405089">
              <w:rPr>
                <w:noProof/>
                <w:webHidden/>
              </w:rPr>
            </w:r>
            <w:r w:rsidR="00405089">
              <w:rPr>
                <w:noProof/>
                <w:webHidden/>
              </w:rPr>
              <w:fldChar w:fldCharType="separate"/>
            </w:r>
            <w:r w:rsidR="007A1572">
              <w:rPr>
                <w:noProof/>
                <w:webHidden/>
              </w:rPr>
              <w:t>17</w:t>
            </w:r>
            <w:r w:rsidR="00405089">
              <w:rPr>
                <w:noProof/>
                <w:webHidden/>
              </w:rPr>
              <w:fldChar w:fldCharType="end"/>
            </w:r>
          </w:hyperlink>
        </w:p>
        <w:p w14:paraId="3682C8DA" w14:textId="77777777" w:rsidR="00405089" w:rsidRDefault="005D29F3">
          <w:pPr>
            <w:pStyle w:val="TOC2"/>
            <w:tabs>
              <w:tab w:val="left" w:pos="880"/>
              <w:tab w:val="right" w:leader="dot" w:pos="9062"/>
            </w:tabs>
            <w:rPr>
              <w:b w:val="0"/>
              <w:bCs w:val="0"/>
              <w:noProof/>
              <w:lang w:eastAsia="hr-HR"/>
            </w:rPr>
          </w:pPr>
          <w:hyperlink w:anchor="_Toc507168810" w:history="1">
            <w:r w:rsidR="00405089" w:rsidRPr="00F42E9A">
              <w:rPr>
                <w:rStyle w:val="Hyperlink"/>
                <w:noProof/>
              </w:rPr>
              <w:t>2.7.</w:t>
            </w:r>
            <w:r w:rsidR="00405089">
              <w:rPr>
                <w:b w:val="0"/>
                <w:bCs w:val="0"/>
                <w:noProof/>
                <w:lang w:eastAsia="hr-HR"/>
              </w:rPr>
              <w:tab/>
            </w:r>
            <w:r w:rsidR="00405089" w:rsidRPr="00F42E9A">
              <w:rPr>
                <w:rStyle w:val="Hyperlink"/>
                <w:noProof/>
              </w:rPr>
              <w:t>Prihvatljive projektne aktivnosti: koja ulaganja su dozvoljena?</w:t>
            </w:r>
            <w:r w:rsidR="00405089">
              <w:rPr>
                <w:noProof/>
                <w:webHidden/>
              </w:rPr>
              <w:tab/>
            </w:r>
            <w:r w:rsidR="00405089">
              <w:rPr>
                <w:noProof/>
                <w:webHidden/>
              </w:rPr>
              <w:fldChar w:fldCharType="begin"/>
            </w:r>
            <w:r w:rsidR="00405089">
              <w:rPr>
                <w:noProof/>
                <w:webHidden/>
              </w:rPr>
              <w:instrText xml:space="preserve"> PAGEREF _Toc507168810 \h </w:instrText>
            </w:r>
            <w:r w:rsidR="00405089">
              <w:rPr>
                <w:noProof/>
                <w:webHidden/>
              </w:rPr>
            </w:r>
            <w:r w:rsidR="00405089">
              <w:rPr>
                <w:noProof/>
                <w:webHidden/>
              </w:rPr>
              <w:fldChar w:fldCharType="separate"/>
            </w:r>
            <w:r w:rsidR="007A1572">
              <w:rPr>
                <w:noProof/>
                <w:webHidden/>
              </w:rPr>
              <w:t>19</w:t>
            </w:r>
            <w:r w:rsidR="00405089">
              <w:rPr>
                <w:noProof/>
                <w:webHidden/>
              </w:rPr>
              <w:fldChar w:fldCharType="end"/>
            </w:r>
          </w:hyperlink>
        </w:p>
        <w:p w14:paraId="52601D13" w14:textId="77777777" w:rsidR="00405089" w:rsidRDefault="005D29F3">
          <w:pPr>
            <w:pStyle w:val="TOC2"/>
            <w:tabs>
              <w:tab w:val="left" w:pos="880"/>
              <w:tab w:val="right" w:leader="dot" w:pos="9062"/>
            </w:tabs>
            <w:rPr>
              <w:b w:val="0"/>
              <w:bCs w:val="0"/>
              <w:noProof/>
              <w:lang w:eastAsia="hr-HR"/>
            </w:rPr>
          </w:pPr>
          <w:hyperlink w:anchor="_Toc507168811" w:history="1">
            <w:r w:rsidR="00405089" w:rsidRPr="00F42E9A">
              <w:rPr>
                <w:rStyle w:val="Hyperlink"/>
                <w:noProof/>
              </w:rPr>
              <w:t>2.8.</w:t>
            </w:r>
            <w:r w:rsidR="00405089">
              <w:rPr>
                <w:b w:val="0"/>
                <w:bCs w:val="0"/>
                <w:noProof/>
                <w:lang w:eastAsia="hr-HR"/>
              </w:rPr>
              <w:tab/>
            </w:r>
            <w:r w:rsidR="00405089" w:rsidRPr="00F42E9A">
              <w:rPr>
                <w:rStyle w:val="Hyperlink"/>
                <w:noProof/>
              </w:rPr>
              <w:t>Op</w:t>
            </w:r>
            <w:r w:rsidR="00405089" w:rsidRPr="00F42E9A">
              <w:rPr>
                <w:rStyle w:val="Hyperlink"/>
                <w:noProof/>
                <w:spacing w:val="-2"/>
              </w:rPr>
              <w:t xml:space="preserve">ći </w:t>
            </w:r>
            <w:r w:rsidR="00405089" w:rsidRPr="00F42E9A">
              <w:rPr>
                <w:rStyle w:val="Hyperlink"/>
                <w:noProof/>
              </w:rPr>
              <w:t xml:space="preserve">zahtjevi </w:t>
            </w:r>
            <w:r w:rsidR="00405089" w:rsidRPr="00F42E9A">
              <w:rPr>
                <w:rStyle w:val="Hyperlink"/>
                <w:noProof/>
                <w:spacing w:val="-3"/>
              </w:rPr>
              <w:t xml:space="preserve">koji se odnose na </w:t>
            </w:r>
            <w:r w:rsidR="00405089" w:rsidRPr="00F42E9A">
              <w:rPr>
                <w:rStyle w:val="Hyperlink"/>
                <w:noProof/>
              </w:rPr>
              <w:t>prihvatljivost izdataka za provedbu projekta</w:t>
            </w:r>
            <w:r w:rsidR="00405089">
              <w:rPr>
                <w:noProof/>
                <w:webHidden/>
              </w:rPr>
              <w:tab/>
            </w:r>
            <w:r w:rsidR="00405089">
              <w:rPr>
                <w:noProof/>
                <w:webHidden/>
              </w:rPr>
              <w:fldChar w:fldCharType="begin"/>
            </w:r>
            <w:r w:rsidR="00405089">
              <w:rPr>
                <w:noProof/>
                <w:webHidden/>
              </w:rPr>
              <w:instrText xml:space="preserve"> PAGEREF _Toc507168811 \h </w:instrText>
            </w:r>
            <w:r w:rsidR="00405089">
              <w:rPr>
                <w:noProof/>
                <w:webHidden/>
              </w:rPr>
            </w:r>
            <w:r w:rsidR="00405089">
              <w:rPr>
                <w:noProof/>
                <w:webHidden/>
              </w:rPr>
              <w:fldChar w:fldCharType="separate"/>
            </w:r>
            <w:r w:rsidR="007A1572">
              <w:rPr>
                <w:noProof/>
                <w:webHidden/>
              </w:rPr>
              <w:t>19</w:t>
            </w:r>
            <w:r w:rsidR="00405089">
              <w:rPr>
                <w:noProof/>
                <w:webHidden/>
              </w:rPr>
              <w:fldChar w:fldCharType="end"/>
            </w:r>
          </w:hyperlink>
        </w:p>
        <w:p w14:paraId="4C483F7D" w14:textId="77777777" w:rsidR="00405089" w:rsidRDefault="005D29F3">
          <w:pPr>
            <w:pStyle w:val="TOC2"/>
            <w:tabs>
              <w:tab w:val="left" w:pos="880"/>
              <w:tab w:val="right" w:leader="dot" w:pos="9062"/>
            </w:tabs>
            <w:rPr>
              <w:b w:val="0"/>
              <w:bCs w:val="0"/>
              <w:noProof/>
              <w:lang w:eastAsia="hr-HR"/>
            </w:rPr>
          </w:pPr>
          <w:hyperlink w:anchor="_Toc507168812" w:history="1">
            <w:r w:rsidR="00405089" w:rsidRPr="00F42E9A">
              <w:rPr>
                <w:rStyle w:val="Hyperlink"/>
                <w:noProof/>
              </w:rPr>
              <w:t>2.9.</w:t>
            </w:r>
            <w:r w:rsidR="00405089">
              <w:rPr>
                <w:b w:val="0"/>
                <w:bCs w:val="0"/>
                <w:noProof/>
                <w:lang w:eastAsia="hr-HR"/>
              </w:rPr>
              <w:tab/>
            </w:r>
            <w:r w:rsidR="00405089" w:rsidRPr="00F42E9A">
              <w:rPr>
                <w:rStyle w:val="Hyperlink"/>
                <w:noProof/>
              </w:rPr>
              <w:t>Horizontalna načela</w:t>
            </w:r>
            <w:r w:rsidR="00405089">
              <w:rPr>
                <w:noProof/>
                <w:webHidden/>
              </w:rPr>
              <w:tab/>
            </w:r>
            <w:r w:rsidR="00405089">
              <w:rPr>
                <w:noProof/>
                <w:webHidden/>
              </w:rPr>
              <w:fldChar w:fldCharType="begin"/>
            </w:r>
            <w:r w:rsidR="00405089">
              <w:rPr>
                <w:noProof/>
                <w:webHidden/>
              </w:rPr>
              <w:instrText xml:space="preserve"> PAGEREF _Toc507168812 \h </w:instrText>
            </w:r>
            <w:r w:rsidR="00405089">
              <w:rPr>
                <w:noProof/>
                <w:webHidden/>
              </w:rPr>
            </w:r>
            <w:r w:rsidR="00405089">
              <w:rPr>
                <w:noProof/>
                <w:webHidden/>
              </w:rPr>
              <w:fldChar w:fldCharType="separate"/>
            </w:r>
            <w:r w:rsidR="007A1572">
              <w:rPr>
                <w:noProof/>
                <w:webHidden/>
              </w:rPr>
              <w:t>29</w:t>
            </w:r>
            <w:r w:rsidR="00405089">
              <w:rPr>
                <w:noProof/>
                <w:webHidden/>
              </w:rPr>
              <w:fldChar w:fldCharType="end"/>
            </w:r>
          </w:hyperlink>
        </w:p>
        <w:p w14:paraId="0AB8733C" w14:textId="77777777" w:rsidR="00405089" w:rsidRDefault="005D29F3">
          <w:pPr>
            <w:pStyle w:val="TOC1"/>
            <w:tabs>
              <w:tab w:val="left" w:pos="440"/>
              <w:tab w:val="right" w:leader="dot" w:pos="9062"/>
            </w:tabs>
            <w:rPr>
              <w:b w:val="0"/>
              <w:bCs w:val="0"/>
              <w:noProof/>
              <w:sz w:val="22"/>
              <w:szCs w:val="22"/>
              <w:lang w:eastAsia="hr-HR"/>
            </w:rPr>
          </w:pPr>
          <w:hyperlink w:anchor="_Toc507168813" w:history="1">
            <w:r w:rsidR="00405089" w:rsidRPr="00F42E9A">
              <w:rPr>
                <w:rStyle w:val="Hyperlink"/>
                <w:noProof/>
              </w:rPr>
              <w:t>3.</w:t>
            </w:r>
            <w:r w:rsidR="00405089">
              <w:rPr>
                <w:b w:val="0"/>
                <w:bCs w:val="0"/>
                <w:noProof/>
                <w:sz w:val="22"/>
                <w:szCs w:val="22"/>
                <w:lang w:eastAsia="hr-HR"/>
              </w:rPr>
              <w:tab/>
            </w:r>
            <w:r w:rsidR="00405089" w:rsidRPr="00F42E9A">
              <w:rPr>
                <w:rStyle w:val="Hyperlink"/>
                <w:noProof/>
              </w:rPr>
              <w:t>KAKO SE PRIJAVITI</w:t>
            </w:r>
            <w:r w:rsidR="00405089">
              <w:rPr>
                <w:noProof/>
                <w:webHidden/>
              </w:rPr>
              <w:tab/>
            </w:r>
            <w:r w:rsidR="00405089">
              <w:rPr>
                <w:noProof/>
                <w:webHidden/>
              </w:rPr>
              <w:fldChar w:fldCharType="begin"/>
            </w:r>
            <w:r w:rsidR="00405089">
              <w:rPr>
                <w:noProof/>
                <w:webHidden/>
              </w:rPr>
              <w:instrText xml:space="preserve"> PAGEREF _Toc507168813 \h </w:instrText>
            </w:r>
            <w:r w:rsidR="00405089">
              <w:rPr>
                <w:noProof/>
                <w:webHidden/>
              </w:rPr>
            </w:r>
            <w:r w:rsidR="00405089">
              <w:rPr>
                <w:noProof/>
                <w:webHidden/>
              </w:rPr>
              <w:fldChar w:fldCharType="separate"/>
            </w:r>
            <w:r w:rsidR="007A1572">
              <w:rPr>
                <w:noProof/>
                <w:webHidden/>
              </w:rPr>
              <w:t>32</w:t>
            </w:r>
            <w:r w:rsidR="00405089">
              <w:rPr>
                <w:noProof/>
                <w:webHidden/>
              </w:rPr>
              <w:fldChar w:fldCharType="end"/>
            </w:r>
          </w:hyperlink>
        </w:p>
        <w:p w14:paraId="61296996" w14:textId="77777777" w:rsidR="00405089" w:rsidRDefault="005D29F3">
          <w:pPr>
            <w:pStyle w:val="TOC2"/>
            <w:tabs>
              <w:tab w:val="left" w:pos="880"/>
              <w:tab w:val="right" w:leader="dot" w:pos="9062"/>
            </w:tabs>
            <w:rPr>
              <w:b w:val="0"/>
              <w:bCs w:val="0"/>
              <w:noProof/>
              <w:lang w:eastAsia="hr-HR"/>
            </w:rPr>
          </w:pPr>
          <w:hyperlink w:anchor="_Toc507168814" w:history="1">
            <w:r w:rsidR="00405089" w:rsidRPr="00F42E9A">
              <w:rPr>
                <w:rStyle w:val="Hyperlink"/>
                <w:noProof/>
              </w:rPr>
              <w:t>3.1.</w:t>
            </w:r>
            <w:r w:rsidR="00405089">
              <w:rPr>
                <w:b w:val="0"/>
                <w:bCs w:val="0"/>
                <w:noProof/>
                <w:lang w:eastAsia="hr-HR"/>
              </w:rPr>
              <w:tab/>
            </w:r>
            <w:r w:rsidR="00405089" w:rsidRPr="00F42E9A">
              <w:rPr>
                <w:rStyle w:val="Hyperlink"/>
                <w:noProof/>
              </w:rPr>
              <w:t>Izgled i sadržaj projektnog prijedloga</w:t>
            </w:r>
            <w:r w:rsidR="00405089">
              <w:rPr>
                <w:noProof/>
                <w:webHidden/>
              </w:rPr>
              <w:tab/>
            </w:r>
            <w:r w:rsidR="00405089">
              <w:rPr>
                <w:noProof/>
                <w:webHidden/>
              </w:rPr>
              <w:fldChar w:fldCharType="begin"/>
            </w:r>
            <w:r w:rsidR="00405089">
              <w:rPr>
                <w:noProof/>
                <w:webHidden/>
              </w:rPr>
              <w:instrText xml:space="preserve"> PAGEREF _Toc507168814 \h </w:instrText>
            </w:r>
            <w:r w:rsidR="00405089">
              <w:rPr>
                <w:noProof/>
                <w:webHidden/>
              </w:rPr>
            </w:r>
            <w:r w:rsidR="00405089">
              <w:rPr>
                <w:noProof/>
                <w:webHidden/>
              </w:rPr>
              <w:fldChar w:fldCharType="separate"/>
            </w:r>
            <w:r w:rsidR="007A1572">
              <w:rPr>
                <w:noProof/>
                <w:webHidden/>
              </w:rPr>
              <w:t>32</w:t>
            </w:r>
            <w:r w:rsidR="00405089">
              <w:rPr>
                <w:noProof/>
                <w:webHidden/>
              </w:rPr>
              <w:fldChar w:fldCharType="end"/>
            </w:r>
          </w:hyperlink>
        </w:p>
        <w:p w14:paraId="0CC48074" w14:textId="77777777" w:rsidR="00405089" w:rsidRDefault="005D29F3">
          <w:pPr>
            <w:pStyle w:val="TOC2"/>
            <w:tabs>
              <w:tab w:val="left" w:pos="880"/>
              <w:tab w:val="right" w:leader="dot" w:pos="9062"/>
            </w:tabs>
            <w:rPr>
              <w:b w:val="0"/>
              <w:bCs w:val="0"/>
              <w:noProof/>
              <w:lang w:eastAsia="hr-HR"/>
            </w:rPr>
          </w:pPr>
          <w:hyperlink w:anchor="_Toc507168815" w:history="1">
            <w:r w:rsidR="00405089" w:rsidRPr="00F42E9A">
              <w:rPr>
                <w:rStyle w:val="Hyperlink"/>
                <w:noProof/>
              </w:rPr>
              <w:t>3.2.</w:t>
            </w:r>
            <w:r w:rsidR="00405089">
              <w:rPr>
                <w:b w:val="0"/>
                <w:bCs w:val="0"/>
                <w:noProof/>
                <w:lang w:eastAsia="hr-HR"/>
              </w:rPr>
              <w:tab/>
            </w:r>
            <w:r w:rsidR="00405089" w:rsidRPr="00F42E9A">
              <w:rPr>
                <w:rStyle w:val="Hyperlink"/>
                <w:noProof/>
              </w:rPr>
              <w:t>Podnošenje projektnog prijedloga</w:t>
            </w:r>
            <w:r w:rsidR="00405089">
              <w:rPr>
                <w:noProof/>
                <w:webHidden/>
              </w:rPr>
              <w:tab/>
            </w:r>
            <w:r w:rsidR="00405089">
              <w:rPr>
                <w:noProof/>
                <w:webHidden/>
              </w:rPr>
              <w:fldChar w:fldCharType="begin"/>
            </w:r>
            <w:r w:rsidR="00405089">
              <w:rPr>
                <w:noProof/>
                <w:webHidden/>
              </w:rPr>
              <w:instrText xml:space="preserve"> PAGEREF _Toc507168815 \h </w:instrText>
            </w:r>
            <w:r w:rsidR="00405089">
              <w:rPr>
                <w:noProof/>
                <w:webHidden/>
              </w:rPr>
            </w:r>
            <w:r w:rsidR="00405089">
              <w:rPr>
                <w:noProof/>
                <w:webHidden/>
              </w:rPr>
              <w:fldChar w:fldCharType="separate"/>
            </w:r>
            <w:r w:rsidR="007A1572">
              <w:rPr>
                <w:noProof/>
                <w:webHidden/>
              </w:rPr>
              <w:t>33</w:t>
            </w:r>
            <w:r w:rsidR="00405089">
              <w:rPr>
                <w:noProof/>
                <w:webHidden/>
              </w:rPr>
              <w:fldChar w:fldCharType="end"/>
            </w:r>
          </w:hyperlink>
        </w:p>
        <w:p w14:paraId="69809743" w14:textId="77777777" w:rsidR="00405089" w:rsidRDefault="005D29F3">
          <w:pPr>
            <w:pStyle w:val="TOC2"/>
            <w:tabs>
              <w:tab w:val="left" w:pos="880"/>
              <w:tab w:val="right" w:leader="dot" w:pos="9062"/>
            </w:tabs>
            <w:rPr>
              <w:b w:val="0"/>
              <w:bCs w:val="0"/>
              <w:noProof/>
              <w:lang w:eastAsia="hr-HR"/>
            </w:rPr>
          </w:pPr>
          <w:hyperlink w:anchor="_Toc507168816" w:history="1">
            <w:r w:rsidR="00405089" w:rsidRPr="00F42E9A">
              <w:rPr>
                <w:rStyle w:val="Hyperlink"/>
                <w:noProof/>
              </w:rPr>
              <w:t>3.3.</w:t>
            </w:r>
            <w:r w:rsidR="00405089">
              <w:rPr>
                <w:b w:val="0"/>
                <w:bCs w:val="0"/>
                <w:noProof/>
                <w:lang w:eastAsia="hr-HR"/>
              </w:rPr>
              <w:tab/>
            </w:r>
            <w:r w:rsidR="00405089" w:rsidRPr="00F42E9A">
              <w:rPr>
                <w:rStyle w:val="Hyperlink"/>
                <w:noProof/>
              </w:rPr>
              <w:t>Rok za predaju projektnog prijedloga</w:t>
            </w:r>
            <w:r w:rsidR="00405089">
              <w:rPr>
                <w:noProof/>
                <w:webHidden/>
              </w:rPr>
              <w:tab/>
            </w:r>
            <w:r w:rsidR="00405089">
              <w:rPr>
                <w:noProof/>
                <w:webHidden/>
              </w:rPr>
              <w:fldChar w:fldCharType="begin"/>
            </w:r>
            <w:r w:rsidR="00405089">
              <w:rPr>
                <w:noProof/>
                <w:webHidden/>
              </w:rPr>
              <w:instrText xml:space="preserve"> PAGEREF _Toc507168816 \h </w:instrText>
            </w:r>
            <w:r w:rsidR="00405089">
              <w:rPr>
                <w:noProof/>
                <w:webHidden/>
              </w:rPr>
            </w:r>
            <w:r w:rsidR="00405089">
              <w:rPr>
                <w:noProof/>
                <w:webHidden/>
              </w:rPr>
              <w:fldChar w:fldCharType="separate"/>
            </w:r>
            <w:r w:rsidR="007A1572">
              <w:rPr>
                <w:noProof/>
                <w:webHidden/>
              </w:rPr>
              <w:t>34</w:t>
            </w:r>
            <w:r w:rsidR="00405089">
              <w:rPr>
                <w:noProof/>
                <w:webHidden/>
              </w:rPr>
              <w:fldChar w:fldCharType="end"/>
            </w:r>
          </w:hyperlink>
        </w:p>
        <w:p w14:paraId="0537DD3B" w14:textId="77777777" w:rsidR="00405089" w:rsidRDefault="005D29F3">
          <w:pPr>
            <w:pStyle w:val="TOC2"/>
            <w:tabs>
              <w:tab w:val="left" w:pos="880"/>
              <w:tab w:val="right" w:leader="dot" w:pos="9062"/>
            </w:tabs>
            <w:rPr>
              <w:b w:val="0"/>
              <w:bCs w:val="0"/>
              <w:noProof/>
              <w:lang w:eastAsia="hr-HR"/>
            </w:rPr>
          </w:pPr>
          <w:hyperlink w:anchor="_Toc507168817" w:history="1">
            <w:r w:rsidR="00405089" w:rsidRPr="00F42E9A">
              <w:rPr>
                <w:rStyle w:val="Hyperlink"/>
                <w:noProof/>
              </w:rPr>
              <w:t>3.4.</w:t>
            </w:r>
            <w:r w:rsidR="00405089">
              <w:rPr>
                <w:b w:val="0"/>
                <w:bCs w:val="0"/>
                <w:noProof/>
                <w:lang w:eastAsia="hr-HR"/>
              </w:rPr>
              <w:tab/>
            </w:r>
            <w:r w:rsidR="00405089" w:rsidRPr="00F42E9A">
              <w:rPr>
                <w:rStyle w:val="Hyperlink"/>
                <w:noProof/>
              </w:rPr>
              <w:t>Dodatne informacije uz projektni prijedlog</w:t>
            </w:r>
            <w:r w:rsidR="00405089">
              <w:rPr>
                <w:noProof/>
                <w:webHidden/>
              </w:rPr>
              <w:tab/>
            </w:r>
            <w:r w:rsidR="00405089">
              <w:rPr>
                <w:noProof/>
                <w:webHidden/>
              </w:rPr>
              <w:fldChar w:fldCharType="begin"/>
            </w:r>
            <w:r w:rsidR="00405089">
              <w:rPr>
                <w:noProof/>
                <w:webHidden/>
              </w:rPr>
              <w:instrText xml:space="preserve"> PAGEREF _Toc507168817 \h </w:instrText>
            </w:r>
            <w:r w:rsidR="00405089">
              <w:rPr>
                <w:noProof/>
                <w:webHidden/>
              </w:rPr>
            </w:r>
            <w:r w:rsidR="00405089">
              <w:rPr>
                <w:noProof/>
                <w:webHidden/>
              </w:rPr>
              <w:fldChar w:fldCharType="separate"/>
            </w:r>
            <w:r w:rsidR="007A1572">
              <w:rPr>
                <w:noProof/>
                <w:webHidden/>
              </w:rPr>
              <w:t>34</w:t>
            </w:r>
            <w:r w:rsidR="00405089">
              <w:rPr>
                <w:noProof/>
                <w:webHidden/>
              </w:rPr>
              <w:fldChar w:fldCharType="end"/>
            </w:r>
          </w:hyperlink>
        </w:p>
        <w:p w14:paraId="4B2EC586" w14:textId="77777777" w:rsidR="00405089" w:rsidRDefault="005D29F3">
          <w:pPr>
            <w:pStyle w:val="TOC2"/>
            <w:tabs>
              <w:tab w:val="left" w:pos="880"/>
              <w:tab w:val="right" w:leader="dot" w:pos="9062"/>
            </w:tabs>
            <w:rPr>
              <w:b w:val="0"/>
              <w:bCs w:val="0"/>
              <w:noProof/>
              <w:lang w:eastAsia="hr-HR"/>
            </w:rPr>
          </w:pPr>
          <w:hyperlink w:anchor="_Toc507168818" w:history="1">
            <w:r w:rsidR="00405089" w:rsidRPr="00F42E9A">
              <w:rPr>
                <w:rStyle w:val="Hyperlink"/>
                <w:noProof/>
              </w:rPr>
              <w:t>3.5.</w:t>
            </w:r>
            <w:r w:rsidR="00405089">
              <w:rPr>
                <w:b w:val="0"/>
                <w:bCs w:val="0"/>
                <w:noProof/>
                <w:lang w:eastAsia="hr-HR"/>
              </w:rPr>
              <w:tab/>
            </w:r>
            <w:r w:rsidR="00405089" w:rsidRPr="00F42E9A">
              <w:rPr>
                <w:rStyle w:val="Hyperlink"/>
                <w:noProof/>
              </w:rPr>
              <w:t>Objava rezultata Poziva</w:t>
            </w:r>
            <w:r w:rsidR="00405089">
              <w:rPr>
                <w:noProof/>
                <w:webHidden/>
              </w:rPr>
              <w:tab/>
            </w:r>
            <w:r w:rsidR="00405089">
              <w:rPr>
                <w:noProof/>
                <w:webHidden/>
              </w:rPr>
              <w:fldChar w:fldCharType="begin"/>
            </w:r>
            <w:r w:rsidR="00405089">
              <w:rPr>
                <w:noProof/>
                <w:webHidden/>
              </w:rPr>
              <w:instrText xml:space="preserve"> PAGEREF _Toc507168818 \h </w:instrText>
            </w:r>
            <w:r w:rsidR="00405089">
              <w:rPr>
                <w:noProof/>
                <w:webHidden/>
              </w:rPr>
            </w:r>
            <w:r w:rsidR="00405089">
              <w:rPr>
                <w:noProof/>
                <w:webHidden/>
              </w:rPr>
              <w:fldChar w:fldCharType="separate"/>
            </w:r>
            <w:r w:rsidR="007A1572">
              <w:rPr>
                <w:noProof/>
                <w:webHidden/>
              </w:rPr>
              <w:t>35</w:t>
            </w:r>
            <w:r w:rsidR="00405089">
              <w:rPr>
                <w:noProof/>
                <w:webHidden/>
              </w:rPr>
              <w:fldChar w:fldCharType="end"/>
            </w:r>
          </w:hyperlink>
        </w:p>
        <w:p w14:paraId="5C5C7C25" w14:textId="77777777" w:rsidR="00405089" w:rsidRDefault="005D29F3">
          <w:pPr>
            <w:pStyle w:val="TOC1"/>
            <w:tabs>
              <w:tab w:val="left" w:pos="440"/>
              <w:tab w:val="right" w:leader="dot" w:pos="9062"/>
            </w:tabs>
            <w:rPr>
              <w:b w:val="0"/>
              <w:bCs w:val="0"/>
              <w:noProof/>
              <w:sz w:val="22"/>
              <w:szCs w:val="22"/>
              <w:lang w:eastAsia="hr-HR"/>
            </w:rPr>
          </w:pPr>
          <w:hyperlink w:anchor="_Toc507168819" w:history="1">
            <w:r w:rsidR="00405089" w:rsidRPr="00F42E9A">
              <w:rPr>
                <w:rStyle w:val="Hyperlink"/>
                <w:noProof/>
              </w:rPr>
              <w:t>4.</w:t>
            </w:r>
            <w:r w:rsidR="00405089">
              <w:rPr>
                <w:b w:val="0"/>
                <w:bCs w:val="0"/>
                <w:noProof/>
                <w:sz w:val="22"/>
                <w:szCs w:val="22"/>
                <w:lang w:eastAsia="hr-HR"/>
              </w:rPr>
              <w:tab/>
            </w:r>
            <w:r w:rsidR="00405089" w:rsidRPr="00F42E9A">
              <w:rPr>
                <w:rStyle w:val="Hyperlink"/>
                <w:noProof/>
              </w:rPr>
              <w:t>POSTUPAK DODJELE</w:t>
            </w:r>
            <w:r w:rsidR="00405089">
              <w:rPr>
                <w:noProof/>
                <w:webHidden/>
              </w:rPr>
              <w:tab/>
            </w:r>
            <w:r w:rsidR="00405089">
              <w:rPr>
                <w:noProof/>
                <w:webHidden/>
              </w:rPr>
              <w:fldChar w:fldCharType="begin"/>
            </w:r>
            <w:r w:rsidR="00405089">
              <w:rPr>
                <w:noProof/>
                <w:webHidden/>
              </w:rPr>
              <w:instrText xml:space="preserve"> PAGEREF _Toc507168819 \h </w:instrText>
            </w:r>
            <w:r w:rsidR="00405089">
              <w:rPr>
                <w:noProof/>
                <w:webHidden/>
              </w:rPr>
            </w:r>
            <w:r w:rsidR="00405089">
              <w:rPr>
                <w:noProof/>
                <w:webHidden/>
              </w:rPr>
              <w:fldChar w:fldCharType="separate"/>
            </w:r>
            <w:r w:rsidR="007A1572">
              <w:rPr>
                <w:noProof/>
                <w:webHidden/>
              </w:rPr>
              <w:t>35</w:t>
            </w:r>
            <w:r w:rsidR="00405089">
              <w:rPr>
                <w:noProof/>
                <w:webHidden/>
              </w:rPr>
              <w:fldChar w:fldCharType="end"/>
            </w:r>
          </w:hyperlink>
        </w:p>
        <w:p w14:paraId="631388CE" w14:textId="77777777" w:rsidR="00405089" w:rsidRDefault="005D29F3">
          <w:pPr>
            <w:pStyle w:val="TOC2"/>
            <w:tabs>
              <w:tab w:val="left" w:pos="880"/>
              <w:tab w:val="right" w:leader="dot" w:pos="9062"/>
            </w:tabs>
            <w:rPr>
              <w:b w:val="0"/>
              <w:bCs w:val="0"/>
              <w:noProof/>
              <w:lang w:eastAsia="hr-HR"/>
            </w:rPr>
          </w:pPr>
          <w:hyperlink w:anchor="_Toc507168820" w:history="1">
            <w:r w:rsidR="00405089" w:rsidRPr="00F42E9A">
              <w:rPr>
                <w:rStyle w:val="Hyperlink"/>
                <w:noProof/>
              </w:rPr>
              <w:t>4.1.</w:t>
            </w:r>
            <w:r w:rsidR="00405089">
              <w:rPr>
                <w:b w:val="0"/>
                <w:bCs w:val="0"/>
                <w:noProof/>
                <w:lang w:eastAsia="hr-HR"/>
              </w:rPr>
              <w:tab/>
            </w:r>
            <w:r w:rsidR="00405089" w:rsidRPr="00F42E9A">
              <w:rPr>
                <w:rStyle w:val="Hyperlink"/>
                <w:noProof/>
              </w:rPr>
              <w:t>Faze postupka dodjele bespovratnih sredstava</w:t>
            </w:r>
            <w:r w:rsidR="00405089">
              <w:rPr>
                <w:noProof/>
                <w:webHidden/>
              </w:rPr>
              <w:tab/>
            </w:r>
            <w:r w:rsidR="00405089">
              <w:rPr>
                <w:noProof/>
                <w:webHidden/>
              </w:rPr>
              <w:fldChar w:fldCharType="begin"/>
            </w:r>
            <w:r w:rsidR="00405089">
              <w:rPr>
                <w:noProof/>
                <w:webHidden/>
              </w:rPr>
              <w:instrText xml:space="preserve"> PAGEREF _Toc507168820 \h </w:instrText>
            </w:r>
            <w:r w:rsidR="00405089">
              <w:rPr>
                <w:noProof/>
                <w:webHidden/>
              </w:rPr>
            </w:r>
            <w:r w:rsidR="00405089">
              <w:rPr>
                <w:noProof/>
                <w:webHidden/>
              </w:rPr>
              <w:fldChar w:fldCharType="separate"/>
            </w:r>
            <w:r w:rsidR="007A1572">
              <w:rPr>
                <w:noProof/>
                <w:webHidden/>
              </w:rPr>
              <w:t>35</w:t>
            </w:r>
            <w:r w:rsidR="00405089">
              <w:rPr>
                <w:noProof/>
                <w:webHidden/>
              </w:rPr>
              <w:fldChar w:fldCharType="end"/>
            </w:r>
          </w:hyperlink>
        </w:p>
        <w:p w14:paraId="7F744037" w14:textId="77777777" w:rsidR="00405089" w:rsidRDefault="005D29F3">
          <w:pPr>
            <w:pStyle w:val="TOC2"/>
            <w:tabs>
              <w:tab w:val="left" w:pos="880"/>
              <w:tab w:val="right" w:leader="dot" w:pos="9062"/>
            </w:tabs>
            <w:rPr>
              <w:b w:val="0"/>
              <w:bCs w:val="0"/>
              <w:noProof/>
              <w:lang w:eastAsia="hr-HR"/>
            </w:rPr>
          </w:pPr>
          <w:hyperlink w:anchor="_Toc507168821" w:history="1">
            <w:r w:rsidR="00405089" w:rsidRPr="00F42E9A">
              <w:rPr>
                <w:rStyle w:val="Hyperlink"/>
                <w:noProof/>
              </w:rPr>
              <w:t>4.2.</w:t>
            </w:r>
            <w:r w:rsidR="00405089">
              <w:rPr>
                <w:b w:val="0"/>
                <w:bCs w:val="0"/>
                <w:noProof/>
                <w:lang w:eastAsia="hr-HR"/>
              </w:rPr>
              <w:tab/>
            </w:r>
            <w:r w:rsidR="00405089" w:rsidRPr="00F42E9A">
              <w:rPr>
                <w:rStyle w:val="Hyperlink"/>
                <w:noProof/>
              </w:rPr>
              <w:t>Odredbe vezane uz dodatna pojašnjenja tijekom postupka dodjele</w:t>
            </w:r>
            <w:r w:rsidR="00405089">
              <w:rPr>
                <w:noProof/>
                <w:webHidden/>
              </w:rPr>
              <w:tab/>
            </w:r>
            <w:r w:rsidR="00405089">
              <w:rPr>
                <w:noProof/>
                <w:webHidden/>
              </w:rPr>
              <w:fldChar w:fldCharType="begin"/>
            </w:r>
            <w:r w:rsidR="00405089">
              <w:rPr>
                <w:noProof/>
                <w:webHidden/>
              </w:rPr>
              <w:instrText xml:space="preserve"> PAGEREF _Toc507168821 \h </w:instrText>
            </w:r>
            <w:r w:rsidR="00405089">
              <w:rPr>
                <w:noProof/>
                <w:webHidden/>
              </w:rPr>
            </w:r>
            <w:r w:rsidR="00405089">
              <w:rPr>
                <w:noProof/>
                <w:webHidden/>
              </w:rPr>
              <w:fldChar w:fldCharType="separate"/>
            </w:r>
            <w:r w:rsidR="007A1572">
              <w:rPr>
                <w:noProof/>
                <w:webHidden/>
              </w:rPr>
              <w:t>40</w:t>
            </w:r>
            <w:r w:rsidR="00405089">
              <w:rPr>
                <w:noProof/>
                <w:webHidden/>
              </w:rPr>
              <w:fldChar w:fldCharType="end"/>
            </w:r>
          </w:hyperlink>
        </w:p>
        <w:p w14:paraId="29D08813" w14:textId="77777777" w:rsidR="00405089" w:rsidRDefault="005D29F3">
          <w:pPr>
            <w:pStyle w:val="TOC2"/>
            <w:tabs>
              <w:tab w:val="left" w:pos="880"/>
              <w:tab w:val="right" w:leader="dot" w:pos="9062"/>
            </w:tabs>
            <w:rPr>
              <w:b w:val="0"/>
              <w:bCs w:val="0"/>
              <w:noProof/>
              <w:lang w:eastAsia="hr-HR"/>
            </w:rPr>
          </w:pPr>
          <w:hyperlink w:anchor="_Toc507168822" w:history="1">
            <w:r w:rsidR="00405089" w:rsidRPr="00F42E9A">
              <w:rPr>
                <w:rStyle w:val="Hyperlink"/>
                <w:noProof/>
              </w:rPr>
              <w:t xml:space="preserve">4.3. </w:t>
            </w:r>
            <w:r w:rsidR="00405089">
              <w:rPr>
                <w:b w:val="0"/>
                <w:bCs w:val="0"/>
                <w:noProof/>
                <w:lang w:eastAsia="hr-HR"/>
              </w:rPr>
              <w:tab/>
            </w:r>
            <w:r w:rsidR="00405089" w:rsidRPr="00F42E9A">
              <w:rPr>
                <w:rStyle w:val="Hyperlink"/>
                <w:noProof/>
              </w:rPr>
              <w:t>Prigovori</w:t>
            </w:r>
            <w:r w:rsidR="00405089">
              <w:rPr>
                <w:noProof/>
                <w:webHidden/>
              </w:rPr>
              <w:tab/>
            </w:r>
            <w:r w:rsidR="00405089">
              <w:rPr>
                <w:noProof/>
                <w:webHidden/>
              </w:rPr>
              <w:fldChar w:fldCharType="begin"/>
            </w:r>
            <w:r w:rsidR="00405089">
              <w:rPr>
                <w:noProof/>
                <w:webHidden/>
              </w:rPr>
              <w:instrText xml:space="preserve"> PAGEREF _Toc507168822 \h </w:instrText>
            </w:r>
            <w:r w:rsidR="00405089">
              <w:rPr>
                <w:noProof/>
                <w:webHidden/>
              </w:rPr>
            </w:r>
            <w:r w:rsidR="00405089">
              <w:rPr>
                <w:noProof/>
                <w:webHidden/>
              </w:rPr>
              <w:fldChar w:fldCharType="separate"/>
            </w:r>
            <w:r w:rsidR="007A1572">
              <w:rPr>
                <w:noProof/>
                <w:webHidden/>
              </w:rPr>
              <w:t>41</w:t>
            </w:r>
            <w:r w:rsidR="00405089">
              <w:rPr>
                <w:noProof/>
                <w:webHidden/>
              </w:rPr>
              <w:fldChar w:fldCharType="end"/>
            </w:r>
          </w:hyperlink>
        </w:p>
        <w:p w14:paraId="400111C0" w14:textId="77777777" w:rsidR="00405089" w:rsidRDefault="005D29F3">
          <w:pPr>
            <w:pStyle w:val="TOC2"/>
            <w:tabs>
              <w:tab w:val="left" w:pos="880"/>
              <w:tab w:val="right" w:leader="dot" w:pos="9062"/>
            </w:tabs>
            <w:rPr>
              <w:b w:val="0"/>
              <w:bCs w:val="0"/>
              <w:noProof/>
              <w:lang w:eastAsia="hr-HR"/>
            </w:rPr>
          </w:pPr>
          <w:hyperlink w:anchor="_Toc507168823" w:history="1">
            <w:r w:rsidR="00405089" w:rsidRPr="00F42E9A">
              <w:rPr>
                <w:rStyle w:val="Hyperlink"/>
                <w:noProof/>
              </w:rPr>
              <w:t xml:space="preserve">4.4. </w:t>
            </w:r>
            <w:r w:rsidR="00405089">
              <w:rPr>
                <w:b w:val="0"/>
                <w:bCs w:val="0"/>
                <w:noProof/>
                <w:lang w:eastAsia="hr-HR"/>
              </w:rPr>
              <w:tab/>
            </w:r>
            <w:r w:rsidR="00405089" w:rsidRPr="00F42E9A">
              <w:rPr>
                <w:rStyle w:val="Hyperlink"/>
                <w:noProof/>
              </w:rPr>
              <w:t>Ugovaranje</w:t>
            </w:r>
            <w:r w:rsidR="00405089">
              <w:rPr>
                <w:noProof/>
                <w:webHidden/>
              </w:rPr>
              <w:tab/>
            </w:r>
            <w:r w:rsidR="00405089">
              <w:rPr>
                <w:noProof/>
                <w:webHidden/>
              </w:rPr>
              <w:fldChar w:fldCharType="begin"/>
            </w:r>
            <w:r w:rsidR="00405089">
              <w:rPr>
                <w:noProof/>
                <w:webHidden/>
              </w:rPr>
              <w:instrText xml:space="preserve"> PAGEREF _Toc507168823 \h </w:instrText>
            </w:r>
            <w:r w:rsidR="00405089">
              <w:rPr>
                <w:noProof/>
                <w:webHidden/>
              </w:rPr>
            </w:r>
            <w:r w:rsidR="00405089">
              <w:rPr>
                <w:noProof/>
                <w:webHidden/>
              </w:rPr>
              <w:fldChar w:fldCharType="separate"/>
            </w:r>
            <w:r w:rsidR="007A1572">
              <w:rPr>
                <w:noProof/>
                <w:webHidden/>
              </w:rPr>
              <w:t>43</w:t>
            </w:r>
            <w:r w:rsidR="00405089">
              <w:rPr>
                <w:noProof/>
                <w:webHidden/>
              </w:rPr>
              <w:fldChar w:fldCharType="end"/>
            </w:r>
          </w:hyperlink>
        </w:p>
        <w:p w14:paraId="0412CC38" w14:textId="77777777" w:rsidR="00405089" w:rsidRDefault="005D29F3">
          <w:pPr>
            <w:pStyle w:val="TOC1"/>
            <w:tabs>
              <w:tab w:val="left" w:pos="440"/>
              <w:tab w:val="right" w:leader="dot" w:pos="9062"/>
            </w:tabs>
            <w:rPr>
              <w:b w:val="0"/>
              <w:bCs w:val="0"/>
              <w:noProof/>
              <w:sz w:val="22"/>
              <w:szCs w:val="22"/>
              <w:lang w:eastAsia="hr-HR"/>
            </w:rPr>
          </w:pPr>
          <w:hyperlink w:anchor="_Toc507168824" w:history="1">
            <w:r w:rsidR="00405089" w:rsidRPr="00F42E9A">
              <w:rPr>
                <w:rStyle w:val="Hyperlink"/>
                <w:noProof/>
              </w:rPr>
              <w:t>5.</w:t>
            </w:r>
            <w:r w:rsidR="00405089">
              <w:rPr>
                <w:b w:val="0"/>
                <w:bCs w:val="0"/>
                <w:noProof/>
                <w:sz w:val="22"/>
                <w:szCs w:val="22"/>
                <w:lang w:eastAsia="hr-HR"/>
              </w:rPr>
              <w:tab/>
            </w:r>
            <w:r w:rsidR="00405089" w:rsidRPr="00F42E9A">
              <w:rPr>
                <w:rStyle w:val="Hyperlink"/>
                <w:noProof/>
              </w:rPr>
              <w:t>ODREDBE KOJE SE ODNOSE NA PROVEDBU PROJEKTA</w:t>
            </w:r>
            <w:r w:rsidR="00405089">
              <w:rPr>
                <w:noProof/>
                <w:webHidden/>
              </w:rPr>
              <w:tab/>
            </w:r>
            <w:r w:rsidR="00405089">
              <w:rPr>
                <w:noProof/>
                <w:webHidden/>
              </w:rPr>
              <w:fldChar w:fldCharType="begin"/>
            </w:r>
            <w:r w:rsidR="00405089">
              <w:rPr>
                <w:noProof/>
                <w:webHidden/>
              </w:rPr>
              <w:instrText xml:space="preserve"> PAGEREF _Toc507168824 \h </w:instrText>
            </w:r>
            <w:r w:rsidR="00405089">
              <w:rPr>
                <w:noProof/>
                <w:webHidden/>
              </w:rPr>
            </w:r>
            <w:r w:rsidR="00405089">
              <w:rPr>
                <w:noProof/>
                <w:webHidden/>
              </w:rPr>
              <w:fldChar w:fldCharType="separate"/>
            </w:r>
            <w:r w:rsidR="007A1572">
              <w:rPr>
                <w:noProof/>
                <w:webHidden/>
              </w:rPr>
              <w:t>44</w:t>
            </w:r>
            <w:r w:rsidR="00405089">
              <w:rPr>
                <w:noProof/>
                <w:webHidden/>
              </w:rPr>
              <w:fldChar w:fldCharType="end"/>
            </w:r>
          </w:hyperlink>
        </w:p>
        <w:p w14:paraId="60312F2C" w14:textId="77777777" w:rsidR="00405089" w:rsidRDefault="005D29F3">
          <w:pPr>
            <w:pStyle w:val="TOC2"/>
            <w:tabs>
              <w:tab w:val="left" w:pos="880"/>
              <w:tab w:val="right" w:leader="dot" w:pos="9062"/>
            </w:tabs>
            <w:rPr>
              <w:b w:val="0"/>
              <w:bCs w:val="0"/>
              <w:noProof/>
              <w:lang w:eastAsia="hr-HR"/>
            </w:rPr>
          </w:pPr>
          <w:hyperlink w:anchor="_Toc507168825" w:history="1">
            <w:r w:rsidR="00405089" w:rsidRPr="00F42E9A">
              <w:rPr>
                <w:rStyle w:val="Hyperlink"/>
                <w:noProof/>
              </w:rPr>
              <w:t>5.1.</w:t>
            </w:r>
            <w:r w:rsidR="00405089">
              <w:rPr>
                <w:b w:val="0"/>
                <w:bCs w:val="0"/>
                <w:noProof/>
                <w:lang w:eastAsia="hr-HR"/>
              </w:rPr>
              <w:tab/>
            </w:r>
            <w:r w:rsidR="00405089" w:rsidRPr="00F42E9A">
              <w:rPr>
                <w:rStyle w:val="Hyperlink"/>
                <w:noProof/>
              </w:rPr>
              <w:t>Razdoblje provedbe projekta</w:t>
            </w:r>
            <w:r w:rsidR="00405089">
              <w:rPr>
                <w:noProof/>
                <w:webHidden/>
              </w:rPr>
              <w:tab/>
            </w:r>
            <w:r w:rsidR="00405089">
              <w:rPr>
                <w:noProof/>
                <w:webHidden/>
              </w:rPr>
              <w:fldChar w:fldCharType="begin"/>
            </w:r>
            <w:r w:rsidR="00405089">
              <w:rPr>
                <w:noProof/>
                <w:webHidden/>
              </w:rPr>
              <w:instrText xml:space="preserve"> PAGEREF _Toc507168825 \h </w:instrText>
            </w:r>
            <w:r w:rsidR="00405089">
              <w:rPr>
                <w:noProof/>
                <w:webHidden/>
              </w:rPr>
            </w:r>
            <w:r w:rsidR="00405089">
              <w:rPr>
                <w:noProof/>
                <w:webHidden/>
              </w:rPr>
              <w:fldChar w:fldCharType="separate"/>
            </w:r>
            <w:r w:rsidR="007A1572">
              <w:rPr>
                <w:noProof/>
                <w:webHidden/>
              </w:rPr>
              <w:t>44</w:t>
            </w:r>
            <w:r w:rsidR="00405089">
              <w:rPr>
                <w:noProof/>
                <w:webHidden/>
              </w:rPr>
              <w:fldChar w:fldCharType="end"/>
            </w:r>
          </w:hyperlink>
        </w:p>
        <w:p w14:paraId="59EB98FA" w14:textId="77777777" w:rsidR="00405089" w:rsidRDefault="005D29F3">
          <w:pPr>
            <w:pStyle w:val="TOC2"/>
            <w:tabs>
              <w:tab w:val="left" w:pos="880"/>
              <w:tab w:val="right" w:leader="dot" w:pos="9062"/>
            </w:tabs>
            <w:rPr>
              <w:b w:val="0"/>
              <w:bCs w:val="0"/>
              <w:noProof/>
              <w:lang w:eastAsia="hr-HR"/>
            </w:rPr>
          </w:pPr>
          <w:hyperlink w:anchor="_Toc507168826" w:history="1">
            <w:r w:rsidR="00405089" w:rsidRPr="00F42E9A">
              <w:rPr>
                <w:rStyle w:val="Hyperlink"/>
                <w:noProof/>
              </w:rPr>
              <w:t>5.2.</w:t>
            </w:r>
            <w:r w:rsidR="00405089">
              <w:rPr>
                <w:b w:val="0"/>
                <w:bCs w:val="0"/>
                <w:noProof/>
                <w:lang w:eastAsia="hr-HR"/>
              </w:rPr>
              <w:tab/>
            </w:r>
            <w:r w:rsidR="00405089" w:rsidRPr="00F42E9A">
              <w:rPr>
                <w:rStyle w:val="Hyperlink"/>
                <w:noProof/>
              </w:rPr>
              <w:t>Nabava</w:t>
            </w:r>
            <w:r w:rsidR="00405089">
              <w:rPr>
                <w:noProof/>
                <w:webHidden/>
              </w:rPr>
              <w:tab/>
            </w:r>
            <w:r w:rsidR="00405089">
              <w:rPr>
                <w:noProof/>
                <w:webHidden/>
              </w:rPr>
              <w:fldChar w:fldCharType="begin"/>
            </w:r>
            <w:r w:rsidR="00405089">
              <w:rPr>
                <w:noProof/>
                <w:webHidden/>
              </w:rPr>
              <w:instrText xml:space="preserve"> PAGEREF _Toc507168826 \h </w:instrText>
            </w:r>
            <w:r w:rsidR="00405089">
              <w:rPr>
                <w:noProof/>
                <w:webHidden/>
              </w:rPr>
            </w:r>
            <w:r w:rsidR="00405089">
              <w:rPr>
                <w:noProof/>
                <w:webHidden/>
              </w:rPr>
              <w:fldChar w:fldCharType="separate"/>
            </w:r>
            <w:r w:rsidR="007A1572">
              <w:rPr>
                <w:noProof/>
                <w:webHidden/>
              </w:rPr>
              <w:t>45</w:t>
            </w:r>
            <w:r w:rsidR="00405089">
              <w:rPr>
                <w:noProof/>
                <w:webHidden/>
              </w:rPr>
              <w:fldChar w:fldCharType="end"/>
            </w:r>
          </w:hyperlink>
        </w:p>
        <w:p w14:paraId="3E58A189" w14:textId="77777777" w:rsidR="00405089" w:rsidRDefault="005D29F3">
          <w:pPr>
            <w:pStyle w:val="TOC2"/>
            <w:tabs>
              <w:tab w:val="left" w:pos="880"/>
              <w:tab w:val="right" w:leader="dot" w:pos="9062"/>
            </w:tabs>
            <w:rPr>
              <w:b w:val="0"/>
              <w:bCs w:val="0"/>
              <w:noProof/>
              <w:lang w:eastAsia="hr-HR"/>
            </w:rPr>
          </w:pPr>
          <w:hyperlink w:anchor="_Toc507168827" w:history="1">
            <w:r w:rsidR="00405089" w:rsidRPr="00F42E9A">
              <w:rPr>
                <w:rStyle w:val="Hyperlink"/>
                <w:rFonts w:eastAsia="Calibri"/>
                <w:noProof/>
              </w:rPr>
              <w:t>5.3.</w:t>
            </w:r>
            <w:r w:rsidR="00405089">
              <w:rPr>
                <w:b w:val="0"/>
                <w:bCs w:val="0"/>
                <w:noProof/>
                <w:lang w:eastAsia="hr-HR"/>
              </w:rPr>
              <w:tab/>
            </w:r>
            <w:r w:rsidR="00405089" w:rsidRPr="00F42E9A">
              <w:rPr>
                <w:rStyle w:val="Hyperlink"/>
                <w:rFonts w:eastAsia="Calibri"/>
                <w:noProof/>
              </w:rPr>
              <w:t>Provjere upravljanja projektom</w:t>
            </w:r>
            <w:r w:rsidR="00405089">
              <w:rPr>
                <w:noProof/>
                <w:webHidden/>
              </w:rPr>
              <w:tab/>
            </w:r>
            <w:r w:rsidR="00405089">
              <w:rPr>
                <w:noProof/>
                <w:webHidden/>
              </w:rPr>
              <w:fldChar w:fldCharType="begin"/>
            </w:r>
            <w:r w:rsidR="00405089">
              <w:rPr>
                <w:noProof/>
                <w:webHidden/>
              </w:rPr>
              <w:instrText xml:space="preserve"> PAGEREF _Toc507168827 \h </w:instrText>
            </w:r>
            <w:r w:rsidR="00405089">
              <w:rPr>
                <w:noProof/>
                <w:webHidden/>
              </w:rPr>
            </w:r>
            <w:r w:rsidR="00405089">
              <w:rPr>
                <w:noProof/>
                <w:webHidden/>
              </w:rPr>
              <w:fldChar w:fldCharType="separate"/>
            </w:r>
            <w:r w:rsidR="007A1572">
              <w:rPr>
                <w:noProof/>
                <w:webHidden/>
              </w:rPr>
              <w:t>45</w:t>
            </w:r>
            <w:r w:rsidR="00405089">
              <w:rPr>
                <w:noProof/>
                <w:webHidden/>
              </w:rPr>
              <w:fldChar w:fldCharType="end"/>
            </w:r>
          </w:hyperlink>
        </w:p>
        <w:p w14:paraId="6939E221" w14:textId="77777777" w:rsidR="00405089" w:rsidRDefault="005D29F3">
          <w:pPr>
            <w:pStyle w:val="TOC2"/>
            <w:tabs>
              <w:tab w:val="left" w:pos="880"/>
              <w:tab w:val="right" w:leader="dot" w:pos="9062"/>
            </w:tabs>
            <w:rPr>
              <w:b w:val="0"/>
              <w:bCs w:val="0"/>
              <w:noProof/>
              <w:lang w:eastAsia="hr-HR"/>
            </w:rPr>
          </w:pPr>
          <w:hyperlink w:anchor="_Toc507168828" w:history="1">
            <w:r w:rsidR="00405089" w:rsidRPr="00F42E9A">
              <w:rPr>
                <w:rStyle w:val="Hyperlink"/>
                <w:rFonts w:eastAsia="Calibri"/>
                <w:noProof/>
              </w:rPr>
              <w:t>5.4.</w:t>
            </w:r>
            <w:r w:rsidR="00405089">
              <w:rPr>
                <w:b w:val="0"/>
                <w:bCs w:val="0"/>
                <w:noProof/>
                <w:lang w:eastAsia="hr-HR"/>
              </w:rPr>
              <w:tab/>
            </w:r>
            <w:r w:rsidR="00405089" w:rsidRPr="00F42E9A">
              <w:rPr>
                <w:rStyle w:val="Hyperlink"/>
                <w:rFonts w:eastAsia="Calibri"/>
                <w:noProof/>
              </w:rPr>
              <w:t>Podnošenje zahtjeva za predujmom/nadoknadom sredstava</w:t>
            </w:r>
            <w:r w:rsidR="00405089">
              <w:rPr>
                <w:noProof/>
                <w:webHidden/>
              </w:rPr>
              <w:tab/>
            </w:r>
            <w:r w:rsidR="00405089">
              <w:rPr>
                <w:noProof/>
                <w:webHidden/>
              </w:rPr>
              <w:fldChar w:fldCharType="begin"/>
            </w:r>
            <w:r w:rsidR="00405089">
              <w:rPr>
                <w:noProof/>
                <w:webHidden/>
              </w:rPr>
              <w:instrText xml:space="preserve"> PAGEREF _Toc507168828 \h </w:instrText>
            </w:r>
            <w:r w:rsidR="00405089">
              <w:rPr>
                <w:noProof/>
                <w:webHidden/>
              </w:rPr>
            </w:r>
            <w:r w:rsidR="00405089">
              <w:rPr>
                <w:noProof/>
                <w:webHidden/>
              </w:rPr>
              <w:fldChar w:fldCharType="separate"/>
            </w:r>
            <w:r w:rsidR="007A1572">
              <w:rPr>
                <w:noProof/>
                <w:webHidden/>
              </w:rPr>
              <w:t>46</w:t>
            </w:r>
            <w:r w:rsidR="00405089">
              <w:rPr>
                <w:noProof/>
                <w:webHidden/>
              </w:rPr>
              <w:fldChar w:fldCharType="end"/>
            </w:r>
          </w:hyperlink>
        </w:p>
        <w:p w14:paraId="6CA4F243" w14:textId="77777777" w:rsidR="00405089" w:rsidRDefault="005D29F3">
          <w:pPr>
            <w:pStyle w:val="TOC2"/>
            <w:tabs>
              <w:tab w:val="left" w:pos="880"/>
              <w:tab w:val="right" w:leader="dot" w:pos="9062"/>
            </w:tabs>
            <w:rPr>
              <w:b w:val="0"/>
              <w:bCs w:val="0"/>
              <w:noProof/>
              <w:lang w:eastAsia="hr-HR"/>
            </w:rPr>
          </w:pPr>
          <w:hyperlink w:anchor="_Toc507168829" w:history="1">
            <w:r w:rsidR="00405089" w:rsidRPr="00F42E9A">
              <w:rPr>
                <w:rStyle w:val="Hyperlink"/>
                <w:rFonts w:eastAsia="Calibri"/>
                <w:noProof/>
              </w:rPr>
              <w:t>5.5.</w:t>
            </w:r>
            <w:r w:rsidR="00405089">
              <w:rPr>
                <w:b w:val="0"/>
                <w:bCs w:val="0"/>
                <w:noProof/>
                <w:lang w:eastAsia="hr-HR"/>
              </w:rPr>
              <w:tab/>
            </w:r>
            <w:r w:rsidR="00405089" w:rsidRPr="00F42E9A">
              <w:rPr>
                <w:rStyle w:val="Hyperlink"/>
                <w:rFonts w:eastAsia="Calibri"/>
                <w:noProof/>
              </w:rPr>
              <w:t>Povrat sredstava</w:t>
            </w:r>
            <w:r w:rsidR="00405089">
              <w:rPr>
                <w:noProof/>
                <w:webHidden/>
              </w:rPr>
              <w:tab/>
            </w:r>
            <w:r w:rsidR="00405089">
              <w:rPr>
                <w:noProof/>
                <w:webHidden/>
              </w:rPr>
              <w:fldChar w:fldCharType="begin"/>
            </w:r>
            <w:r w:rsidR="00405089">
              <w:rPr>
                <w:noProof/>
                <w:webHidden/>
              </w:rPr>
              <w:instrText xml:space="preserve"> PAGEREF _Toc507168829 \h </w:instrText>
            </w:r>
            <w:r w:rsidR="00405089">
              <w:rPr>
                <w:noProof/>
                <w:webHidden/>
              </w:rPr>
            </w:r>
            <w:r w:rsidR="00405089">
              <w:rPr>
                <w:noProof/>
                <w:webHidden/>
              </w:rPr>
              <w:fldChar w:fldCharType="separate"/>
            </w:r>
            <w:r w:rsidR="007A1572">
              <w:rPr>
                <w:noProof/>
                <w:webHidden/>
              </w:rPr>
              <w:t>46</w:t>
            </w:r>
            <w:r w:rsidR="00405089">
              <w:rPr>
                <w:noProof/>
                <w:webHidden/>
              </w:rPr>
              <w:fldChar w:fldCharType="end"/>
            </w:r>
          </w:hyperlink>
        </w:p>
        <w:p w14:paraId="0EEEF239" w14:textId="77777777" w:rsidR="00405089" w:rsidRDefault="005D29F3">
          <w:pPr>
            <w:pStyle w:val="TOC2"/>
            <w:tabs>
              <w:tab w:val="left" w:pos="880"/>
              <w:tab w:val="right" w:leader="dot" w:pos="9062"/>
            </w:tabs>
            <w:rPr>
              <w:b w:val="0"/>
              <w:bCs w:val="0"/>
              <w:noProof/>
              <w:lang w:eastAsia="hr-HR"/>
            </w:rPr>
          </w:pPr>
          <w:hyperlink w:anchor="_Toc507168830" w:history="1">
            <w:r w:rsidR="00405089" w:rsidRPr="00F42E9A">
              <w:rPr>
                <w:rStyle w:val="Hyperlink"/>
                <w:rFonts w:eastAsia="Calibri" w:cs="Times New Roman"/>
                <w:noProof/>
              </w:rPr>
              <w:t xml:space="preserve">5.6. </w:t>
            </w:r>
            <w:r w:rsidR="00405089">
              <w:rPr>
                <w:b w:val="0"/>
                <w:bCs w:val="0"/>
                <w:noProof/>
                <w:lang w:eastAsia="hr-HR"/>
              </w:rPr>
              <w:tab/>
            </w:r>
            <w:r w:rsidR="00405089" w:rsidRPr="00F42E9A">
              <w:rPr>
                <w:rStyle w:val="Hyperlink"/>
                <w:rFonts w:eastAsia="Calibri" w:cs="Times New Roman"/>
                <w:noProof/>
              </w:rPr>
              <w:t>Revizije projekta</w:t>
            </w:r>
            <w:r w:rsidR="00405089">
              <w:rPr>
                <w:noProof/>
                <w:webHidden/>
              </w:rPr>
              <w:tab/>
            </w:r>
            <w:r w:rsidR="00405089">
              <w:rPr>
                <w:noProof/>
                <w:webHidden/>
              </w:rPr>
              <w:fldChar w:fldCharType="begin"/>
            </w:r>
            <w:r w:rsidR="00405089">
              <w:rPr>
                <w:noProof/>
                <w:webHidden/>
              </w:rPr>
              <w:instrText xml:space="preserve"> PAGEREF _Toc507168830 \h </w:instrText>
            </w:r>
            <w:r w:rsidR="00405089">
              <w:rPr>
                <w:noProof/>
                <w:webHidden/>
              </w:rPr>
            </w:r>
            <w:r w:rsidR="00405089">
              <w:rPr>
                <w:noProof/>
                <w:webHidden/>
              </w:rPr>
              <w:fldChar w:fldCharType="separate"/>
            </w:r>
            <w:r w:rsidR="007A1572">
              <w:rPr>
                <w:noProof/>
                <w:webHidden/>
              </w:rPr>
              <w:t>47</w:t>
            </w:r>
            <w:r w:rsidR="00405089">
              <w:rPr>
                <w:noProof/>
                <w:webHidden/>
              </w:rPr>
              <w:fldChar w:fldCharType="end"/>
            </w:r>
          </w:hyperlink>
        </w:p>
        <w:p w14:paraId="7FCF2E2C" w14:textId="77777777" w:rsidR="00405089" w:rsidRDefault="005D29F3">
          <w:pPr>
            <w:pStyle w:val="TOC2"/>
            <w:tabs>
              <w:tab w:val="left" w:pos="880"/>
              <w:tab w:val="right" w:leader="dot" w:pos="9062"/>
            </w:tabs>
            <w:rPr>
              <w:b w:val="0"/>
              <w:bCs w:val="0"/>
              <w:noProof/>
              <w:lang w:eastAsia="hr-HR"/>
            </w:rPr>
          </w:pPr>
          <w:hyperlink w:anchor="_Toc507168831" w:history="1">
            <w:r w:rsidR="00405089" w:rsidRPr="00F42E9A">
              <w:rPr>
                <w:rStyle w:val="Hyperlink"/>
                <w:rFonts w:eastAsia="Calibri" w:cs="Times New Roman"/>
                <w:noProof/>
              </w:rPr>
              <w:t xml:space="preserve">5.7. </w:t>
            </w:r>
            <w:r w:rsidR="00405089">
              <w:rPr>
                <w:b w:val="0"/>
                <w:bCs w:val="0"/>
                <w:noProof/>
                <w:lang w:eastAsia="hr-HR"/>
              </w:rPr>
              <w:tab/>
            </w:r>
            <w:r w:rsidR="00405089" w:rsidRPr="00F42E9A">
              <w:rPr>
                <w:rStyle w:val="Hyperlink"/>
                <w:rFonts w:eastAsia="Calibri" w:cs="Times New Roman"/>
                <w:noProof/>
              </w:rPr>
              <w:t>Informiranje i vidljivost</w:t>
            </w:r>
            <w:r w:rsidR="00405089">
              <w:rPr>
                <w:noProof/>
                <w:webHidden/>
              </w:rPr>
              <w:tab/>
            </w:r>
            <w:r w:rsidR="00405089">
              <w:rPr>
                <w:noProof/>
                <w:webHidden/>
              </w:rPr>
              <w:fldChar w:fldCharType="begin"/>
            </w:r>
            <w:r w:rsidR="00405089">
              <w:rPr>
                <w:noProof/>
                <w:webHidden/>
              </w:rPr>
              <w:instrText xml:space="preserve"> PAGEREF _Toc507168831 \h </w:instrText>
            </w:r>
            <w:r w:rsidR="00405089">
              <w:rPr>
                <w:noProof/>
                <w:webHidden/>
              </w:rPr>
            </w:r>
            <w:r w:rsidR="00405089">
              <w:rPr>
                <w:noProof/>
                <w:webHidden/>
              </w:rPr>
              <w:fldChar w:fldCharType="separate"/>
            </w:r>
            <w:r w:rsidR="007A1572">
              <w:rPr>
                <w:noProof/>
                <w:webHidden/>
              </w:rPr>
              <w:t>47</w:t>
            </w:r>
            <w:r w:rsidR="00405089">
              <w:rPr>
                <w:noProof/>
                <w:webHidden/>
              </w:rPr>
              <w:fldChar w:fldCharType="end"/>
            </w:r>
          </w:hyperlink>
        </w:p>
        <w:p w14:paraId="4A2B5A66" w14:textId="77777777" w:rsidR="00405089" w:rsidRDefault="005D29F3">
          <w:pPr>
            <w:pStyle w:val="TOC1"/>
            <w:tabs>
              <w:tab w:val="left" w:pos="440"/>
              <w:tab w:val="right" w:leader="dot" w:pos="9062"/>
            </w:tabs>
            <w:rPr>
              <w:b w:val="0"/>
              <w:bCs w:val="0"/>
              <w:noProof/>
              <w:sz w:val="22"/>
              <w:szCs w:val="22"/>
              <w:lang w:eastAsia="hr-HR"/>
            </w:rPr>
          </w:pPr>
          <w:hyperlink w:anchor="_Toc507168832" w:history="1">
            <w:r w:rsidR="00405089" w:rsidRPr="00F42E9A">
              <w:rPr>
                <w:rStyle w:val="Hyperlink"/>
                <w:noProof/>
              </w:rPr>
              <w:t>6.</w:t>
            </w:r>
            <w:r w:rsidR="00405089">
              <w:rPr>
                <w:b w:val="0"/>
                <w:bCs w:val="0"/>
                <w:noProof/>
                <w:sz w:val="22"/>
                <w:szCs w:val="22"/>
                <w:lang w:eastAsia="hr-HR"/>
              </w:rPr>
              <w:tab/>
            </w:r>
            <w:r w:rsidR="00405089" w:rsidRPr="00F42E9A">
              <w:rPr>
                <w:rStyle w:val="Hyperlink"/>
                <w:noProof/>
              </w:rPr>
              <w:t>OBRASCI I PRILOZI</w:t>
            </w:r>
            <w:r w:rsidR="00405089">
              <w:rPr>
                <w:noProof/>
                <w:webHidden/>
              </w:rPr>
              <w:tab/>
            </w:r>
            <w:r w:rsidR="00405089">
              <w:rPr>
                <w:noProof/>
                <w:webHidden/>
              </w:rPr>
              <w:fldChar w:fldCharType="begin"/>
            </w:r>
            <w:r w:rsidR="00405089">
              <w:rPr>
                <w:noProof/>
                <w:webHidden/>
              </w:rPr>
              <w:instrText xml:space="preserve"> PAGEREF _Toc507168832 \h </w:instrText>
            </w:r>
            <w:r w:rsidR="00405089">
              <w:rPr>
                <w:noProof/>
                <w:webHidden/>
              </w:rPr>
            </w:r>
            <w:r w:rsidR="00405089">
              <w:rPr>
                <w:noProof/>
                <w:webHidden/>
              </w:rPr>
              <w:fldChar w:fldCharType="separate"/>
            </w:r>
            <w:r w:rsidR="007A1572">
              <w:rPr>
                <w:noProof/>
                <w:webHidden/>
              </w:rPr>
              <w:t>48</w:t>
            </w:r>
            <w:r w:rsidR="00405089">
              <w:rPr>
                <w:noProof/>
                <w:webHidden/>
              </w:rPr>
              <w:fldChar w:fldCharType="end"/>
            </w:r>
          </w:hyperlink>
        </w:p>
        <w:p w14:paraId="7C37E42D" w14:textId="77777777" w:rsidR="00405089" w:rsidRDefault="005D29F3">
          <w:pPr>
            <w:pStyle w:val="TOC1"/>
            <w:tabs>
              <w:tab w:val="left" w:pos="440"/>
              <w:tab w:val="right" w:leader="dot" w:pos="9062"/>
            </w:tabs>
            <w:rPr>
              <w:b w:val="0"/>
              <w:bCs w:val="0"/>
              <w:noProof/>
              <w:sz w:val="22"/>
              <w:szCs w:val="22"/>
              <w:lang w:eastAsia="hr-HR"/>
            </w:rPr>
          </w:pPr>
          <w:hyperlink w:anchor="_Toc507168833" w:history="1">
            <w:r w:rsidR="00405089" w:rsidRPr="00F42E9A">
              <w:rPr>
                <w:rStyle w:val="Hyperlink"/>
                <w:noProof/>
              </w:rPr>
              <w:t>7.</w:t>
            </w:r>
            <w:r w:rsidR="00405089">
              <w:rPr>
                <w:b w:val="0"/>
                <w:bCs w:val="0"/>
                <w:noProof/>
                <w:sz w:val="22"/>
                <w:szCs w:val="22"/>
                <w:lang w:eastAsia="hr-HR"/>
              </w:rPr>
              <w:tab/>
            </w:r>
            <w:r w:rsidR="00405089" w:rsidRPr="00F42E9A">
              <w:rPr>
                <w:rStyle w:val="Hyperlink"/>
                <w:noProof/>
              </w:rPr>
              <w:t>POJMOVNIK</w:t>
            </w:r>
            <w:r w:rsidR="00405089">
              <w:rPr>
                <w:noProof/>
                <w:webHidden/>
              </w:rPr>
              <w:tab/>
            </w:r>
            <w:r w:rsidR="00405089">
              <w:rPr>
                <w:noProof/>
                <w:webHidden/>
              </w:rPr>
              <w:fldChar w:fldCharType="begin"/>
            </w:r>
            <w:r w:rsidR="00405089">
              <w:rPr>
                <w:noProof/>
                <w:webHidden/>
              </w:rPr>
              <w:instrText xml:space="preserve"> PAGEREF _Toc507168833 \h </w:instrText>
            </w:r>
            <w:r w:rsidR="00405089">
              <w:rPr>
                <w:noProof/>
                <w:webHidden/>
              </w:rPr>
            </w:r>
            <w:r w:rsidR="00405089">
              <w:rPr>
                <w:noProof/>
                <w:webHidden/>
              </w:rPr>
              <w:fldChar w:fldCharType="separate"/>
            </w:r>
            <w:r w:rsidR="007A1572">
              <w:rPr>
                <w:noProof/>
                <w:webHidden/>
              </w:rPr>
              <w:t>48</w:t>
            </w:r>
            <w:r w:rsidR="00405089">
              <w:rPr>
                <w:noProof/>
                <w:webHidden/>
              </w:rPr>
              <w:fldChar w:fldCharType="end"/>
            </w:r>
          </w:hyperlink>
        </w:p>
        <w:p w14:paraId="07398C7C" w14:textId="77777777" w:rsidR="00405089" w:rsidRDefault="005D29F3">
          <w:pPr>
            <w:pStyle w:val="TOC1"/>
            <w:tabs>
              <w:tab w:val="left" w:pos="440"/>
              <w:tab w:val="right" w:leader="dot" w:pos="9062"/>
            </w:tabs>
            <w:rPr>
              <w:b w:val="0"/>
              <w:bCs w:val="0"/>
              <w:noProof/>
              <w:sz w:val="22"/>
              <w:szCs w:val="22"/>
              <w:lang w:eastAsia="hr-HR"/>
            </w:rPr>
          </w:pPr>
          <w:hyperlink w:anchor="_Toc507168834" w:history="1">
            <w:r w:rsidR="00405089" w:rsidRPr="00F42E9A">
              <w:rPr>
                <w:rStyle w:val="Hyperlink"/>
                <w:noProof/>
              </w:rPr>
              <w:t>8.</w:t>
            </w:r>
            <w:r w:rsidR="00405089">
              <w:rPr>
                <w:b w:val="0"/>
                <w:bCs w:val="0"/>
                <w:noProof/>
                <w:sz w:val="22"/>
                <w:szCs w:val="22"/>
                <w:lang w:eastAsia="hr-HR"/>
              </w:rPr>
              <w:tab/>
            </w:r>
            <w:r w:rsidR="00405089" w:rsidRPr="00F42E9A">
              <w:rPr>
                <w:rStyle w:val="Hyperlink"/>
                <w:noProof/>
              </w:rPr>
              <w:t>POPIS KRATICA</w:t>
            </w:r>
            <w:r w:rsidR="00405089">
              <w:rPr>
                <w:noProof/>
                <w:webHidden/>
              </w:rPr>
              <w:tab/>
            </w:r>
            <w:r w:rsidR="00405089">
              <w:rPr>
                <w:noProof/>
                <w:webHidden/>
              </w:rPr>
              <w:fldChar w:fldCharType="begin"/>
            </w:r>
            <w:r w:rsidR="00405089">
              <w:rPr>
                <w:noProof/>
                <w:webHidden/>
              </w:rPr>
              <w:instrText xml:space="preserve"> PAGEREF _Toc507168834 \h </w:instrText>
            </w:r>
            <w:r w:rsidR="00405089">
              <w:rPr>
                <w:noProof/>
                <w:webHidden/>
              </w:rPr>
            </w:r>
            <w:r w:rsidR="00405089">
              <w:rPr>
                <w:noProof/>
                <w:webHidden/>
              </w:rPr>
              <w:fldChar w:fldCharType="separate"/>
            </w:r>
            <w:r w:rsidR="007A1572">
              <w:rPr>
                <w:noProof/>
                <w:webHidden/>
              </w:rPr>
              <w:t>52</w:t>
            </w:r>
            <w:r w:rsidR="00405089">
              <w:rPr>
                <w:noProof/>
                <w:webHidden/>
              </w:rPr>
              <w:fldChar w:fldCharType="end"/>
            </w:r>
          </w:hyperlink>
        </w:p>
        <w:p w14:paraId="25982BA6" w14:textId="0B9463C1" w:rsidR="000B40F6" w:rsidRPr="005667D9" w:rsidRDefault="000B40F6">
          <w:r w:rsidRPr="005667D9">
            <w:rPr>
              <w:b/>
              <w:bCs/>
              <w:noProof/>
            </w:rPr>
            <w:lastRenderedPageBreak/>
            <w:fldChar w:fldCharType="end"/>
          </w:r>
        </w:p>
      </w:sdtContent>
    </w:sdt>
    <w:p w14:paraId="30C0B75E" w14:textId="77777777" w:rsidR="001631BC" w:rsidRPr="005667D9" w:rsidRDefault="001631BC" w:rsidP="00741FF3">
      <w:pPr>
        <w:pStyle w:val="Heading1"/>
        <w:numPr>
          <w:ilvl w:val="0"/>
          <w:numId w:val="25"/>
        </w:numPr>
        <w:rPr>
          <w:rFonts w:asciiTheme="minorHAnsi" w:hAnsiTheme="minorHAnsi"/>
        </w:rPr>
      </w:pPr>
      <w:bookmarkStart w:id="5" w:name="_Toc453933147"/>
      <w:bookmarkStart w:id="6" w:name="_OPĆE_INFORMACIJE"/>
      <w:bookmarkStart w:id="7" w:name="_Toc452468681"/>
      <w:bookmarkStart w:id="8" w:name="_Toc507168797"/>
      <w:bookmarkEnd w:id="5"/>
      <w:bookmarkEnd w:id="6"/>
      <w:r w:rsidRPr="005667D9">
        <w:rPr>
          <w:rFonts w:asciiTheme="minorHAnsi" w:hAnsiTheme="minorHAnsi"/>
        </w:rPr>
        <w:t>OPĆE INFORMACIJE</w:t>
      </w:r>
      <w:bookmarkEnd w:id="7"/>
      <w:bookmarkEnd w:id="8"/>
    </w:p>
    <w:p w14:paraId="6C476EE2" w14:textId="77777777" w:rsidR="005F720D" w:rsidRPr="005667D9" w:rsidRDefault="005F720D" w:rsidP="005F720D">
      <w:pPr>
        <w:pStyle w:val="NoSpacing"/>
        <w:jc w:val="both"/>
        <w:rPr>
          <w:rFonts w:cs="Times New Roman"/>
          <w:sz w:val="24"/>
          <w:szCs w:val="24"/>
        </w:rPr>
      </w:pPr>
    </w:p>
    <w:p w14:paraId="0B75B6DC" w14:textId="1638CA25" w:rsidR="00914964" w:rsidRPr="005667D9" w:rsidRDefault="00914964" w:rsidP="005F720D">
      <w:pPr>
        <w:pStyle w:val="NoSpacing"/>
        <w:jc w:val="both"/>
        <w:rPr>
          <w:rFonts w:cs="Times New Roman"/>
          <w:sz w:val="24"/>
          <w:szCs w:val="24"/>
        </w:rPr>
      </w:pPr>
      <w:r w:rsidRPr="005667D9">
        <w:rPr>
          <w:rFonts w:cs="Times New Roman"/>
          <w:sz w:val="24"/>
          <w:szCs w:val="24"/>
        </w:rPr>
        <w:t>Putem ovog Poziva na</w:t>
      </w:r>
      <w:r w:rsidR="0056179A" w:rsidRPr="005667D9">
        <w:rPr>
          <w:rFonts w:cs="Times New Roman"/>
          <w:sz w:val="24"/>
          <w:szCs w:val="24"/>
        </w:rPr>
        <w:t xml:space="preserve"> dostavu projektnih prijedloga </w:t>
      </w:r>
      <w:r w:rsidR="00655748" w:rsidRPr="005667D9">
        <w:rPr>
          <w:rFonts w:cs="Times New Roman"/>
          <w:i/>
          <w:sz w:val="24"/>
          <w:szCs w:val="24"/>
        </w:rPr>
        <w:t>Jačanje kapaciteta za istraživanje, razvoj i inovacije</w:t>
      </w:r>
      <w:r w:rsidR="009F1243" w:rsidRPr="005667D9">
        <w:rPr>
          <w:rFonts w:cs="Times New Roman"/>
          <w:sz w:val="24"/>
          <w:szCs w:val="24"/>
        </w:rPr>
        <w:t xml:space="preserve"> (u daljnjem tekstu: Poziv)</w:t>
      </w:r>
      <w:r w:rsidR="00086BC9" w:rsidRPr="005667D9">
        <w:rPr>
          <w:rFonts w:cs="Times New Roman"/>
          <w:sz w:val="24"/>
          <w:szCs w:val="24"/>
        </w:rPr>
        <w:t xml:space="preserve"> definiraju se ciljevi, uvjeti i postupci za dodjelu bespovratnih sredstava namijenjenih pripremi i provedbi projekata</w:t>
      </w:r>
      <w:r w:rsidR="004250AF" w:rsidRPr="005667D9">
        <w:rPr>
          <w:rFonts w:cs="Times New Roman"/>
          <w:sz w:val="24"/>
          <w:szCs w:val="24"/>
        </w:rPr>
        <w:t>.</w:t>
      </w:r>
      <w:r w:rsidR="00086BC9" w:rsidRPr="005667D9">
        <w:rPr>
          <w:rFonts w:cs="Times New Roman"/>
          <w:sz w:val="24"/>
          <w:szCs w:val="24"/>
        </w:rPr>
        <w:t xml:space="preserve"> </w:t>
      </w:r>
    </w:p>
    <w:p w14:paraId="3DF4D8FC" w14:textId="77777777" w:rsidR="005F720D" w:rsidRPr="005667D9" w:rsidRDefault="005F720D" w:rsidP="005F720D">
      <w:pPr>
        <w:pStyle w:val="NoSpacing"/>
        <w:jc w:val="both"/>
        <w:rPr>
          <w:rFonts w:cs="Times New Roman"/>
          <w:sz w:val="24"/>
          <w:szCs w:val="24"/>
        </w:rPr>
      </w:pPr>
    </w:p>
    <w:p w14:paraId="753504D3" w14:textId="54EA79E5" w:rsidR="005F720D" w:rsidRPr="005667D9" w:rsidRDefault="00914964" w:rsidP="005F720D">
      <w:pPr>
        <w:pStyle w:val="NoSpacing"/>
        <w:jc w:val="both"/>
        <w:rPr>
          <w:rFonts w:cs="Times New Roman"/>
          <w:sz w:val="24"/>
          <w:szCs w:val="24"/>
        </w:rPr>
      </w:pPr>
      <w:r w:rsidRPr="005667D9">
        <w:rPr>
          <w:rFonts w:cs="Times New Roman"/>
          <w:sz w:val="24"/>
          <w:szCs w:val="24"/>
        </w:rPr>
        <w:t xml:space="preserve">Ove </w:t>
      </w:r>
      <w:r w:rsidR="008B360B" w:rsidRPr="005667D9">
        <w:rPr>
          <w:rFonts w:cs="Times New Roman"/>
          <w:sz w:val="24"/>
          <w:szCs w:val="24"/>
        </w:rPr>
        <w:t xml:space="preserve">Upute za prijavitelje (u daljnjem tekstu: Upute) </w:t>
      </w:r>
      <w:r w:rsidR="0049637D" w:rsidRPr="005667D9">
        <w:rPr>
          <w:rFonts w:cs="Times New Roman"/>
          <w:sz w:val="24"/>
          <w:szCs w:val="24"/>
        </w:rPr>
        <w:t xml:space="preserve">određuju pravila </w:t>
      </w:r>
      <w:r w:rsidR="008B360B" w:rsidRPr="005667D9">
        <w:rPr>
          <w:rFonts w:cs="Times New Roman"/>
          <w:sz w:val="24"/>
          <w:szCs w:val="24"/>
        </w:rPr>
        <w:t>o načinu podnošenja projektnih prijedloga, navode kriterije prihvatljivosti i kriterije odabira projektnih prijedloga, kriterije prihvatljivosti prijavitelja i</w:t>
      </w:r>
      <w:r w:rsidR="00540167" w:rsidRPr="005667D9">
        <w:rPr>
          <w:rFonts w:cs="Times New Roman"/>
          <w:sz w:val="24"/>
          <w:szCs w:val="24"/>
        </w:rPr>
        <w:t>, ako je primjenjivo,</w:t>
      </w:r>
      <w:r w:rsidR="00F730E2" w:rsidRPr="005667D9">
        <w:rPr>
          <w:rFonts w:cs="Times New Roman"/>
          <w:sz w:val="24"/>
          <w:szCs w:val="24"/>
        </w:rPr>
        <w:t xml:space="preserve"> </w:t>
      </w:r>
      <w:r w:rsidR="008B360B" w:rsidRPr="005667D9">
        <w:rPr>
          <w:rFonts w:cs="Times New Roman"/>
          <w:sz w:val="24"/>
          <w:szCs w:val="24"/>
        </w:rPr>
        <w:t>partnera, aktivnosti i izdataka te pravila provedbe projekata koji</w:t>
      </w:r>
      <w:r w:rsidR="008D174C" w:rsidRPr="005667D9">
        <w:rPr>
          <w:rFonts w:cs="Times New Roman"/>
          <w:sz w:val="24"/>
          <w:szCs w:val="24"/>
        </w:rPr>
        <w:t>ma</w:t>
      </w:r>
      <w:r w:rsidR="008B360B" w:rsidRPr="005667D9">
        <w:rPr>
          <w:rFonts w:cs="Times New Roman"/>
          <w:sz w:val="24"/>
          <w:szCs w:val="24"/>
        </w:rPr>
        <w:t xml:space="preserve"> se </w:t>
      </w:r>
      <w:r w:rsidR="008D174C" w:rsidRPr="005667D9">
        <w:rPr>
          <w:rFonts w:cs="Times New Roman"/>
          <w:sz w:val="24"/>
          <w:szCs w:val="24"/>
        </w:rPr>
        <w:t xml:space="preserve">dodjeljuju bespovratna sredstva </w:t>
      </w:r>
      <w:r w:rsidR="00B91451" w:rsidRPr="005667D9">
        <w:rPr>
          <w:rFonts w:cs="Times New Roman"/>
          <w:sz w:val="24"/>
          <w:szCs w:val="24"/>
        </w:rPr>
        <w:t xml:space="preserve">u </w:t>
      </w:r>
      <w:r w:rsidR="008B360B" w:rsidRPr="005667D9">
        <w:rPr>
          <w:rFonts w:cs="Times New Roman"/>
          <w:sz w:val="24"/>
          <w:szCs w:val="24"/>
        </w:rPr>
        <w:t xml:space="preserve">okviru </w:t>
      </w:r>
      <w:r w:rsidRPr="005667D9">
        <w:rPr>
          <w:rFonts w:cs="Times New Roman"/>
          <w:sz w:val="24"/>
          <w:szCs w:val="24"/>
        </w:rPr>
        <w:t>ovog Poziva.</w:t>
      </w:r>
    </w:p>
    <w:p w14:paraId="0E070539" w14:textId="77777777" w:rsidR="005F720D" w:rsidRPr="005667D9" w:rsidRDefault="005F720D" w:rsidP="005F720D">
      <w:pPr>
        <w:pStyle w:val="NoSpacing"/>
        <w:jc w:val="both"/>
        <w:rPr>
          <w:rFonts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5667D9" w14:paraId="04A6A199" w14:textId="77777777" w:rsidTr="00FD58B8">
        <w:tc>
          <w:tcPr>
            <w:tcW w:w="9039" w:type="dxa"/>
            <w:shd w:val="clear" w:color="auto" w:fill="D6F8D7"/>
          </w:tcPr>
          <w:p w14:paraId="0CA3C41D" w14:textId="77777777" w:rsidR="00947DC0" w:rsidRPr="005667D9" w:rsidRDefault="00947DC0" w:rsidP="00993D99">
            <w:pPr>
              <w:spacing w:after="0" w:line="240" w:lineRule="auto"/>
              <w:contextualSpacing/>
              <w:jc w:val="both"/>
              <w:rPr>
                <w:rFonts w:cs="Times New Roman"/>
              </w:rPr>
            </w:pPr>
            <w:r w:rsidRPr="005667D9">
              <w:rPr>
                <w:rFonts w:eastAsiaTheme="minorHAnsi" w:cs="Times New Roman"/>
                <w:b/>
                <w:i/>
              </w:rPr>
              <w:t xml:space="preserve">Napomena: </w:t>
            </w:r>
            <w:r w:rsidRPr="005667D9">
              <w:rPr>
                <w:rFonts w:eastAsiaTheme="minorHAnsi" w:cs="Times New Roman"/>
                <w:i/>
              </w:rPr>
              <w:t xml:space="preserve">Prije pripreme projektnog prijedloga, prijavitelji </w:t>
            </w:r>
            <w:r w:rsidR="00993D99" w:rsidRPr="005667D9">
              <w:rPr>
                <w:rFonts w:eastAsiaTheme="minorHAnsi" w:cs="Times New Roman"/>
                <w:i/>
              </w:rPr>
              <w:t>trebaju proučiti</w:t>
            </w:r>
            <w:r w:rsidRPr="005667D9">
              <w:rPr>
                <w:rFonts w:eastAsiaTheme="minorHAnsi" w:cs="Times New Roman"/>
                <w:i/>
              </w:rPr>
              <w:t xml:space="preserve"> </w:t>
            </w:r>
            <w:r w:rsidRPr="005667D9">
              <w:rPr>
                <w:rFonts w:cs="Times New Roman"/>
                <w:i/>
              </w:rPr>
              <w:t>cjelokupnu dokumentaciju Poziva</w:t>
            </w:r>
            <w:r w:rsidR="00993D99" w:rsidRPr="005667D9">
              <w:rPr>
                <w:rFonts w:cs="Times New Roman"/>
                <w:i/>
              </w:rPr>
              <w:t>, te</w:t>
            </w:r>
            <w:r w:rsidRPr="005667D9">
              <w:rPr>
                <w:rFonts w:cs="Times New Roman"/>
                <w:i/>
              </w:rPr>
              <w:t xml:space="preserve"> redov</w:t>
            </w:r>
            <w:r w:rsidR="00993D99" w:rsidRPr="005667D9">
              <w:rPr>
                <w:rFonts w:cs="Times New Roman"/>
                <w:i/>
              </w:rPr>
              <w:t>no</w:t>
            </w:r>
            <w:r w:rsidRPr="005667D9">
              <w:rPr>
                <w:rFonts w:cs="Times New Roman"/>
                <w:i/>
              </w:rPr>
              <w:t xml:space="preserve"> pratiti ažuriranje</w:t>
            </w:r>
            <w:r w:rsidR="00993D99" w:rsidRPr="005667D9">
              <w:rPr>
                <w:rFonts w:cs="Times New Roman"/>
                <w:i/>
              </w:rPr>
              <w:t xml:space="preserve"> (</w:t>
            </w:r>
            <w:r w:rsidR="006E292A" w:rsidRPr="005667D9">
              <w:rPr>
                <w:rFonts w:cs="Times New Roman"/>
                <w:i/>
              </w:rPr>
              <w:t>izmjene</w:t>
            </w:r>
            <w:r w:rsidR="00993D99" w:rsidRPr="005667D9">
              <w:rPr>
                <w:rFonts w:cs="Times New Roman"/>
                <w:i/>
              </w:rPr>
              <w:t xml:space="preserve"> i/ili dopune)</w:t>
            </w:r>
            <w:r w:rsidRPr="005667D9">
              <w:rPr>
                <w:rFonts w:cs="Times New Roman"/>
                <w:i/>
              </w:rPr>
              <w:t xml:space="preserve"> </w:t>
            </w:r>
            <w:r w:rsidR="006E292A" w:rsidRPr="005667D9">
              <w:rPr>
                <w:rFonts w:cs="Times New Roman"/>
                <w:i/>
              </w:rPr>
              <w:t>dokumentacije</w:t>
            </w:r>
            <w:r w:rsidR="00993D99" w:rsidRPr="005667D9">
              <w:rPr>
                <w:rFonts w:cs="Times New Roman"/>
                <w:i/>
              </w:rPr>
              <w:t xml:space="preserve"> Poziva</w:t>
            </w:r>
            <w:r w:rsidRPr="005667D9">
              <w:rPr>
                <w:rFonts w:cs="Times New Roman"/>
                <w:i/>
              </w:rPr>
              <w:t>.</w:t>
            </w:r>
            <w:r w:rsidRPr="005667D9">
              <w:rPr>
                <w:rFonts w:cs="Times New Roman"/>
              </w:rPr>
              <w:t xml:space="preserve">  </w:t>
            </w:r>
          </w:p>
          <w:p w14:paraId="01A755C8" w14:textId="77777777" w:rsidR="00C41CA1" w:rsidRPr="005667D9" w:rsidRDefault="00C41CA1" w:rsidP="00993D99">
            <w:pPr>
              <w:spacing w:after="0" w:line="240" w:lineRule="auto"/>
              <w:contextualSpacing/>
              <w:jc w:val="both"/>
              <w:rPr>
                <w:rFonts w:cs="Times New Roman"/>
              </w:rPr>
            </w:pPr>
          </w:p>
          <w:p w14:paraId="3E6004D8" w14:textId="05BBD689" w:rsidR="00C41CA1" w:rsidRPr="005667D9" w:rsidRDefault="00C41CA1" w:rsidP="007C7E31">
            <w:pPr>
              <w:spacing w:after="0" w:line="240" w:lineRule="auto"/>
              <w:contextualSpacing/>
              <w:jc w:val="both"/>
              <w:rPr>
                <w:rFonts w:eastAsiaTheme="minorHAnsi" w:cs="Times New Roman"/>
                <w:i/>
              </w:rPr>
            </w:pPr>
            <w:r w:rsidRPr="005667D9">
              <w:rPr>
                <w:rFonts w:cs="Times New Roman"/>
                <w:color w:val="FF0000"/>
              </w:rPr>
              <w:t>*Prijavitelji se posebice trebaju upoznati s uvjetima ugovora o dodjeli bespovratnih sredstava (Opći i Posebni uvjeti) u kojima se razrađuju prava i obveze prijavitelja kao korisnika bespovratnih sredstava.</w:t>
            </w:r>
          </w:p>
        </w:tc>
      </w:tr>
    </w:tbl>
    <w:p w14:paraId="079216DE" w14:textId="77777777" w:rsidR="00FD58B8" w:rsidRPr="005667D9" w:rsidRDefault="00FD58B8" w:rsidP="005F720D">
      <w:pPr>
        <w:pStyle w:val="NoSpacing"/>
        <w:rPr>
          <w:rFonts w:cs="Times New Roman"/>
        </w:rPr>
      </w:pPr>
    </w:p>
    <w:p w14:paraId="0A84038A" w14:textId="77777777" w:rsidR="005F720D" w:rsidRPr="005667D9" w:rsidRDefault="005F720D" w:rsidP="005F720D">
      <w:pPr>
        <w:pStyle w:val="NoSpacing"/>
        <w:rPr>
          <w:rFonts w:cs="Times New Roman"/>
        </w:rPr>
      </w:pPr>
    </w:p>
    <w:p w14:paraId="05888427" w14:textId="77777777" w:rsidR="00674E4D" w:rsidRPr="00A95824" w:rsidRDefault="000A0FC3" w:rsidP="00E2338B">
      <w:pPr>
        <w:pStyle w:val="Heading2"/>
      </w:pPr>
      <w:bookmarkStart w:id="9" w:name="_Toc452468682"/>
      <w:bookmarkStart w:id="10" w:name="_Toc496106850"/>
      <w:bookmarkStart w:id="11" w:name="_Toc507168798"/>
      <w:r w:rsidRPr="00A95824">
        <w:t>S</w:t>
      </w:r>
      <w:r w:rsidR="008B360B" w:rsidRPr="00A95824">
        <w:t>tratešk</w:t>
      </w:r>
      <w:r w:rsidR="00086BC9" w:rsidRPr="00A95824">
        <w:t xml:space="preserve">i i zakonodavni </w:t>
      </w:r>
      <w:r w:rsidR="0056179A" w:rsidRPr="00A95824">
        <w:t>okvir</w:t>
      </w:r>
      <w:bookmarkEnd w:id="9"/>
      <w:bookmarkEnd w:id="10"/>
      <w:bookmarkEnd w:id="11"/>
    </w:p>
    <w:p w14:paraId="0C041161" w14:textId="77777777" w:rsidR="00A95824" w:rsidRPr="00A95824" w:rsidRDefault="00A95824" w:rsidP="00A95824"/>
    <w:p w14:paraId="6142766D" w14:textId="33940565" w:rsidR="008B360B" w:rsidRPr="005667D9" w:rsidRDefault="00993D99" w:rsidP="005F720D">
      <w:pPr>
        <w:pStyle w:val="NoSpacing"/>
        <w:jc w:val="both"/>
        <w:rPr>
          <w:rFonts w:cs="Times New Roman"/>
          <w:sz w:val="24"/>
          <w:szCs w:val="24"/>
        </w:rPr>
      </w:pPr>
      <w:r w:rsidRPr="005667D9">
        <w:rPr>
          <w:rFonts w:cs="Times New Roman"/>
          <w:sz w:val="24"/>
          <w:szCs w:val="24"/>
        </w:rPr>
        <w:t>O</w:t>
      </w:r>
      <w:r w:rsidR="008B360B" w:rsidRPr="005667D9">
        <w:rPr>
          <w:rFonts w:cs="Times New Roman"/>
          <w:sz w:val="24"/>
          <w:szCs w:val="24"/>
        </w:rPr>
        <w:t>kvir za korištenje instrumenata kohezijske politike Europske unije (</w:t>
      </w:r>
      <w:r w:rsidR="00B95FC7" w:rsidRPr="005667D9">
        <w:rPr>
          <w:rFonts w:cs="Times New Roman"/>
          <w:sz w:val="24"/>
          <w:szCs w:val="24"/>
        </w:rPr>
        <w:t xml:space="preserve">u daljnjem tekstu: </w:t>
      </w:r>
      <w:r w:rsidR="008B360B" w:rsidRPr="005667D9">
        <w:rPr>
          <w:rFonts w:cs="Times New Roman"/>
          <w:sz w:val="24"/>
          <w:szCs w:val="24"/>
        </w:rPr>
        <w:t xml:space="preserve">EU) u Republici Hrvatskoj </w:t>
      </w:r>
      <w:r w:rsidR="00A07A33" w:rsidRPr="005667D9">
        <w:rPr>
          <w:rFonts w:cs="Times New Roman"/>
          <w:sz w:val="24"/>
          <w:szCs w:val="24"/>
        </w:rPr>
        <w:t xml:space="preserve">(u daljnjem tekstu: RH) </w:t>
      </w:r>
      <w:r w:rsidR="008B360B" w:rsidRPr="005667D9">
        <w:rPr>
          <w:rFonts w:cs="Times New Roman"/>
          <w:sz w:val="24"/>
          <w:szCs w:val="24"/>
        </w:rPr>
        <w:t xml:space="preserve">u razdoblju 2014.-2020. </w:t>
      </w:r>
      <w:r w:rsidRPr="005667D9">
        <w:rPr>
          <w:rFonts w:cs="Times New Roman"/>
          <w:sz w:val="24"/>
          <w:szCs w:val="24"/>
        </w:rPr>
        <w:t xml:space="preserve">definiran </w:t>
      </w:r>
      <w:r w:rsidR="008B360B" w:rsidRPr="005667D9">
        <w:rPr>
          <w:rFonts w:cs="Times New Roman"/>
          <w:sz w:val="24"/>
          <w:szCs w:val="24"/>
        </w:rPr>
        <w:t xml:space="preserve">je </w:t>
      </w:r>
      <w:r w:rsidR="008B360B" w:rsidRPr="005667D9">
        <w:rPr>
          <w:rFonts w:cs="Times New Roman"/>
          <w:b/>
          <w:sz w:val="24"/>
          <w:szCs w:val="24"/>
        </w:rPr>
        <w:t>Sporazumom o partnerstvu</w:t>
      </w:r>
      <w:r w:rsidR="008B360B" w:rsidRPr="005667D9">
        <w:rPr>
          <w:rFonts w:cs="Times New Roman"/>
          <w:sz w:val="24"/>
          <w:szCs w:val="24"/>
        </w:rPr>
        <w:t xml:space="preserve"> između </w:t>
      </w:r>
      <w:r w:rsidR="0049131E" w:rsidRPr="005667D9">
        <w:rPr>
          <w:rFonts w:cs="Times New Roman"/>
          <w:sz w:val="24"/>
          <w:szCs w:val="24"/>
        </w:rPr>
        <w:t>RH</w:t>
      </w:r>
      <w:r w:rsidR="008B360B" w:rsidRPr="005667D9">
        <w:rPr>
          <w:rFonts w:cs="Times New Roman"/>
          <w:sz w:val="24"/>
          <w:szCs w:val="24"/>
        </w:rPr>
        <w:t xml:space="preserve"> i Europske komisije za korištenje strukturnih i investicijskih fondova EU-a za</w:t>
      </w:r>
      <w:r w:rsidR="00D21989" w:rsidRPr="005667D9">
        <w:rPr>
          <w:rFonts w:cs="Times New Roman"/>
          <w:sz w:val="24"/>
          <w:szCs w:val="24"/>
        </w:rPr>
        <w:t xml:space="preserve"> ulaganje</w:t>
      </w:r>
      <w:r w:rsidR="008B360B" w:rsidRPr="005667D9">
        <w:rPr>
          <w:rFonts w:cs="Times New Roman"/>
          <w:sz w:val="24"/>
          <w:szCs w:val="24"/>
        </w:rPr>
        <w:t xml:space="preserve"> rast i radna mjesta u razdoblju 2014.-2020. (u daljnjem tekstu: Sporazum o partnerstvu). Sporazum o partnerstvu opisuje način na koji će </w:t>
      </w:r>
      <w:r w:rsidR="0049131E" w:rsidRPr="005667D9">
        <w:rPr>
          <w:rFonts w:cs="Times New Roman"/>
          <w:sz w:val="24"/>
          <w:szCs w:val="24"/>
        </w:rPr>
        <w:t>RH</w:t>
      </w:r>
      <w:r w:rsidR="008B360B" w:rsidRPr="005667D9">
        <w:rPr>
          <w:rFonts w:cs="Times New Roman"/>
          <w:sz w:val="24"/>
          <w:szCs w:val="24"/>
        </w:rPr>
        <w:t xml:space="preserve"> pristupiti ispunjavanju zajedničkih ciljeva strategije Europa 2020, kao i nacionalnih ciljeva, uz pomoć sredstava iz proračuna EU-a koja su joj dodijeljena kroz višegodišnji financijski</w:t>
      </w:r>
      <w:r w:rsidR="0029059C" w:rsidRPr="005667D9">
        <w:rPr>
          <w:rFonts w:cs="Times New Roman"/>
          <w:sz w:val="24"/>
          <w:szCs w:val="24"/>
        </w:rPr>
        <w:t xml:space="preserve"> okvir za razdoblje 2014.-2020.</w:t>
      </w:r>
    </w:p>
    <w:p w14:paraId="4DC61E85" w14:textId="77777777" w:rsidR="005F720D" w:rsidRPr="005667D9" w:rsidRDefault="005F720D" w:rsidP="005F720D">
      <w:pPr>
        <w:pStyle w:val="NoSpacing"/>
        <w:jc w:val="both"/>
        <w:rPr>
          <w:rFonts w:cs="Times New Roman"/>
          <w:sz w:val="24"/>
          <w:szCs w:val="24"/>
        </w:rPr>
      </w:pPr>
    </w:p>
    <w:p w14:paraId="448DB5E0" w14:textId="253D2F08" w:rsidR="008B360B" w:rsidRPr="005667D9" w:rsidRDefault="008B360B" w:rsidP="005F720D">
      <w:pPr>
        <w:pStyle w:val="NoSpacing"/>
        <w:jc w:val="both"/>
        <w:rPr>
          <w:rFonts w:cs="Times New Roman"/>
        </w:rPr>
      </w:pPr>
      <w:r w:rsidRPr="005667D9">
        <w:rPr>
          <w:rFonts w:cs="Times New Roman"/>
          <w:sz w:val="24"/>
          <w:szCs w:val="24"/>
        </w:rPr>
        <w:t xml:space="preserve">Opći cilj Sporazuma o partnerstvu jest pružiti potporu u približavanju </w:t>
      </w:r>
      <w:r w:rsidR="0049131E" w:rsidRPr="005667D9">
        <w:rPr>
          <w:rFonts w:cs="Times New Roman"/>
          <w:sz w:val="24"/>
          <w:szCs w:val="24"/>
        </w:rPr>
        <w:t>RH</w:t>
      </w:r>
      <w:r w:rsidRPr="005667D9">
        <w:rPr>
          <w:rFonts w:cs="Times New Roman"/>
          <w:sz w:val="24"/>
          <w:szCs w:val="24"/>
        </w:rPr>
        <w:t xml:space="preserve"> ostalim državama </w:t>
      </w:r>
      <w:r w:rsidR="0049131E" w:rsidRPr="005667D9">
        <w:rPr>
          <w:rFonts w:cs="Times New Roman"/>
          <w:sz w:val="24"/>
          <w:szCs w:val="24"/>
        </w:rPr>
        <w:t>EU</w:t>
      </w:r>
      <w:r w:rsidRPr="005667D9">
        <w:rPr>
          <w:rFonts w:cs="Times New Roman"/>
          <w:sz w:val="24"/>
          <w:szCs w:val="24"/>
        </w:rPr>
        <w:t>, odnosno regijama, ubrzavanjem gospodarskog rasta i poticanjem zapošljavanja. Sporazum o partnerstvu definira Tematski cilj</w:t>
      </w:r>
      <w:r w:rsidR="00655748" w:rsidRPr="005667D9">
        <w:rPr>
          <w:rFonts w:cs="Times New Roman"/>
          <w:sz w:val="24"/>
          <w:szCs w:val="24"/>
        </w:rPr>
        <w:t xml:space="preserve"> 1: Jačanje istraživanja, tehnološkog razvoja i inovacija</w:t>
      </w:r>
      <w:r w:rsidR="00DF5610" w:rsidRPr="005667D9">
        <w:rPr>
          <w:rStyle w:val="Bodytext9ptBold"/>
          <w:rFonts w:asciiTheme="minorHAnsi" w:eastAsiaTheme="minorEastAsia" w:hAnsiTheme="minorHAnsi"/>
          <w:b w:val="0"/>
          <w:sz w:val="24"/>
          <w:szCs w:val="24"/>
          <w:lang w:val="hr-HR"/>
        </w:rPr>
        <w:t xml:space="preserve">, </w:t>
      </w:r>
      <w:r w:rsidRPr="005667D9">
        <w:rPr>
          <w:rFonts w:cs="Times New Roman"/>
          <w:sz w:val="24"/>
          <w:szCs w:val="24"/>
        </w:rPr>
        <w:t xml:space="preserve">kao jedan od izabranih ciljeva u koji se usmjeravaju sredstva unutar </w:t>
      </w:r>
      <w:r w:rsidRPr="005667D9">
        <w:rPr>
          <w:rFonts w:cs="Times New Roman"/>
          <w:b/>
          <w:sz w:val="24"/>
          <w:szCs w:val="24"/>
        </w:rPr>
        <w:t xml:space="preserve">Operativnog programa „Konkurentnost i kohezija 2014.-2020.“ </w:t>
      </w:r>
      <w:r w:rsidRPr="005667D9">
        <w:rPr>
          <w:rFonts w:cs="Times New Roman"/>
          <w:sz w:val="24"/>
          <w:szCs w:val="24"/>
        </w:rPr>
        <w:t xml:space="preserve">(u daljnjem tekstu: </w:t>
      </w:r>
      <w:proofErr w:type="spellStart"/>
      <w:r w:rsidRPr="005667D9">
        <w:rPr>
          <w:rFonts w:cs="Times New Roman"/>
          <w:sz w:val="24"/>
          <w:szCs w:val="24"/>
        </w:rPr>
        <w:t>OPKK</w:t>
      </w:r>
      <w:proofErr w:type="spellEnd"/>
      <w:r w:rsidRPr="005667D9">
        <w:rPr>
          <w:rFonts w:cs="Times New Roman"/>
          <w:sz w:val="24"/>
          <w:szCs w:val="24"/>
        </w:rPr>
        <w:t>)</w:t>
      </w:r>
      <w:r w:rsidRPr="005667D9">
        <w:rPr>
          <w:rStyle w:val="FootnoteReference"/>
          <w:rFonts w:cs="Times New Roman"/>
          <w:sz w:val="24"/>
          <w:szCs w:val="24"/>
        </w:rPr>
        <w:footnoteReference w:id="2"/>
      </w:r>
      <w:r w:rsidR="00993D99" w:rsidRPr="005667D9">
        <w:rPr>
          <w:rFonts w:cs="Times New Roman"/>
          <w:sz w:val="24"/>
          <w:szCs w:val="24"/>
        </w:rPr>
        <w:t>,</w:t>
      </w:r>
      <w:r w:rsidRPr="005667D9">
        <w:rPr>
          <w:rFonts w:cs="Times New Roman"/>
          <w:sz w:val="24"/>
          <w:szCs w:val="24"/>
        </w:rPr>
        <w:t xml:space="preserve"> koji je izravno obuhvaćen provedbom ovog Poziva. </w:t>
      </w:r>
    </w:p>
    <w:p w14:paraId="0B8718E3" w14:textId="77777777" w:rsidR="008B360B" w:rsidRPr="005667D9" w:rsidRDefault="008B360B" w:rsidP="008B360B">
      <w:pPr>
        <w:pStyle w:val="Default"/>
        <w:spacing w:line="276" w:lineRule="auto"/>
        <w:jc w:val="both"/>
        <w:rPr>
          <w:rFonts w:asciiTheme="minorHAnsi" w:hAnsiTheme="minorHAnsi"/>
        </w:rPr>
      </w:pPr>
    </w:p>
    <w:p w14:paraId="58D26D04" w14:textId="24992189" w:rsidR="008B360B" w:rsidRPr="005667D9" w:rsidRDefault="008B360B" w:rsidP="005F720D">
      <w:pPr>
        <w:pStyle w:val="NoSpacing"/>
        <w:jc w:val="both"/>
        <w:rPr>
          <w:rFonts w:cs="Times New Roman"/>
          <w:sz w:val="24"/>
          <w:szCs w:val="24"/>
        </w:rPr>
      </w:pPr>
      <w:proofErr w:type="spellStart"/>
      <w:r w:rsidRPr="005667D9">
        <w:rPr>
          <w:rFonts w:cs="Times New Roman"/>
          <w:sz w:val="24"/>
          <w:szCs w:val="24"/>
        </w:rPr>
        <w:t>OPKK</w:t>
      </w:r>
      <w:proofErr w:type="spellEnd"/>
      <w:r w:rsidRPr="005667D9">
        <w:rPr>
          <w:rFonts w:cs="Times New Roman"/>
          <w:sz w:val="24"/>
          <w:szCs w:val="24"/>
        </w:rPr>
        <w:t xml:space="preserve"> se sufinancira iz </w:t>
      </w:r>
      <w:r w:rsidR="002F57FE" w:rsidRPr="005667D9">
        <w:rPr>
          <w:rFonts w:cs="Times New Roman"/>
          <w:sz w:val="24"/>
          <w:szCs w:val="24"/>
        </w:rPr>
        <w:t xml:space="preserve">europskih strukturnih i investicijskih </w:t>
      </w:r>
      <w:r w:rsidR="006E292A" w:rsidRPr="005667D9">
        <w:rPr>
          <w:rFonts w:cs="Times New Roman"/>
          <w:sz w:val="24"/>
          <w:szCs w:val="24"/>
        </w:rPr>
        <w:t>fondova</w:t>
      </w:r>
      <w:r w:rsidR="002F57FE" w:rsidRPr="005667D9">
        <w:rPr>
          <w:rFonts w:cs="Times New Roman"/>
          <w:sz w:val="24"/>
          <w:szCs w:val="24"/>
        </w:rPr>
        <w:t xml:space="preserve"> (</w:t>
      </w:r>
      <w:proofErr w:type="spellStart"/>
      <w:r w:rsidR="002F57FE" w:rsidRPr="005667D9">
        <w:rPr>
          <w:rFonts w:cs="Times New Roman"/>
          <w:sz w:val="24"/>
          <w:szCs w:val="24"/>
        </w:rPr>
        <w:t>ESIF</w:t>
      </w:r>
      <w:proofErr w:type="spellEnd"/>
      <w:r w:rsidR="002F57FE" w:rsidRPr="005667D9">
        <w:rPr>
          <w:rFonts w:cs="Times New Roman"/>
          <w:sz w:val="24"/>
          <w:szCs w:val="24"/>
        </w:rPr>
        <w:t>)</w:t>
      </w:r>
      <w:r w:rsidRPr="005667D9">
        <w:rPr>
          <w:rFonts w:cs="Times New Roman"/>
          <w:sz w:val="24"/>
          <w:szCs w:val="24"/>
        </w:rPr>
        <w:t xml:space="preserve">, a </w:t>
      </w:r>
      <w:r w:rsidR="00482EB8" w:rsidRPr="005667D9">
        <w:rPr>
          <w:rFonts w:cs="Times New Roman"/>
          <w:sz w:val="24"/>
          <w:szCs w:val="24"/>
        </w:rPr>
        <w:t xml:space="preserve">njegova </w:t>
      </w:r>
      <w:r w:rsidRPr="005667D9">
        <w:rPr>
          <w:rFonts w:cs="Times New Roman"/>
          <w:sz w:val="24"/>
          <w:szCs w:val="24"/>
        </w:rPr>
        <w:t xml:space="preserve">strategija temelji </w:t>
      </w:r>
      <w:r w:rsidR="00482EB8" w:rsidRPr="005667D9">
        <w:rPr>
          <w:rFonts w:cs="Times New Roman"/>
          <w:sz w:val="24"/>
          <w:szCs w:val="24"/>
        </w:rPr>
        <w:t xml:space="preserve">se </w:t>
      </w:r>
      <w:r w:rsidRPr="005667D9">
        <w:rPr>
          <w:rFonts w:cs="Times New Roman"/>
          <w:sz w:val="24"/>
          <w:szCs w:val="24"/>
        </w:rPr>
        <w:t xml:space="preserve">na koncentraciji ulaganja u devet </w:t>
      </w:r>
      <w:r w:rsidR="0049637D" w:rsidRPr="005667D9">
        <w:rPr>
          <w:rFonts w:cs="Times New Roman"/>
          <w:sz w:val="24"/>
          <w:szCs w:val="24"/>
        </w:rPr>
        <w:t>T</w:t>
      </w:r>
      <w:r w:rsidRPr="005667D9">
        <w:rPr>
          <w:rFonts w:cs="Times New Roman"/>
          <w:sz w:val="24"/>
          <w:szCs w:val="24"/>
        </w:rPr>
        <w:t>ematskih ciljeva zajedničkog Strateškog</w:t>
      </w:r>
      <w:r w:rsidR="00482EB8" w:rsidRPr="005667D9">
        <w:rPr>
          <w:rFonts w:cs="Times New Roman"/>
          <w:sz w:val="24"/>
          <w:szCs w:val="24"/>
        </w:rPr>
        <w:t xml:space="preserve"> okvira i njihovim specifičnim</w:t>
      </w:r>
      <w:r w:rsidRPr="005667D9">
        <w:rPr>
          <w:rFonts w:cs="Times New Roman"/>
          <w:sz w:val="24"/>
          <w:szCs w:val="24"/>
        </w:rPr>
        <w:t xml:space="preserve"> prioritetima </w:t>
      </w:r>
      <w:r w:rsidR="00482EB8" w:rsidRPr="005667D9">
        <w:rPr>
          <w:rFonts w:cs="Times New Roman"/>
          <w:sz w:val="24"/>
          <w:szCs w:val="24"/>
        </w:rPr>
        <w:t>ulaganja</w:t>
      </w:r>
      <w:r w:rsidRPr="005667D9">
        <w:rPr>
          <w:rFonts w:cs="Times New Roman"/>
          <w:sz w:val="24"/>
          <w:szCs w:val="24"/>
        </w:rPr>
        <w:t>, s daljnjim fokusom na specifične ciljeve (</w:t>
      </w:r>
      <w:r w:rsidR="0049637D" w:rsidRPr="005667D9">
        <w:rPr>
          <w:rFonts w:cs="Times New Roman"/>
          <w:sz w:val="24"/>
          <w:szCs w:val="24"/>
        </w:rPr>
        <w:t xml:space="preserve">u daljnjem tekstu: </w:t>
      </w:r>
      <w:r w:rsidRPr="005667D9">
        <w:rPr>
          <w:rFonts w:cs="Times New Roman"/>
          <w:sz w:val="24"/>
          <w:szCs w:val="24"/>
        </w:rPr>
        <w:t xml:space="preserve">SC), koje je potrebno ostvariti. </w:t>
      </w:r>
      <w:proofErr w:type="spellStart"/>
      <w:r w:rsidRPr="005667D9">
        <w:rPr>
          <w:rFonts w:cs="Times New Roman"/>
          <w:sz w:val="24"/>
          <w:szCs w:val="24"/>
        </w:rPr>
        <w:t>OPKK</w:t>
      </w:r>
      <w:proofErr w:type="spellEnd"/>
      <w:r w:rsidRPr="005667D9">
        <w:rPr>
          <w:rFonts w:cs="Times New Roman"/>
          <w:sz w:val="24"/>
          <w:szCs w:val="24"/>
        </w:rPr>
        <w:t xml:space="preserve"> je usmjeren k</w:t>
      </w:r>
      <w:r w:rsidR="00993D99" w:rsidRPr="005667D9">
        <w:rPr>
          <w:rFonts w:cs="Times New Roman"/>
          <w:sz w:val="24"/>
          <w:szCs w:val="24"/>
        </w:rPr>
        <w:t>a</w:t>
      </w:r>
      <w:r w:rsidRPr="005667D9">
        <w:rPr>
          <w:rFonts w:cs="Times New Roman"/>
          <w:sz w:val="24"/>
          <w:szCs w:val="24"/>
        </w:rPr>
        <w:t xml:space="preserve"> poboljšanju konkurentnosti u </w:t>
      </w:r>
      <w:r w:rsidR="001D5FEC" w:rsidRPr="005667D9">
        <w:rPr>
          <w:rFonts w:cs="Times New Roman"/>
          <w:sz w:val="24"/>
          <w:szCs w:val="24"/>
        </w:rPr>
        <w:t>RH</w:t>
      </w:r>
      <w:r w:rsidRPr="005667D9">
        <w:rPr>
          <w:rFonts w:cs="Times New Roman"/>
          <w:sz w:val="24"/>
          <w:szCs w:val="24"/>
        </w:rPr>
        <w:t xml:space="preserve">, na nacionalnoj i na regionalnoj razini. </w:t>
      </w:r>
    </w:p>
    <w:p w14:paraId="5CC83C5C" w14:textId="1EF80135" w:rsidR="008B360B" w:rsidRPr="005667D9" w:rsidRDefault="0065335A" w:rsidP="005F720D">
      <w:pPr>
        <w:pStyle w:val="NoSpacing"/>
        <w:jc w:val="both"/>
        <w:rPr>
          <w:rFonts w:cs="Times New Roman"/>
        </w:rPr>
      </w:pPr>
      <w:r w:rsidRPr="005667D9">
        <w:rPr>
          <w:rFonts w:cs="Times New Roman"/>
          <w:sz w:val="24"/>
          <w:szCs w:val="24"/>
        </w:rPr>
        <w:lastRenderedPageBreak/>
        <w:t>Ovaj Poziv pokrenut je u</w:t>
      </w:r>
      <w:r w:rsidR="00482EB8" w:rsidRPr="005667D9">
        <w:rPr>
          <w:rFonts w:cs="Times New Roman"/>
          <w:sz w:val="24"/>
          <w:szCs w:val="24"/>
        </w:rPr>
        <w:t xml:space="preserve"> o</w:t>
      </w:r>
      <w:r w:rsidR="008B360B" w:rsidRPr="005667D9">
        <w:rPr>
          <w:rFonts w:cs="Times New Roman"/>
          <w:sz w:val="24"/>
          <w:szCs w:val="24"/>
        </w:rPr>
        <w:t xml:space="preserve">kviru </w:t>
      </w:r>
      <w:r w:rsidR="001D5FEC" w:rsidRPr="005667D9">
        <w:rPr>
          <w:rFonts w:cs="Times New Roman"/>
          <w:sz w:val="24"/>
          <w:szCs w:val="24"/>
        </w:rPr>
        <w:t>P</w:t>
      </w:r>
      <w:r w:rsidR="008B360B" w:rsidRPr="005667D9">
        <w:rPr>
          <w:rFonts w:cs="Times New Roman"/>
          <w:sz w:val="24"/>
          <w:szCs w:val="24"/>
        </w:rPr>
        <w:t xml:space="preserve">rioritetne osi </w:t>
      </w:r>
      <w:r w:rsidR="00B75261">
        <w:rPr>
          <w:rFonts w:cs="Times New Roman"/>
          <w:sz w:val="24"/>
          <w:szCs w:val="24"/>
        </w:rPr>
        <w:t xml:space="preserve">1 </w:t>
      </w:r>
      <w:r w:rsidR="00FE5E13" w:rsidRPr="005667D9">
        <w:rPr>
          <w:rFonts w:cs="Times New Roman"/>
          <w:sz w:val="24"/>
          <w:szCs w:val="24"/>
        </w:rPr>
        <w:t xml:space="preserve">(u daljnjem tekstu: </w:t>
      </w:r>
      <w:proofErr w:type="spellStart"/>
      <w:r w:rsidR="00FE5E13" w:rsidRPr="005667D9">
        <w:rPr>
          <w:rFonts w:cs="Times New Roman"/>
          <w:sz w:val="24"/>
          <w:szCs w:val="24"/>
        </w:rPr>
        <w:t>PO</w:t>
      </w:r>
      <w:r w:rsidR="00B75261">
        <w:rPr>
          <w:rFonts w:cs="Times New Roman"/>
          <w:sz w:val="24"/>
          <w:szCs w:val="24"/>
        </w:rPr>
        <w:t>1</w:t>
      </w:r>
      <w:proofErr w:type="spellEnd"/>
      <w:r w:rsidR="00FE5E13" w:rsidRPr="005667D9">
        <w:rPr>
          <w:rFonts w:cs="Times New Roman"/>
          <w:sz w:val="24"/>
          <w:szCs w:val="24"/>
        </w:rPr>
        <w:t xml:space="preserve">) </w:t>
      </w:r>
      <w:r w:rsidR="00655748" w:rsidRPr="005667D9">
        <w:rPr>
          <w:rFonts w:cs="Times New Roman"/>
          <w:sz w:val="24"/>
          <w:szCs w:val="24"/>
        </w:rPr>
        <w:t>„Jačanje gospodarstva primjenom istraživanja i inovacija“</w:t>
      </w:r>
      <w:r w:rsidRPr="005667D9">
        <w:rPr>
          <w:rFonts w:cs="Times New Roman"/>
          <w:b/>
          <w:sz w:val="24"/>
          <w:szCs w:val="24"/>
        </w:rPr>
        <w:t>,</w:t>
      </w:r>
      <w:r w:rsidRPr="005667D9">
        <w:rPr>
          <w:rFonts w:cs="Times New Roman"/>
          <w:sz w:val="24"/>
          <w:szCs w:val="24"/>
        </w:rPr>
        <w:t xml:space="preserve"> </w:t>
      </w:r>
      <w:r w:rsidR="0049637D" w:rsidRPr="005667D9">
        <w:rPr>
          <w:rFonts w:cs="Times New Roman"/>
          <w:sz w:val="24"/>
          <w:szCs w:val="24"/>
        </w:rPr>
        <w:t>SC</w:t>
      </w:r>
      <w:r w:rsidR="00655748" w:rsidRPr="005667D9">
        <w:rPr>
          <w:rFonts w:cs="Times New Roman"/>
          <w:sz w:val="24"/>
          <w:szCs w:val="24"/>
        </w:rPr>
        <w:t xml:space="preserve"> </w:t>
      </w:r>
      <w:proofErr w:type="spellStart"/>
      <w:r w:rsidR="00655748" w:rsidRPr="005667D9">
        <w:rPr>
          <w:rFonts w:cs="Times New Roman"/>
          <w:sz w:val="24"/>
          <w:szCs w:val="24"/>
        </w:rPr>
        <w:t>1a1</w:t>
      </w:r>
      <w:proofErr w:type="spellEnd"/>
      <w:r w:rsidR="00655748" w:rsidRPr="005667D9">
        <w:rPr>
          <w:rFonts w:cs="Times New Roman"/>
          <w:sz w:val="24"/>
          <w:szCs w:val="24"/>
        </w:rPr>
        <w:t xml:space="preserve"> „Povećana sposobnost sektora za istraživanje, razvoj i inovacije (IRI) za provođenje istraživanja vrhunske kvalitete i zadovoljavanje potreba gospodarstva“</w:t>
      </w:r>
      <w:r w:rsidRPr="005667D9">
        <w:rPr>
          <w:rFonts w:cs="Times New Roman"/>
          <w:sz w:val="24"/>
          <w:szCs w:val="24"/>
        </w:rPr>
        <w:t xml:space="preserve"> </w:t>
      </w:r>
      <w:proofErr w:type="spellStart"/>
      <w:r w:rsidRPr="005667D9">
        <w:rPr>
          <w:rStyle w:val="Bodytext313pt"/>
          <w:rFonts w:asciiTheme="minorHAnsi" w:hAnsiTheme="minorHAnsi" w:cs="Times New Roman"/>
          <w:color w:val="auto"/>
          <w:sz w:val="24"/>
          <w:szCs w:val="24"/>
          <w:lang w:val="hr-HR"/>
        </w:rPr>
        <w:t>OPKK</w:t>
      </w:r>
      <w:proofErr w:type="spellEnd"/>
      <w:r w:rsidRPr="005667D9">
        <w:rPr>
          <w:rStyle w:val="Bodytext313pt"/>
          <w:rFonts w:asciiTheme="minorHAnsi" w:hAnsiTheme="minorHAnsi" w:cs="Times New Roman"/>
          <w:color w:val="auto"/>
          <w:sz w:val="24"/>
          <w:szCs w:val="24"/>
          <w:lang w:val="hr-HR"/>
        </w:rPr>
        <w:t>-a</w:t>
      </w:r>
      <w:r w:rsidR="008B360B" w:rsidRPr="005667D9">
        <w:rPr>
          <w:rStyle w:val="Bodytext313pt"/>
          <w:rFonts w:asciiTheme="minorHAnsi" w:hAnsiTheme="minorHAnsi" w:cs="Times New Roman"/>
          <w:color w:val="auto"/>
          <w:sz w:val="24"/>
          <w:szCs w:val="24"/>
          <w:lang w:val="hr-HR"/>
        </w:rPr>
        <w:t>,</w:t>
      </w:r>
      <w:r w:rsidR="00F730E2" w:rsidRPr="005667D9">
        <w:rPr>
          <w:rStyle w:val="Bodytext313pt"/>
          <w:rFonts w:asciiTheme="minorHAnsi" w:hAnsiTheme="minorHAnsi" w:cs="Times New Roman"/>
          <w:color w:val="auto"/>
          <w:sz w:val="24"/>
          <w:szCs w:val="24"/>
          <w:lang w:val="hr-HR"/>
        </w:rPr>
        <w:t xml:space="preserve"> </w:t>
      </w:r>
      <w:r w:rsidRPr="005667D9">
        <w:rPr>
          <w:rFonts w:cs="Times New Roman"/>
          <w:sz w:val="24"/>
          <w:szCs w:val="24"/>
        </w:rPr>
        <w:t>f</w:t>
      </w:r>
      <w:r w:rsidR="008B360B" w:rsidRPr="005667D9">
        <w:rPr>
          <w:rFonts w:cs="Times New Roman"/>
          <w:sz w:val="24"/>
          <w:szCs w:val="24"/>
        </w:rPr>
        <w:t xml:space="preserve">inanciranog sredstvima </w:t>
      </w:r>
      <w:proofErr w:type="spellStart"/>
      <w:r w:rsidR="00CD7EEF" w:rsidRPr="005667D9">
        <w:rPr>
          <w:rFonts w:cs="Times New Roman"/>
          <w:sz w:val="24"/>
          <w:szCs w:val="24"/>
        </w:rPr>
        <w:t>ESI</w:t>
      </w:r>
      <w:proofErr w:type="spellEnd"/>
      <w:r w:rsidR="00CD7EEF" w:rsidRPr="005667D9">
        <w:rPr>
          <w:rFonts w:cs="Times New Roman"/>
          <w:sz w:val="24"/>
          <w:szCs w:val="24"/>
        </w:rPr>
        <w:t xml:space="preserve"> fondova</w:t>
      </w:r>
      <w:r w:rsidR="008B360B" w:rsidRPr="005667D9">
        <w:rPr>
          <w:rFonts w:cs="Times New Roman"/>
          <w:sz w:val="24"/>
          <w:szCs w:val="24"/>
        </w:rPr>
        <w:t>.</w:t>
      </w:r>
    </w:p>
    <w:p w14:paraId="08C07B67" w14:textId="77777777" w:rsidR="0056179A" w:rsidRPr="005667D9" w:rsidRDefault="0056179A" w:rsidP="008B360B">
      <w:pPr>
        <w:pStyle w:val="Default"/>
        <w:spacing w:line="276" w:lineRule="auto"/>
        <w:jc w:val="both"/>
        <w:rPr>
          <w:rFonts w:asciiTheme="minorHAnsi" w:hAnsiTheme="minorHAnsi"/>
          <w:sz w:val="22"/>
          <w:szCs w:val="22"/>
        </w:rPr>
      </w:pPr>
    </w:p>
    <w:p w14:paraId="7BE16488" w14:textId="77777777" w:rsidR="00655748" w:rsidRPr="005667D9" w:rsidRDefault="001D5FEC" w:rsidP="005F720D">
      <w:pPr>
        <w:pStyle w:val="NoSpacing"/>
        <w:jc w:val="both"/>
        <w:rPr>
          <w:rFonts w:cs="Times New Roman"/>
          <w:sz w:val="24"/>
          <w:szCs w:val="24"/>
        </w:rPr>
      </w:pPr>
      <w:r w:rsidRPr="005667D9">
        <w:rPr>
          <w:rFonts w:cs="Times New Roman"/>
          <w:sz w:val="24"/>
          <w:szCs w:val="24"/>
        </w:rPr>
        <w:t>Poziv je u skladu s</w:t>
      </w:r>
      <w:r w:rsidR="00655748" w:rsidRPr="005667D9">
        <w:rPr>
          <w:rFonts w:cs="Times New Roman"/>
          <w:sz w:val="24"/>
          <w:szCs w:val="24"/>
        </w:rPr>
        <w:t>a sljedećim sektorskim strategijama:</w:t>
      </w:r>
    </w:p>
    <w:p w14:paraId="52085C2B" w14:textId="03754389" w:rsidR="00655748" w:rsidRPr="005667D9" w:rsidRDefault="00655748" w:rsidP="00741FF3">
      <w:pPr>
        <w:pStyle w:val="NoSpacing"/>
        <w:numPr>
          <w:ilvl w:val="0"/>
          <w:numId w:val="30"/>
        </w:numPr>
        <w:jc w:val="both"/>
        <w:rPr>
          <w:rFonts w:cs="Times New Roman"/>
          <w:sz w:val="24"/>
          <w:szCs w:val="24"/>
        </w:rPr>
      </w:pPr>
      <w:r w:rsidRPr="005667D9">
        <w:rPr>
          <w:rFonts w:cs="Times New Roman"/>
          <w:sz w:val="24"/>
          <w:szCs w:val="24"/>
        </w:rPr>
        <w:t>Strategija obrazovanja, znanosti i tehnologije Republike Hrvatske</w:t>
      </w:r>
      <w:r w:rsidRPr="005667D9">
        <w:rPr>
          <w:rFonts w:cs="Times New Roman"/>
          <w:sz w:val="24"/>
          <w:szCs w:val="24"/>
          <w:vertAlign w:val="superscript"/>
        </w:rPr>
        <w:footnoteReference w:id="3"/>
      </w:r>
      <w:r w:rsidRPr="005667D9">
        <w:rPr>
          <w:rFonts w:cs="Times New Roman"/>
          <w:sz w:val="24"/>
          <w:szCs w:val="24"/>
        </w:rPr>
        <w:t>,</w:t>
      </w:r>
    </w:p>
    <w:p w14:paraId="25C4AE8C" w14:textId="2B530F38" w:rsidR="00655748" w:rsidRPr="005667D9" w:rsidRDefault="00655748" w:rsidP="00741FF3">
      <w:pPr>
        <w:pStyle w:val="NoSpacing"/>
        <w:numPr>
          <w:ilvl w:val="0"/>
          <w:numId w:val="30"/>
        </w:numPr>
        <w:jc w:val="both"/>
        <w:rPr>
          <w:rFonts w:cs="Times New Roman"/>
          <w:sz w:val="24"/>
          <w:szCs w:val="24"/>
        </w:rPr>
      </w:pPr>
      <w:r w:rsidRPr="005667D9">
        <w:rPr>
          <w:rFonts w:cs="Times New Roman"/>
          <w:sz w:val="24"/>
          <w:szCs w:val="24"/>
        </w:rPr>
        <w:t xml:space="preserve">Strategija pametne specijalizacije Republike Hrvatske </w:t>
      </w:r>
      <w:r w:rsidRPr="005667D9">
        <w:rPr>
          <w:rFonts w:cs="Times New Roman"/>
          <w:bCs/>
          <w:sz w:val="24"/>
          <w:szCs w:val="24"/>
        </w:rPr>
        <w:t xml:space="preserve">za razdoblje od 2016. do 2020. godine (u daljnjem tekstu: </w:t>
      </w:r>
      <w:proofErr w:type="spellStart"/>
      <w:r w:rsidRPr="005667D9">
        <w:rPr>
          <w:rFonts w:cs="Times New Roman"/>
          <w:bCs/>
          <w:sz w:val="24"/>
          <w:szCs w:val="24"/>
        </w:rPr>
        <w:t>S3</w:t>
      </w:r>
      <w:proofErr w:type="spellEnd"/>
      <w:r w:rsidRPr="005667D9">
        <w:rPr>
          <w:rFonts w:cs="Times New Roman"/>
          <w:bCs/>
          <w:sz w:val="24"/>
          <w:szCs w:val="24"/>
        </w:rPr>
        <w:t>)</w:t>
      </w:r>
      <w:r w:rsidRPr="005667D9">
        <w:rPr>
          <w:rFonts w:cs="Times New Roman"/>
          <w:sz w:val="24"/>
          <w:szCs w:val="24"/>
          <w:vertAlign w:val="superscript"/>
        </w:rPr>
        <w:footnoteReference w:id="4"/>
      </w:r>
      <w:r w:rsidRPr="005667D9">
        <w:rPr>
          <w:rFonts w:cs="Times New Roman"/>
          <w:sz w:val="24"/>
          <w:szCs w:val="24"/>
        </w:rPr>
        <w:t>,</w:t>
      </w:r>
    </w:p>
    <w:p w14:paraId="0568EAEF" w14:textId="77777777" w:rsidR="00655748" w:rsidRPr="005667D9" w:rsidRDefault="00655748" w:rsidP="00741FF3">
      <w:pPr>
        <w:pStyle w:val="NoSpacing"/>
        <w:numPr>
          <w:ilvl w:val="0"/>
          <w:numId w:val="30"/>
        </w:numPr>
        <w:jc w:val="both"/>
        <w:rPr>
          <w:rFonts w:cs="Times New Roman"/>
          <w:sz w:val="24"/>
          <w:szCs w:val="24"/>
        </w:rPr>
      </w:pPr>
      <w:r w:rsidRPr="005667D9">
        <w:rPr>
          <w:rFonts w:cs="Times New Roman"/>
          <w:sz w:val="24"/>
          <w:szCs w:val="24"/>
        </w:rPr>
        <w:t>Plan razvoja istraživačke infrastrukture u Republici Hrvatskoj</w:t>
      </w:r>
      <w:r w:rsidRPr="005667D9">
        <w:rPr>
          <w:rFonts w:cs="Times New Roman"/>
          <w:sz w:val="24"/>
          <w:szCs w:val="24"/>
          <w:vertAlign w:val="superscript"/>
        </w:rPr>
        <w:footnoteReference w:id="5"/>
      </w:r>
      <w:r w:rsidRPr="005667D9">
        <w:rPr>
          <w:rFonts w:cs="Times New Roman"/>
          <w:sz w:val="24"/>
          <w:szCs w:val="24"/>
        </w:rPr>
        <w:t>,</w:t>
      </w:r>
    </w:p>
    <w:p w14:paraId="25097D89" w14:textId="44AC941E" w:rsidR="00655748" w:rsidRPr="005667D9" w:rsidRDefault="00655748" w:rsidP="009F1243">
      <w:pPr>
        <w:pStyle w:val="NoSpacing"/>
        <w:ind w:left="360"/>
        <w:jc w:val="both"/>
        <w:rPr>
          <w:rFonts w:cs="Times New Roman"/>
          <w:sz w:val="24"/>
          <w:szCs w:val="24"/>
        </w:rPr>
      </w:pPr>
    </w:p>
    <w:p w14:paraId="475F80C2" w14:textId="77777777" w:rsidR="0056179A" w:rsidRPr="005667D9" w:rsidRDefault="0056179A" w:rsidP="005F720D">
      <w:pPr>
        <w:pStyle w:val="NoSpacing"/>
        <w:jc w:val="both"/>
        <w:rPr>
          <w:rFonts w:cs="Times New Roman"/>
        </w:rPr>
      </w:pPr>
      <w:r w:rsidRPr="005667D9">
        <w:rPr>
          <w:rFonts w:cs="Times New Roman"/>
          <w:sz w:val="24"/>
          <w:szCs w:val="24"/>
        </w:rPr>
        <w:t>Provedba ovog Poziva utvrđena je zakonodavnim okvirom na razini RH i EU.</w:t>
      </w:r>
      <w:r w:rsidR="001631BC" w:rsidRPr="005667D9">
        <w:rPr>
          <w:rFonts w:cs="Times New Roman"/>
          <w:sz w:val="24"/>
          <w:szCs w:val="24"/>
        </w:rPr>
        <w:t xml:space="preserve"> </w:t>
      </w:r>
    </w:p>
    <w:p w14:paraId="35DB632D" w14:textId="77777777" w:rsidR="001631BC" w:rsidRPr="005667D9" w:rsidRDefault="001631BC" w:rsidP="005F720D">
      <w:pPr>
        <w:kinsoku w:val="0"/>
        <w:overflowPunct w:val="0"/>
        <w:spacing w:after="0"/>
        <w:jc w:val="both"/>
        <w:rPr>
          <w:rFonts w:cs="Times New Roman"/>
          <w:i/>
          <w:iCs/>
          <w:spacing w:val="-1"/>
        </w:rPr>
      </w:pPr>
    </w:p>
    <w:p w14:paraId="3C7880E0" w14:textId="77777777" w:rsidR="008B360B" w:rsidRPr="005667D9" w:rsidRDefault="008B360B" w:rsidP="005F720D">
      <w:pPr>
        <w:pStyle w:val="NoSpacing"/>
        <w:rPr>
          <w:rFonts w:cs="Times New Roman"/>
          <w:b/>
          <w:i/>
          <w:sz w:val="24"/>
          <w:szCs w:val="24"/>
        </w:rPr>
      </w:pPr>
      <w:r w:rsidRPr="005667D9">
        <w:rPr>
          <w:rFonts w:cs="Times New Roman"/>
          <w:b/>
          <w:i/>
          <w:sz w:val="24"/>
          <w:szCs w:val="24"/>
        </w:rPr>
        <w:t>Zakonodavstvo</w:t>
      </w:r>
      <w:r w:rsidR="00F730E2" w:rsidRPr="005667D9">
        <w:rPr>
          <w:rFonts w:cs="Times New Roman"/>
          <w:b/>
          <w:i/>
          <w:sz w:val="24"/>
          <w:szCs w:val="24"/>
        </w:rPr>
        <w:t xml:space="preserve"> </w:t>
      </w:r>
      <w:r w:rsidRPr="005667D9">
        <w:rPr>
          <w:rFonts w:cs="Times New Roman"/>
          <w:b/>
          <w:i/>
          <w:sz w:val="24"/>
          <w:szCs w:val="24"/>
        </w:rPr>
        <w:t>Europske</w:t>
      </w:r>
      <w:r w:rsidR="00F730E2" w:rsidRPr="005667D9">
        <w:rPr>
          <w:rFonts w:cs="Times New Roman"/>
          <w:b/>
          <w:i/>
          <w:sz w:val="24"/>
          <w:szCs w:val="24"/>
        </w:rPr>
        <w:t xml:space="preserve"> </w:t>
      </w:r>
      <w:r w:rsidRPr="005667D9">
        <w:rPr>
          <w:rFonts w:cs="Times New Roman"/>
          <w:b/>
          <w:i/>
          <w:sz w:val="24"/>
          <w:szCs w:val="24"/>
        </w:rPr>
        <w:t>unije</w:t>
      </w:r>
    </w:p>
    <w:p w14:paraId="75F4EECF" w14:textId="77777777" w:rsidR="008B360B" w:rsidRPr="005667D9" w:rsidRDefault="008B360B" w:rsidP="005F230D">
      <w:pPr>
        <w:kinsoku w:val="0"/>
        <w:overflowPunct w:val="0"/>
        <w:spacing w:after="0"/>
        <w:jc w:val="both"/>
        <w:rPr>
          <w:rFonts w:cs="Times New Roman"/>
          <w:b/>
          <w:i/>
          <w:iCs/>
        </w:rPr>
      </w:pPr>
    </w:p>
    <w:p w14:paraId="507A6872" w14:textId="3C55D73A" w:rsidR="003626FB" w:rsidRPr="005667D9" w:rsidRDefault="0049637D" w:rsidP="00741FF3">
      <w:pPr>
        <w:pStyle w:val="NoSpacing"/>
        <w:numPr>
          <w:ilvl w:val="0"/>
          <w:numId w:val="3"/>
        </w:numPr>
        <w:jc w:val="both"/>
        <w:rPr>
          <w:rFonts w:cs="Times New Roman"/>
          <w:sz w:val="24"/>
          <w:szCs w:val="24"/>
        </w:rPr>
      </w:pPr>
      <w:r w:rsidRPr="005667D9">
        <w:rPr>
          <w:rFonts w:cs="Times New Roman"/>
          <w:sz w:val="24"/>
          <w:szCs w:val="24"/>
        </w:rPr>
        <w:t>Ugovor o Europskoj uniji i Ugovor o funkcioniranju Europske unije (pročišćene verzije, 2016/C 202/01, od 7. lipnja 2016. godine)</w:t>
      </w:r>
    </w:p>
    <w:p w14:paraId="6DF08BCD" w14:textId="7F1692F3" w:rsidR="00F67614" w:rsidRPr="005667D9" w:rsidRDefault="00F67614" w:rsidP="00741FF3">
      <w:pPr>
        <w:pStyle w:val="NoSpacing"/>
        <w:numPr>
          <w:ilvl w:val="0"/>
          <w:numId w:val="3"/>
        </w:numPr>
        <w:jc w:val="both"/>
        <w:rPr>
          <w:rFonts w:cs="Times New Roman"/>
          <w:sz w:val="24"/>
          <w:szCs w:val="24"/>
        </w:rPr>
      </w:pPr>
      <w:r w:rsidRPr="005667D9">
        <w:rPr>
          <w:rFonts w:cs="Times New Roman"/>
          <w:sz w:val="24"/>
          <w:szCs w:val="24"/>
        </w:rPr>
        <w:t>Uredba (EU) br. 1301/2013 Europskog parlamenta i Vijeća od 17. prosinca 2013.</w:t>
      </w:r>
      <w:r w:rsidR="00440D0A">
        <w:rPr>
          <w:rFonts w:cs="Times New Roman"/>
          <w:sz w:val="24"/>
          <w:szCs w:val="24"/>
        </w:rPr>
        <w:t xml:space="preserve"> godine</w:t>
      </w:r>
      <w:r w:rsidRPr="005667D9">
        <w:rPr>
          <w:rFonts w:cs="Times New Roman"/>
          <w:sz w:val="24"/>
          <w:szCs w:val="24"/>
        </w:rPr>
        <w:t xml:space="preserve"> o Europskom fondu za regionalni razvoj i o posebnim odredbama o cilju „Ulaganje za rast i radna mjesta” te stavljanju izvan snage Uredbe (EZ) </w:t>
      </w:r>
      <w:r w:rsidR="00655748" w:rsidRPr="005667D9">
        <w:rPr>
          <w:rFonts w:cs="Times New Roman"/>
          <w:sz w:val="24"/>
          <w:szCs w:val="24"/>
        </w:rPr>
        <w:t xml:space="preserve">br. 1080/2006 (Uredba o </w:t>
      </w:r>
      <w:proofErr w:type="spellStart"/>
      <w:r w:rsidR="00655748" w:rsidRPr="005667D9">
        <w:rPr>
          <w:rFonts w:cs="Times New Roman"/>
          <w:sz w:val="24"/>
          <w:szCs w:val="24"/>
        </w:rPr>
        <w:t>EFRR</w:t>
      </w:r>
      <w:proofErr w:type="spellEnd"/>
      <w:r w:rsidR="00655748" w:rsidRPr="005667D9">
        <w:rPr>
          <w:rFonts w:cs="Times New Roman"/>
          <w:sz w:val="24"/>
          <w:szCs w:val="24"/>
        </w:rPr>
        <w:t>-u)</w:t>
      </w:r>
    </w:p>
    <w:p w14:paraId="0C629527" w14:textId="33C266D8" w:rsidR="003626FB" w:rsidRPr="005667D9" w:rsidRDefault="003626FB" w:rsidP="00741FF3">
      <w:pPr>
        <w:pStyle w:val="NoSpacing"/>
        <w:numPr>
          <w:ilvl w:val="0"/>
          <w:numId w:val="3"/>
        </w:numPr>
        <w:jc w:val="both"/>
        <w:rPr>
          <w:rFonts w:cs="Times New Roman"/>
        </w:rPr>
      </w:pPr>
      <w:r w:rsidRPr="005667D9">
        <w:rPr>
          <w:rFonts w:cs="Times New Roman"/>
          <w:sz w:val="24"/>
          <w:szCs w:val="24"/>
        </w:rPr>
        <w:t xml:space="preserve">Uredba (EU) br. 1303/2013 Europskog parlamenta i Vijeća od 17. prosinca 2013. </w:t>
      </w:r>
      <w:r w:rsidR="00270A03" w:rsidRPr="005667D9">
        <w:rPr>
          <w:rFonts w:cs="Times New Roman"/>
          <w:sz w:val="24"/>
          <w:szCs w:val="24"/>
        </w:rPr>
        <w:t xml:space="preserve">godine </w:t>
      </w:r>
      <w:r w:rsidRPr="005667D9">
        <w:rPr>
          <w:rFonts w:cs="Times New Roman"/>
          <w:sz w:val="24"/>
          <w:szCs w:val="24"/>
        </w:rPr>
        <w:t>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740339" w:rsidRPr="005667D9">
        <w:rPr>
          <w:rFonts w:cs="Times New Roman"/>
          <w:sz w:val="24"/>
          <w:szCs w:val="24"/>
        </w:rPr>
        <w:t xml:space="preserve"> (u daljnjem tekstu: Uredba</w:t>
      </w:r>
      <w:r w:rsidR="00281517" w:rsidRPr="005667D9">
        <w:rPr>
          <w:rFonts w:cs="Times New Roman"/>
          <w:sz w:val="24"/>
          <w:szCs w:val="24"/>
        </w:rPr>
        <w:t xml:space="preserve"> (EU) br.</w:t>
      </w:r>
      <w:r w:rsidR="00740339" w:rsidRPr="005667D9">
        <w:rPr>
          <w:rFonts w:cs="Times New Roman"/>
          <w:sz w:val="24"/>
          <w:szCs w:val="24"/>
        </w:rPr>
        <w:t xml:space="preserve"> 1303/2013)</w:t>
      </w:r>
    </w:p>
    <w:p w14:paraId="3DAD8EF8" w14:textId="0F70F6A7" w:rsidR="009F1243" w:rsidRPr="005667D9" w:rsidRDefault="009F1243" w:rsidP="00741FF3">
      <w:pPr>
        <w:pStyle w:val="NoSpacing"/>
        <w:numPr>
          <w:ilvl w:val="0"/>
          <w:numId w:val="3"/>
        </w:numPr>
        <w:jc w:val="both"/>
        <w:rPr>
          <w:rFonts w:cs="Times New Roman"/>
          <w:sz w:val="24"/>
          <w:szCs w:val="24"/>
        </w:rPr>
      </w:pPr>
      <w:r w:rsidRPr="005667D9">
        <w:rPr>
          <w:rFonts w:cs="Times New Roman"/>
          <w:sz w:val="24"/>
          <w:szCs w:val="24"/>
        </w:rPr>
        <w:t>Komunikacija Komisije - Okvir Zajednice za državne potpore za istraživanje i razvoj i inovacije (2014/C 198/01)</w:t>
      </w:r>
    </w:p>
    <w:p w14:paraId="649AD6A7" w14:textId="50DD0A89" w:rsidR="00655748" w:rsidRPr="000F0093" w:rsidRDefault="00655748" w:rsidP="000F0093">
      <w:pPr>
        <w:pStyle w:val="NoSpacing"/>
        <w:numPr>
          <w:ilvl w:val="0"/>
          <w:numId w:val="3"/>
        </w:numPr>
        <w:jc w:val="both"/>
        <w:rPr>
          <w:rFonts w:cs="Times New Roman"/>
          <w:sz w:val="24"/>
          <w:szCs w:val="24"/>
        </w:rPr>
      </w:pPr>
      <w:r w:rsidRPr="005667D9">
        <w:rPr>
          <w:rFonts w:cs="Times New Roman"/>
          <w:sz w:val="24"/>
          <w:szCs w:val="24"/>
        </w:rPr>
        <w:t xml:space="preserve">Uredba Komisije (EU) br. 651/2014 </w:t>
      </w:r>
      <w:proofErr w:type="spellStart"/>
      <w:r w:rsidRPr="005667D9">
        <w:rPr>
          <w:rFonts w:cs="Times New Roman"/>
          <w:sz w:val="24"/>
          <w:szCs w:val="24"/>
        </w:rPr>
        <w:t>оd</w:t>
      </w:r>
      <w:proofErr w:type="spellEnd"/>
      <w:r w:rsidRPr="005667D9">
        <w:rPr>
          <w:rFonts w:cs="Times New Roman"/>
          <w:sz w:val="24"/>
          <w:szCs w:val="24"/>
        </w:rPr>
        <w:t xml:space="preserve"> 17. lipnja 2014. </w:t>
      </w:r>
      <w:r w:rsidR="00440D0A">
        <w:rPr>
          <w:rFonts w:cs="Times New Roman"/>
          <w:sz w:val="24"/>
          <w:szCs w:val="24"/>
        </w:rPr>
        <w:t xml:space="preserve">godine </w:t>
      </w:r>
      <w:r w:rsidRPr="005667D9">
        <w:rPr>
          <w:rFonts w:cs="Times New Roman"/>
          <w:sz w:val="24"/>
          <w:szCs w:val="24"/>
        </w:rPr>
        <w:t>o ocjenjivanju određenih kategorija potpora spojivima s unutarnjim tržištem u primjeni članaka 107. i 108. Ugovora</w:t>
      </w:r>
      <w:r w:rsidR="00ED3A97" w:rsidRPr="005667D9">
        <w:rPr>
          <w:rFonts w:cs="Times New Roman"/>
          <w:sz w:val="24"/>
          <w:szCs w:val="24"/>
        </w:rPr>
        <w:t xml:space="preserve"> i Uredba komisije (EU)</w:t>
      </w:r>
      <w:r w:rsidR="00CC05CC" w:rsidRPr="005667D9">
        <w:rPr>
          <w:rFonts w:cs="Times New Roman"/>
          <w:sz w:val="24"/>
          <w:szCs w:val="24"/>
        </w:rPr>
        <w:t xml:space="preserve"> br. 2017/1084 od 14. lipnja 2017. </w:t>
      </w:r>
      <w:r w:rsidR="00440D0A">
        <w:rPr>
          <w:rFonts w:cs="Times New Roman"/>
          <w:sz w:val="24"/>
          <w:szCs w:val="24"/>
        </w:rPr>
        <w:t xml:space="preserve">godine </w:t>
      </w:r>
      <w:r w:rsidR="00CC05CC" w:rsidRPr="005667D9">
        <w:rPr>
          <w:rFonts w:cs="Times New Roman"/>
          <w:sz w:val="24"/>
          <w:szCs w:val="24"/>
        </w:rPr>
        <w:t xml:space="preserve">o izmjeni </w:t>
      </w:r>
      <w:r w:rsidR="00CC05CC" w:rsidRPr="000F0093">
        <w:rPr>
          <w:rFonts w:cs="Times New Roman"/>
          <w:sz w:val="24"/>
          <w:szCs w:val="24"/>
        </w:rPr>
        <w:t>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w:t>
      </w:r>
      <w:r w:rsidRPr="000F0093">
        <w:rPr>
          <w:rFonts w:cs="Times New Roman"/>
          <w:sz w:val="24"/>
          <w:szCs w:val="24"/>
        </w:rPr>
        <w:t>, (</w:t>
      </w:r>
      <w:r w:rsidR="00440D0A" w:rsidRPr="000F0093">
        <w:rPr>
          <w:rFonts w:cs="Times New Roman"/>
          <w:sz w:val="24"/>
          <w:szCs w:val="24"/>
        </w:rPr>
        <w:t xml:space="preserve">dalje u tekstu: </w:t>
      </w:r>
      <w:r w:rsidRPr="000F0093">
        <w:rPr>
          <w:rFonts w:cs="Times New Roman"/>
          <w:sz w:val="24"/>
          <w:szCs w:val="24"/>
        </w:rPr>
        <w:t>Uredba</w:t>
      </w:r>
      <w:r w:rsidR="000F0093" w:rsidRPr="000F0093">
        <w:rPr>
          <w:rFonts w:cs="Times New Roman"/>
          <w:sz w:val="24"/>
          <w:szCs w:val="24"/>
        </w:rPr>
        <w:t xml:space="preserve"> 651/2014 i Uredba 1084/2017)</w:t>
      </w:r>
      <w:r w:rsidRPr="000F0093">
        <w:rPr>
          <w:rFonts w:cs="Times New Roman"/>
          <w:sz w:val="24"/>
          <w:szCs w:val="24"/>
        </w:rPr>
        <w:t xml:space="preserve"> </w:t>
      </w:r>
    </w:p>
    <w:p w14:paraId="42B4DB3F" w14:textId="77777777" w:rsidR="00655748" w:rsidRDefault="00655748" w:rsidP="00655748">
      <w:pPr>
        <w:pStyle w:val="NoSpacing"/>
        <w:ind w:left="720"/>
        <w:jc w:val="both"/>
        <w:rPr>
          <w:rFonts w:cs="Times New Roman"/>
        </w:rPr>
      </w:pPr>
    </w:p>
    <w:p w14:paraId="0D493CE9" w14:textId="77777777" w:rsidR="00A95824" w:rsidRDefault="00A95824" w:rsidP="00655748">
      <w:pPr>
        <w:pStyle w:val="NoSpacing"/>
        <w:ind w:left="720"/>
        <w:jc w:val="both"/>
        <w:rPr>
          <w:rFonts w:cs="Times New Roman"/>
        </w:rPr>
      </w:pPr>
    </w:p>
    <w:p w14:paraId="4DB27822" w14:textId="77777777" w:rsidR="00A95824" w:rsidRPr="005667D9" w:rsidRDefault="00A95824" w:rsidP="00655748">
      <w:pPr>
        <w:pStyle w:val="NoSpacing"/>
        <w:ind w:left="720"/>
        <w:jc w:val="both"/>
        <w:rPr>
          <w:rFonts w:cs="Times New Roman"/>
        </w:rPr>
      </w:pPr>
    </w:p>
    <w:p w14:paraId="5DFD5DD4" w14:textId="77777777" w:rsidR="008B360B" w:rsidRPr="005667D9" w:rsidRDefault="008B360B" w:rsidP="008B360B">
      <w:pPr>
        <w:tabs>
          <w:tab w:val="left" w:pos="400"/>
        </w:tabs>
        <w:kinsoku w:val="0"/>
        <w:overflowPunct w:val="0"/>
        <w:spacing w:after="0" w:line="240" w:lineRule="auto"/>
        <w:ind w:left="360"/>
        <w:jc w:val="both"/>
        <w:rPr>
          <w:rFonts w:cs="Times New Roman"/>
          <w:spacing w:val="-1"/>
        </w:rPr>
      </w:pPr>
    </w:p>
    <w:p w14:paraId="5C05830D" w14:textId="77777777" w:rsidR="008B360B" w:rsidRPr="005667D9" w:rsidRDefault="008B360B" w:rsidP="005F230D">
      <w:pPr>
        <w:kinsoku w:val="0"/>
        <w:overflowPunct w:val="0"/>
        <w:spacing w:after="0"/>
        <w:jc w:val="both"/>
        <w:rPr>
          <w:rFonts w:cs="Times New Roman"/>
          <w:b/>
          <w:i/>
          <w:iCs/>
          <w:spacing w:val="-1"/>
          <w:sz w:val="24"/>
          <w:szCs w:val="24"/>
        </w:rPr>
      </w:pPr>
      <w:r w:rsidRPr="005667D9">
        <w:rPr>
          <w:rFonts w:cs="Times New Roman"/>
          <w:b/>
          <w:i/>
          <w:iCs/>
          <w:spacing w:val="-1"/>
          <w:sz w:val="24"/>
          <w:szCs w:val="24"/>
        </w:rPr>
        <w:lastRenderedPageBreak/>
        <w:t>Nacionalno</w:t>
      </w:r>
      <w:r w:rsidR="00F730E2" w:rsidRPr="005667D9">
        <w:rPr>
          <w:rFonts w:cs="Times New Roman"/>
          <w:b/>
          <w:i/>
          <w:iCs/>
          <w:spacing w:val="-1"/>
          <w:sz w:val="24"/>
          <w:szCs w:val="24"/>
        </w:rPr>
        <w:t xml:space="preserve"> </w:t>
      </w:r>
      <w:r w:rsidRPr="005667D9">
        <w:rPr>
          <w:rFonts w:cs="Times New Roman"/>
          <w:b/>
          <w:i/>
          <w:iCs/>
          <w:spacing w:val="-1"/>
          <w:sz w:val="24"/>
          <w:szCs w:val="24"/>
        </w:rPr>
        <w:t>zakonodavstvo</w:t>
      </w:r>
    </w:p>
    <w:p w14:paraId="5A817F49" w14:textId="77777777" w:rsidR="008B360B" w:rsidRPr="005667D9" w:rsidRDefault="008B360B" w:rsidP="00A0632B">
      <w:pPr>
        <w:kinsoku w:val="0"/>
        <w:overflowPunct w:val="0"/>
        <w:spacing w:after="0"/>
        <w:jc w:val="both"/>
        <w:rPr>
          <w:rFonts w:cs="Times New Roman"/>
          <w:b/>
          <w:i/>
          <w:iCs/>
          <w:spacing w:val="-1"/>
        </w:rPr>
      </w:pPr>
    </w:p>
    <w:p w14:paraId="34FCED23" w14:textId="77777777" w:rsidR="008B360B" w:rsidRPr="005667D9" w:rsidRDefault="008B360B" w:rsidP="00741FF3">
      <w:pPr>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pacing w:val="-1"/>
          <w:sz w:val="24"/>
          <w:szCs w:val="24"/>
        </w:rPr>
        <w:t>Ugovor</w:t>
      </w:r>
      <w:r w:rsidR="0079123A" w:rsidRPr="005667D9">
        <w:rPr>
          <w:rFonts w:cs="Times New Roman"/>
          <w:spacing w:val="-1"/>
          <w:sz w:val="24"/>
          <w:szCs w:val="24"/>
        </w:rPr>
        <w:t xml:space="preserve"> </w:t>
      </w:r>
      <w:r w:rsidRPr="005667D9">
        <w:rPr>
          <w:rFonts w:cs="Times New Roman"/>
          <w:sz w:val="24"/>
          <w:szCs w:val="24"/>
        </w:rPr>
        <w:t>o</w:t>
      </w:r>
      <w:r w:rsidR="0079123A" w:rsidRPr="005667D9">
        <w:rPr>
          <w:rFonts w:cs="Times New Roman"/>
          <w:sz w:val="24"/>
          <w:szCs w:val="24"/>
        </w:rPr>
        <w:t xml:space="preserve"> </w:t>
      </w:r>
      <w:r w:rsidRPr="005667D9">
        <w:rPr>
          <w:rFonts w:cs="Times New Roman"/>
          <w:spacing w:val="-1"/>
          <w:sz w:val="24"/>
          <w:szCs w:val="24"/>
        </w:rPr>
        <w:t>pristupanju</w:t>
      </w:r>
      <w:r w:rsidR="0079123A" w:rsidRPr="005667D9">
        <w:rPr>
          <w:rFonts w:cs="Times New Roman"/>
          <w:spacing w:val="-1"/>
          <w:sz w:val="24"/>
          <w:szCs w:val="24"/>
        </w:rPr>
        <w:t xml:space="preserve"> </w:t>
      </w:r>
      <w:r w:rsidRPr="005667D9">
        <w:rPr>
          <w:rFonts w:cs="Times New Roman"/>
          <w:sz w:val="24"/>
          <w:szCs w:val="24"/>
        </w:rPr>
        <w:t>Republike</w:t>
      </w:r>
      <w:r w:rsidR="0079123A" w:rsidRPr="005667D9">
        <w:rPr>
          <w:rFonts w:cs="Times New Roman"/>
          <w:sz w:val="24"/>
          <w:szCs w:val="24"/>
        </w:rPr>
        <w:t xml:space="preserve"> </w:t>
      </w:r>
      <w:r w:rsidRPr="005667D9">
        <w:rPr>
          <w:rFonts w:cs="Times New Roman"/>
          <w:spacing w:val="-1"/>
          <w:sz w:val="24"/>
          <w:szCs w:val="24"/>
        </w:rPr>
        <w:t>Hrvatske</w:t>
      </w:r>
      <w:r w:rsidR="0079123A" w:rsidRPr="005667D9">
        <w:rPr>
          <w:rFonts w:cs="Times New Roman"/>
          <w:spacing w:val="-1"/>
          <w:sz w:val="24"/>
          <w:szCs w:val="24"/>
        </w:rPr>
        <w:t xml:space="preserve"> </w:t>
      </w:r>
      <w:r w:rsidRPr="005667D9">
        <w:rPr>
          <w:rFonts w:cs="Times New Roman"/>
          <w:sz w:val="24"/>
          <w:szCs w:val="24"/>
        </w:rPr>
        <w:t>Europskoj</w:t>
      </w:r>
      <w:r w:rsidR="0079123A" w:rsidRPr="005667D9">
        <w:rPr>
          <w:rFonts w:cs="Times New Roman"/>
          <w:sz w:val="24"/>
          <w:szCs w:val="24"/>
        </w:rPr>
        <w:t xml:space="preserve"> </w:t>
      </w:r>
      <w:r w:rsidRPr="005667D9">
        <w:rPr>
          <w:rFonts w:cs="Times New Roman"/>
          <w:sz w:val="24"/>
          <w:szCs w:val="24"/>
        </w:rPr>
        <w:t>uniji</w:t>
      </w:r>
      <w:r w:rsidR="0079123A" w:rsidRPr="005667D9">
        <w:rPr>
          <w:rFonts w:cs="Times New Roman"/>
          <w:sz w:val="24"/>
          <w:szCs w:val="24"/>
        </w:rPr>
        <w:t xml:space="preserve"> </w:t>
      </w:r>
      <w:r w:rsidRPr="005667D9">
        <w:rPr>
          <w:rFonts w:cs="Times New Roman"/>
          <w:spacing w:val="-1"/>
          <w:sz w:val="24"/>
          <w:szCs w:val="24"/>
        </w:rPr>
        <w:t>(NN</w:t>
      </w:r>
      <w:r w:rsidRPr="005667D9">
        <w:rPr>
          <w:rFonts w:cs="Times New Roman"/>
          <w:sz w:val="24"/>
          <w:szCs w:val="24"/>
        </w:rPr>
        <w:t>-Međunarodni</w:t>
      </w:r>
      <w:r w:rsidR="0096193E" w:rsidRPr="005667D9">
        <w:rPr>
          <w:rFonts w:cs="Times New Roman"/>
          <w:sz w:val="24"/>
          <w:szCs w:val="24"/>
        </w:rPr>
        <w:t xml:space="preserve"> </w:t>
      </w:r>
      <w:r w:rsidRPr="005667D9">
        <w:rPr>
          <w:rFonts w:cs="Times New Roman"/>
          <w:spacing w:val="-1"/>
          <w:sz w:val="24"/>
          <w:szCs w:val="24"/>
        </w:rPr>
        <w:t>ugovori</w:t>
      </w:r>
      <w:r w:rsidR="00A0488D" w:rsidRPr="005667D9">
        <w:rPr>
          <w:rFonts w:cs="Times New Roman"/>
          <w:spacing w:val="-1"/>
          <w:sz w:val="24"/>
          <w:szCs w:val="24"/>
        </w:rPr>
        <w:t xml:space="preserve"> </w:t>
      </w:r>
      <w:r w:rsidRPr="005667D9">
        <w:rPr>
          <w:rFonts w:cs="Times New Roman"/>
          <w:sz w:val="24"/>
          <w:szCs w:val="24"/>
        </w:rPr>
        <w:t>br.</w:t>
      </w:r>
      <w:r w:rsidR="00A0488D" w:rsidRPr="005667D9">
        <w:rPr>
          <w:rFonts w:cs="Times New Roman"/>
          <w:sz w:val="24"/>
          <w:szCs w:val="24"/>
        </w:rPr>
        <w:t xml:space="preserve"> </w:t>
      </w:r>
      <w:r w:rsidRPr="005667D9">
        <w:rPr>
          <w:rFonts w:cs="Times New Roman"/>
          <w:sz w:val="24"/>
          <w:szCs w:val="24"/>
        </w:rPr>
        <w:t>2/12)</w:t>
      </w:r>
    </w:p>
    <w:p w14:paraId="6622147B" w14:textId="77777777" w:rsidR="008B360B" w:rsidRPr="005667D9" w:rsidRDefault="008B360B" w:rsidP="00741FF3">
      <w:pPr>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pacing w:val="-1"/>
          <w:sz w:val="24"/>
          <w:szCs w:val="24"/>
        </w:rPr>
        <w:t>Zakon</w:t>
      </w:r>
      <w:r w:rsidR="0079123A" w:rsidRPr="005667D9">
        <w:rPr>
          <w:rFonts w:cs="Times New Roman"/>
          <w:spacing w:val="-1"/>
          <w:sz w:val="24"/>
          <w:szCs w:val="24"/>
        </w:rPr>
        <w:t xml:space="preserve"> </w:t>
      </w:r>
      <w:r w:rsidRPr="005667D9">
        <w:rPr>
          <w:rFonts w:cs="Times New Roman"/>
          <w:sz w:val="24"/>
          <w:szCs w:val="24"/>
        </w:rPr>
        <w:t>o</w:t>
      </w:r>
      <w:r w:rsidR="0079123A" w:rsidRPr="005667D9">
        <w:rPr>
          <w:rFonts w:cs="Times New Roman"/>
          <w:sz w:val="24"/>
          <w:szCs w:val="24"/>
        </w:rPr>
        <w:t xml:space="preserve"> </w:t>
      </w:r>
      <w:r w:rsidRPr="005667D9">
        <w:rPr>
          <w:rFonts w:cs="Times New Roman"/>
          <w:spacing w:val="-1"/>
          <w:sz w:val="24"/>
          <w:szCs w:val="24"/>
        </w:rPr>
        <w:t>uspostavi</w:t>
      </w:r>
      <w:r w:rsidR="0079123A" w:rsidRPr="005667D9">
        <w:rPr>
          <w:rFonts w:cs="Times New Roman"/>
          <w:spacing w:val="-1"/>
          <w:sz w:val="24"/>
          <w:szCs w:val="24"/>
        </w:rPr>
        <w:t xml:space="preserve"> </w:t>
      </w:r>
      <w:r w:rsidRPr="005667D9">
        <w:rPr>
          <w:rFonts w:cs="Times New Roman"/>
          <w:spacing w:val="-1"/>
          <w:sz w:val="24"/>
          <w:szCs w:val="24"/>
        </w:rPr>
        <w:t>institucionalnog</w:t>
      </w:r>
      <w:r w:rsidR="0079123A" w:rsidRPr="005667D9">
        <w:rPr>
          <w:rFonts w:cs="Times New Roman"/>
          <w:spacing w:val="-1"/>
          <w:sz w:val="24"/>
          <w:szCs w:val="24"/>
        </w:rPr>
        <w:t xml:space="preserve"> </w:t>
      </w:r>
      <w:r w:rsidRPr="005667D9">
        <w:rPr>
          <w:rFonts w:cs="Times New Roman"/>
          <w:sz w:val="24"/>
          <w:szCs w:val="24"/>
        </w:rPr>
        <w:t>okvira</w:t>
      </w:r>
      <w:r w:rsidR="0079123A" w:rsidRPr="005667D9">
        <w:rPr>
          <w:rFonts w:cs="Times New Roman"/>
          <w:sz w:val="24"/>
          <w:szCs w:val="24"/>
        </w:rPr>
        <w:t xml:space="preserve"> </w:t>
      </w:r>
      <w:r w:rsidRPr="005667D9">
        <w:rPr>
          <w:rFonts w:cs="Times New Roman"/>
          <w:sz w:val="24"/>
          <w:szCs w:val="24"/>
        </w:rPr>
        <w:t>za</w:t>
      </w:r>
      <w:r w:rsidR="0079123A" w:rsidRPr="005667D9">
        <w:rPr>
          <w:rFonts w:cs="Times New Roman"/>
          <w:sz w:val="24"/>
          <w:szCs w:val="24"/>
        </w:rPr>
        <w:t xml:space="preserve"> </w:t>
      </w:r>
      <w:r w:rsidRPr="005667D9">
        <w:rPr>
          <w:rFonts w:cs="Times New Roman"/>
          <w:spacing w:val="-1"/>
          <w:sz w:val="24"/>
          <w:szCs w:val="24"/>
        </w:rPr>
        <w:t>provedbu</w:t>
      </w:r>
      <w:r w:rsidR="0079123A" w:rsidRPr="005667D9">
        <w:rPr>
          <w:rFonts w:cs="Times New Roman"/>
          <w:spacing w:val="-1"/>
          <w:sz w:val="24"/>
          <w:szCs w:val="24"/>
        </w:rPr>
        <w:t xml:space="preserve"> </w:t>
      </w:r>
      <w:r w:rsidRPr="005667D9">
        <w:rPr>
          <w:rFonts w:cs="Times New Roman"/>
          <w:sz w:val="24"/>
          <w:szCs w:val="24"/>
        </w:rPr>
        <w:t>europskih</w:t>
      </w:r>
      <w:r w:rsidR="0079123A" w:rsidRPr="005667D9">
        <w:rPr>
          <w:rFonts w:cs="Times New Roman"/>
          <w:sz w:val="24"/>
          <w:szCs w:val="24"/>
        </w:rPr>
        <w:t xml:space="preserve"> </w:t>
      </w:r>
      <w:r w:rsidRPr="005667D9">
        <w:rPr>
          <w:rFonts w:cs="Times New Roman"/>
          <w:sz w:val="24"/>
          <w:szCs w:val="24"/>
        </w:rPr>
        <w:t>strukturnih</w:t>
      </w:r>
      <w:r w:rsidR="0079123A" w:rsidRPr="005667D9">
        <w:rPr>
          <w:rFonts w:cs="Times New Roman"/>
          <w:sz w:val="24"/>
          <w:szCs w:val="24"/>
        </w:rPr>
        <w:t xml:space="preserve"> </w:t>
      </w:r>
      <w:r w:rsidRPr="005667D9">
        <w:rPr>
          <w:rFonts w:cs="Times New Roman"/>
          <w:sz w:val="24"/>
          <w:szCs w:val="24"/>
        </w:rPr>
        <w:t>i</w:t>
      </w:r>
      <w:r w:rsidR="0079123A" w:rsidRPr="005667D9">
        <w:rPr>
          <w:rFonts w:cs="Times New Roman"/>
          <w:sz w:val="24"/>
          <w:szCs w:val="24"/>
        </w:rPr>
        <w:t xml:space="preserve"> </w:t>
      </w:r>
      <w:r w:rsidRPr="005667D9">
        <w:rPr>
          <w:rFonts w:cs="Times New Roman"/>
          <w:spacing w:val="-1"/>
          <w:sz w:val="24"/>
          <w:szCs w:val="24"/>
        </w:rPr>
        <w:t>investicijskih</w:t>
      </w:r>
      <w:r w:rsidR="0079123A" w:rsidRPr="005667D9">
        <w:rPr>
          <w:rFonts w:cs="Times New Roman"/>
          <w:spacing w:val="-1"/>
          <w:sz w:val="24"/>
          <w:szCs w:val="24"/>
        </w:rPr>
        <w:t xml:space="preserve"> </w:t>
      </w:r>
      <w:r w:rsidRPr="005667D9">
        <w:rPr>
          <w:rFonts w:cs="Times New Roman"/>
          <w:spacing w:val="-1"/>
          <w:sz w:val="24"/>
          <w:szCs w:val="24"/>
        </w:rPr>
        <w:t>fondova</w:t>
      </w:r>
      <w:r w:rsidR="0079123A" w:rsidRPr="005667D9">
        <w:rPr>
          <w:rFonts w:cs="Times New Roman"/>
          <w:spacing w:val="-1"/>
          <w:sz w:val="24"/>
          <w:szCs w:val="24"/>
        </w:rPr>
        <w:t xml:space="preserve"> </w:t>
      </w:r>
      <w:r w:rsidRPr="005667D9">
        <w:rPr>
          <w:rFonts w:cs="Times New Roman"/>
          <w:sz w:val="24"/>
          <w:szCs w:val="24"/>
        </w:rPr>
        <w:t>u</w:t>
      </w:r>
      <w:r w:rsidR="0079123A" w:rsidRPr="005667D9">
        <w:rPr>
          <w:rFonts w:cs="Times New Roman"/>
          <w:sz w:val="24"/>
          <w:szCs w:val="24"/>
        </w:rPr>
        <w:t xml:space="preserve"> </w:t>
      </w:r>
      <w:r w:rsidRPr="005667D9">
        <w:rPr>
          <w:rFonts w:cs="Times New Roman"/>
          <w:spacing w:val="-1"/>
          <w:sz w:val="24"/>
          <w:szCs w:val="24"/>
        </w:rPr>
        <w:t>Republici</w:t>
      </w:r>
      <w:r w:rsidR="0079123A" w:rsidRPr="005667D9">
        <w:rPr>
          <w:rFonts w:cs="Times New Roman"/>
          <w:spacing w:val="-1"/>
          <w:sz w:val="24"/>
          <w:szCs w:val="24"/>
        </w:rPr>
        <w:t xml:space="preserve"> </w:t>
      </w:r>
      <w:r w:rsidRPr="005667D9">
        <w:rPr>
          <w:rFonts w:cs="Times New Roman"/>
          <w:spacing w:val="-1"/>
          <w:sz w:val="24"/>
          <w:szCs w:val="24"/>
        </w:rPr>
        <w:t>Hrvatskoj</w:t>
      </w:r>
      <w:r w:rsidR="0079123A" w:rsidRPr="005667D9">
        <w:rPr>
          <w:rFonts w:cs="Times New Roman"/>
          <w:spacing w:val="-1"/>
          <w:sz w:val="24"/>
          <w:szCs w:val="24"/>
        </w:rPr>
        <w:t xml:space="preserve"> </w:t>
      </w:r>
      <w:r w:rsidRPr="005667D9">
        <w:rPr>
          <w:rFonts w:cs="Times New Roman"/>
          <w:sz w:val="24"/>
          <w:szCs w:val="24"/>
        </w:rPr>
        <w:t>u</w:t>
      </w:r>
      <w:r w:rsidR="0079123A" w:rsidRPr="005667D9">
        <w:rPr>
          <w:rFonts w:cs="Times New Roman"/>
          <w:sz w:val="24"/>
          <w:szCs w:val="24"/>
        </w:rPr>
        <w:t xml:space="preserve"> </w:t>
      </w:r>
      <w:r w:rsidRPr="005667D9">
        <w:rPr>
          <w:rFonts w:cs="Times New Roman"/>
          <w:spacing w:val="-1"/>
          <w:sz w:val="24"/>
          <w:szCs w:val="24"/>
        </w:rPr>
        <w:t>financijskom</w:t>
      </w:r>
      <w:r w:rsidR="0079123A" w:rsidRPr="005667D9">
        <w:rPr>
          <w:rFonts w:cs="Times New Roman"/>
          <w:spacing w:val="-1"/>
          <w:sz w:val="24"/>
          <w:szCs w:val="24"/>
        </w:rPr>
        <w:t xml:space="preserve"> </w:t>
      </w:r>
      <w:r w:rsidRPr="005667D9">
        <w:rPr>
          <w:rFonts w:cs="Times New Roman"/>
          <w:spacing w:val="-1"/>
          <w:sz w:val="24"/>
          <w:szCs w:val="24"/>
        </w:rPr>
        <w:t>razdoblju</w:t>
      </w:r>
      <w:r w:rsidR="0079123A" w:rsidRPr="005667D9">
        <w:rPr>
          <w:rFonts w:cs="Times New Roman"/>
          <w:spacing w:val="-1"/>
          <w:sz w:val="24"/>
          <w:szCs w:val="24"/>
        </w:rPr>
        <w:t xml:space="preserve"> </w:t>
      </w:r>
      <w:r w:rsidRPr="005667D9">
        <w:rPr>
          <w:rFonts w:cs="Times New Roman"/>
          <w:sz w:val="24"/>
          <w:szCs w:val="24"/>
        </w:rPr>
        <w:t>2014.-2020.</w:t>
      </w:r>
      <w:r w:rsidR="0079123A" w:rsidRPr="005667D9">
        <w:rPr>
          <w:rFonts w:cs="Times New Roman"/>
          <w:sz w:val="24"/>
          <w:szCs w:val="24"/>
        </w:rPr>
        <w:t xml:space="preserve"> </w:t>
      </w:r>
      <w:r w:rsidRPr="005667D9">
        <w:rPr>
          <w:rFonts w:cs="Times New Roman"/>
          <w:spacing w:val="-1"/>
          <w:sz w:val="24"/>
          <w:szCs w:val="24"/>
        </w:rPr>
        <w:t>(NN</w:t>
      </w:r>
      <w:r w:rsidR="006C1077" w:rsidRPr="005667D9">
        <w:rPr>
          <w:rFonts w:cs="Times New Roman"/>
          <w:spacing w:val="-1"/>
          <w:sz w:val="24"/>
          <w:szCs w:val="24"/>
        </w:rPr>
        <w:t xml:space="preserve"> </w:t>
      </w:r>
      <w:r w:rsidRPr="005667D9">
        <w:rPr>
          <w:rFonts w:cs="Times New Roman"/>
          <w:sz w:val="24"/>
          <w:szCs w:val="24"/>
        </w:rPr>
        <w:t>92/14)</w:t>
      </w:r>
    </w:p>
    <w:p w14:paraId="44789870" w14:textId="577A179D" w:rsidR="008B360B" w:rsidRDefault="008B360B" w:rsidP="00741FF3">
      <w:pPr>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pacing w:val="-1"/>
          <w:sz w:val="24"/>
          <w:szCs w:val="24"/>
        </w:rPr>
        <w:t>Uredba</w:t>
      </w:r>
      <w:r w:rsidR="0079123A" w:rsidRPr="005667D9">
        <w:rPr>
          <w:rFonts w:cs="Times New Roman"/>
          <w:spacing w:val="-1"/>
          <w:sz w:val="24"/>
          <w:szCs w:val="24"/>
        </w:rPr>
        <w:t xml:space="preserve"> </w:t>
      </w:r>
      <w:r w:rsidRPr="005667D9">
        <w:rPr>
          <w:rFonts w:cs="Times New Roman"/>
          <w:sz w:val="24"/>
          <w:szCs w:val="24"/>
        </w:rPr>
        <w:t>o</w:t>
      </w:r>
      <w:r w:rsidR="0079123A" w:rsidRPr="005667D9">
        <w:rPr>
          <w:rFonts w:cs="Times New Roman"/>
          <w:sz w:val="24"/>
          <w:szCs w:val="24"/>
        </w:rPr>
        <w:t xml:space="preserve"> </w:t>
      </w:r>
      <w:r w:rsidRPr="005667D9">
        <w:rPr>
          <w:rFonts w:cs="Times New Roman"/>
          <w:sz w:val="24"/>
          <w:szCs w:val="24"/>
        </w:rPr>
        <w:t>tijelima</w:t>
      </w:r>
      <w:r w:rsidR="0079123A" w:rsidRPr="005667D9">
        <w:rPr>
          <w:rFonts w:cs="Times New Roman"/>
          <w:sz w:val="24"/>
          <w:szCs w:val="24"/>
        </w:rPr>
        <w:t xml:space="preserve"> </w:t>
      </w:r>
      <w:r w:rsidRPr="005667D9">
        <w:rPr>
          <w:rFonts w:cs="Times New Roman"/>
          <w:sz w:val="24"/>
          <w:szCs w:val="24"/>
        </w:rPr>
        <w:t>u</w:t>
      </w:r>
      <w:r w:rsidR="0079123A" w:rsidRPr="005667D9">
        <w:rPr>
          <w:rFonts w:cs="Times New Roman"/>
          <w:sz w:val="24"/>
          <w:szCs w:val="24"/>
        </w:rPr>
        <w:t xml:space="preserve"> </w:t>
      </w:r>
      <w:r w:rsidRPr="005667D9">
        <w:rPr>
          <w:rFonts w:cs="Times New Roman"/>
          <w:sz w:val="24"/>
          <w:szCs w:val="24"/>
        </w:rPr>
        <w:t>sustavima</w:t>
      </w:r>
      <w:r w:rsidR="0079123A" w:rsidRPr="005667D9">
        <w:rPr>
          <w:rFonts w:cs="Times New Roman"/>
          <w:sz w:val="24"/>
          <w:szCs w:val="24"/>
        </w:rPr>
        <w:t xml:space="preserve"> </w:t>
      </w:r>
      <w:r w:rsidRPr="005667D9">
        <w:rPr>
          <w:rFonts w:cs="Times New Roman"/>
          <w:spacing w:val="-1"/>
          <w:sz w:val="24"/>
          <w:szCs w:val="24"/>
        </w:rPr>
        <w:t>upravljanja</w:t>
      </w:r>
      <w:r w:rsidR="0079123A" w:rsidRPr="005667D9">
        <w:rPr>
          <w:rFonts w:cs="Times New Roman"/>
          <w:spacing w:val="-1"/>
          <w:sz w:val="24"/>
          <w:szCs w:val="24"/>
        </w:rPr>
        <w:t xml:space="preserve"> </w:t>
      </w:r>
      <w:r w:rsidRPr="005667D9">
        <w:rPr>
          <w:rFonts w:cs="Times New Roman"/>
          <w:sz w:val="24"/>
          <w:szCs w:val="24"/>
        </w:rPr>
        <w:t>i</w:t>
      </w:r>
      <w:r w:rsidR="0079123A" w:rsidRPr="005667D9">
        <w:rPr>
          <w:rFonts w:cs="Times New Roman"/>
          <w:sz w:val="24"/>
          <w:szCs w:val="24"/>
        </w:rPr>
        <w:t xml:space="preserve"> </w:t>
      </w:r>
      <w:r w:rsidRPr="005667D9">
        <w:rPr>
          <w:rFonts w:cs="Times New Roman"/>
          <w:sz w:val="24"/>
          <w:szCs w:val="24"/>
        </w:rPr>
        <w:t>kontrole</w:t>
      </w:r>
      <w:r w:rsidR="0079123A" w:rsidRPr="005667D9">
        <w:rPr>
          <w:rFonts w:cs="Times New Roman"/>
          <w:sz w:val="24"/>
          <w:szCs w:val="24"/>
        </w:rPr>
        <w:t xml:space="preserve"> </w:t>
      </w:r>
      <w:r w:rsidRPr="005667D9">
        <w:rPr>
          <w:rFonts w:cs="Times New Roman"/>
          <w:sz w:val="24"/>
          <w:szCs w:val="24"/>
        </w:rPr>
        <w:t>korištenja</w:t>
      </w:r>
      <w:r w:rsidR="0079123A" w:rsidRPr="005667D9">
        <w:rPr>
          <w:rFonts w:cs="Times New Roman"/>
          <w:sz w:val="24"/>
          <w:szCs w:val="24"/>
        </w:rPr>
        <w:t xml:space="preserve"> </w:t>
      </w:r>
      <w:r w:rsidRPr="005667D9">
        <w:rPr>
          <w:rFonts w:cs="Times New Roman"/>
          <w:sz w:val="24"/>
          <w:szCs w:val="24"/>
        </w:rPr>
        <w:t>Europskog socijalnog</w:t>
      </w:r>
      <w:r w:rsidR="0079123A" w:rsidRPr="005667D9">
        <w:rPr>
          <w:rFonts w:cs="Times New Roman"/>
          <w:sz w:val="24"/>
          <w:szCs w:val="24"/>
        </w:rPr>
        <w:t xml:space="preserve"> </w:t>
      </w:r>
      <w:r w:rsidRPr="005667D9">
        <w:rPr>
          <w:rFonts w:cs="Times New Roman"/>
          <w:spacing w:val="-1"/>
          <w:sz w:val="24"/>
          <w:szCs w:val="24"/>
        </w:rPr>
        <w:t>fonda,</w:t>
      </w:r>
      <w:r w:rsidR="0079123A" w:rsidRPr="005667D9">
        <w:rPr>
          <w:rFonts w:cs="Times New Roman"/>
          <w:spacing w:val="-1"/>
          <w:sz w:val="24"/>
          <w:szCs w:val="24"/>
        </w:rPr>
        <w:t xml:space="preserve"> </w:t>
      </w:r>
      <w:r w:rsidRPr="005667D9">
        <w:rPr>
          <w:rFonts w:cs="Times New Roman"/>
          <w:sz w:val="24"/>
          <w:szCs w:val="24"/>
        </w:rPr>
        <w:t>Europskog</w:t>
      </w:r>
      <w:r w:rsidR="0079123A" w:rsidRPr="005667D9">
        <w:rPr>
          <w:rFonts w:cs="Times New Roman"/>
          <w:sz w:val="24"/>
          <w:szCs w:val="24"/>
        </w:rPr>
        <w:t xml:space="preserve"> </w:t>
      </w:r>
      <w:r w:rsidRPr="005667D9">
        <w:rPr>
          <w:rFonts w:cs="Times New Roman"/>
          <w:sz w:val="24"/>
          <w:szCs w:val="24"/>
        </w:rPr>
        <w:t>fonda</w:t>
      </w:r>
      <w:r w:rsidR="0079123A" w:rsidRPr="005667D9">
        <w:rPr>
          <w:rFonts w:cs="Times New Roman"/>
          <w:sz w:val="24"/>
          <w:szCs w:val="24"/>
        </w:rPr>
        <w:t xml:space="preserve"> </w:t>
      </w:r>
      <w:r w:rsidRPr="005667D9">
        <w:rPr>
          <w:rFonts w:cs="Times New Roman"/>
          <w:sz w:val="24"/>
          <w:szCs w:val="24"/>
        </w:rPr>
        <w:t>za</w:t>
      </w:r>
      <w:r w:rsidR="0079123A" w:rsidRPr="005667D9">
        <w:rPr>
          <w:rFonts w:cs="Times New Roman"/>
          <w:sz w:val="24"/>
          <w:szCs w:val="24"/>
        </w:rPr>
        <w:t xml:space="preserve"> </w:t>
      </w:r>
      <w:r w:rsidRPr="005667D9">
        <w:rPr>
          <w:rFonts w:cs="Times New Roman"/>
          <w:spacing w:val="-1"/>
          <w:sz w:val="24"/>
          <w:szCs w:val="24"/>
        </w:rPr>
        <w:t>regionalni</w:t>
      </w:r>
      <w:r w:rsidR="0079123A" w:rsidRPr="005667D9">
        <w:rPr>
          <w:rFonts w:cs="Times New Roman"/>
          <w:spacing w:val="-1"/>
          <w:sz w:val="24"/>
          <w:szCs w:val="24"/>
        </w:rPr>
        <w:t xml:space="preserve"> </w:t>
      </w:r>
      <w:r w:rsidRPr="005667D9">
        <w:rPr>
          <w:rFonts w:cs="Times New Roman"/>
          <w:spacing w:val="-1"/>
          <w:sz w:val="24"/>
          <w:szCs w:val="24"/>
        </w:rPr>
        <w:t>razvoj</w:t>
      </w:r>
      <w:r w:rsidR="0079123A" w:rsidRPr="005667D9">
        <w:rPr>
          <w:rFonts w:cs="Times New Roman"/>
          <w:spacing w:val="-1"/>
          <w:sz w:val="24"/>
          <w:szCs w:val="24"/>
        </w:rPr>
        <w:t xml:space="preserve"> </w:t>
      </w:r>
      <w:r w:rsidRPr="005667D9">
        <w:rPr>
          <w:rFonts w:cs="Times New Roman"/>
          <w:sz w:val="24"/>
          <w:szCs w:val="24"/>
        </w:rPr>
        <w:t>i</w:t>
      </w:r>
      <w:r w:rsidR="0079123A" w:rsidRPr="005667D9">
        <w:rPr>
          <w:rFonts w:cs="Times New Roman"/>
          <w:sz w:val="24"/>
          <w:szCs w:val="24"/>
        </w:rPr>
        <w:t xml:space="preserve"> </w:t>
      </w:r>
      <w:r w:rsidRPr="005667D9">
        <w:rPr>
          <w:rFonts w:cs="Times New Roman"/>
          <w:spacing w:val="-1"/>
          <w:sz w:val="24"/>
          <w:szCs w:val="24"/>
        </w:rPr>
        <w:t>Kohezijskog</w:t>
      </w:r>
      <w:r w:rsidR="0079123A" w:rsidRPr="005667D9">
        <w:rPr>
          <w:rFonts w:cs="Times New Roman"/>
          <w:spacing w:val="-1"/>
          <w:sz w:val="24"/>
          <w:szCs w:val="24"/>
        </w:rPr>
        <w:t xml:space="preserve"> </w:t>
      </w:r>
      <w:r w:rsidRPr="005667D9">
        <w:rPr>
          <w:rFonts w:cs="Times New Roman"/>
          <w:spacing w:val="-1"/>
          <w:sz w:val="24"/>
          <w:szCs w:val="24"/>
        </w:rPr>
        <w:t>fonda,</w:t>
      </w:r>
      <w:r w:rsidR="0079123A" w:rsidRPr="005667D9">
        <w:rPr>
          <w:rFonts w:cs="Times New Roman"/>
          <w:spacing w:val="-1"/>
          <w:sz w:val="24"/>
          <w:szCs w:val="24"/>
        </w:rPr>
        <w:t xml:space="preserve"> </w:t>
      </w:r>
      <w:r w:rsidRPr="005667D9">
        <w:rPr>
          <w:rFonts w:cs="Times New Roman"/>
          <w:sz w:val="24"/>
          <w:szCs w:val="24"/>
        </w:rPr>
        <w:t>uvezi</w:t>
      </w:r>
      <w:r w:rsidR="0079123A" w:rsidRPr="005667D9">
        <w:rPr>
          <w:rFonts w:cs="Times New Roman"/>
          <w:sz w:val="24"/>
          <w:szCs w:val="24"/>
        </w:rPr>
        <w:t xml:space="preserve"> </w:t>
      </w:r>
      <w:r w:rsidRPr="005667D9">
        <w:rPr>
          <w:rFonts w:cs="Times New Roman"/>
          <w:sz w:val="24"/>
          <w:szCs w:val="24"/>
        </w:rPr>
        <w:t>s</w:t>
      </w:r>
      <w:r w:rsidR="0079123A" w:rsidRPr="005667D9">
        <w:rPr>
          <w:rFonts w:cs="Times New Roman"/>
          <w:sz w:val="24"/>
          <w:szCs w:val="24"/>
        </w:rPr>
        <w:t xml:space="preserve"> </w:t>
      </w:r>
      <w:r w:rsidRPr="005667D9">
        <w:rPr>
          <w:rFonts w:cs="Times New Roman"/>
          <w:spacing w:val="-1"/>
          <w:sz w:val="24"/>
          <w:szCs w:val="24"/>
        </w:rPr>
        <w:t>ciljem"</w:t>
      </w:r>
      <w:r w:rsidR="0079123A" w:rsidRPr="005667D9">
        <w:rPr>
          <w:rFonts w:cs="Times New Roman"/>
          <w:spacing w:val="-1"/>
          <w:sz w:val="24"/>
          <w:szCs w:val="24"/>
        </w:rPr>
        <w:t xml:space="preserve"> </w:t>
      </w:r>
      <w:r w:rsidRPr="005667D9">
        <w:rPr>
          <w:rFonts w:cs="Times New Roman"/>
          <w:spacing w:val="-1"/>
          <w:sz w:val="24"/>
          <w:szCs w:val="24"/>
        </w:rPr>
        <w:t>Ulaganje</w:t>
      </w:r>
      <w:r w:rsidRPr="005667D9">
        <w:rPr>
          <w:rFonts w:cs="Times New Roman"/>
          <w:sz w:val="24"/>
          <w:szCs w:val="24"/>
        </w:rPr>
        <w:t xml:space="preserve"> za</w:t>
      </w:r>
      <w:r w:rsidRPr="005667D9">
        <w:rPr>
          <w:rFonts w:cs="Times New Roman"/>
          <w:spacing w:val="-1"/>
          <w:sz w:val="24"/>
          <w:szCs w:val="24"/>
        </w:rPr>
        <w:t xml:space="preserve"> rast</w:t>
      </w:r>
      <w:r w:rsidRPr="005667D9">
        <w:rPr>
          <w:rFonts w:cs="Times New Roman"/>
          <w:sz w:val="24"/>
          <w:szCs w:val="24"/>
        </w:rPr>
        <w:t xml:space="preserve"> i</w:t>
      </w:r>
      <w:r w:rsidR="0079123A" w:rsidRPr="005667D9">
        <w:rPr>
          <w:rFonts w:cs="Times New Roman"/>
          <w:sz w:val="24"/>
          <w:szCs w:val="24"/>
        </w:rPr>
        <w:t xml:space="preserve"> </w:t>
      </w:r>
      <w:r w:rsidRPr="005667D9">
        <w:rPr>
          <w:rFonts w:cs="Times New Roman"/>
          <w:sz w:val="24"/>
          <w:szCs w:val="24"/>
        </w:rPr>
        <w:t>radna</w:t>
      </w:r>
      <w:r w:rsidR="0079123A" w:rsidRPr="005667D9">
        <w:rPr>
          <w:rFonts w:cs="Times New Roman"/>
          <w:sz w:val="24"/>
          <w:szCs w:val="24"/>
        </w:rPr>
        <w:t xml:space="preserve"> </w:t>
      </w:r>
      <w:r w:rsidRPr="005667D9">
        <w:rPr>
          <w:rFonts w:cs="Times New Roman"/>
          <w:spacing w:val="-1"/>
          <w:sz w:val="24"/>
          <w:szCs w:val="24"/>
        </w:rPr>
        <w:t>mjesta</w:t>
      </w:r>
      <w:r w:rsidR="0079123A" w:rsidRPr="005667D9">
        <w:rPr>
          <w:rFonts w:cs="Times New Roman"/>
          <w:spacing w:val="-1"/>
          <w:sz w:val="24"/>
          <w:szCs w:val="24"/>
        </w:rPr>
        <w:t xml:space="preserve">“ </w:t>
      </w:r>
      <w:r w:rsidRPr="005667D9">
        <w:rPr>
          <w:rFonts w:cs="Times New Roman"/>
          <w:sz w:val="24"/>
          <w:szCs w:val="24"/>
        </w:rPr>
        <w:t>(NN 107/14, 23/15</w:t>
      </w:r>
      <w:r w:rsidR="00CE4110" w:rsidRPr="005667D9">
        <w:rPr>
          <w:rFonts w:cs="Times New Roman"/>
          <w:sz w:val="24"/>
          <w:szCs w:val="24"/>
        </w:rPr>
        <w:t>, 129/15</w:t>
      </w:r>
      <w:r w:rsidR="0049637D" w:rsidRPr="005667D9">
        <w:rPr>
          <w:rFonts w:cs="Times New Roman"/>
          <w:sz w:val="24"/>
          <w:szCs w:val="24"/>
        </w:rPr>
        <w:t xml:space="preserve">, </w:t>
      </w:r>
      <w:r w:rsidR="0044143E" w:rsidRPr="005667D9">
        <w:rPr>
          <w:rFonts w:cs="Times New Roman"/>
          <w:sz w:val="24"/>
          <w:szCs w:val="24"/>
        </w:rPr>
        <w:t>15/17</w:t>
      </w:r>
      <w:r w:rsidR="00C43E83" w:rsidRPr="005667D9">
        <w:rPr>
          <w:rFonts w:cs="Times New Roman"/>
          <w:sz w:val="24"/>
          <w:szCs w:val="24"/>
        </w:rPr>
        <w:t>, 18/17 - ispravak</w:t>
      </w:r>
      <w:r w:rsidRPr="005667D9">
        <w:rPr>
          <w:rFonts w:cs="Times New Roman"/>
          <w:sz w:val="24"/>
          <w:szCs w:val="24"/>
        </w:rPr>
        <w:t>)</w:t>
      </w:r>
    </w:p>
    <w:p w14:paraId="2B4CC17C" w14:textId="4597EFB4" w:rsidR="007D01F4" w:rsidRDefault="007D01F4" w:rsidP="00741FF3">
      <w:pPr>
        <w:numPr>
          <w:ilvl w:val="0"/>
          <w:numId w:val="4"/>
        </w:numPr>
        <w:tabs>
          <w:tab w:val="left" w:pos="426"/>
        </w:tabs>
        <w:kinsoku w:val="0"/>
        <w:overflowPunct w:val="0"/>
        <w:spacing w:after="0" w:line="240" w:lineRule="auto"/>
        <w:ind w:left="436" w:hanging="357"/>
        <w:jc w:val="both"/>
        <w:rPr>
          <w:rFonts w:cs="Times New Roman"/>
          <w:sz w:val="24"/>
          <w:szCs w:val="24"/>
        </w:rPr>
      </w:pPr>
      <w:r>
        <w:rPr>
          <w:rFonts w:cs="Times New Roman"/>
          <w:sz w:val="24"/>
          <w:szCs w:val="24"/>
        </w:rPr>
        <w:t>Uredba o indeksu razvijenosti (NN 131/2017)</w:t>
      </w:r>
    </w:p>
    <w:p w14:paraId="57C8DD53" w14:textId="11B63977" w:rsidR="00A7750A" w:rsidRDefault="00A7750A" w:rsidP="00A7750A">
      <w:pPr>
        <w:numPr>
          <w:ilvl w:val="0"/>
          <w:numId w:val="4"/>
        </w:numPr>
        <w:tabs>
          <w:tab w:val="left" w:pos="426"/>
        </w:tabs>
        <w:kinsoku w:val="0"/>
        <w:overflowPunct w:val="0"/>
        <w:spacing w:after="0" w:line="240" w:lineRule="auto"/>
        <w:jc w:val="both"/>
        <w:rPr>
          <w:rFonts w:cs="Times New Roman"/>
          <w:sz w:val="24"/>
          <w:szCs w:val="24"/>
        </w:rPr>
      </w:pPr>
      <w:r>
        <w:rPr>
          <w:rFonts w:cs="Times New Roman"/>
          <w:sz w:val="24"/>
          <w:szCs w:val="24"/>
        </w:rPr>
        <w:t>Uredba</w:t>
      </w:r>
      <w:r w:rsidRPr="00A7750A">
        <w:rPr>
          <w:rFonts w:cs="Times New Roman"/>
          <w:sz w:val="24"/>
          <w:szCs w:val="24"/>
        </w:rPr>
        <w:t xml:space="preserve"> o nazivima radnih mjesta i koeficijentima složenosti poslova u javnim službama (NN 25/13, 72/13,151/13, 09/14, 40/14, 51/14, 77/14, 83/14, 87/14, 120/14, 147/14, 151/14, 11/15, 32/15, 38/15, 60/15, 83/15, 112/15, 122/15, 10/17, 39/17, </w:t>
      </w:r>
      <w:r w:rsidR="006A3F22">
        <w:rPr>
          <w:rFonts w:cs="Times New Roman"/>
          <w:sz w:val="24"/>
          <w:szCs w:val="24"/>
        </w:rPr>
        <w:t>40/17 – Ispravak,</w:t>
      </w:r>
      <w:r w:rsidRPr="00A7750A">
        <w:rPr>
          <w:rFonts w:cs="Times New Roman"/>
          <w:sz w:val="24"/>
          <w:szCs w:val="24"/>
        </w:rPr>
        <w:t xml:space="preserve"> 74/17</w:t>
      </w:r>
      <w:r w:rsidR="006A3F22">
        <w:rPr>
          <w:rFonts w:cs="Times New Roman"/>
          <w:sz w:val="24"/>
          <w:szCs w:val="24"/>
        </w:rPr>
        <w:t xml:space="preserve"> i 122/17</w:t>
      </w:r>
      <w:r w:rsidRPr="00A7750A">
        <w:rPr>
          <w:rFonts w:cs="Times New Roman"/>
          <w:sz w:val="24"/>
          <w:szCs w:val="24"/>
        </w:rPr>
        <w:t>)</w:t>
      </w:r>
    </w:p>
    <w:p w14:paraId="13429B38" w14:textId="4A15485F" w:rsidR="00C143B8" w:rsidRPr="000F0093" w:rsidRDefault="0044143E" w:rsidP="000F0093">
      <w:pPr>
        <w:pStyle w:val="ListParagraph"/>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z w:val="24"/>
          <w:szCs w:val="24"/>
        </w:rPr>
        <w:t>Za</w:t>
      </w:r>
      <w:r w:rsidR="00C27AB0" w:rsidRPr="005667D9">
        <w:rPr>
          <w:rFonts w:cs="Times New Roman"/>
          <w:sz w:val="24"/>
          <w:szCs w:val="24"/>
        </w:rPr>
        <w:t>kon o javnoj nabavi (NN 120/16)</w:t>
      </w:r>
    </w:p>
    <w:p w14:paraId="421E5F4F" w14:textId="638926B8" w:rsidR="00E00367" w:rsidRPr="00176B79" w:rsidRDefault="000F182E" w:rsidP="00176B79">
      <w:pPr>
        <w:pStyle w:val="ListParagraph"/>
        <w:numPr>
          <w:ilvl w:val="0"/>
          <w:numId w:val="66"/>
        </w:numPr>
        <w:tabs>
          <w:tab w:val="left" w:pos="426"/>
        </w:tabs>
        <w:kinsoku w:val="0"/>
        <w:overflowPunct w:val="0"/>
        <w:spacing w:after="0" w:line="240" w:lineRule="auto"/>
        <w:ind w:hanging="655"/>
        <w:jc w:val="both"/>
        <w:rPr>
          <w:rFonts w:ascii="Arial" w:eastAsia="Times New Roman" w:hAnsi="Arial" w:cs="Arial"/>
          <w:color w:val="232323"/>
          <w:sz w:val="18"/>
          <w:szCs w:val="18"/>
        </w:rPr>
      </w:pPr>
      <w:r w:rsidRPr="00176B79">
        <w:rPr>
          <w:rFonts w:cs="Times New Roman"/>
          <w:sz w:val="24"/>
          <w:szCs w:val="24"/>
        </w:rPr>
        <w:t xml:space="preserve">Zakon </w:t>
      </w:r>
      <w:r w:rsidR="00C27AB0" w:rsidRPr="00176B79">
        <w:rPr>
          <w:rFonts w:cs="Times New Roman"/>
          <w:sz w:val="24"/>
          <w:szCs w:val="24"/>
        </w:rPr>
        <w:t>o državnim potporama (NN 47/14</w:t>
      </w:r>
      <w:r w:rsidR="002D6808" w:rsidRPr="00176B79">
        <w:rPr>
          <w:rFonts w:cs="Times New Roman"/>
          <w:sz w:val="24"/>
          <w:szCs w:val="24"/>
        </w:rPr>
        <w:t xml:space="preserve"> i 69/17</w:t>
      </w:r>
      <w:r w:rsidR="00C27AB0" w:rsidRPr="00176B79">
        <w:rPr>
          <w:rFonts w:cs="Times New Roman"/>
          <w:sz w:val="24"/>
          <w:szCs w:val="24"/>
        </w:rPr>
        <w:t>)</w:t>
      </w:r>
    </w:p>
    <w:p w14:paraId="7A69BA7C" w14:textId="77777777" w:rsidR="00396897" w:rsidRPr="005667D9" w:rsidRDefault="00396897" w:rsidP="00741FF3">
      <w:pPr>
        <w:pStyle w:val="ListParagraph"/>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z w:val="24"/>
          <w:szCs w:val="24"/>
        </w:rPr>
        <w:t>Zakon o radu (NN 93/14)</w:t>
      </w:r>
    </w:p>
    <w:p w14:paraId="45241065" w14:textId="438065A4" w:rsidR="00396897" w:rsidRPr="005667D9" w:rsidRDefault="00396897" w:rsidP="00741FF3">
      <w:pPr>
        <w:pStyle w:val="ListParagraph"/>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z w:val="24"/>
          <w:szCs w:val="24"/>
        </w:rPr>
        <w:t xml:space="preserve">Kazneni zakon (NN 125/11, 144/12, 56/15 i 61/15 </w:t>
      </w:r>
      <w:r w:rsidR="009E47A3">
        <w:rPr>
          <w:rFonts w:cs="Times New Roman"/>
          <w:sz w:val="24"/>
          <w:szCs w:val="24"/>
        </w:rPr>
        <w:t>–</w:t>
      </w:r>
      <w:r w:rsidRPr="005667D9">
        <w:rPr>
          <w:rFonts w:cs="Times New Roman"/>
          <w:sz w:val="24"/>
          <w:szCs w:val="24"/>
        </w:rPr>
        <w:t xml:space="preserve"> ispravak</w:t>
      </w:r>
      <w:r w:rsidR="009E47A3">
        <w:rPr>
          <w:rFonts w:cs="Times New Roman"/>
          <w:sz w:val="24"/>
          <w:szCs w:val="24"/>
        </w:rPr>
        <w:t>, 101/17</w:t>
      </w:r>
      <w:r w:rsidRPr="005667D9">
        <w:rPr>
          <w:rFonts w:cs="Times New Roman"/>
          <w:sz w:val="24"/>
          <w:szCs w:val="24"/>
        </w:rPr>
        <w:t>)</w:t>
      </w:r>
    </w:p>
    <w:p w14:paraId="1395DB85" w14:textId="77777777" w:rsidR="00396897" w:rsidRPr="005667D9" w:rsidRDefault="00396897" w:rsidP="00741FF3">
      <w:pPr>
        <w:pStyle w:val="ListParagraph"/>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z w:val="24"/>
          <w:szCs w:val="24"/>
        </w:rPr>
        <w:t>Zakon o sustavu unutarnjih financijskih kontrola u javnom sektoru (NN 78/15)</w:t>
      </w:r>
    </w:p>
    <w:p w14:paraId="77133536" w14:textId="77777777" w:rsidR="00396897" w:rsidRPr="005667D9" w:rsidRDefault="00396897" w:rsidP="00741FF3">
      <w:pPr>
        <w:pStyle w:val="ListParagraph"/>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z w:val="24"/>
          <w:szCs w:val="24"/>
        </w:rPr>
        <w:t>Zakon o znanstvenoj djelatnosti i visokom obrazovanju (NN 123/03, 198/03, 105/04, 174/04, 02/07, 46/07, 45/09, 63/11, 94/13, 139/13, 101/14, 60/15)</w:t>
      </w:r>
    </w:p>
    <w:p w14:paraId="36ED45CA" w14:textId="77777777" w:rsidR="00396897" w:rsidRPr="005667D9" w:rsidRDefault="00396897" w:rsidP="00741FF3">
      <w:pPr>
        <w:pStyle w:val="ListParagraph"/>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z w:val="24"/>
          <w:szCs w:val="24"/>
        </w:rPr>
        <w:t>Zakon o ustanovama (NN 76/93, 29/97, 47/99 i 35/08)</w:t>
      </w:r>
    </w:p>
    <w:p w14:paraId="479B22E2" w14:textId="77777777" w:rsidR="00396897" w:rsidRDefault="00396897" w:rsidP="00741FF3">
      <w:pPr>
        <w:pStyle w:val="ListParagraph"/>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z w:val="24"/>
          <w:szCs w:val="24"/>
        </w:rPr>
        <w:t xml:space="preserve">Zakon o financijskom poslovanju i </w:t>
      </w:r>
      <w:proofErr w:type="spellStart"/>
      <w:r w:rsidRPr="005667D9">
        <w:rPr>
          <w:rFonts w:cs="Times New Roman"/>
          <w:sz w:val="24"/>
          <w:szCs w:val="24"/>
        </w:rPr>
        <w:t>predstečajnoj</w:t>
      </w:r>
      <w:proofErr w:type="spellEnd"/>
      <w:r w:rsidRPr="005667D9">
        <w:rPr>
          <w:rFonts w:cs="Times New Roman"/>
          <w:sz w:val="24"/>
          <w:szCs w:val="24"/>
        </w:rPr>
        <w:t xml:space="preserve"> nagodbi (NN 108/12, 144/12, 81/13, 112/13, 71/15, 78/15)</w:t>
      </w:r>
    </w:p>
    <w:p w14:paraId="39EBC377" w14:textId="3F9B67F3" w:rsidR="00204D6C" w:rsidRPr="005667D9" w:rsidRDefault="00204D6C" w:rsidP="00204D6C">
      <w:pPr>
        <w:pStyle w:val="ListParagraph"/>
        <w:numPr>
          <w:ilvl w:val="0"/>
          <w:numId w:val="4"/>
        </w:numPr>
        <w:tabs>
          <w:tab w:val="left" w:pos="426"/>
        </w:tabs>
        <w:kinsoku w:val="0"/>
        <w:overflowPunct w:val="0"/>
        <w:spacing w:after="0" w:line="240" w:lineRule="auto"/>
        <w:jc w:val="both"/>
        <w:rPr>
          <w:rFonts w:cs="Times New Roman"/>
          <w:sz w:val="24"/>
          <w:szCs w:val="24"/>
        </w:rPr>
      </w:pPr>
      <w:r w:rsidRPr="00204D6C">
        <w:rPr>
          <w:rFonts w:cs="Times New Roman"/>
          <w:sz w:val="24"/>
          <w:szCs w:val="24"/>
        </w:rPr>
        <w:t>Stečajn</w:t>
      </w:r>
      <w:r>
        <w:rPr>
          <w:rFonts w:cs="Times New Roman"/>
          <w:sz w:val="24"/>
          <w:szCs w:val="24"/>
        </w:rPr>
        <w:t>i</w:t>
      </w:r>
      <w:r w:rsidRPr="00204D6C">
        <w:rPr>
          <w:rFonts w:cs="Times New Roman"/>
          <w:sz w:val="24"/>
          <w:szCs w:val="24"/>
        </w:rPr>
        <w:t xml:space="preserve"> zakon (NN 44/96, 29/99, 129/00, 123/03, 82/06, 116/10, 25/12, 133/12, 45/13, 71/15 i 104/17)</w:t>
      </w:r>
    </w:p>
    <w:p w14:paraId="25962367" w14:textId="1B57A100" w:rsidR="00396897" w:rsidRDefault="00396897" w:rsidP="00741FF3">
      <w:pPr>
        <w:pStyle w:val="ListParagraph"/>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z w:val="24"/>
          <w:szCs w:val="24"/>
        </w:rPr>
        <w:t>Zakon o trgovačkim društvima (NN 111/93,</w:t>
      </w:r>
      <w:r w:rsidR="009E47A3">
        <w:rPr>
          <w:rFonts w:cs="Times New Roman"/>
          <w:sz w:val="24"/>
          <w:szCs w:val="24"/>
        </w:rPr>
        <w:t xml:space="preserve"> 34/99,</w:t>
      </w:r>
      <w:r w:rsidRPr="005667D9">
        <w:rPr>
          <w:rFonts w:cs="Times New Roman"/>
          <w:sz w:val="24"/>
          <w:szCs w:val="24"/>
        </w:rPr>
        <w:t xml:space="preserve"> 121/99, 52/00, 118/03, 107/07, 146/08, 137/09, 125/11, 152/11, 111/12, 68/13, 110/15)</w:t>
      </w:r>
    </w:p>
    <w:p w14:paraId="0BC84AA1" w14:textId="16088DEF" w:rsidR="007F622A" w:rsidRPr="000F0093" w:rsidRDefault="007F622A" w:rsidP="000F0093">
      <w:pPr>
        <w:pStyle w:val="ListParagraph1"/>
        <w:numPr>
          <w:ilvl w:val="0"/>
          <w:numId w:val="4"/>
        </w:numPr>
        <w:shd w:val="clear" w:color="auto" w:fill="FFFFFF" w:themeFill="background1"/>
        <w:tabs>
          <w:tab w:val="clear" w:pos="4320"/>
          <w:tab w:val="center" w:pos="709"/>
        </w:tabs>
        <w:spacing w:after="60"/>
      </w:pPr>
      <w:r w:rsidRPr="000F0093">
        <w:rPr>
          <w:rFonts w:asciiTheme="minorHAnsi" w:eastAsiaTheme="minorEastAsia" w:hAnsiTheme="minorHAnsi"/>
          <w:lang w:val="hr-HR" w:eastAsia="en-US"/>
        </w:rPr>
        <w:t>Zakon o poticanju razvoja malog gospodarstva (NN 29/02, 63/07, 53/12, 56/13, 121/16);</w:t>
      </w:r>
    </w:p>
    <w:p w14:paraId="0BEF94B4" w14:textId="6323BA21" w:rsidR="000F182E" w:rsidRPr="005667D9" w:rsidRDefault="00396897" w:rsidP="00741FF3">
      <w:pPr>
        <w:pStyle w:val="ListParagraph"/>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z w:val="24"/>
          <w:szCs w:val="24"/>
        </w:rPr>
        <w:t>Zakon o obrtu (NN 143/13)</w:t>
      </w:r>
    </w:p>
    <w:p w14:paraId="01287A76" w14:textId="72A6A0F9" w:rsidR="008B360B" w:rsidRPr="005667D9" w:rsidRDefault="008B360B" w:rsidP="00741FF3">
      <w:pPr>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z w:val="24"/>
          <w:szCs w:val="24"/>
          <w:lang w:eastAsia="en-GB"/>
        </w:rPr>
        <w:t>Zakon o profesionalnoj rehabilitaciji i zapošljavanju osoba s invaliditetom (NN 157/13</w:t>
      </w:r>
      <w:r w:rsidR="006837EB" w:rsidRPr="005667D9">
        <w:rPr>
          <w:rFonts w:cs="Times New Roman"/>
          <w:sz w:val="24"/>
          <w:szCs w:val="24"/>
          <w:lang w:eastAsia="en-GB"/>
        </w:rPr>
        <w:t>, 152/14</w:t>
      </w:r>
      <w:r w:rsidRPr="005667D9">
        <w:rPr>
          <w:rFonts w:cs="Times New Roman"/>
          <w:sz w:val="24"/>
          <w:szCs w:val="24"/>
          <w:lang w:eastAsia="en-GB"/>
        </w:rPr>
        <w:t>)</w:t>
      </w:r>
    </w:p>
    <w:p w14:paraId="08EEB5C5" w14:textId="029D64E6" w:rsidR="008B360B" w:rsidRPr="005667D9" w:rsidRDefault="008B360B" w:rsidP="00741FF3">
      <w:pPr>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z w:val="24"/>
          <w:szCs w:val="24"/>
          <w:lang w:eastAsia="en-GB"/>
        </w:rPr>
        <w:t>Zakon o ravnopravnosti spolova (NN 82/08</w:t>
      </w:r>
      <w:r w:rsidR="00AC1336">
        <w:rPr>
          <w:rFonts w:cs="Times New Roman"/>
          <w:sz w:val="24"/>
          <w:szCs w:val="24"/>
          <w:lang w:eastAsia="en-GB"/>
        </w:rPr>
        <w:t>, 69/17</w:t>
      </w:r>
      <w:r w:rsidRPr="005667D9">
        <w:rPr>
          <w:rFonts w:cs="Times New Roman"/>
          <w:sz w:val="24"/>
          <w:szCs w:val="24"/>
          <w:lang w:eastAsia="en-GB"/>
        </w:rPr>
        <w:t xml:space="preserve">) </w:t>
      </w:r>
    </w:p>
    <w:p w14:paraId="48C0032F" w14:textId="77777777" w:rsidR="008B360B" w:rsidRPr="005667D9" w:rsidRDefault="008B360B" w:rsidP="00741FF3">
      <w:pPr>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z w:val="24"/>
          <w:szCs w:val="24"/>
          <w:lang w:eastAsia="en-GB"/>
        </w:rPr>
        <w:t xml:space="preserve">Zakon o suzbijanju diskriminacije (NN 85/08, 112/12) </w:t>
      </w:r>
    </w:p>
    <w:p w14:paraId="09470565" w14:textId="77777777" w:rsidR="008B360B" w:rsidRPr="005667D9" w:rsidRDefault="008B360B" w:rsidP="00741FF3">
      <w:pPr>
        <w:numPr>
          <w:ilvl w:val="0"/>
          <w:numId w:val="4"/>
        </w:numPr>
        <w:tabs>
          <w:tab w:val="left" w:pos="426"/>
        </w:tabs>
        <w:kinsoku w:val="0"/>
        <w:overflowPunct w:val="0"/>
        <w:spacing w:after="0" w:line="240" w:lineRule="auto"/>
        <w:ind w:left="436" w:hanging="357"/>
        <w:jc w:val="both"/>
        <w:rPr>
          <w:rFonts w:cs="Times New Roman"/>
          <w:sz w:val="24"/>
          <w:szCs w:val="24"/>
        </w:rPr>
      </w:pPr>
      <w:r w:rsidRPr="005667D9">
        <w:rPr>
          <w:rFonts w:cs="Times New Roman"/>
          <w:sz w:val="24"/>
          <w:szCs w:val="24"/>
        </w:rPr>
        <w:t>Pravilnik o prihvatljivosti izdataka (NN 143/14)</w:t>
      </w:r>
    </w:p>
    <w:p w14:paraId="04A6B149" w14:textId="77777777" w:rsidR="000B55D3" w:rsidRPr="005667D9" w:rsidRDefault="008B360B" w:rsidP="00741FF3">
      <w:pPr>
        <w:pStyle w:val="NoSpacing"/>
        <w:numPr>
          <w:ilvl w:val="0"/>
          <w:numId w:val="4"/>
        </w:numPr>
        <w:ind w:left="436" w:hanging="357"/>
        <w:jc w:val="both"/>
        <w:rPr>
          <w:rFonts w:cs="Times New Roman"/>
          <w:color w:val="000000"/>
          <w:sz w:val="24"/>
          <w:szCs w:val="24"/>
        </w:rPr>
      </w:pPr>
      <w:r w:rsidRPr="005667D9">
        <w:rPr>
          <w:rFonts w:cs="Times New Roman"/>
          <w:sz w:val="24"/>
          <w:szCs w:val="24"/>
          <w:lang w:eastAsia="en-GB"/>
        </w:rPr>
        <w:t>Pravilnik o osiguranju pristupačnosti građevina osobama s invaliditetom i smanjene pokretljivosti</w:t>
      </w:r>
      <w:r w:rsidRPr="005667D9">
        <w:rPr>
          <w:rFonts w:cs="Times New Roman"/>
          <w:sz w:val="24"/>
          <w:szCs w:val="24"/>
        </w:rPr>
        <w:t xml:space="preserve">  (NN 78/13)</w:t>
      </w:r>
    </w:p>
    <w:p w14:paraId="237EC807" w14:textId="77777777" w:rsidR="00396897" w:rsidRPr="005667D9" w:rsidRDefault="00396897" w:rsidP="00741FF3">
      <w:pPr>
        <w:pStyle w:val="NoSpacing"/>
        <w:numPr>
          <w:ilvl w:val="0"/>
          <w:numId w:val="4"/>
        </w:numPr>
        <w:ind w:left="436" w:hanging="357"/>
        <w:jc w:val="both"/>
        <w:rPr>
          <w:rFonts w:cs="Times New Roman"/>
          <w:color w:val="000000"/>
          <w:sz w:val="24"/>
          <w:szCs w:val="24"/>
        </w:rPr>
      </w:pPr>
      <w:r w:rsidRPr="005667D9">
        <w:rPr>
          <w:rFonts w:cs="Times New Roman"/>
          <w:color w:val="000000"/>
          <w:sz w:val="24"/>
          <w:szCs w:val="24"/>
        </w:rPr>
        <w:t>Zakon o gradnji (NN 153/13, 20/17)</w:t>
      </w:r>
    </w:p>
    <w:p w14:paraId="51CC8A2F" w14:textId="77777777" w:rsidR="00396897" w:rsidRPr="005667D9" w:rsidRDefault="00396897" w:rsidP="00741FF3">
      <w:pPr>
        <w:pStyle w:val="NoSpacing"/>
        <w:numPr>
          <w:ilvl w:val="0"/>
          <w:numId w:val="4"/>
        </w:numPr>
        <w:ind w:left="436" w:hanging="357"/>
        <w:jc w:val="both"/>
        <w:rPr>
          <w:rFonts w:cs="Times New Roman"/>
          <w:color w:val="000000"/>
          <w:sz w:val="24"/>
          <w:szCs w:val="24"/>
        </w:rPr>
      </w:pPr>
      <w:r w:rsidRPr="005667D9">
        <w:rPr>
          <w:rFonts w:cs="Times New Roman"/>
          <w:color w:val="000000"/>
          <w:sz w:val="24"/>
          <w:szCs w:val="24"/>
        </w:rPr>
        <w:t>Zakon o komori arhitekata i komorama inženjera u graditeljstvu i prostornom uređenju (NN 78/15)</w:t>
      </w:r>
    </w:p>
    <w:p w14:paraId="2EDE1E84" w14:textId="77777777" w:rsidR="00396897" w:rsidRDefault="00396897" w:rsidP="00741FF3">
      <w:pPr>
        <w:pStyle w:val="NoSpacing"/>
        <w:numPr>
          <w:ilvl w:val="0"/>
          <w:numId w:val="4"/>
        </w:numPr>
        <w:ind w:left="436" w:hanging="357"/>
        <w:jc w:val="both"/>
        <w:rPr>
          <w:rFonts w:cs="Times New Roman"/>
          <w:color w:val="000000"/>
          <w:sz w:val="24"/>
          <w:szCs w:val="24"/>
        </w:rPr>
      </w:pPr>
      <w:r w:rsidRPr="005667D9">
        <w:rPr>
          <w:rFonts w:cs="Times New Roman"/>
          <w:color w:val="000000"/>
          <w:sz w:val="24"/>
          <w:szCs w:val="24"/>
        </w:rPr>
        <w:t xml:space="preserve">Zakon o poslovima i djelatnostima prostornog uređenja i gradnje (NN 78/15)  </w:t>
      </w:r>
    </w:p>
    <w:p w14:paraId="0992AB88" w14:textId="7B5560E7" w:rsidR="00F819BF" w:rsidRPr="005667D9" w:rsidRDefault="00F819BF" w:rsidP="00F819BF">
      <w:pPr>
        <w:pStyle w:val="NoSpacing"/>
        <w:numPr>
          <w:ilvl w:val="0"/>
          <w:numId w:val="4"/>
        </w:numPr>
        <w:jc w:val="both"/>
        <w:rPr>
          <w:rFonts w:cs="Times New Roman"/>
          <w:color w:val="000000"/>
          <w:sz w:val="24"/>
          <w:szCs w:val="24"/>
        </w:rPr>
      </w:pPr>
      <w:r w:rsidRPr="00F819BF">
        <w:rPr>
          <w:rFonts w:cs="Times New Roman"/>
          <w:color w:val="000000"/>
          <w:sz w:val="24"/>
          <w:szCs w:val="24"/>
        </w:rPr>
        <w:t>Zakon o brdsko-planinskim područjima (</w:t>
      </w:r>
      <w:r>
        <w:rPr>
          <w:rFonts w:cs="Times New Roman"/>
          <w:color w:val="000000"/>
          <w:sz w:val="24"/>
          <w:szCs w:val="24"/>
        </w:rPr>
        <w:t>NN</w:t>
      </w:r>
      <w:r w:rsidRPr="00F819BF">
        <w:rPr>
          <w:rFonts w:cs="Times New Roman"/>
          <w:color w:val="000000"/>
          <w:sz w:val="24"/>
          <w:szCs w:val="24"/>
        </w:rPr>
        <w:t xml:space="preserve"> 12/02, 32/02, 117/03, 42/05, 90/05, 80/08, 148/13, 147/14)</w:t>
      </w:r>
    </w:p>
    <w:p w14:paraId="1A4587F2" w14:textId="0689C3AB" w:rsidR="00396897" w:rsidRPr="005667D9" w:rsidRDefault="00396897" w:rsidP="00741FF3">
      <w:pPr>
        <w:pStyle w:val="NoSpacing"/>
        <w:numPr>
          <w:ilvl w:val="0"/>
          <w:numId w:val="4"/>
        </w:numPr>
        <w:ind w:left="436" w:hanging="357"/>
        <w:jc w:val="both"/>
        <w:rPr>
          <w:rFonts w:cs="Times New Roman"/>
          <w:color w:val="000000"/>
          <w:sz w:val="24"/>
          <w:szCs w:val="24"/>
        </w:rPr>
      </w:pPr>
      <w:r w:rsidRPr="005667D9">
        <w:rPr>
          <w:rFonts w:cs="Times New Roman"/>
          <w:color w:val="000000"/>
          <w:sz w:val="24"/>
          <w:szCs w:val="24"/>
        </w:rPr>
        <w:t xml:space="preserve">Pravilnik o jednostavnim i drugim građevinama i radovima (NN </w:t>
      </w:r>
      <w:r w:rsidR="00315F6F">
        <w:rPr>
          <w:rFonts w:cs="Times New Roman"/>
          <w:color w:val="000000"/>
          <w:sz w:val="24"/>
          <w:szCs w:val="24"/>
        </w:rPr>
        <w:t>112/2017</w:t>
      </w:r>
      <w:r w:rsidRPr="005667D9">
        <w:rPr>
          <w:rFonts w:cs="Times New Roman"/>
          <w:color w:val="000000"/>
          <w:sz w:val="24"/>
          <w:szCs w:val="24"/>
        </w:rPr>
        <w:t>)</w:t>
      </w:r>
    </w:p>
    <w:p w14:paraId="787D0828" w14:textId="77777777" w:rsidR="00396897" w:rsidRPr="005667D9" w:rsidRDefault="00396897" w:rsidP="00741FF3">
      <w:pPr>
        <w:pStyle w:val="NoSpacing"/>
        <w:numPr>
          <w:ilvl w:val="0"/>
          <w:numId w:val="4"/>
        </w:numPr>
        <w:jc w:val="both"/>
        <w:rPr>
          <w:rFonts w:cs="Times New Roman"/>
          <w:color w:val="000000"/>
          <w:sz w:val="24"/>
          <w:szCs w:val="24"/>
        </w:rPr>
      </w:pPr>
      <w:r w:rsidRPr="005667D9">
        <w:rPr>
          <w:rFonts w:cs="Times New Roman"/>
          <w:color w:val="000000"/>
          <w:sz w:val="24"/>
          <w:szCs w:val="24"/>
        </w:rPr>
        <w:lastRenderedPageBreak/>
        <w:t>Pravilnik o obveznom sadržaju i opremanju projekata građevina (NN 64/14)</w:t>
      </w:r>
    </w:p>
    <w:p w14:paraId="6FAEDE0A" w14:textId="77777777" w:rsidR="00396897" w:rsidRPr="005667D9" w:rsidRDefault="00396897" w:rsidP="00741FF3">
      <w:pPr>
        <w:pStyle w:val="NoSpacing"/>
        <w:numPr>
          <w:ilvl w:val="0"/>
          <w:numId w:val="4"/>
        </w:numPr>
        <w:jc w:val="both"/>
        <w:rPr>
          <w:rFonts w:cs="Times New Roman"/>
          <w:color w:val="000000"/>
          <w:sz w:val="24"/>
          <w:szCs w:val="24"/>
        </w:rPr>
      </w:pPr>
      <w:r w:rsidRPr="005667D9">
        <w:rPr>
          <w:rFonts w:cs="Times New Roman"/>
          <w:color w:val="000000"/>
          <w:sz w:val="24"/>
          <w:szCs w:val="24"/>
        </w:rPr>
        <w:t xml:space="preserve">Pravilnik o održavanju građevina (NN 122/14) </w:t>
      </w:r>
    </w:p>
    <w:p w14:paraId="22891B0C" w14:textId="2D9DFE44" w:rsidR="00396897" w:rsidRDefault="00396897" w:rsidP="00741FF3">
      <w:pPr>
        <w:pStyle w:val="NoSpacing"/>
        <w:numPr>
          <w:ilvl w:val="0"/>
          <w:numId w:val="4"/>
        </w:numPr>
        <w:jc w:val="both"/>
        <w:rPr>
          <w:rFonts w:cs="Times New Roman"/>
          <w:color w:val="000000"/>
          <w:sz w:val="24"/>
          <w:szCs w:val="24"/>
        </w:rPr>
      </w:pPr>
      <w:r w:rsidRPr="005667D9">
        <w:rPr>
          <w:rFonts w:cs="Times New Roman"/>
          <w:color w:val="000000"/>
          <w:sz w:val="24"/>
          <w:szCs w:val="24"/>
        </w:rPr>
        <w:t>Pravilnik o načinu provedbe stručnog nadzora građenja o izmjenama pravilnika o načinu provedbe stručnog nadzora građenja, obrascu, uvjetima i načinu vođenja građevinskog dnevnika te o sadržaju završnog izvješća nadzornog inženjera (NN</w:t>
      </w:r>
      <w:r w:rsidR="0094308F">
        <w:rPr>
          <w:rFonts w:cs="Times New Roman"/>
          <w:color w:val="000000"/>
          <w:sz w:val="24"/>
          <w:szCs w:val="24"/>
        </w:rPr>
        <w:t xml:space="preserve"> </w:t>
      </w:r>
      <w:r w:rsidRPr="005667D9">
        <w:rPr>
          <w:rFonts w:cs="Times New Roman"/>
          <w:color w:val="000000"/>
          <w:sz w:val="24"/>
          <w:szCs w:val="24"/>
        </w:rPr>
        <w:t>111/14, 107/15)</w:t>
      </w:r>
    </w:p>
    <w:p w14:paraId="6554CAAF" w14:textId="15E4712C" w:rsidR="000F0093" w:rsidRDefault="000F0093" w:rsidP="00741FF3">
      <w:pPr>
        <w:pStyle w:val="NoSpacing"/>
        <w:numPr>
          <w:ilvl w:val="0"/>
          <w:numId w:val="4"/>
        </w:numPr>
        <w:jc w:val="both"/>
        <w:rPr>
          <w:rFonts w:cs="Times New Roman"/>
          <w:color w:val="000000"/>
          <w:sz w:val="24"/>
          <w:szCs w:val="24"/>
        </w:rPr>
      </w:pPr>
      <w:r w:rsidRPr="005C05A5">
        <w:rPr>
          <w:rFonts w:cs="Times New Roman"/>
          <w:color w:val="000000"/>
          <w:sz w:val="24"/>
          <w:szCs w:val="24"/>
        </w:rPr>
        <w:t>Pravilnik o izobrazbi u području javne nabave (NN 65/2017)</w:t>
      </w:r>
      <w:r w:rsidR="005C05A5" w:rsidRPr="000F0093" w:rsidDel="005C05A5">
        <w:rPr>
          <w:rFonts w:cs="Times New Roman"/>
          <w:color w:val="000000"/>
          <w:sz w:val="24"/>
          <w:szCs w:val="24"/>
        </w:rPr>
        <w:t xml:space="preserve"> </w:t>
      </w:r>
    </w:p>
    <w:p w14:paraId="40CF468C" w14:textId="2E8BF884" w:rsidR="000F0093" w:rsidRDefault="000F0093" w:rsidP="00741FF3">
      <w:pPr>
        <w:pStyle w:val="NoSpacing"/>
        <w:numPr>
          <w:ilvl w:val="0"/>
          <w:numId w:val="4"/>
        </w:numPr>
        <w:jc w:val="both"/>
        <w:rPr>
          <w:rFonts w:cs="Times New Roman"/>
          <w:color w:val="000000"/>
          <w:sz w:val="24"/>
          <w:szCs w:val="24"/>
        </w:rPr>
      </w:pPr>
      <w:r w:rsidRPr="005C05A5">
        <w:rPr>
          <w:rFonts w:cs="Times New Roman"/>
          <w:color w:val="000000"/>
          <w:sz w:val="24"/>
          <w:szCs w:val="24"/>
        </w:rPr>
        <w:t>Odluk</w:t>
      </w:r>
      <w:r w:rsidR="0093571D">
        <w:rPr>
          <w:rFonts w:cs="Times New Roman"/>
          <w:color w:val="000000"/>
          <w:sz w:val="24"/>
          <w:szCs w:val="24"/>
        </w:rPr>
        <w:t>a</w:t>
      </w:r>
      <w:r w:rsidRPr="005C05A5">
        <w:rPr>
          <w:rFonts w:cs="Times New Roman"/>
          <w:color w:val="000000"/>
          <w:sz w:val="24"/>
          <w:szCs w:val="24"/>
        </w:rPr>
        <w:t xml:space="preserve"> o razvrstavanju jedinica lokalne i područne (regionalne) samouprave prema stupnju razvijenosti (NN 132/2017)</w:t>
      </w:r>
      <w:r w:rsidR="005C05A5" w:rsidRPr="000F0093" w:rsidDel="005C05A5">
        <w:rPr>
          <w:rFonts w:cs="Times New Roman"/>
          <w:color w:val="000000"/>
          <w:sz w:val="24"/>
          <w:szCs w:val="24"/>
        </w:rPr>
        <w:t xml:space="preserve"> </w:t>
      </w:r>
    </w:p>
    <w:p w14:paraId="2DF1F2EB" w14:textId="401C80AF" w:rsidR="008E25D4" w:rsidRDefault="008E25D4" w:rsidP="005C05A5">
      <w:pPr>
        <w:pStyle w:val="ListParagraph"/>
        <w:numPr>
          <w:ilvl w:val="0"/>
          <w:numId w:val="4"/>
        </w:numPr>
        <w:rPr>
          <w:rFonts w:cs="Times New Roman"/>
          <w:color w:val="000000"/>
          <w:sz w:val="24"/>
          <w:szCs w:val="24"/>
        </w:rPr>
      </w:pPr>
      <w:r w:rsidRPr="008E25D4">
        <w:rPr>
          <w:rFonts w:cs="Times New Roman"/>
          <w:color w:val="000000"/>
          <w:sz w:val="24"/>
          <w:szCs w:val="24"/>
        </w:rPr>
        <w:t>Program dodjele državnih potpora za projekte jačanja kapaciteta za istraživanje, razvoj i inovacije</w:t>
      </w:r>
      <w:r>
        <w:rPr>
          <w:rFonts w:cs="Times New Roman"/>
          <w:color w:val="000000"/>
          <w:sz w:val="24"/>
          <w:szCs w:val="24"/>
        </w:rPr>
        <w:t xml:space="preserve"> (</w:t>
      </w:r>
      <w:hyperlink r:id="rId13" w:history="1">
        <w:r w:rsidRPr="00C641D6">
          <w:rPr>
            <w:rStyle w:val="Hyperlink"/>
            <w:rFonts w:cs="Times New Roman"/>
            <w:sz w:val="24"/>
            <w:szCs w:val="24"/>
          </w:rPr>
          <w:t>https://mzo.hr/sites/default/files/dokumenti/2017/Znanost/OPKK-2014-2020/program_dp.pdf</w:t>
        </w:r>
      </w:hyperlink>
      <w:r>
        <w:rPr>
          <w:rFonts w:cs="Times New Roman"/>
          <w:color w:val="000000"/>
          <w:sz w:val="24"/>
          <w:szCs w:val="24"/>
        </w:rPr>
        <w:t>) od 6. prosinca 2017.</w:t>
      </w:r>
    </w:p>
    <w:p w14:paraId="3D4F63E0" w14:textId="00DF671E" w:rsidR="000B55D3" w:rsidRPr="005667D9" w:rsidRDefault="000B55D3" w:rsidP="00F27E7C">
      <w:pPr>
        <w:rPr>
          <w:highlight w:val="yellow"/>
        </w:rPr>
      </w:pPr>
    </w:p>
    <w:tbl>
      <w:tblPr>
        <w:tblStyle w:val="TableGrid1"/>
        <w:tblpPr w:leftFromText="180" w:rightFromText="180" w:vertAnchor="text" w:horzAnchor="margin" w:tblpY="78"/>
        <w:tblW w:w="9039" w:type="dxa"/>
        <w:tblLook w:val="04A0" w:firstRow="1" w:lastRow="0" w:firstColumn="1" w:lastColumn="0" w:noHBand="0" w:noVBand="1"/>
      </w:tblPr>
      <w:tblGrid>
        <w:gridCol w:w="9039"/>
      </w:tblGrid>
      <w:tr w:rsidR="00BF2DB3" w:rsidRPr="005667D9" w14:paraId="711C651E" w14:textId="77777777" w:rsidTr="002D7D38">
        <w:tc>
          <w:tcPr>
            <w:tcW w:w="9039" w:type="dxa"/>
            <w:shd w:val="clear" w:color="auto" w:fill="D6F8D7"/>
          </w:tcPr>
          <w:p w14:paraId="08F31940" w14:textId="77777777" w:rsidR="00BF2DB3" w:rsidRPr="005667D9" w:rsidRDefault="00BF2DB3" w:rsidP="002D7D38">
            <w:pPr>
              <w:pStyle w:val="CommentText"/>
              <w:spacing w:after="0" w:line="240" w:lineRule="auto"/>
              <w:jc w:val="both"/>
              <w:rPr>
                <w:rFonts w:cs="Times New Roman"/>
                <w:sz w:val="22"/>
                <w:szCs w:val="22"/>
              </w:rPr>
            </w:pPr>
            <w:r w:rsidRPr="005667D9">
              <w:rPr>
                <w:rFonts w:eastAsiaTheme="minorHAnsi" w:cs="Times New Roman"/>
                <w:b/>
                <w:i/>
                <w:sz w:val="22"/>
                <w:szCs w:val="22"/>
              </w:rPr>
              <w:t xml:space="preserve">Napomena: </w:t>
            </w:r>
            <w:r w:rsidRPr="005667D9">
              <w:rPr>
                <w:rFonts w:cs="Times New Roman"/>
                <w:i/>
                <w:sz w:val="22"/>
                <w:szCs w:val="22"/>
              </w:rPr>
              <w:t xml:space="preserve">Propisi navedeni u ovom Pozivu su propisi koji su na snazi (važeći) trenutku njegove objave te se na Upute za prijavitelje i ostalu prateću dokumentaciju, kao i na sve odnose koji proizlaze iz Poziva, primjenjuje pozitivno zakonodavstvo što uključuje zakonske i </w:t>
            </w:r>
            <w:proofErr w:type="spellStart"/>
            <w:r w:rsidRPr="005667D9">
              <w:rPr>
                <w:rFonts w:cs="Times New Roman"/>
                <w:i/>
                <w:sz w:val="22"/>
                <w:szCs w:val="22"/>
              </w:rPr>
              <w:t>podzakonske</w:t>
            </w:r>
            <w:proofErr w:type="spellEnd"/>
            <w:r w:rsidRPr="005667D9">
              <w:rPr>
                <w:rFonts w:cs="Times New Roman"/>
                <w:i/>
                <w:sz w:val="22"/>
                <w:szCs w:val="22"/>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539BCD63" w14:textId="77777777" w:rsidR="00F27E7C" w:rsidRPr="005667D9" w:rsidRDefault="00F27E7C" w:rsidP="004E610A">
      <w:pPr>
        <w:rPr>
          <w:highlight w:val="yellow"/>
        </w:rPr>
      </w:pPr>
    </w:p>
    <w:p w14:paraId="12EA1228" w14:textId="7A5B5AA0" w:rsidR="00213BEC" w:rsidRPr="005667D9" w:rsidRDefault="001319F5" w:rsidP="00E2338B">
      <w:pPr>
        <w:pStyle w:val="Heading2"/>
      </w:pPr>
      <w:bookmarkStart w:id="12" w:name="_Toc452468683"/>
      <w:bookmarkStart w:id="13" w:name="_Toc423702365"/>
      <w:bookmarkStart w:id="14" w:name="_Toc425930836"/>
      <w:bookmarkStart w:id="15" w:name="_Toc507168799"/>
      <w:r w:rsidRPr="005667D9">
        <w:t>Odgovornosti za upravljanj</w:t>
      </w:r>
      <w:r w:rsidR="00561298" w:rsidRPr="005667D9">
        <w:t>e</w:t>
      </w:r>
      <w:bookmarkEnd w:id="12"/>
      <w:bookmarkEnd w:id="13"/>
      <w:bookmarkEnd w:id="14"/>
      <w:bookmarkEnd w:id="15"/>
      <w:r w:rsidR="005B73AC" w:rsidRPr="005667D9">
        <w:t xml:space="preserve">            </w:t>
      </w:r>
    </w:p>
    <w:p w14:paraId="121CC711" w14:textId="3F104F07" w:rsidR="000B55D3" w:rsidRPr="005667D9" w:rsidRDefault="005B73AC" w:rsidP="004E610A">
      <w:r w:rsidRPr="005667D9">
        <w:t xml:space="preserve">      </w:t>
      </w:r>
      <w:r w:rsidR="008B360B" w:rsidRPr="005667D9">
        <w:t xml:space="preserve">                                                                                                                                              </w:t>
      </w:r>
    </w:p>
    <w:p w14:paraId="750DA10D" w14:textId="2A068331" w:rsidR="001319F5" w:rsidRPr="005667D9" w:rsidRDefault="008B360B" w:rsidP="005B73AC">
      <w:pPr>
        <w:pStyle w:val="NoSpacing"/>
        <w:jc w:val="both"/>
        <w:rPr>
          <w:rFonts w:cs="Times New Roman"/>
          <w:sz w:val="24"/>
          <w:szCs w:val="24"/>
        </w:rPr>
      </w:pPr>
      <w:r w:rsidRPr="005667D9">
        <w:rPr>
          <w:rFonts w:cs="Times New Roman"/>
          <w:sz w:val="24"/>
          <w:szCs w:val="24"/>
        </w:rPr>
        <w:t>Ministarstvo regionalnoga razvoja i f</w:t>
      </w:r>
      <w:r w:rsidR="00A4353A" w:rsidRPr="005667D9">
        <w:rPr>
          <w:rFonts w:cs="Times New Roman"/>
          <w:sz w:val="24"/>
          <w:szCs w:val="24"/>
        </w:rPr>
        <w:t xml:space="preserve">ondova Europske unije  je </w:t>
      </w:r>
      <w:r w:rsidR="00A4353A" w:rsidRPr="005667D9">
        <w:rPr>
          <w:rFonts w:cs="Times New Roman"/>
          <w:b/>
          <w:sz w:val="24"/>
          <w:szCs w:val="24"/>
        </w:rPr>
        <w:t xml:space="preserve">Upravljačko </w:t>
      </w:r>
      <w:r w:rsidRPr="005667D9">
        <w:rPr>
          <w:rFonts w:cs="Times New Roman"/>
          <w:b/>
          <w:sz w:val="24"/>
          <w:szCs w:val="24"/>
        </w:rPr>
        <w:t>tijelo</w:t>
      </w:r>
      <w:r w:rsidR="00A038DD" w:rsidRPr="005667D9">
        <w:rPr>
          <w:rFonts w:cs="Times New Roman"/>
          <w:sz w:val="24"/>
          <w:szCs w:val="24"/>
        </w:rPr>
        <w:t xml:space="preserve"> (</w:t>
      </w:r>
      <w:r w:rsidR="00144051" w:rsidRPr="005667D9">
        <w:rPr>
          <w:rFonts w:cs="Times New Roman"/>
          <w:sz w:val="24"/>
          <w:szCs w:val="24"/>
        </w:rPr>
        <w:t xml:space="preserve">u </w:t>
      </w:r>
      <w:r w:rsidR="006E292A" w:rsidRPr="005667D9">
        <w:rPr>
          <w:rFonts w:cs="Times New Roman"/>
          <w:sz w:val="24"/>
          <w:szCs w:val="24"/>
        </w:rPr>
        <w:t>daljnjem</w:t>
      </w:r>
      <w:r w:rsidR="00144051" w:rsidRPr="005667D9">
        <w:rPr>
          <w:rFonts w:cs="Times New Roman"/>
          <w:sz w:val="24"/>
          <w:szCs w:val="24"/>
        </w:rPr>
        <w:t xml:space="preserve"> tekstu: </w:t>
      </w:r>
      <w:proofErr w:type="spellStart"/>
      <w:r w:rsidR="00A038DD" w:rsidRPr="005667D9">
        <w:rPr>
          <w:rFonts w:cs="Times New Roman"/>
          <w:sz w:val="24"/>
          <w:szCs w:val="24"/>
        </w:rPr>
        <w:t>UT</w:t>
      </w:r>
      <w:proofErr w:type="spellEnd"/>
      <w:r w:rsidR="00A038DD" w:rsidRPr="005667D9">
        <w:rPr>
          <w:rFonts w:cs="Times New Roman"/>
          <w:sz w:val="24"/>
          <w:szCs w:val="24"/>
        </w:rPr>
        <w:t>)</w:t>
      </w:r>
      <w:r w:rsidR="00B47641" w:rsidRPr="005667D9">
        <w:rPr>
          <w:rFonts w:cs="Times New Roman"/>
          <w:sz w:val="24"/>
          <w:szCs w:val="24"/>
        </w:rPr>
        <w:t xml:space="preserve"> </w:t>
      </w:r>
      <w:r w:rsidRPr="005667D9">
        <w:rPr>
          <w:rFonts w:cs="Times New Roman"/>
          <w:sz w:val="24"/>
          <w:szCs w:val="24"/>
        </w:rPr>
        <w:t xml:space="preserve">odgovorno za upravljanje i provedbu </w:t>
      </w:r>
      <w:proofErr w:type="spellStart"/>
      <w:r w:rsidRPr="005667D9">
        <w:rPr>
          <w:rFonts w:cs="Times New Roman"/>
          <w:sz w:val="24"/>
          <w:szCs w:val="24"/>
        </w:rPr>
        <w:t>OPKK</w:t>
      </w:r>
      <w:proofErr w:type="spellEnd"/>
      <w:r w:rsidRPr="005667D9">
        <w:rPr>
          <w:rFonts w:cs="Times New Roman"/>
          <w:sz w:val="24"/>
          <w:szCs w:val="24"/>
        </w:rPr>
        <w:t xml:space="preserve">-a. </w:t>
      </w:r>
    </w:p>
    <w:p w14:paraId="26E873AC" w14:textId="77777777" w:rsidR="001319F5" w:rsidRPr="005667D9" w:rsidRDefault="001319F5" w:rsidP="005B73AC">
      <w:pPr>
        <w:pStyle w:val="NoSpacing"/>
        <w:jc w:val="both"/>
        <w:rPr>
          <w:rFonts w:cs="Times New Roman"/>
          <w:sz w:val="24"/>
          <w:szCs w:val="24"/>
        </w:rPr>
      </w:pPr>
    </w:p>
    <w:p w14:paraId="38424511" w14:textId="77777777" w:rsidR="004E610A" w:rsidRPr="005667D9" w:rsidRDefault="004250AF" w:rsidP="004E610A">
      <w:pPr>
        <w:pStyle w:val="NoSpacing"/>
        <w:jc w:val="both"/>
        <w:rPr>
          <w:rFonts w:cs="Times New Roman"/>
          <w:sz w:val="24"/>
          <w:szCs w:val="24"/>
        </w:rPr>
      </w:pPr>
      <w:r w:rsidRPr="005667D9">
        <w:rPr>
          <w:rFonts w:cs="Times New Roman"/>
          <w:b/>
          <w:sz w:val="24"/>
          <w:szCs w:val="24"/>
        </w:rPr>
        <w:t>P</w:t>
      </w:r>
      <w:r w:rsidR="005F230D" w:rsidRPr="005667D9">
        <w:rPr>
          <w:rFonts w:cs="Times New Roman"/>
          <w:b/>
          <w:sz w:val="24"/>
          <w:szCs w:val="24"/>
        </w:rPr>
        <w:t>osredničko</w:t>
      </w:r>
      <w:r w:rsidR="001319F5" w:rsidRPr="005667D9">
        <w:rPr>
          <w:rFonts w:cs="Times New Roman"/>
          <w:b/>
          <w:sz w:val="24"/>
          <w:szCs w:val="24"/>
        </w:rPr>
        <w:t xml:space="preserve"> tijelo razine 1</w:t>
      </w:r>
      <w:r w:rsidR="001319F5" w:rsidRPr="005667D9">
        <w:rPr>
          <w:rFonts w:cs="Times New Roman"/>
          <w:sz w:val="24"/>
          <w:szCs w:val="24"/>
        </w:rPr>
        <w:t xml:space="preserve"> (</w:t>
      </w:r>
      <w:r w:rsidRPr="005667D9">
        <w:rPr>
          <w:rFonts w:cs="Times New Roman"/>
          <w:sz w:val="24"/>
          <w:szCs w:val="24"/>
        </w:rPr>
        <w:t xml:space="preserve">u daljnjem tekstu: </w:t>
      </w:r>
      <w:proofErr w:type="spellStart"/>
      <w:r w:rsidR="001319F5" w:rsidRPr="005667D9">
        <w:rPr>
          <w:rFonts w:cs="Times New Roman"/>
          <w:sz w:val="24"/>
          <w:szCs w:val="24"/>
        </w:rPr>
        <w:t>PT1</w:t>
      </w:r>
      <w:proofErr w:type="spellEnd"/>
      <w:r w:rsidR="001319F5" w:rsidRPr="005667D9">
        <w:rPr>
          <w:rFonts w:cs="Times New Roman"/>
          <w:sz w:val="24"/>
          <w:szCs w:val="24"/>
        </w:rPr>
        <w:t xml:space="preserve">) </w:t>
      </w:r>
      <w:r w:rsidRPr="005667D9">
        <w:rPr>
          <w:rFonts w:cs="Times New Roman"/>
          <w:sz w:val="24"/>
          <w:szCs w:val="24"/>
        </w:rPr>
        <w:t xml:space="preserve">za ovaj Poziv je </w:t>
      </w:r>
      <w:r w:rsidR="004E610A" w:rsidRPr="005667D9">
        <w:rPr>
          <w:rFonts w:cs="Times New Roman"/>
          <w:sz w:val="24"/>
          <w:szCs w:val="24"/>
        </w:rPr>
        <w:t xml:space="preserve">Ministarstvo znanosti i obrazovanja  (u daljnjem tekstu: </w:t>
      </w:r>
      <w:proofErr w:type="spellStart"/>
      <w:r w:rsidR="004E610A" w:rsidRPr="005667D9">
        <w:rPr>
          <w:rFonts w:cs="Times New Roman"/>
          <w:sz w:val="24"/>
          <w:szCs w:val="24"/>
        </w:rPr>
        <w:t>MZO</w:t>
      </w:r>
      <w:proofErr w:type="spellEnd"/>
      <w:r w:rsidR="004E610A" w:rsidRPr="005667D9">
        <w:rPr>
          <w:rFonts w:cs="Times New Roman"/>
          <w:sz w:val="24"/>
          <w:szCs w:val="24"/>
        </w:rPr>
        <w:t xml:space="preserve">).  </w:t>
      </w:r>
    </w:p>
    <w:p w14:paraId="298CF55D" w14:textId="77777777" w:rsidR="001319F5" w:rsidRPr="005667D9" w:rsidRDefault="001319F5" w:rsidP="005B73AC">
      <w:pPr>
        <w:pStyle w:val="NoSpacing"/>
        <w:jc w:val="both"/>
        <w:rPr>
          <w:rFonts w:cs="Times New Roman"/>
          <w:sz w:val="24"/>
          <w:szCs w:val="24"/>
        </w:rPr>
      </w:pPr>
    </w:p>
    <w:p w14:paraId="1FADA743" w14:textId="389098A2" w:rsidR="008B360B" w:rsidRPr="005667D9" w:rsidRDefault="00A038DD" w:rsidP="005B73AC">
      <w:pPr>
        <w:pStyle w:val="NoSpacing"/>
        <w:jc w:val="both"/>
        <w:rPr>
          <w:rFonts w:cs="Times New Roman"/>
          <w:sz w:val="24"/>
          <w:szCs w:val="24"/>
        </w:rPr>
      </w:pPr>
      <w:r w:rsidRPr="005667D9">
        <w:rPr>
          <w:rFonts w:cs="Times New Roman"/>
          <w:b/>
          <w:sz w:val="24"/>
          <w:szCs w:val="24"/>
        </w:rPr>
        <w:t>P</w:t>
      </w:r>
      <w:r w:rsidR="008B360B" w:rsidRPr="005667D9">
        <w:rPr>
          <w:rFonts w:cs="Times New Roman"/>
          <w:b/>
          <w:sz w:val="24"/>
          <w:szCs w:val="24"/>
        </w:rPr>
        <w:t>osredničko tijelo razine 2</w:t>
      </w:r>
      <w:r w:rsidR="008B360B" w:rsidRPr="005667D9">
        <w:rPr>
          <w:rFonts w:cs="Times New Roman"/>
          <w:sz w:val="24"/>
          <w:szCs w:val="24"/>
        </w:rPr>
        <w:t xml:space="preserve"> (</w:t>
      </w:r>
      <w:r w:rsidR="00460A52" w:rsidRPr="005667D9">
        <w:rPr>
          <w:rFonts w:cs="Times New Roman"/>
          <w:sz w:val="24"/>
          <w:szCs w:val="24"/>
        </w:rPr>
        <w:t xml:space="preserve">u daljnjem tekstu: </w:t>
      </w:r>
      <w:proofErr w:type="spellStart"/>
      <w:r w:rsidR="008B360B" w:rsidRPr="005667D9">
        <w:rPr>
          <w:rFonts w:cs="Times New Roman"/>
          <w:sz w:val="24"/>
          <w:szCs w:val="24"/>
        </w:rPr>
        <w:t>PT2</w:t>
      </w:r>
      <w:proofErr w:type="spellEnd"/>
      <w:r w:rsidR="008B360B" w:rsidRPr="005667D9">
        <w:rPr>
          <w:rFonts w:cs="Times New Roman"/>
          <w:sz w:val="24"/>
          <w:szCs w:val="24"/>
        </w:rPr>
        <w:t xml:space="preserve">) </w:t>
      </w:r>
      <w:r w:rsidR="001319F5" w:rsidRPr="005667D9">
        <w:rPr>
          <w:rFonts w:cs="Times New Roman"/>
          <w:sz w:val="24"/>
          <w:szCs w:val="24"/>
        </w:rPr>
        <w:t xml:space="preserve">za ovaj Poziv </w:t>
      </w:r>
      <w:r w:rsidR="008B360B" w:rsidRPr="005667D9">
        <w:rPr>
          <w:rFonts w:cs="Times New Roman"/>
          <w:sz w:val="24"/>
          <w:szCs w:val="24"/>
        </w:rPr>
        <w:t xml:space="preserve">je </w:t>
      </w:r>
      <w:r w:rsidR="004E610A" w:rsidRPr="005667D9">
        <w:rPr>
          <w:rFonts w:cs="Times New Roman"/>
          <w:sz w:val="24"/>
          <w:szCs w:val="24"/>
        </w:rPr>
        <w:t>Središnja agencija za financiranje i ugovaranje programa i projekata Europske unije</w:t>
      </w:r>
      <w:r w:rsidR="004E610A" w:rsidRPr="005667D9" w:rsidDel="00DD17A3">
        <w:rPr>
          <w:rFonts w:cs="Times New Roman"/>
          <w:sz w:val="24"/>
          <w:szCs w:val="24"/>
        </w:rPr>
        <w:t xml:space="preserve"> </w:t>
      </w:r>
      <w:r w:rsidR="004E610A" w:rsidRPr="005667D9">
        <w:rPr>
          <w:rFonts w:cs="Times New Roman"/>
          <w:sz w:val="24"/>
          <w:szCs w:val="24"/>
        </w:rPr>
        <w:t xml:space="preserve">(u daljnjem tekstu: </w:t>
      </w:r>
      <w:proofErr w:type="spellStart"/>
      <w:r w:rsidR="004E610A" w:rsidRPr="005667D9">
        <w:rPr>
          <w:rFonts w:cs="Times New Roman"/>
          <w:sz w:val="24"/>
          <w:szCs w:val="24"/>
        </w:rPr>
        <w:t>SAFU</w:t>
      </w:r>
      <w:proofErr w:type="spellEnd"/>
      <w:r w:rsidR="004E610A" w:rsidRPr="005667D9">
        <w:rPr>
          <w:rFonts w:cs="Times New Roman"/>
          <w:sz w:val="24"/>
          <w:szCs w:val="24"/>
        </w:rPr>
        <w:t>).</w:t>
      </w:r>
    </w:p>
    <w:p w14:paraId="63F66AD6" w14:textId="77777777" w:rsidR="008B360B" w:rsidRPr="005667D9" w:rsidRDefault="008B360B" w:rsidP="005B73AC">
      <w:pPr>
        <w:pStyle w:val="NoSpacing"/>
        <w:jc w:val="both"/>
        <w:rPr>
          <w:rFonts w:cs="Times New Roman"/>
          <w:sz w:val="24"/>
          <w:szCs w:val="24"/>
        </w:rPr>
      </w:pPr>
    </w:p>
    <w:p w14:paraId="7F6D881A" w14:textId="77777777" w:rsidR="00C40FCF" w:rsidRPr="005667D9" w:rsidRDefault="008B360B" w:rsidP="005B73AC">
      <w:pPr>
        <w:pStyle w:val="NoSpacing"/>
        <w:jc w:val="both"/>
        <w:rPr>
          <w:rFonts w:cs="Times New Roman"/>
          <w:sz w:val="24"/>
          <w:szCs w:val="24"/>
        </w:rPr>
      </w:pPr>
      <w:r w:rsidRPr="005667D9">
        <w:rPr>
          <w:rFonts w:cs="Times New Roman"/>
          <w:sz w:val="24"/>
          <w:szCs w:val="24"/>
        </w:rPr>
        <w:t>Sva tijela u sustavu obavljaju svoje djelatnosti i odgovorne su za procedure kako je definirano ranije navedenim zakonodavnim okv</w:t>
      </w:r>
      <w:r w:rsidR="00F31BF6" w:rsidRPr="005667D9">
        <w:rPr>
          <w:rFonts w:cs="Times New Roman"/>
          <w:sz w:val="24"/>
          <w:szCs w:val="24"/>
        </w:rPr>
        <w:t xml:space="preserve">irom te odredbama ovog Poziva. </w:t>
      </w:r>
    </w:p>
    <w:p w14:paraId="06A4EF67" w14:textId="77777777" w:rsidR="00976B06" w:rsidRPr="005667D9" w:rsidRDefault="00976B06" w:rsidP="00B61D79">
      <w:pPr>
        <w:pStyle w:val="NoSpacing"/>
        <w:jc w:val="both"/>
        <w:rPr>
          <w:rFonts w:cs="Times New Roman"/>
          <w:sz w:val="24"/>
          <w:szCs w:val="24"/>
        </w:rPr>
      </w:pPr>
    </w:p>
    <w:p w14:paraId="280B5105" w14:textId="77777777" w:rsidR="00947DC0" w:rsidRPr="005667D9" w:rsidRDefault="00947DC0" w:rsidP="00B61D79">
      <w:pPr>
        <w:pStyle w:val="Normal1"/>
        <w:spacing w:before="0" w:after="0" w:line="240" w:lineRule="auto"/>
        <w:rPr>
          <w:rFonts w:asciiTheme="minorHAnsi" w:hAnsiTheme="minorHAnsi"/>
          <w:lang w:val="hr-HR"/>
        </w:rPr>
      </w:pPr>
    </w:p>
    <w:p w14:paraId="28862564" w14:textId="48962BC1" w:rsidR="00976B06" w:rsidRPr="005667D9" w:rsidRDefault="00482220" w:rsidP="00E2338B">
      <w:pPr>
        <w:pStyle w:val="Heading2"/>
      </w:pPr>
      <w:bookmarkStart w:id="16" w:name="_Toc507168800"/>
      <w:r w:rsidRPr="005667D9">
        <w:t xml:space="preserve">Predmet, svrha i </w:t>
      </w:r>
      <w:r w:rsidR="00A772D1" w:rsidRPr="005667D9">
        <w:t>pokazatelji</w:t>
      </w:r>
      <w:r w:rsidRPr="005667D9">
        <w:t xml:space="preserve"> Poziva</w:t>
      </w:r>
      <w:bookmarkEnd w:id="16"/>
    </w:p>
    <w:p w14:paraId="7020C857" w14:textId="77777777" w:rsidR="00B61D79" w:rsidRPr="005667D9" w:rsidRDefault="00B61D79" w:rsidP="00B61D79">
      <w:pPr>
        <w:spacing w:after="0" w:line="240" w:lineRule="auto"/>
      </w:pPr>
    </w:p>
    <w:p w14:paraId="36A032B2" w14:textId="6BBBD4C9" w:rsidR="004863A8" w:rsidRPr="005667D9" w:rsidRDefault="004863A8" w:rsidP="004863A8">
      <w:pPr>
        <w:pStyle w:val="NoSpacing"/>
        <w:jc w:val="both"/>
        <w:rPr>
          <w:rStyle w:val="Bodytext20"/>
          <w:rFonts w:asciiTheme="minorHAnsi" w:eastAsiaTheme="minorHAnsi" w:hAnsiTheme="minorHAnsi"/>
          <w:b w:val="0"/>
          <w:sz w:val="24"/>
          <w:szCs w:val="24"/>
          <w:lang w:val="hr-HR"/>
        </w:rPr>
      </w:pPr>
      <w:r w:rsidRPr="005667D9">
        <w:rPr>
          <w:rStyle w:val="Bodytext20"/>
          <w:rFonts w:asciiTheme="minorHAnsi" w:eastAsiaTheme="minorHAnsi" w:hAnsiTheme="minorHAnsi"/>
          <w:b w:val="0"/>
          <w:sz w:val="24"/>
          <w:szCs w:val="24"/>
          <w:lang w:val="hr-HR"/>
        </w:rPr>
        <w:t xml:space="preserve">Znanstvene organizacije u </w:t>
      </w:r>
      <w:r w:rsidR="00B75261">
        <w:rPr>
          <w:rStyle w:val="Bodytext20"/>
          <w:rFonts w:asciiTheme="minorHAnsi" w:eastAsiaTheme="minorHAnsi" w:hAnsiTheme="minorHAnsi"/>
          <w:b w:val="0"/>
          <w:sz w:val="24"/>
          <w:szCs w:val="24"/>
          <w:lang w:val="hr-HR"/>
        </w:rPr>
        <w:t>R</w:t>
      </w:r>
      <w:r w:rsidRPr="005667D9">
        <w:rPr>
          <w:rStyle w:val="Bodytext20"/>
          <w:rFonts w:asciiTheme="minorHAnsi" w:eastAsiaTheme="minorHAnsi" w:hAnsiTheme="minorHAnsi"/>
          <w:b w:val="0"/>
          <w:sz w:val="24"/>
          <w:szCs w:val="24"/>
          <w:lang w:val="hr-HR"/>
        </w:rPr>
        <w:t xml:space="preserve">H posjeduju dobar znanstveni potencijal i predstavljaju čvrstu znanstvenu osnovu za razvoj konkurentnog gospodarstva utemeljenog na inovacijama. S ciljem postizanja konkurentnog gospodarstva usmjerenog k inovacijama, potrebno je prevladati nekoliko ključnih problema. Osnovne prepreke koje ograničavaju kapacitete istraživačke zajednice, a koji su potrebni za provođenje vrhunskih istraživanja, koja pokreću gospodarstvo i za prenošenje rezultata u šire gospodarsko područje odnose se na zastarjelu i </w:t>
      </w:r>
      <w:r w:rsidRPr="005667D9">
        <w:rPr>
          <w:rStyle w:val="Bodytext20"/>
          <w:rFonts w:asciiTheme="minorHAnsi" w:eastAsiaTheme="minorHAnsi" w:hAnsiTheme="minorHAnsi"/>
          <w:b w:val="0"/>
          <w:sz w:val="24"/>
          <w:szCs w:val="24"/>
          <w:lang w:val="hr-HR"/>
        </w:rPr>
        <w:lastRenderedPageBreak/>
        <w:t>nedovoljno razvijenu istraživačku infrastrukturu, manjak resursa za provedbu istraživanja i nedostatan prijenos znanja i tehnologija.</w:t>
      </w:r>
    </w:p>
    <w:p w14:paraId="3AC5AF88" w14:textId="77777777" w:rsidR="004863A8" w:rsidRPr="005667D9" w:rsidRDefault="004863A8" w:rsidP="004863A8">
      <w:pPr>
        <w:pStyle w:val="NoSpacing"/>
        <w:jc w:val="both"/>
        <w:rPr>
          <w:rStyle w:val="Bodytext20"/>
          <w:rFonts w:asciiTheme="minorHAnsi" w:eastAsiaTheme="minorHAnsi" w:hAnsiTheme="minorHAnsi"/>
          <w:b w:val="0"/>
          <w:sz w:val="24"/>
          <w:szCs w:val="24"/>
          <w:lang w:val="hr-HR"/>
        </w:rPr>
      </w:pPr>
      <w:r w:rsidRPr="005667D9">
        <w:rPr>
          <w:rStyle w:val="Bodytext20"/>
          <w:rFonts w:asciiTheme="minorHAnsi" w:eastAsiaTheme="minorHAnsi" w:hAnsiTheme="minorHAnsi"/>
          <w:b w:val="0"/>
          <w:sz w:val="24"/>
          <w:szCs w:val="24"/>
          <w:lang w:val="hr-HR"/>
        </w:rPr>
        <w:t>Zaostajanje IRI organizacija prvenstveno je rezultat nedostatnog ulaganja u istraživanje i razvoj, posebno nedostatka financiranja samih istraživanja. Osim toga, sveukupna razina patentne aktivnosti je niska u usporedbi s ostalim državama članicama.</w:t>
      </w:r>
    </w:p>
    <w:p w14:paraId="4CEBB837" w14:textId="4929EF26" w:rsidR="004863A8" w:rsidRPr="005667D9" w:rsidRDefault="004863A8" w:rsidP="004863A8">
      <w:pPr>
        <w:pStyle w:val="NoSpacing"/>
        <w:jc w:val="both"/>
        <w:rPr>
          <w:rStyle w:val="Bodytext20"/>
          <w:rFonts w:asciiTheme="minorHAnsi" w:eastAsiaTheme="minorHAnsi" w:hAnsiTheme="minorHAnsi"/>
          <w:b w:val="0"/>
          <w:sz w:val="24"/>
          <w:szCs w:val="24"/>
          <w:lang w:val="hr-HR"/>
        </w:rPr>
      </w:pPr>
      <w:r w:rsidRPr="005667D9">
        <w:rPr>
          <w:rStyle w:val="Bodytext20"/>
          <w:rFonts w:asciiTheme="minorHAnsi" w:eastAsiaTheme="minorHAnsi" w:hAnsiTheme="minorHAnsi"/>
          <w:b w:val="0"/>
          <w:sz w:val="24"/>
          <w:szCs w:val="24"/>
          <w:lang w:val="hr-HR"/>
        </w:rPr>
        <w:t xml:space="preserve">Prethodno utvrđeni problemi rješavat će se ciljanim ulaganjima u aktivnosti istraživanja i razvoja prema prioritetima definiranim u okviru </w:t>
      </w:r>
      <w:proofErr w:type="spellStart"/>
      <w:r w:rsidRPr="005667D9">
        <w:rPr>
          <w:rStyle w:val="Bodytext20"/>
          <w:rFonts w:asciiTheme="minorHAnsi" w:eastAsiaTheme="minorHAnsi" w:hAnsiTheme="minorHAnsi"/>
          <w:b w:val="0"/>
          <w:sz w:val="24"/>
          <w:szCs w:val="24"/>
          <w:lang w:val="hr-HR"/>
        </w:rPr>
        <w:t>S3</w:t>
      </w:r>
      <w:proofErr w:type="spellEnd"/>
      <w:r w:rsidRPr="005667D9">
        <w:rPr>
          <w:rStyle w:val="Bodytext20"/>
          <w:rFonts w:asciiTheme="minorHAnsi" w:eastAsiaTheme="minorHAnsi" w:hAnsiTheme="minorHAnsi"/>
          <w:b w:val="0"/>
          <w:sz w:val="24"/>
          <w:szCs w:val="24"/>
          <w:lang w:val="hr-HR"/>
        </w:rPr>
        <w:t>.</w:t>
      </w:r>
    </w:p>
    <w:p w14:paraId="0A06FE95" w14:textId="6928DA04" w:rsidR="004863A8" w:rsidRPr="005667D9" w:rsidRDefault="004863A8" w:rsidP="004863A8">
      <w:pPr>
        <w:pStyle w:val="NoSpacing"/>
        <w:jc w:val="both"/>
        <w:rPr>
          <w:rStyle w:val="Bodytext20"/>
          <w:rFonts w:asciiTheme="minorHAnsi" w:eastAsiaTheme="minorHAnsi" w:hAnsiTheme="minorHAnsi"/>
          <w:b w:val="0"/>
          <w:sz w:val="24"/>
          <w:szCs w:val="24"/>
          <w:lang w:val="hr-HR"/>
        </w:rPr>
      </w:pPr>
      <w:r w:rsidRPr="005667D9">
        <w:rPr>
          <w:rStyle w:val="Bodytext20"/>
          <w:rFonts w:asciiTheme="minorHAnsi" w:eastAsiaTheme="minorHAnsi" w:hAnsiTheme="minorHAnsi"/>
          <w:b w:val="0"/>
          <w:sz w:val="24"/>
          <w:szCs w:val="24"/>
          <w:lang w:val="hr-HR"/>
        </w:rPr>
        <w:t xml:space="preserve">U okviru </w:t>
      </w:r>
      <w:proofErr w:type="spellStart"/>
      <w:r w:rsidR="00B75261">
        <w:rPr>
          <w:rStyle w:val="Bodytext20"/>
          <w:rFonts w:asciiTheme="minorHAnsi" w:eastAsiaTheme="minorHAnsi" w:hAnsiTheme="minorHAnsi"/>
          <w:b w:val="0"/>
          <w:sz w:val="24"/>
          <w:szCs w:val="24"/>
          <w:lang w:val="hr-HR"/>
        </w:rPr>
        <w:t>PO</w:t>
      </w:r>
      <w:r w:rsidRPr="005667D9">
        <w:rPr>
          <w:rStyle w:val="Bodytext20"/>
          <w:rFonts w:asciiTheme="minorHAnsi" w:eastAsiaTheme="minorHAnsi" w:hAnsiTheme="minorHAnsi"/>
          <w:b w:val="0"/>
          <w:sz w:val="24"/>
          <w:szCs w:val="24"/>
          <w:lang w:val="hr-HR"/>
        </w:rPr>
        <w:t>1</w:t>
      </w:r>
      <w:proofErr w:type="spellEnd"/>
      <w:r w:rsidRPr="005667D9">
        <w:rPr>
          <w:rStyle w:val="Bodytext20"/>
          <w:rFonts w:asciiTheme="minorHAnsi" w:eastAsiaTheme="minorHAnsi" w:hAnsiTheme="minorHAnsi"/>
          <w:b w:val="0"/>
          <w:sz w:val="24"/>
          <w:szCs w:val="24"/>
          <w:lang w:val="hr-HR"/>
        </w:rPr>
        <w:t xml:space="preserve">., definirani su glavni prioriteti financiranja </w:t>
      </w:r>
      <w:r w:rsidR="0008319A" w:rsidRPr="005667D9">
        <w:rPr>
          <w:rStyle w:val="Bodytext20"/>
          <w:rFonts w:asciiTheme="minorHAnsi" w:eastAsiaTheme="minorHAnsi" w:hAnsiTheme="minorHAnsi"/>
          <w:b w:val="0"/>
          <w:sz w:val="24"/>
          <w:szCs w:val="24"/>
          <w:lang w:val="hr-HR"/>
        </w:rPr>
        <w:t xml:space="preserve">iz </w:t>
      </w:r>
      <w:proofErr w:type="spellStart"/>
      <w:r w:rsidR="0008319A" w:rsidRPr="005667D9">
        <w:rPr>
          <w:rStyle w:val="Bodytext20"/>
          <w:rFonts w:asciiTheme="minorHAnsi" w:eastAsiaTheme="minorHAnsi" w:hAnsiTheme="minorHAnsi"/>
          <w:b w:val="0"/>
          <w:sz w:val="24"/>
          <w:szCs w:val="24"/>
          <w:lang w:val="hr-HR"/>
        </w:rPr>
        <w:t>EFRR</w:t>
      </w:r>
      <w:proofErr w:type="spellEnd"/>
      <w:r w:rsidR="0008319A" w:rsidRPr="005667D9">
        <w:rPr>
          <w:rStyle w:val="Bodytext20"/>
          <w:rFonts w:asciiTheme="minorHAnsi" w:eastAsiaTheme="minorHAnsi" w:hAnsiTheme="minorHAnsi"/>
          <w:b w:val="0"/>
          <w:sz w:val="24"/>
          <w:szCs w:val="24"/>
          <w:lang w:val="hr-HR"/>
        </w:rPr>
        <w:t xml:space="preserve">-a za </w:t>
      </w:r>
      <w:proofErr w:type="spellStart"/>
      <w:r w:rsidR="0008319A" w:rsidRPr="005667D9">
        <w:rPr>
          <w:rStyle w:val="Bodytext20"/>
          <w:rFonts w:asciiTheme="minorHAnsi" w:eastAsiaTheme="minorHAnsi" w:hAnsiTheme="minorHAnsi"/>
          <w:b w:val="0"/>
          <w:sz w:val="24"/>
          <w:szCs w:val="24"/>
          <w:lang w:val="hr-HR"/>
        </w:rPr>
        <w:t>OPKK</w:t>
      </w:r>
      <w:proofErr w:type="spellEnd"/>
      <w:r w:rsidR="0008319A" w:rsidRPr="005667D9">
        <w:rPr>
          <w:rStyle w:val="Bodytext20"/>
          <w:rFonts w:asciiTheme="minorHAnsi" w:eastAsiaTheme="minorHAnsi" w:hAnsiTheme="minorHAnsi"/>
          <w:b w:val="0"/>
          <w:sz w:val="24"/>
          <w:szCs w:val="24"/>
          <w:lang w:val="hr-HR"/>
        </w:rPr>
        <w:t xml:space="preserve"> među kojima je za ovaj Poziv relevantan</w:t>
      </w:r>
      <w:r w:rsidRPr="005667D9">
        <w:rPr>
          <w:rStyle w:val="Bodytext20"/>
          <w:rFonts w:asciiTheme="minorHAnsi" w:eastAsiaTheme="minorHAnsi" w:hAnsiTheme="minorHAnsi"/>
          <w:b w:val="0"/>
          <w:sz w:val="24"/>
          <w:szCs w:val="24"/>
          <w:lang w:val="hr-HR"/>
        </w:rPr>
        <w:t>:</w:t>
      </w:r>
    </w:p>
    <w:p w14:paraId="4961637C" w14:textId="3004C931" w:rsidR="004863A8" w:rsidRPr="005667D9" w:rsidRDefault="004863A8" w:rsidP="00741FF3">
      <w:pPr>
        <w:pStyle w:val="NoSpacing"/>
        <w:numPr>
          <w:ilvl w:val="0"/>
          <w:numId w:val="31"/>
        </w:numPr>
        <w:jc w:val="both"/>
        <w:rPr>
          <w:rStyle w:val="Bodytext20"/>
          <w:rFonts w:asciiTheme="minorHAnsi" w:eastAsiaTheme="minorHAnsi" w:hAnsiTheme="minorHAnsi"/>
          <w:b w:val="0"/>
          <w:sz w:val="24"/>
          <w:szCs w:val="24"/>
          <w:lang w:val="hr-HR"/>
        </w:rPr>
      </w:pPr>
      <w:r w:rsidRPr="005667D9">
        <w:rPr>
          <w:rStyle w:val="Bodytext20"/>
          <w:rFonts w:asciiTheme="minorHAnsi" w:eastAsiaTheme="minorHAnsi" w:hAnsiTheme="minorHAnsi"/>
          <w:b w:val="0"/>
          <w:sz w:val="24"/>
          <w:szCs w:val="24"/>
          <w:lang w:val="hr-HR"/>
        </w:rPr>
        <w:t>kreiranje uvjeta za investicije poslovnog sektora u istraživanje, razvoj i inovacije, usmjeravajući fokus znanstvenih organizacija na primijenjena istraživanja koj</w:t>
      </w:r>
      <w:r w:rsidR="002B5B9F">
        <w:rPr>
          <w:rStyle w:val="Bodytext20"/>
          <w:rFonts w:asciiTheme="minorHAnsi" w:eastAsiaTheme="minorHAnsi" w:hAnsiTheme="minorHAnsi"/>
          <w:b w:val="0"/>
          <w:sz w:val="24"/>
          <w:szCs w:val="24"/>
          <w:lang w:val="hr-HR"/>
        </w:rPr>
        <w:t>a</w:t>
      </w:r>
      <w:r w:rsidRPr="005667D9">
        <w:rPr>
          <w:rStyle w:val="Bodytext20"/>
          <w:rFonts w:asciiTheme="minorHAnsi" w:eastAsiaTheme="minorHAnsi" w:hAnsiTheme="minorHAnsi"/>
          <w:b w:val="0"/>
          <w:sz w:val="24"/>
          <w:szCs w:val="24"/>
          <w:lang w:val="hr-HR"/>
        </w:rPr>
        <w:t xml:space="preserve"> odgovaraju potrebama gospodarstva; </w:t>
      </w:r>
    </w:p>
    <w:p w14:paraId="4F4B88F7" w14:textId="77777777" w:rsidR="00CA717C" w:rsidRPr="005667D9" w:rsidRDefault="00CA717C" w:rsidP="00CA717C">
      <w:pPr>
        <w:pStyle w:val="NoSpacing"/>
        <w:jc w:val="both"/>
        <w:rPr>
          <w:rStyle w:val="Bodytext20"/>
          <w:rFonts w:asciiTheme="minorHAnsi" w:eastAsiaTheme="minorHAnsi" w:hAnsiTheme="minorHAnsi"/>
          <w:b w:val="0"/>
          <w:sz w:val="24"/>
          <w:szCs w:val="24"/>
          <w:lang w:val="hr-HR"/>
        </w:rPr>
      </w:pPr>
    </w:p>
    <w:p w14:paraId="692DC42A" w14:textId="02DC57AF" w:rsidR="00EA3DEF" w:rsidRPr="005667D9" w:rsidRDefault="00CA717C" w:rsidP="00846A60">
      <w:pPr>
        <w:pStyle w:val="NoSpacing"/>
        <w:jc w:val="both"/>
        <w:rPr>
          <w:rStyle w:val="Bodytext20"/>
          <w:rFonts w:asciiTheme="minorHAnsi" w:eastAsiaTheme="minorHAnsi" w:hAnsiTheme="minorHAnsi"/>
          <w:b w:val="0"/>
          <w:sz w:val="24"/>
          <w:szCs w:val="24"/>
          <w:lang w:val="hr-HR"/>
        </w:rPr>
      </w:pPr>
      <w:r w:rsidRPr="005667D9">
        <w:rPr>
          <w:rStyle w:val="Bodytext20"/>
          <w:rFonts w:asciiTheme="minorHAnsi" w:eastAsiaTheme="minorHAnsi" w:hAnsiTheme="minorHAnsi"/>
          <w:i/>
          <w:sz w:val="24"/>
          <w:szCs w:val="24"/>
          <w:lang w:val="hr-HR"/>
        </w:rPr>
        <w:t xml:space="preserve">Predmet </w:t>
      </w:r>
      <w:r w:rsidR="001319F5" w:rsidRPr="005667D9">
        <w:rPr>
          <w:rStyle w:val="Bodytext20"/>
          <w:rFonts w:asciiTheme="minorHAnsi" w:eastAsiaTheme="minorHAnsi" w:hAnsiTheme="minorHAnsi"/>
          <w:i/>
          <w:sz w:val="24"/>
          <w:szCs w:val="24"/>
          <w:lang w:val="hr-HR"/>
        </w:rPr>
        <w:t>Poziv</w:t>
      </w:r>
      <w:r w:rsidRPr="005667D9">
        <w:rPr>
          <w:rStyle w:val="Bodytext20"/>
          <w:rFonts w:asciiTheme="minorHAnsi" w:eastAsiaTheme="minorHAnsi" w:hAnsiTheme="minorHAnsi"/>
          <w:i/>
          <w:sz w:val="24"/>
          <w:szCs w:val="24"/>
          <w:lang w:val="hr-HR"/>
        </w:rPr>
        <w:t>a:</w:t>
      </w:r>
      <w:r w:rsidR="001319F5" w:rsidRPr="005667D9">
        <w:rPr>
          <w:rStyle w:val="Bodytext20"/>
          <w:rFonts w:asciiTheme="minorHAnsi" w:eastAsiaTheme="minorHAnsi" w:hAnsiTheme="minorHAnsi"/>
          <w:sz w:val="24"/>
          <w:szCs w:val="24"/>
          <w:lang w:val="hr-HR"/>
        </w:rPr>
        <w:t xml:space="preserve"> </w:t>
      </w:r>
      <w:r w:rsidR="008643DA" w:rsidRPr="005667D9">
        <w:rPr>
          <w:rStyle w:val="Bodytext20"/>
          <w:rFonts w:asciiTheme="minorHAnsi" w:eastAsiaTheme="minorHAnsi" w:hAnsiTheme="minorHAnsi"/>
          <w:b w:val="0"/>
          <w:sz w:val="24"/>
          <w:szCs w:val="24"/>
          <w:lang w:val="hr-HR"/>
        </w:rPr>
        <w:t>povećanj</w:t>
      </w:r>
      <w:r w:rsidR="00EA3DEF" w:rsidRPr="005667D9">
        <w:rPr>
          <w:rStyle w:val="Bodytext20"/>
          <w:rFonts w:asciiTheme="minorHAnsi" w:eastAsiaTheme="minorHAnsi" w:hAnsiTheme="minorHAnsi"/>
          <w:b w:val="0"/>
          <w:sz w:val="24"/>
          <w:szCs w:val="24"/>
          <w:lang w:val="hr-HR"/>
        </w:rPr>
        <w:t>e</w:t>
      </w:r>
      <w:r w:rsidR="008643DA" w:rsidRPr="005667D9">
        <w:rPr>
          <w:rStyle w:val="Bodytext20"/>
          <w:rFonts w:asciiTheme="minorHAnsi" w:eastAsiaTheme="minorHAnsi" w:hAnsiTheme="minorHAnsi"/>
          <w:b w:val="0"/>
          <w:sz w:val="24"/>
          <w:szCs w:val="24"/>
          <w:lang w:val="hr-HR"/>
        </w:rPr>
        <w:t xml:space="preserve"> ukupnih domaćih izdataka za istraživanje i razvoj na 1,4% BDP-a do 2020.</w:t>
      </w:r>
      <w:r w:rsidR="002C4C6C">
        <w:rPr>
          <w:rStyle w:val="Bodytext20"/>
          <w:rFonts w:asciiTheme="minorHAnsi" w:eastAsiaTheme="minorHAnsi" w:hAnsiTheme="minorHAnsi"/>
          <w:b w:val="0"/>
          <w:sz w:val="24"/>
          <w:szCs w:val="24"/>
          <w:lang w:val="hr-HR"/>
        </w:rPr>
        <w:t xml:space="preserve"> godine</w:t>
      </w:r>
      <w:r w:rsidR="008643DA" w:rsidRPr="005667D9">
        <w:rPr>
          <w:rStyle w:val="Bodytext20"/>
          <w:rFonts w:asciiTheme="minorHAnsi" w:eastAsiaTheme="minorHAnsi" w:hAnsiTheme="minorHAnsi"/>
          <w:b w:val="0"/>
          <w:sz w:val="24"/>
          <w:szCs w:val="24"/>
          <w:lang w:val="hr-HR"/>
        </w:rPr>
        <w:t>, što je utvrđeno kao cilj u Sporazumu o partnerstvu</w:t>
      </w:r>
      <w:r w:rsidR="00EA3DEF" w:rsidRPr="005667D9">
        <w:rPr>
          <w:rStyle w:val="Bodytext20"/>
          <w:rFonts w:asciiTheme="minorHAnsi" w:eastAsiaTheme="minorHAnsi" w:hAnsiTheme="minorHAnsi"/>
          <w:b w:val="0"/>
          <w:sz w:val="24"/>
          <w:szCs w:val="24"/>
          <w:lang w:val="hr-HR"/>
        </w:rPr>
        <w:t>.</w:t>
      </w:r>
      <w:r w:rsidR="008643DA" w:rsidRPr="005667D9">
        <w:rPr>
          <w:rStyle w:val="Bodytext20"/>
          <w:rFonts w:asciiTheme="minorHAnsi" w:eastAsiaTheme="minorHAnsi" w:hAnsiTheme="minorHAnsi"/>
          <w:b w:val="0"/>
          <w:sz w:val="24"/>
          <w:szCs w:val="24"/>
          <w:lang w:val="hr-HR"/>
        </w:rPr>
        <w:t xml:space="preserve"> </w:t>
      </w:r>
      <w:r w:rsidR="00BD5A3E" w:rsidRPr="005667D9">
        <w:rPr>
          <w:rStyle w:val="Bodytext20"/>
          <w:rFonts w:asciiTheme="minorHAnsi" w:eastAsiaTheme="minorHAnsi" w:hAnsiTheme="minorHAnsi"/>
          <w:b w:val="0"/>
          <w:sz w:val="24"/>
          <w:szCs w:val="24"/>
          <w:lang w:val="hr-HR"/>
        </w:rPr>
        <w:t xml:space="preserve">Sporazum o partnerstvu prepoznaje prepreke </w:t>
      </w:r>
      <w:r w:rsidR="00BD5A3E" w:rsidRPr="005667D9">
        <w:rPr>
          <w:rFonts w:eastAsiaTheme="minorHAnsi" w:cs="Times New Roman"/>
          <w:bCs/>
          <w:color w:val="000000"/>
          <w:sz w:val="24"/>
          <w:szCs w:val="24"/>
        </w:rPr>
        <w:t>za povećanje privatnih izdataka u istraživanje i razvoj, među kojima i</w:t>
      </w:r>
      <w:r w:rsidR="00EA3DEF" w:rsidRPr="005667D9">
        <w:rPr>
          <w:rFonts w:eastAsiaTheme="minorHAnsi" w:cs="Times New Roman"/>
          <w:bCs/>
          <w:color w:val="000000"/>
          <w:sz w:val="24"/>
          <w:szCs w:val="24"/>
        </w:rPr>
        <w:t xml:space="preserve"> </w:t>
      </w:r>
      <w:r w:rsidR="008643DA" w:rsidRPr="005667D9">
        <w:rPr>
          <w:rStyle w:val="Bodytext20"/>
          <w:rFonts w:asciiTheme="minorHAnsi" w:eastAsiaTheme="minorHAnsi" w:hAnsiTheme="minorHAnsi"/>
          <w:b w:val="0"/>
          <w:sz w:val="24"/>
          <w:szCs w:val="24"/>
          <w:lang w:val="hr-HR"/>
        </w:rPr>
        <w:t>ograničen interes za suradnju industrije i institucija za istraživanje i razvoj i nedovoljni institucionalni sustav potpore za poticanje inovacija.</w:t>
      </w:r>
      <w:r w:rsidR="0008319A" w:rsidRPr="005667D9">
        <w:rPr>
          <w:rStyle w:val="Bodytext20"/>
          <w:rFonts w:asciiTheme="minorHAnsi" w:eastAsiaTheme="minorHAnsi" w:hAnsiTheme="minorHAnsi"/>
          <w:b w:val="0"/>
          <w:sz w:val="24"/>
          <w:szCs w:val="24"/>
          <w:lang w:val="hr-HR"/>
        </w:rPr>
        <w:t xml:space="preserve"> </w:t>
      </w:r>
    </w:p>
    <w:p w14:paraId="63A68279" w14:textId="77777777" w:rsidR="00CA717C" w:rsidRPr="005667D9" w:rsidRDefault="00CA717C" w:rsidP="00846A60">
      <w:pPr>
        <w:pStyle w:val="NoSpacing"/>
        <w:jc w:val="both"/>
        <w:rPr>
          <w:rStyle w:val="Bodytext20"/>
          <w:rFonts w:asciiTheme="minorHAnsi" w:eastAsiaTheme="minorHAnsi" w:hAnsiTheme="minorHAnsi"/>
          <w:sz w:val="24"/>
          <w:szCs w:val="24"/>
          <w:lang w:val="hr-HR"/>
        </w:rPr>
      </w:pPr>
    </w:p>
    <w:p w14:paraId="33A8637D" w14:textId="4F7AA17C" w:rsidR="008643DA" w:rsidRPr="005667D9" w:rsidRDefault="00CA717C" w:rsidP="00E02057">
      <w:pPr>
        <w:pStyle w:val="NoSpacing"/>
        <w:jc w:val="both"/>
        <w:rPr>
          <w:rFonts w:eastAsiaTheme="minorHAnsi" w:cs="Times New Roman"/>
          <w:bCs/>
          <w:color w:val="000000"/>
          <w:sz w:val="24"/>
          <w:szCs w:val="24"/>
        </w:rPr>
      </w:pPr>
      <w:r w:rsidRPr="005667D9">
        <w:rPr>
          <w:rStyle w:val="Bodytext20"/>
          <w:rFonts w:asciiTheme="minorHAnsi" w:eastAsiaTheme="minorHAnsi" w:hAnsiTheme="minorHAnsi"/>
          <w:i/>
          <w:sz w:val="24"/>
          <w:szCs w:val="24"/>
          <w:lang w:val="hr-HR"/>
        </w:rPr>
        <w:t>S</w:t>
      </w:r>
      <w:r w:rsidR="00015658" w:rsidRPr="005667D9">
        <w:rPr>
          <w:rStyle w:val="Bodytext20"/>
          <w:rFonts w:asciiTheme="minorHAnsi" w:eastAsiaTheme="minorHAnsi" w:hAnsiTheme="minorHAnsi"/>
          <w:i/>
          <w:sz w:val="24"/>
          <w:szCs w:val="24"/>
          <w:lang w:val="hr-HR"/>
        </w:rPr>
        <w:t>vrha</w:t>
      </w:r>
      <w:r w:rsidR="001319F5" w:rsidRPr="005667D9">
        <w:rPr>
          <w:rStyle w:val="Bodytext20"/>
          <w:rFonts w:asciiTheme="minorHAnsi" w:eastAsiaTheme="minorHAnsi" w:hAnsiTheme="minorHAnsi"/>
          <w:i/>
          <w:sz w:val="24"/>
          <w:szCs w:val="24"/>
          <w:lang w:val="hr-HR"/>
        </w:rPr>
        <w:t xml:space="preserve"> </w:t>
      </w:r>
      <w:r w:rsidRPr="005667D9">
        <w:rPr>
          <w:rStyle w:val="Bodytext20"/>
          <w:rFonts w:asciiTheme="minorHAnsi" w:eastAsiaTheme="minorHAnsi" w:hAnsiTheme="minorHAnsi"/>
          <w:i/>
          <w:sz w:val="24"/>
          <w:szCs w:val="24"/>
          <w:lang w:val="hr-HR"/>
        </w:rPr>
        <w:t xml:space="preserve">(cilj) </w:t>
      </w:r>
      <w:r w:rsidR="001319F5" w:rsidRPr="005667D9">
        <w:rPr>
          <w:rStyle w:val="Bodytext20"/>
          <w:rFonts w:asciiTheme="minorHAnsi" w:eastAsiaTheme="minorHAnsi" w:hAnsiTheme="minorHAnsi"/>
          <w:i/>
          <w:sz w:val="24"/>
          <w:szCs w:val="24"/>
          <w:lang w:val="hr-HR"/>
        </w:rPr>
        <w:t>Poziva</w:t>
      </w:r>
      <w:r w:rsidRPr="005667D9">
        <w:rPr>
          <w:rStyle w:val="Bodytext20"/>
          <w:rFonts w:asciiTheme="minorHAnsi" w:eastAsiaTheme="minorHAnsi" w:hAnsiTheme="minorHAnsi"/>
          <w:i/>
          <w:sz w:val="24"/>
          <w:szCs w:val="24"/>
          <w:lang w:val="hr-HR"/>
        </w:rPr>
        <w:t>:</w:t>
      </w:r>
      <w:r w:rsidR="00015658" w:rsidRPr="005667D9">
        <w:rPr>
          <w:rStyle w:val="Bodytext20"/>
          <w:rFonts w:asciiTheme="minorHAnsi" w:eastAsiaTheme="minorHAnsi" w:hAnsiTheme="minorHAnsi"/>
          <w:sz w:val="24"/>
          <w:szCs w:val="24"/>
          <w:lang w:val="hr-HR"/>
        </w:rPr>
        <w:t xml:space="preserve"> </w:t>
      </w:r>
      <w:r w:rsidR="008643DA" w:rsidRPr="005667D9">
        <w:rPr>
          <w:rFonts w:eastAsiaTheme="minorHAnsi" w:cs="Times New Roman"/>
          <w:bCs/>
          <w:color w:val="000000"/>
          <w:sz w:val="24"/>
          <w:szCs w:val="24"/>
        </w:rPr>
        <w:t>usmjeriti istraživanja</w:t>
      </w:r>
      <w:r w:rsidR="005C7498">
        <w:rPr>
          <w:rFonts w:eastAsiaTheme="minorHAnsi" w:cs="Times New Roman"/>
          <w:bCs/>
          <w:color w:val="000000"/>
          <w:sz w:val="24"/>
          <w:szCs w:val="24"/>
        </w:rPr>
        <w:t xml:space="preserve"> u tematskim i pod-tematsko prioritetnim područjima </w:t>
      </w:r>
      <w:proofErr w:type="spellStart"/>
      <w:r w:rsidR="005C7498">
        <w:rPr>
          <w:rFonts w:eastAsiaTheme="minorHAnsi" w:cs="Times New Roman"/>
          <w:bCs/>
          <w:color w:val="000000"/>
          <w:sz w:val="24"/>
          <w:szCs w:val="24"/>
        </w:rPr>
        <w:t>S3</w:t>
      </w:r>
      <w:proofErr w:type="spellEnd"/>
      <w:r w:rsidR="008643DA" w:rsidRPr="005667D9">
        <w:rPr>
          <w:rFonts w:eastAsiaTheme="minorHAnsi" w:cs="Times New Roman"/>
          <w:bCs/>
          <w:color w:val="000000"/>
          <w:sz w:val="24"/>
          <w:szCs w:val="24"/>
        </w:rPr>
        <w:t xml:space="preserve"> prema potrebama gospodarstva podržavajući projekte istraživanja, razvoja i inovacija istraživačkih organizacija u suradnji s poslovnim sektorom.</w:t>
      </w:r>
    </w:p>
    <w:p w14:paraId="7275B8A1" w14:textId="146236D7" w:rsidR="00521B35" w:rsidRDefault="00521B35" w:rsidP="00223DBB">
      <w:pPr>
        <w:pStyle w:val="NoSpacing"/>
        <w:jc w:val="both"/>
        <w:rPr>
          <w:rFonts w:eastAsiaTheme="minorHAnsi" w:cs="Times New Roman"/>
          <w:bCs/>
          <w:color w:val="000000"/>
          <w:sz w:val="24"/>
          <w:szCs w:val="24"/>
        </w:rPr>
      </w:pPr>
    </w:p>
    <w:p w14:paraId="67DBC774" w14:textId="16DE810B" w:rsidR="00521B35" w:rsidRDefault="00521B35" w:rsidP="00223DBB">
      <w:pPr>
        <w:pStyle w:val="NoSpacing"/>
        <w:jc w:val="both"/>
        <w:rPr>
          <w:rStyle w:val="Bodytext20"/>
          <w:rFonts w:asciiTheme="minorHAnsi" w:eastAsiaTheme="minorHAnsi" w:hAnsiTheme="minorHAnsi"/>
          <w:b w:val="0"/>
          <w:sz w:val="24"/>
          <w:szCs w:val="24"/>
          <w:lang w:val="hr-HR"/>
        </w:rPr>
      </w:pPr>
      <w:r>
        <w:rPr>
          <w:rFonts w:eastAsiaTheme="minorHAnsi" w:cs="Times New Roman"/>
          <w:bCs/>
          <w:color w:val="000000"/>
          <w:sz w:val="24"/>
          <w:szCs w:val="24"/>
        </w:rPr>
        <w:t>Poziv podrazumijeva</w:t>
      </w:r>
      <w:r w:rsidRPr="00521B35">
        <w:rPr>
          <w:rFonts w:eastAsiaTheme="minorHAnsi" w:cs="Times New Roman"/>
          <w:bCs/>
          <w:color w:val="000000"/>
          <w:sz w:val="24"/>
          <w:szCs w:val="24"/>
        </w:rPr>
        <w:t xml:space="preserve"> ulaganje u istraživanje, razvoj i inovacije, jačanje istraživačkih kapaciteta </w:t>
      </w:r>
      <w:r>
        <w:rPr>
          <w:rFonts w:eastAsiaTheme="minorHAnsi" w:cs="Times New Roman"/>
          <w:bCs/>
          <w:color w:val="000000"/>
          <w:sz w:val="24"/>
          <w:szCs w:val="24"/>
        </w:rPr>
        <w:t>prijavitelja (istraživačkih organizacija) i partnera (poslovnog sektora)</w:t>
      </w:r>
      <w:r w:rsidRPr="00521B35">
        <w:rPr>
          <w:rFonts w:eastAsiaTheme="minorHAnsi" w:cs="Times New Roman"/>
          <w:bCs/>
          <w:color w:val="000000"/>
          <w:sz w:val="24"/>
          <w:szCs w:val="24"/>
        </w:rPr>
        <w:t xml:space="preserve"> i </w:t>
      </w:r>
      <w:r>
        <w:rPr>
          <w:rFonts w:eastAsiaTheme="minorHAnsi" w:cs="Times New Roman"/>
          <w:bCs/>
          <w:color w:val="000000"/>
          <w:sz w:val="24"/>
          <w:szCs w:val="24"/>
        </w:rPr>
        <w:t>poticanje/</w:t>
      </w:r>
      <w:r w:rsidRPr="00521B35">
        <w:rPr>
          <w:rFonts w:eastAsiaTheme="minorHAnsi" w:cs="Times New Roman"/>
          <w:bCs/>
          <w:color w:val="000000"/>
          <w:sz w:val="24"/>
          <w:szCs w:val="24"/>
        </w:rPr>
        <w:t>povećanje suradnje istraživački</w:t>
      </w:r>
      <w:r>
        <w:rPr>
          <w:rFonts w:eastAsiaTheme="minorHAnsi" w:cs="Times New Roman"/>
          <w:bCs/>
          <w:color w:val="000000"/>
          <w:sz w:val="24"/>
          <w:szCs w:val="24"/>
        </w:rPr>
        <w:t>h</w:t>
      </w:r>
      <w:r w:rsidRPr="00521B35">
        <w:rPr>
          <w:rFonts w:eastAsiaTheme="minorHAnsi" w:cs="Times New Roman"/>
          <w:bCs/>
          <w:color w:val="000000"/>
          <w:sz w:val="24"/>
          <w:szCs w:val="24"/>
        </w:rPr>
        <w:t xml:space="preserve"> </w:t>
      </w:r>
      <w:r w:rsidR="00223DBB">
        <w:rPr>
          <w:rFonts w:eastAsiaTheme="minorHAnsi" w:cs="Times New Roman"/>
          <w:bCs/>
          <w:color w:val="000000"/>
          <w:sz w:val="24"/>
          <w:szCs w:val="24"/>
        </w:rPr>
        <w:t>organizacija</w:t>
      </w:r>
      <w:r>
        <w:rPr>
          <w:rFonts w:eastAsiaTheme="minorHAnsi" w:cs="Times New Roman"/>
          <w:bCs/>
          <w:color w:val="000000"/>
          <w:sz w:val="24"/>
          <w:szCs w:val="24"/>
        </w:rPr>
        <w:t xml:space="preserve"> s poduzeći</w:t>
      </w:r>
      <w:r w:rsidRPr="00521B35">
        <w:rPr>
          <w:rFonts w:eastAsiaTheme="minorHAnsi" w:cs="Times New Roman"/>
          <w:bCs/>
          <w:color w:val="000000"/>
          <w:sz w:val="24"/>
          <w:szCs w:val="24"/>
        </w:rPr>
        <w:t>ma</w:t>
      </w:r>
      <w:r>
        <w:rPr>
          <w:rFonts w:eastAsiaTheme="minorHAnsi" w:cs="Times New Roman"/>
          <w:bCs/>
          <w:color w:val="000000"/>
          <w:sz w:val="24"/>
          <w:szCs w:val="24"/>
        </w:rPr>
        <w:t>.</w:t>
      </w:r>
    </w:p>
    <w:p w14:paraId="53A2C2DC" w14:textId="7109398B" w:rsidR="004312CF" w:rsidRDefault="004312CF" w:rsidP="00223DBB">
      <w:pPr>
        <w:pStyle w:val="NoSpacing"/>
        <w:jc w:val="both"/>
        <w:rPr>
          <w:rStyle w:val="Bodytext20"/>
          <w:rFonts w:asciiTheme="minorHAnsi" w:eastAsiaTheme="minorHAnsi" w:hAnsiTheme="minorHAnsi"/>
          <w:b w:val="0"/>
          <w:sz w:val="24"/>
          <w:szCs w:val="24"/>
          <w:lang w:val="hr-HR"/>
        </w:rPr>
      </w:pPr>
      <w:r w:rsidRPr="004312CF">
        <w:rPr>
          <w:rStyle w:val="Bodytext20"/>
          <w:rFonts w:asciiTheme="minorHAnsi" w:eastAsiaTheme="minorHAnsi" w:hAnsiTheme="minorHAnsi"/>
          <w:b w:val="0"/>
          <w:sz w:val="24"/>
          <w:szCs w:val="24"/>
          <w:lang w:val="hr-HR"/>
        </w:rPr>
        <w:t xml:space="preserve">Potpore za projekte istraživanja i razvoja u okviru ovog Poziva biti će dodijeljene u svrhu provođenja </w:t>
      </w:r>
      <w:r w:rsidR="00E74221">
        <w:rPr>
          <w:rStyle w:val="Bodytext20"/>
          <w:rFonts w:asciiTheme="minorHAnsi" w:eastAsiaTheme="minorHAnsi" w:hAnsiTheme="minorHAnsi"/>
          <w:sz w:val="24"/>
          <w:szCs w:val="24"/>
          <w:lang w:val="hr-HR"/>
        </w:rPr>
        <w:t>suradničkih</w:t>
      </w:r>
      <w:r w:rsidRPr="004312CF">
        <w:rPr>
          <w:rStyle w:val="Bodytext20"/>
          <w:rFonts w:asciiTheme="minorHAnsi" w:eastAsiaTheme="minorHAnsi" w:hAnsiTheme="minorHAnsi"/>
          <w:b w:val="0"/>
          <w:sz w:val="24"/>
          <w:szCs w:val="24"/>
          <w:lang w:val="hr-HR"/>
        </w:rPr>
        <w:t xml:space="preserve"> </w:t>
      </w:r>
      <w:r w:rsidR="00471E76">
        <w:rPr>
          <w:rStyle w:val="Bodytext20"/>
          <w:rFonts w:asciiTheme="minorHAnsi" w:eastAsiaTheme="minorHAnsi" w:hAnsiTheme="minorHAnsi"/>
          <w:b w:val="0"/>
          <w:sz w:val="24"/>
          <w:szCs w:val="24"/>
          <w:lang w:val="hr-HR"/>
        </w:rPr>
        <w:t>istraživanja</w:t>
      </w:r>
      <w:r w:rsidRPr="004312CF">
        <w:rPr>
          <w:rStyle w:val="Bodytext20"/>
          <w:rFonts w:asciiTheme="minorHAnsi" w:eastAsiaTheme="minorHAnsi" w:hAnsiTheme="minorHAnsi"/>
          <w:b w:val="0"/>
          <w:sz w:val="24"/>
          <w:szCs w:val="24"/>
          <w:lang w:val="hr-HR"/>
        </w:rPr>
        <w:t xml:space="preserve"> usmjerenih na razvoj </w:t>
      </w:r>
      <w:r w:rsidR="00223DBB">
        <w:rPr>
          <w:rStyle w:val="Bodytext20"/>
          <w:rFonts w:asciiTheme="minorHAnsi" w:eastAsiaTheme="minorHAnsi" w:hAnsiTheme="minorHAnsi"/>
          <w:b w:val="0"/>
          <w:sz w:val="24"/>
          <w:szCs w:val="24"/>
          <w:lang w:val="hr-HR"/>
        </w:rPr>
        <w:t>proizvoda/procesa/</w:t>
      </w:r>
      <w:r w:rsidRPr="004312CF">
        <w:rPr>
          <w:rStyle w:val="Bodytext20"/>
          <w:rFonts w:asciiTheme="minorHAnsi" w:eastAsiaTheme="minorHAnsi" w:hAnsiTheme="minorHAnsi"/>
          <w:b w:val="0"/>
          <w:sz w:val="24"/>
          <w:szCs w:val="24"/>
          <w:lang w:val="hr-HR"/>
        </w:rPr>
        <w:t>usluga</w:t>
      </w:r>
      <w:r w:rsidR="00223DBB">
        <w:rPr>
          <w:rStyle w:val="Bodytext20"/>
          <w:rFonts w:asciiTheme="minorHAnsi" w:eastAsiaTheme="minorHAnsi" w:hAnsiTheme="minorHAnsi"/>
          <w:b w:val="0"/>
          <w:sz w:val="24"/>
          <w:szCs w:val="24"/>
          <w:lang w:val="hr-HR"/>
        </w:rPr>
        <w:t xml:space="preserve"> prema definicijama industrijskog istraživanja i eksperimentalnog razvoja u pojmovniku ovih Uputa</w:t>
      </w:r>
      <w:r w:rsidRPr="004312CF">
        <w:rPr>
          <w:rStyle w:val="Bodytext20"/>
          <w:rFonts w:asciiTheme="minorHAnsi" w:eastAsiaTheme="minorHAnsi" w:hAnsiTheme="minorHAnsi"/>
          <w:b w:val="0"/>
          <w:sz w:val="24"/>
          <w:szCs w:val="24"/>
          <w:lang w:val="hr-HR"/>
        </w:rPr>
        <w:t>.</w:t>
      </w:r>
    </w:p>
    <w:p w14:paraId="09F16C55" w14:textId="77777777" w:rsidR="00A95824" w:rsidRDefault="00A95824" w:rsidP="00CA717C">
      <w:pPr>
        <w:pStyle w:val="NoSpacing"/>
        <w:jc w:val="both"/>
        <w:rPr>
          <w:rStyle w:val="Bodytext20"/>
          <w:rFonts w:asciiTheme="minorHAnsi" w:eastAsiaTheme="minorHAnsi" w:hAnsiTheme="minorHAnsi"/>
          <w:b w:val="0"/>
          <w:sz w:val="24"/>
          <w:szCs w:val="24"/>
          <w:lang w:val="hr-HR"/>
        </w:rPr>
      </w:pPr>
    </w:p>
    <w:p w14:paraId="2C915B33" w14:textId="6FFA59C9" w:rsidR="00B10B70" w:rsidRPr="005667D9" w:rsidRDefault="00B10B70" w:rsidP="00CA717C">
      <w:pPr>
        <w:pStyle w:val="NoSpacing"/>
        <w:jc w:val="both"/>
        <w:rPr>
          <w:rFonts w:cs="Times New Roman"/>
          <w:sz w:val="24"/>
          <w:szCs w:val="24"/>
        </w:rPr>
      </w:pPr>
      <w:r w:rsidRPr="005667D9">
        <w:rPr>
          <w:rFonts w:cs="Times New Roman"/>
          <w:sz w:val="24"/>
          <w:szCs w:val="24"/>
        </w:rPr>
        <w:t xml:space="preserve">Za uspješnu primjenu i praćenje postignuća, prijavitelj na razini projektnog prijedloga treba opisati </w:t>
      </w:r>
      <w:r w:rsidR="00D43BEA" w:rsidRPr="005667D9">
        <w:rPr>
          <w:rFonts w:cs="Times New Roman"/>
          <w:b/>
          <w:i/>
          <w:sz w:val="24"/>
          <w:szCs w:val="24"/>
        </w:rPr>
        <w:t>pokazatelj rezultata</w:t>
      </w:r>
      <w:r w:rsidR="00D43BEA" w:rsidRPr="005667D9">
        <w:rPr>
          <w:rFonts w:cs="Times New Roman"/>
          <w:sz w:val="24"/>
          <w:szCs w:val="24"/>
        </w:rPr>
        <w:t xml:space="preserve"> </w:t>
      </w:r>
      <w:r w:rsidR="00FC7747">
        <w:rPr>
          <w:rFonts w:cs="Times New Roman"/>
          <w:sz w:val="24"/>
          <w:szCs w:val="24"/>
        </w:rPr>
        <w:t>i dodatni pokazatelj na razini Poziva</w:t>
      </w:r>
      <w:r w:rsidR="002C4C6C" w:rsidRPr="002C4C6C">
        <w:rPr>
          <w:rFonts w:cs="Times New Roman"/>
          <w:sz w:val="24"/>
          <w:szCs w:val="24"/>
        </w:rPr>
        <w:t xml:space="preserve"> </w:t>
      </w:r>
      <w:r w:rsidRPr="005667D9">
        <w:rPr>
          <w:rFonts w:cs="Times New Roman"/>
          <w:sz w:val="24"/>
          <w:szCs w:val="24"/>
        </w:rPr>
        <w:t>te njihove konkretne vrijednosti</w:t>
      </w:r>
      <w:r w:rsidR="00AE2011" w:rsidRPr="005667D9">
        <w:rPr>
          <w:rFonts w:cs="Times New Roman"/>
          <w:sz w:val="24"/>
          <w:szCs w:val="24"/>
        </w:rPr>
        <w:t xml:space="preserve"> navesti u </w:t>
      </w:r>
      <w:r w:rsidR="006E2F00" w:rsidRPr="005667D9">
        <w:rPr>
          <w:rFonts w:cs="Times New Roman"/>
          <w:sz w:val="24"/>
          <w:szCs w:val="24"/>
        </w:rPr>
        <w:t>Prijavnom</w:t>
      </w:r>
      <w:r w:rsidR="00AE2011" w:rsidRPr="005667D9">
        <w:rPr>
          <w:rFonts w:cs="Times New Roman"/>
          <w:sz w:val="24"/>
          <w:szCs w:val="24"/>
        </w:rPr>
        <w:t xml:space="preserve"> obrasc</w:t>
      </w:r>
      <w:r w:rsidR="006E2F00" w:rsidRPr="005667D9">
        <w:rPr>
          <w:rFonts w:cs="Times New Roman"/>
          <w:sz w:val="24"/>
          <w:szCs w:val="24"/>
        </w:rPr>
        <w:t>u</w:t>
      </w:r>
      <w:r w:rsidR="005C2EA4">
        <w:rPr>
          <w:rFonts w:cs="Times New Roman"/>
          <w:sz w:val="24"/>
          <w:szCs w:val="24"/>
        </w:rPr>
        <w:t xml:space="preserve"> (u daljnjem tekstu: PO)</w:t>
      </w:r>
      <w:r w:rsidR="006E2F00" w:rsidRPr="005667D9">
        <w:rPr>
          <w:rFonts w:cs="Times New Roman"/>
          <w:sz w:val="24"/>
          <w:szCs w:val="24"/>
        </w:rPr>
        <w:t xml:space="preserve"> </w:t>
      </w:r>
      <w:r w:rsidR="00AE2011" w:rsidRPr="005667D9">
        <w:rPr>
          <w:rFonts w:cs="Times New Roman"/>
          <w:sz w:val="24"/>
          <w:szCs w:val="24"/>
        </w:rPr>
        <w:t>gdje</w:t>
      </w:r>
      <w:r w:rsidRPr="005667D9">
        <w:rPr>
          <w:rFonts w:cs="Times New Roman"/>
          <w:sz w:val="24"/>
          <w:szCs w:val="24"/>
        </w:rPr>
        <w:t xml:space="preserve"> je primjenjivo te u ostaloj</w:t>
      </w:r>
      <w:r w:rsidR="00AE2011" w:rsidRPr="005667D9">
        <w:rPr>
          <w:rFonts w:cs="Times New Roman"/>
          <w:sz w:val="24"/>
          <w:szCs w:val="24"/>
        </w:rPr>
        <w:t>,</w:t>
      </w:r>
      <w:r w:rsidRPr="005667D9">
        <w:rPr>
          <w:rFonts w:cs="Times New Roman"/>
          <w:sz w:val="24"/>
          <w:szCs w:val="24"/>
        </w:rPr>
        <w:t xml:space="preserve"> za to predviđenoj dokumentaciji Poziva. </w:t>
      </w:r>
    </w:p>
    <w:p w14:paraId="3D874325" w14:textId="77777777" w:rsidR="00CA717C" w:rsidRPr="005667D9" w:rsidRDefault="00CA717C" w:rsidP="00CA717C">
      <w:pPr>
        <w:pStyle w:val="NoSpacing"/>
        <w:jc w:val="both"/>
        <w:rPr>
          <w:rFonts w:cs="Times New Roman"/>
          <w:sz w:val="24"/>
          <w:szCs w:val="24"/>
        </w:rPr>
      </w:pPr>
    </w:p>
    <w:p w14:paraId="2D8F6F38" w14:textId="4003805A" w:rsidR="00AE2011" w:rsidRPr="005667D9" w:rsidRDefault="00AE2011" w:rsidP="00C35578">
      <w:pPr>
        <w:pStyle w:val="NoSpacing"/>
        <w:jc w:val="both"/>
        <w:rPr>
          <w:rFonts w:cs="Times New Roman"/>
          <w:sz w:val="24"/>
          <w:szCs w:val="24"/>
        </w:rPr>
      </w:pPr>
      <w:r w:rsidRPr="005667D9">
        <w:rPr>
          <w:rFonts w:cs="Times New Roman"/>
          <w:sz w:val="24"/>
          <w:szCs w:val="24"/>
        </w:rPr>
        <w:t>Vrijednosti pokazatelja rezultata na razini projekta pratit će</w:t>
      </w:r>
      <w:r w:rsidR="005F37B8" w:rsidRPr="005667D9">
        <w:rPr>
          <w:rFonts w:cs="Times New Roman"/>
          <w:sz w:val="24"/>
          <w:szCs w:val="24"/>
        </w:rPr>
        <w:t xml:space="preserve"> </w:t>
      </w:r>
      <w:proofErr w:type="spellStart"/>
      <w:r w:rsidR="005F37B8" w:rsidRPr="005667D9">
        <w:rPr>
          <w:rFonts w:cs="Times New Roman"/>
          <w:sz w:val="24"/>
          <w:szCs w:val="24"/>
        </w:rPr>
        <w:t>PT1</w:t>
      </w:r>
      <w:proofErr w:type="spellEnd"/>
      <w:r w:rsidR="005F37B8" w:rsidRPr="005667D9">
        <w:rPr>
          <w:rFonts w:cs="Times New Roman"/>
          <w:sz w:val="24"/>
          <w:szCs w:val="24"/>
        </w:rPr>
        <w:t xml:space="preserve"> i </w:t>
      </w:r>
      <w:proofErr w:type="spellStart"/>
      <w:r w:rsidR="005F37B8" w:rsidRPr="005667D9">
        <w:rPr>
          <w:rFonts w:cs="Times New Roman"/>
          <w:sz w:val="24"/>
          <w:szCs w:val="24"/>
        </w:rPr>
        <w:t>PT2</w:t>
      </w:r>
      <w:proofErr w:type="spellEnd"/>
      <w:r w:rsidR="005F37B8" w:rsidRPr="005667D9">
        <w:rPr>
          <w:rFonts w:cs="Times New Roman"/>
          <w:sz w:val="24"/>
          <w:szCs w:val="24"/>
        </w:rPr>
        <w:t>.</w:t>
      </w:r>
    </w:p>
    <w:p w14:paraId="34CD1668" w14:textId="77777777" w:rsidR="005F37B8" w:rsidRPr="005667D9" w:rsidRDefault="005F37B8" w:rsidP="00C35578">
      <w:pPr>
        <w:pStyle w:val="NoSpacing"/>
        <w:jc w:val="both"/>
        <w:rPr>
          <w:rFonts w:cs="Times New Roman"/>
          <w:sz w:val="24"/>
          <w:szCs w:val="24"/>
        </w:rPr>
      </w:pPr>
    </w:p>
    <w:tbl>
      <w:tblPr>
        <w:tblStyle w:val="TableGrid11"/>
        <w:tblW w:w="0" w:type="auto"/>
        <w:tblLook w:val="04A0" w:firstRow="1" w:lastRow="0" w:firstColumn="1" w:lastColumn="0" w:noHBand="0" w:noVBand="1"/>
      </w:tblPr>
      <w:tblGrid>
        <w:gridCol w:w="3252"/>
        <w:gridCol w:w="1563"/>
        <w:gridCol w:w="4247"/>
      </w:tblGrid>
      <w:tr w:rsidR="00697EDC" w:rsidRPr="005667D9" w14:paraId="07CE2197" w14:textId="77777777" w:rsidTr="00655748">
        <w:tc>
          <w:tcPr>
            <w:tcW w:w="3252" w:type="dxa"/>
          </w:tcPr>
          <w:p w14:paraId="4DFC0293" w14:textId="77777777" w:rsidR="00697EDC" w:rsidRPr="005667D9" w:rsidRDefault="00697EDC" w:rsidP="00655748">
            <w:pPr>
              <w:spacing w:after="0"/>
              <w:rPr>
                <w:rFonts w:eastAsia="Times New Roman" w:cs="Times New Roman"/>
                <w:b/>
                <w:i/>
              </w:rPr>
            </w:pPr>
            <w:r w:rsidRPr="005667D9">
              <w:rPr>
                <w:rFonts w:eastAsia="Times New Roman" w:cs="Times New Roman"/>
                <w:b/>
                <w:i/>
              </w:rPr>
              <w:t>Pokazatelj</w:t>
            </w:r>
          </w:p>
        </w:tc>
        <w:tc>
          <w:tcPr>
            <w:tcW w:w="1563" w:type="dxa"/>
          </w:tcPr>
          <w:p w14:paraId="57FBA162" w14:textId="77777777" w:rsidR="00697EDC" w:rsidRPr="005667D9" w:rsidRDefault="00697EDC" w:rsidP="00655748">
            <w:pPr>
              <w:spacing w:after="0"/>
              <w:rPr>
                <w:rFonts w:eastAsia="Times New Roman" w:cs="Times New Roman"/>
                <w:b/>
                <w:i/>
              </w:rPr>
            </w:pPr>
            <w:r w:rsidRPr="005667D9">
              <w:rPr>
                <w:rFonts w:eastAsia="Times New Roman" w:cs="Times New Roman"/>
                <w:b/>
                <w:i/>
              </w:rPr>
              <w:t>Jedinica mjere</w:t>
            </w:r>
          </w:p>
        </w:tc>
        <w:tc>
          <w:tcPr>
            <w:tcW w:w="4247" w:type="dxa"/>
          </w:tcPr>
          <w:p w14:paraId="6B6B2097" w14:textId="77777777" w:rsidR="00697EDC" w:rsidRPr="005667D9" w:rsidRDefault="00697EDC" w:rsidP="00655748">
            <w:pPr>
              <w:spacing w:after="0"/>
              <w:rPr>
                <w:rFonts w:eastAsia="Times New Roman" w:cs="Times New Roman"/>
                <w:b/>
                <w:i/>
              </w:rPr>
            </w:pPr>
            <w:r w:rsidRPr="005667D9">
              <w:rPr>
                <w:rFonts w:eastAsia="Times New Roman" w:cs="Times New Roman"/>
                <w:b/>
                <w:i/>
              </w:rPr>
              <w:t>Opis i izvor provjere</w:t>
            </w:r>
          </w:p>
        </w:tc>
      </w:tr>
      <w:tr w:rsidR="00697EDC" w:rsidRPr="005667D9" w14:paraId="1F8400B2" w14:textId="77777777" w:rsidTr="00655748">
        <w:tc>
          <w:tcPr>
            <w:tcW w:w="3252" w:type="dxa"/>
          </w:tcPr>
          <w:p w14:paraId="5522468E" w14:textId="65B5B0EA" w:rsidR="00697EDC" w:rsidRPr="005667D9" w:rsidRDefault="00697EDC" w:rsidP="00655748">
            <w:pPr>
              <w:spacing w:after="0"/>
              <w:rPr>
                <w:rFonts w:eastAsia="Times New Roman" w:cs="Times New Roman"/>
                <w:i/>
              </w:rPr>
            </w:pPr>
            <w:r w:rsidRPr="005667D9">
              <w:rPr>
                <w:rFonts w:eastAsia="Times New Roman" w:cs="Times New Roman"/>
                <w:i/>
              </w:rPr>
              <w:t>Naziv pokazatelja rezultata</w:t>
            </w:r>
          </w:p>
        </w:tc>
        <w:tc>
          <w:tcPr>
            <w:tcW w:w="1563" w:type="dxa"/>
          </w:tcPr>
          <w:p w14:paraId="1EF994BF" w14:textId="77777777" w:rsidR="00697EDC" w:rsidRPr="005667D9" w:rsidRDefault="00697EDC" w:rsidP="00655748">
            <w:pPr>
              <w:spacing w:after="0"/>
              <w:rPr>
                <w:rFonts w:eastAsia="Times New Roman" w:cs="Times New Roman"/>
                <w:i/>
              </w:rPr>
            </w:pPr>
          </w:p>
        </w:tc>
        <w:tc>
          <w:tcPr>
            <w:tcW w:w="4247" w:type="dxa"/>
          </w:tcPr>
          <w:p w14:paraId="67CC3116" w14:textId="77777777" w:rsidR="00697EDC" w:rsidRPr="005667D9" w:rsidRDefault="00697EDC" w:rsidP="00655748">
            <w:pPr>
              <w:spacing w:after="0"/>
              <w:rPr>
                <w:rFonts w:eastAsia="Times New Roman" w:cs="Times New Roman"/>
                <w:i/>
              </w:rPr>
            </w:pPr>
          </w:p>
        </w:tc>
      </w:tr>
      <w:tr w:rsidR="00264834" w:rsidRPr="005667D9" w14:paraId="727C9C19" w14:textId="77777777" w:rsidTr="00655748">
        <w:tc>
          <w:tcPr>
            <w:tcW w:w="3252" w:type="dxa"/>
          </w:tcPr>
          <w:p w14:paraId="3F51913D" w14:textId="77777777" w:rsidR="00264834" w:rsidRPr="005667D9" w:rsidRDefault="00264834" w:rsidP="00264834">
            <w:pPr>
              <w:spacing w:after="0"/>
              <w:rPr>
                <w:rFonts w:eastAsia="Times New Roman" w:cs="Times New Roman"/>
                <w:b/>
                <w:i/>
              </w:rPr>
            </w:pPr>
            <w:r w:rsidRPr="005667D9">
              <w:rPr>
                <w:rFonts w:eastAsia="Times New Roman" w:cs="Times New Roman"/>
                <w:b/>
                <w:i/>
              </w:rPr>
              <w:t xml:space="preserve">Broj znanstvenih publikacija objavljenih u časopisima indeksiranim na platformi „Web </w:t>
            </w:r>
            <w:proofErr w:type="spellStart"/>
            <w:r w:rsidRPr="005667D9">
              <w:rPr>
                <w:rFonts w:eastAsia="Times New Roman" w:cs="Times New Roman"/>
                <w:b/>
                <w:i/>
              </w:rPr>
              <w:t>of</w:t>
            </w:r>
            <w:proofErr w:type="spellEnd"/>
            <w:r w:rsidRPr="005667D9">
              <w:rPr>
                <w:rFonts w:eastAsia="Times New Roman" w:cs="Times New Roman"/>
                <w:b/>
                <w:i/>
              </w:rPr>
              <w:t xml:space="preserve"> Science“</w:t>
            </w:r>
          </w:p>
          <w:p w14:paraId="31931781" w14:textId="491356A3" w:rsidR="00264834" w:rsidRPr="005667D9" w:rsidRDefault="00264834" w:rsidP="00655748">
            <w:pPr>
              <w:spacing w:after="0"/>
              <w:rPr>
                <w:rFonts w:eastAsia="Times New Roman" w:cs="Times New Roman"/>
                <w:i/>
              </w:rPr>
            </w:pPr>
            <w:proofErr w:type="spellStart"/>
            <w:r w:rsidRPr="005667D9">
              <w:rPr>
                <w:rFonts w:eastAsia="Times New Roman" w:cs="Times New Roman"/>
                <w:b/>
                <w:i/>
              </w:rPr>
              <w:t>1a11</w:t>
            </w:r>
            <w:proofErr w:type="spellEnd"/>
            <w:r w:rsidRPr="005667D9">
              <w:rPr>
                <w:rFonts w:eastAsia="Times New Roman" w:cs="Times New Roman"/>
                <w:b/>
                <w:i/>
              </w:rPr>
              <w:t>-R</w:t>
            </w:r>
          </w:p>
        </w:tc>
        <w:tc>
          <w:tcPr>
            <w:tcW w:w="1563" w:type="dxa"/>
          </w:tcPr>
          <w:p w14:paraId="04B808A0" w14:textId="77777777" w:rsidR="00264834" w:rsidRPr="005667D9" w:rsidRDefault="00046670" w:rsidP="00655748">
            <w:pPr>
              <w:spacing w:after="0"/>
              <w:rPr>
                <w:rFonts w:eastAsia="Times New Roman" w:cs="Times New Roman"/>
                <w:i/>
              </w:rPr>
            </w:pPr>
            <w:r w:rsidRPr="005667D9">
              <w:rPr>
                <w:rFonts w:eastAsia="Times New Roman" w:cs="Times New Roman"/>
                <w:i/>
              </w:rPr>
              <w:t>Broj znanstvenih publikacija</w:t>
            </w:r>
          </w:p>
          <w:p w14:paraId="232FA171" w14:textId="77777777" w:rsidR="00046670" w:rsidRPr="005667D9" w:rsidRDefault="00046670" w:rsidP="00655748">
            <w:pPr>
              <w:spacing w:after="0"/>
              <w:rPr>
                <w:rFonts w:eastAsia="Times New Roman" w:cs="Times New Roman"/>
                <w:i/>
              </w:rPr>
            </w:pPr>
          </w:p>
          <w:p w14:paraId="7551322E" w14:textId="6E90E4D3" w:rsidR="00046670" w:rsidRPr="005667D9" w:rsidRDefault="00046670" w:rsidP="00655748">
            <w:pPr>
              <w:spacing w:after="0"/>
              <w:rPr>
                <w:rFonts w:eastAsia="Times New Roman" w:cs="Times New Roman"/>
                <w:i/>
              </w:rPr>
            </w:pPr>
            <w:r w:rsidRPr="005667D9">
              <w:rPr>
                <w:rFonts w:eastAsia="Times New Roman" w:cs="Times New Roman"/>
                <w:i/>
              </w:rPr>
              <w:t>Ciljna vrijednost</w:t>
            </w:r>
            <w:r w:rsidR="00AC23AE" w:rsidRPr="005667D9">
              <w:rPr>
                <w:rFonts w:eastAsia="Times New Roman" w:cs="Times New Roman"/>
                <w:i/>
              </w:rPr>
              <w:t xml:space="preserve"> je:</w:t>
            </w:r>
          </w:p>
          <w:p w14:paraId="3AA087E4" w14:textId="7D96584E" w:rsidR="00046670" w:rsidRPr="005667D9" w:rsidRDefault="008D7D10" w:rsidP="008D7D10">
            <w:pPr>
              <w:spacing w:after="0"/>
              <w:rPr>
                <w:rFonts w:eastAsia="Times New Roman" w:cs="Times New Roman"/>
                <w:i/>
              </w:rPr>
            </w:pPr>
            <w:r w:rsidRPr="005667D9">
              <w:rPr>
                <w:rFonts w:eastAsia="Times New Roman" w:cs="Times New Roman"/>
                <w:i/>
              </w:rPr>
              <w:lastRenderedPageBreak/>
              <w:t xml:space="preserve">- </w:t>
            </w:r>
            <w:r w:rsidR="004B14CE" w:rsidRPr="005667D9">
              <w:rPr>
                <w:rFonts w:eastAsia="Times New Roman" w:cs="Times New Roman"/>
                <w:i/>
              </w:rPr>
              <w:t xml:space="preserve">1 partner </w:t>
            </w:r>
            <w:r w:rsidR="00046670" w:rsidRPr="005667D9">
              <w:rPr>
                <w:rFonts w:eastAsia="Times New Roman" w:cs="Times New Roman"/>
                <w:b/>
                <w:i/>
              </w:rPr>
              <w:t>najmanje</w:t>
            </w:r>
            <w:r w:rsidR="00046670" w:rsidRPr="005667D9">
              <w:rPr>
                <w:rFonts w:eastAsia="Times New Roman" w:cs="Times New Roman"/>
                <w:i/>
              </w:rPr>
              <w:t xml:space="preserve"> 4</w:t>
            </w:r>
          </w:p>
          <w:p w14:paraId="3BED3243" w14:textId="77777777" w:rsidR="004B14CE" w:rsidRDefault="008D7D10" w:rsidP="00655748">
            <w:pPr>
              <w:spacing w:after="0"/>
              <w:rPr>
                <w:rFonts w:eastAsia="Times New Roman" w:cs="Times New Roman"/>
                <w:i/>
              </w:rPr>
            </w:pPr>
            <w:r w:rsidRPr="005667D9">
              <w:rPr>
                <w:rFonts w:eastAsia="Times New Roman" w:cs="Times New Roman"/>
                <w:i/>
              </w:rPr>
              <w:t xml:space="preserve">- </w:t>
            </w:r>
            <w:r w:rsidR="004B14CE" w:rsidRPr="005667D9">
              <w:rPr>
                <w:rFonts w:eastAsia="Times New Roman" w:cs="Times New Roman"/>
                <w:i/>
              </w:rPr>
              <w:t xml:space="preserve">2 i više partnera </w:t>
            </w:r>
            <w:r w:rsidR="004B14CE" w:rsidRPr="005667D9">
              <w:rPr>
                <w:rFonts w:eastAsia="Times New Roman" w:cs="Times New Roman"/>
                <w:b/>
                <w:i/>
              </w:rPr>
              <w:t>najmanje</w:t>
            </w:r>
            <w:r w:rsidR="004B14CE" w:rsidRPr="005667D9">
              <w:rPr>
                <w:rFonts w:eastAsia="Times New Roman" w:cs="Times New Roman"/>
                <w:i/>
              </w:rPr>
              <w:t xml:space="preserve"> 5</w:t>
            </w:r>
          </w:p>
          <w:p w14:paraId="15AE015E" w14:textId="77777777" w:rsidR="00D867A2" w:rsidRDefault="00D867A2" w:rsidP="00655748">
            <w:pPr>
              <w:spacing w:after="0"/>
              <w:rPr>
                <w:rFonts w:eastAsia="Times New Roman" w:cs="Times New Roman"/>
                <w:i/>
              </w:rPr>
            </w:pPr>
          </w:p>
          <w:p w14:paraId="72F98248" w14:textId="0BC6A0AD" w:rsidR="00D867A2" w:rsidRPr="005667D9" w:rsidRDefault="00D867A2" w:rsidP="00655748">
            <w:pPr>
              <w:spacing w:after="0"/>
              <w:rPr>
                <w:rFonts w:eastAsia="Times New Roman" w:cs="Times New Roman"/>
                <w:i/>
              </w:rPr>
            </w:pPr>
          </w:p>
        </w:tc>
        <w:tc>
          <w:tcPr>
            <w:tcW w:w="4247" w:type="dxa"/>
          </w:tcPr>
          <w:p w14:paraId="2BF4AE1E" w14:textId="77777777" w:rsidR="00046670" w:rsidRPr="005667D9" w:rsidRDefault="00046670" w:rsidP="00046670">
            <w:pPr>
              <w:spacing w:after="0"/>
              <w:rPr>
                <w:rFonts w:eastAsia="Times New Roman" w:cs="Times New Roman"/>
                <w:i/>
              </w:rPr>
            </w:pPr>
            <w:r w:rsidRPr="005667D9">
              <w:rPr>
                <w:rFonts w:eastAsia="Times New Roman" w:cs="Times New Roman"/>
                <w:i/>
                <w:iCs/>
              </w:rPr>
              <w:lastRenderedPageBreak/>
              <w:t xml:space="preserve">Znanstveni radovi su napisana i objavljena izvješća u kojima se opisuju izvorni rezultati istraživanja provedenog u okviru ovog projekta s ciljem upoznavanja znanstvene zajednice i društva u cjelini sa znanstvenim otkrićima. </w:t>
            </w:r>
          </w:p>
          <w:p w14:paraId="1E3A3A6B" w14:textId="5510F78B" w:rsidR="00264834" w:rsidRPr="005667D9" w:rsidRDefault="00046670" w:rsidP="00046670">
            <w:pPr>
              <w:spacing w:after="0"/>
              <w:rPr>
                <w:rFonts w:eastAsia="Times New Roman" w:cs="Times New Roman"/>
                <w:i/>
                <w:iCs/>
              </w:rPr>
            </w:pPr>
            <w:r w:rsidRPr="005667D9">
              <w:rPr>
                <w:rFonts w:eastAsia="Times New Roman" w:cs="Times New Roman"/>
                <w:i/>
                <w:iCs/>
              </w:rPr>
              <w:lastRenderedPageBreak/>
              <w:t xml:space="preserve">Znanstveni radovi indeksirani na platformi </w:t>
            </w:r>
            <w:bookmarkStart w:id="17" w:name="_Hlk511726802"/>
            <w:r w:rsidRPr="005667D9">
              <w:rPr>
                <w:rFonts w:eastAsia="Times New Roman" w:cs="Times New Roman"/>
                <w:i/>
                <w:iCs/>
              </w:rPr>
              <w:t xml:space="preserve">Web </w:t>
            </w:r>
            <w:proofErr w:type="spellStart"/>
            <w:r w:rsidRPr="005667D9">
              <w:rPr>
                <w:rFonts w:eastAsia="Times New Roman" w:cs="Times New Roman"/>
                <w:i/>
                <w:iCs/>
              </w:rPr>
              <w:t>of</w:t>
            </w:r>
            <w:proofErr w:type="spellEnd"/>
            <w:r w:rsidRPr="005667D9">
              <w:rPr>
                <w:rFonts w:eastAsia="Times New Roman" w:cs="Times New Roman"/>
                <w:i/>
                <w:iCs/>
              </w:rPr>
              <w:t xml:space="preserve"> Science (</w:t>
            </w:r>
            <w:proofErr w:type="spellStart"/>
            <w:r w:rsidR="006D7E4F">
              <w:rPr>
                <w:rFonts w:eastAsia="Times New Roman" w:cs="Times New Roman"/>
                <w:i/>
                <w:iCs/>
              </w:rPr>
              <w:t>core</w:t>
            </w:r>
            <w:proofErr w:type="spellEnd"/>
            <w:r w:rsidR="006D7E4F">
              <w:rPr>
                <w:rFonts w:eastAsia="Times New Roman" w:cs="Times New Roman"/>
                <w:i/>
                <w:iCs/>
              </w:rPr>
              <w:t xml:space="preserve"> </w:t>
            </w:r>
            <w:proofErr w:type="spellStart"/>
            <w:r w:rsidR="006D7E4F">
              <w:rPr>
                <w:rFonts w:eastAsia="Times New Roman" w:cs="Times New Roman"/>
                <w:i/>
                <w:iCs/>
              </w:rPr>
              <w:t>collection</w:t>
            </w:r>
            <w:proofErr w:type="spellEnd"/>
            <w:r w:rsidRPr="005667D9">
              <w:rPr>
                <w:rFonts w:eastAsia="Times New Roman" w:cs="Times New Roman"/>
                <w:i/>
                <w:iCs/>
              </w:rPr>
              <w:t xml:space="preserve">) </w:t>
            </w:r>
            <w:bookmarkEnd w:id="17"/>
            <w:r w:rsidRPr="005667D9">
              <w:rPr>
                <w:rFonts w:eastAsia="Times New Roman" w:cs="Times New Roman"/>
                <w:i/>
                <w:iCs/>
              </w:rPr>
              <w:t>uključuju članke, recenzije, zbornike radova, pisma i poglavlja u knjigama.</w:t>
            </w:r>
          </w:p>
          <w:p w14:paraId="6454D2D0" w14:textId="3EAE7C8D" w:rsidR="004B14CE" w:rsidRPr="005667D9" w:rsidRDefault="004B14CE" w:rsidP="00046670">
            <w:pPr>
              <w:spacing w:after="0"/>
              <w:rPr>
                <w:rFonts w:eastAsia="Times New Roman" w:cs="Times New Roman"/>
                <w:i/>
                <w:iCs/>
              </w:rPr>
            </w:pPr>
            <w:r w:rsidRPr="005667D9">
              <w:rPr>
                <w:rFonts w:eastAsia="Times New Roman" w:cs="Times New Roman"/>
                <w:b/>
                <w:i/>
                <w:iCs/>
              </w:rPr>
              <w:t xml:space="preserve">Rok za ostvarenje </w:t>
            </w:r>
            <w:r w:rsidRPr="005667D9">
              <w:rPr>
                <w:rFonts w:eastAsia="Times New Roman" w:cs="Times New Roman"/>
                <w:i/>
                <w:iCs/>
              </w:rPr>
              <w:t xml:space="preserve">- </w:t>
            </w:r>
            <w:r w:rsidR="00337F37" w:rsidRPr="005667D9">
              <w:rPr>
                <w:rFonts w:eastAsia="Times New Roman" w:cs="Times New Roman"/>
                <w:i/>
                <w:iCs/>
              </w:rPr>
              <w:t>Dvije godine</w:t>
            </w:r>
            <w:r w:rsidRPr="005667D9">
              <w:rPr>
                <w:rFonts w:eastAsia="Times New Roman" w:cs="Times New Roman"/>
                <w:i/>
                <w:iCs/>
              </w:rPr>
              <w:t xml:space="preserve"> od dana završetka provedbe projekta.</w:t>
            </w:r>
          </w:p>
          <w:p w14:paraId="5CB7F3DF" w14:textId="77777777" w:rsidR="004B14CE" w:rsidRPr="005667D9" w:rsidRDefault="004B14CE" w:rsidP="00046670">
            <w:pPr>
              <w:spacing w:after="0"/>
              <w:rPr>
                <w:rFonts w:eastAsia="Times New Roman" w:cs="Times New Roman"/>
                <w:i/>
                <w:iCs/>
              </w:rPr>
            </w:pPr>
            <w:r w:rsidRPr="005667D9">
              <w:rPr>
                <w:rFonts w:eastAsia="Times New Roman" w:cs="Times New Roman"/>
                <w:i/>
                <w:iCs/>
              </w:rPr>
              <w:t>Izvor provjere</w:t>
            </w:r>
          </w:p>
          <w:p w14:paraId="0A45BDB5" w14:textId="3BB992C9" w:rsidR="00D13108" w:rsidRPr="005667D9" w:rsidRDefault="00D13108" w:rsidP="00D13108">
            <w:pPr>
              <w:autoSpaceDE w:val="0"/>
              <w:autoSpaceDN w:val="0"/>
              <w:adjustRightInd w:val="0"/>
              <w:spacing w:after="0" w:line="240" w:lineRule="auto"/>
              <w:ind w:left="178" w:hanging="178"/>
              <w:rPr>
                <w:rFonts w:cs="Times New Roman"/>
                <w:i/>
                <w:iCs/>
                <w:color w:val="000000"/>
              </w:rPr>
            </w:pPr>
            <w:r w:rsidRPr="005667D9">
              <w:rPr>
                <w:rFonts w:cs="Times New Roman"/>
                <w:i/>
                <w:iCs/>
                <w:color w:val="000000"/>
              </w:rPr>
              <w:t xml:space="preserve">Web </w:t>
            </w:r>
            <w:proofErr w:type="spellStart"/>
            <w:r w:rsidRPr="005667D9">
              <w:rPr>
                <w:rFonts w:cs="Times New Roman"/>
                <w:i/>
                <w:iCs/>
                <w:color w:val="000000"/>
              </w:rPr>
              <w:t>of</w:t>
            </w:r>
            <w:proofErr w:type="spellEnd"/>
            <w:r w:rsidRPr="005667D9">
              <w:rPr>
                <w:rFonts w:cs="Times New Roman"/>
                <w:i/>
                <w:iCs/>
                <w:color w:val="000000"/>
              </w:rPr>
              <w:t xml:space="preserve"> Science (</w:t>
            </w:r>
            <w:proofErr w:type="spellStart"/>
            <w:r w:rsidRPr="005667D9">
              <w:rPr>
                <w:rFonts w:cs="Times New Roman"/>
                <w:i/>
                <w:iCs/>
                <w:color w:val="000000"/>
              </w:rPr>
              <w:t>core</w:t>
            </w:r>
            <w:proofErr w:type="spellEnd"/>
            <w:r w:rsidRPr="005667D9">
              <w:rPr>
                <w:rFonts w:cs="Times New Roman"/>
                <w:i/>
                <w:iCs/>
                <w:color w:val="000000"/>
              </w:rPr>
              <w:t xml:space="preserve"> </w:t>
            </w:r>
            <w:proofErr w:type="spellStart"/>
            <w:r w:rsidRPr="005667D9">
              <w:rPr>
                <w:rFonts w:cs="Times New Roman"/>
                <w:i/>
                <w:iCs/>
                <w:color w:val="000000"/>
              </w:rPr>
              <w:t>collection</w:t>
            </w:r>
            <w:proofErr w:type="spellEnd"/>
            <w:r w:rsidRPr="005667D9">
              <w:rPr>
                <w:rFonts w:cs="Times New Roman"/>
                <w:i/>
                <w:iCs/>
                <w:color w:val="000000"/>
              </w:rPr>
              <w:t>)</w:t>
            </w:r>
          </w:p>
          <w:p w14:paraId="6907FCDD" w14:textId="14B77301" w:rsidR="00D13108" w:rsidRPr="005667D9" w:rsidRDefault="00D13108" w:rsidP="00D13108">
            <w:pPr>
              <w:spacing w:after="0"/>
              <w:rPr>
                <w:rFonts w:eastAsia="Times New Roman" w:cs="Times New Roman"/>
                <w:b/>
                <w:i/>
              </w:rPr>
            </w:pPr>
          </w:p>
        </w:tc>
      </w:tr>
      <w:tr w:rsidR="005F7DEC" w:rsidRPr="005667D9" w14:paraId="1045F063" w14:textId="77777777" w:rsidTr="00655748">
        <w:tc>
          <w:tcPr>
            <w:tcW w:w="3252" w:type="dxa"/>
          </w:tcPr>
          <w:p w14:paraId="4640A9D3" w14:textId="77777777" w:rsidR="005F7DEC" w:rsidRPr="005667D9" w:rsidRDefault="005F7DEC" w:rsidP="005F7DEC">
            <w:pPr>
              <w:spacing w:after="0"/>
              <w:rPr>
                <w:rFonts w:eastAsia="Times New Roman" w:cs="Times New Roman"/>
                <w:b/>
                <w:i/>
              </w:rPr>
            </w:pPr>
            <w:r w:rsidRPr="005667D9">
              <w:rPr>
                <w:rFonts w:eastAsia="Times New Roman" w:cs="Times New Roman"/>
                <w:b/>
                <w:i/>
              </w:rPr>
              <w:lastRenderedPageBreak/>
              <w:t>Broj patentnih prijava od strane domaćih pravnih osoba</w:t>
            </w:r>
          </w:p>
          <w:p w14:paraId="4BC6436A" w14:textId="3365A91E" w:rsidR="005F7DEC" w:rsidRPr="005667D9" w:rsidRDefault="009422FA" w:rsidP="00264834">
            <w:pPr>
              <w:spacing w:after="0"/>
              <w:rPr>
                <w:rFonts w:eastAsia="Times New Roman" w:cs="Times New Roman"/>
                <w:b/>
                <w:i/>
              </w:rPr>
            </w:pPr>
            <w:r w:rsidRPr="005667D9">
              <w:rPr>
                <w:rFonts w:eastAsia="Times New Roman" w:cs="Times New Roman"/>
                <w:b/>
                <w:i/>
              </w:rPr>
              <w:t xml:space="preserve">KOD </w:t>
            </w:r>
            <w:proofErr w:type="spellStart"/>
            <w:r w:rsidRPr="005667D9">
              <w:rPr>
                <w:rFonts w:eastAsia="Times New Roman" w:cs="Times New Roman"/>
                <w:b/>
                <w:i/>
              </w:rPr>
              <w:t>KK.01.1.1.04</w:t>
            </w:r>
            <w:proofErr w:type="spellEnd"/>
            <w:r w:rsidRPr="005667D9">
              <w:rPr>
                <w:rFonts w:eastAsia="Times New Roman" w:cs="Times New Roman"/>
                <w:b/>
                <w:i/>
              </w:rPr>
              <w:t>-01</w:t>
            </w:r>
          </w:p>
        </w:tc>
        <w:tc>
          <w:tcPr>
            <w:tcW w:w="1563" w:type="dxa"/>
          </w:tcPr>
          <w:p w14:paraId="316B43DC" w14:textId="097E1A93" w:rsidR="005F7DEC" w:rsidRPr="005667D9" w:rsidRDefault="005F7DEC" w:rsidP="00655748">
            <w:pPr>
              <w:spacing w:after="0"/>
              <w:rPr>
                <w:rFonts w:eastAsia="Times New Roman" w:cs="Times New Roman"/>
                <w:i/>
              </w:rPr>
            </w:pPr>
            <w:r w:rsidRPr="005667D9">
              <w:rPr>
                <w:rFonts w:eastAsia="Times New Roman" w:cs="Times New Roman"/>
                <w:i/>
              </w:rPr>
              <w:t>Broj</w:t>
            </w:r>
            <w:r w:rsidR="00AC23AE" w:rsidRPr="005667D9">
              <w:rPr>
                <w:rFonts w:eastAsia="Times New Roman" w:cs="Times New Roman"/>
                <w:i/>
              </w:rPr>
              <w:t xml:space="preserve"> </w:t>
            </w:r>
            <w:r w:rsidR="005C52BA">
              <w:rPr>
                <w:rFonts w:eastAsia="Times New Roman" w:cs="Times New Roman"/>
                <w:i/>
              </w:rPr>
              <w:t>(</w:t>
            </w:r>
            <w:r w:rsidR="00AC23AE" w:rsidRPr="005667D9">
              <w:rPr>
                <w:rFonts w:eastAsia="Times New Roman" w:cs="Times New Roman"/>
                <w:i/>
              </w:rPr>
              <w:t>podnesenih patentnih prijava</w:t>
            </w:r>
            <w:r w:rsidR="005C52BA">
              <w:rPr>
                <w:rFonts w:eastAsia="Times New Roman" w:cs="Times New Roman"/>
                <w:i/>
              </w:rPr>
              <w:t>)</w:t>
            </w:r>
          </w:p>
          <w:p w14:paraId="10151FF0" w14:textId="1C6C5F4B" w:rsidR="00AC23AE" w:rsidRPr="005667D9" w:rsidRDefault="00AC23AE" w:rsidP="00655748">
            <w:pPr>
              <w:spacing w:after="0"/>
              <w:rPr>
                <w:rFonts w:eastAsia="Times New Roman" w:cs="Times New Roman"/>
                <w:i/>
              </w:rPr>
            </w:pPr>
            <w:r w:rsidRPr="005667D9">
              <w:rPr>
                <w:rFonts w:eastAsia="Times New Roman" w:cs="Times New Roman"/>
                <w:i/>
              </w:rPr>
              <w:t xml:space="preserve">Ciljna vrijednost je </w:t>
            </w:r>
            <w:r w:rsidRPr="005667D9">
              <w:rPr>
                <w:rFonts w:eastAsia="Times New Roman" w:cs="Times New Roman"/>
                <w:b/>
                <w:i/>
              </w:rPr>
              <w:t>najmanje</w:t>
            </w:r>
            <w:r w:rsidRPr="005667D9">
              <w:rPr>
                <w:rFonts w:eastAsia="Times New Roman" w:cs="Times New Roman"/>
                <w:i/>
              </w:rPr>
              <w:t xml:space="preserve"> 1.</w:t>
            </w:r>
          </w:p>
        </w:tc>
        <w:tc>
          <w:tcPr>
            <w:tcW w:w="4247" w:type="dxa"/>
          </w:tcPr>
          <w:p w14:paraId="33B19FD6" w14:textId="30549A2E" w:rsidR="00AC23AE" w:rsidRPr="005667D9" w:rsidRDefault="00AC23AE" w:rsidP="00AC23AE">
            <w:pPr>
              <w:spacing w:after="0"/>
              <w:rPr>
                <w:rFonts w:eastAsia="Times New Roman" w:cs="Times New Roman"/>
                <w:i/>
                <w:iCs/>
              </w:rPr>
            </w:pPr>
            <w:r w:rsidRPr="005667D9">
              <w:rPr>
                <w:rFonts w:eastAsia="Times New Roman" w:cs="Times New Roman"/>
                <w:i/>
                <w:iCs/>
              </w:rPr>
              <w:t xml:space="preserve">Pokazatelj je definiran u Strategiji pametne specijalizacije. </w:t>
            </w:r>
          </w:p>
          <w:p w14:paraId="68DA22B2" w14:textId="77777777" w:rsidR="00AC23AE" w:rsidRPr="005667D9" w:rsidRDefault="00AC23AE" w:rsidP="00AC23AE">
            <w:pPr>
              <w:spacing w:after="0"/>
              <w:rPr>
                <w:rFonts w:eastAsia="Times New Roman" w:cs="Times New Roman"/>
                <w:i/>
                <w:iCs/>
              </w:rPr>
            </w:pPr>
            <w:r w:rsidRPr="005667D9">
              <w:rPr>
                <w:rFonts w:eastAsia="Times New Roman" w:cs="Times New Roman"/>
                <w:b/>
                <w:i/>
                <w:iCs/>
              </w:rPr>
              <w:t>Rok za ostvarenje</w:t>
            </w:r>
            <w:r w:rsidRPr="005667D9">
              <w:rPr>
                <w:rFonts w:eastAsia="Times New Roman" w:cs="Times New Roman"/>
                <w:i/>
                <w:iCs/>
              </w:rPr>
              <w:t xml:space="preserve"> - Godinu dana od dana završetka provedbe projekta.</w:t>
            </w:r>
          </w:p>
          <w:p w14:paraId="1576F948" w14:textId="33B46D0F" w:rsidR="005F7DEC" w:rsidRPr="005667D9" w:rsidRDefault="00AC23AE" w:rsidP="00046670">
            <w:pPr>
              <w:spacing w:after="0"/>
              <w:rPr>
                <w:rFonts w:eastAsia="Times New Roman" w:cs="Times New Roman"/>
                <w:i/>
                <w:iCs/>
              </w:rPr>
            </w:pPr>
            <w:r w:rsidRPr="005667D9">
              <w:rPr>
                <w:rFonts w:eastAsia="Times New Roman" w:cs="Times New Roman"/>
                <w:i/>
                <w:iCs/>
              </w:rPr>
              <w:t>Izvor provjere je zahtjev za priznanje patenta.</w:t>
            </w:r>
          </w:p>
        </w:tc>
      </w:tr>
    </w:tbl>
    <w:p w14:paraId="03C4E000" w14:textId="77777777" w:rsidR="002F57FE" w:rsidRPr="005667D9" w:rsidRDefault="002F57FE" w:rsidP="00AE2011">
      <w:pPr>
        <w:spacing w:after="0"/>
        <w:jc w:val="both"/>
        <w:rPr>
          <w:rFonts w:cs="Times New Roman"/>
          <w:sz w:val="24"/>
          <w:szCs w:val="24"/>
        </w:rPr>
      </w:pPr>
    </w:p>
    <w:p w14:paraId="63D23849" w14:textId="5D1FDDE9" w:rsidR="0053640E" w:rsidRPr="005667D9" w:rsidRDefault="0053640E" w:rsidP="0053640E">
      <w:pPr>
        <w:spacing w:after="0"/>
        <w:jc w:val="both"/>
        <w:rPr>
          <w:rFonts w:cs="Times New Roman"/>
          <w:sz w:val="24"/>
          <w:szCs w:val="24"/>
        </w:rPr>
      </w:pPr>
      <w:r w:rsidRPr="005667D9">
        <w:rPr>
          <w:rFonts w:cs="Times New Roman"/>
          <w:b/>
          <w:sz w:val="24"/>
          <w:szCs w:val="24"/>
        </w:rPr>
        <w:t xml:space="preserve">Polazišna vrijednost </w:t>
      </w:r>
      <w:r w:rsidRPr="005667D9">
        <w:rPr>
          <w:rFonts w:cs="Times New Roman"/>
          <w:sz w:val="24"/>
          <w:szCs w:val="24"/>
        </w:rPr>
        <w:t xml:space="preserve">za pokazatelje je 0. </w:t>
      </w:r>
      <w:r w:rsidR="00996618">
        <w:rPr>
          <w:rFonts w:cs="Times New Roman"/>
          <w:sz w:val="24"/>
          <w:szCs w:val="24"/>
        </w:rPr>
        <w:t>C</w:t>
      </w:r>
      <w:r w:rsidRPr="005667D9">
        <w:rPr>
          <w:rFonts w:cs="Times New Roman"/>
          <w:sz w:val="24"/>
          <w:szCs w:val="24"/>
        </w:rPr>
        <w:t>iljnu vrijednost određuje prijavitelj</w:t>
      </w:r>
      <w:r w:rsidR="005764A7" w:rsidRPr="005667D9">
        <w:rPr>
          <w:rFonts w:cs="Times New Roman"/>
          <w:sz w:val="24"/>
          <w:szCs w:val="24"/>
        </w:rPr>
        <w:t xml:space="preserve"> vodeći pritom računa o vrijednostima navedenim u stupcu „Jedinica mjere“. </w:t>
      </w:r>
    </w:p>
    <w:p w14:paraId="0DD59C79" w14:textId="77777777" w:rsidR="00A95824" w:rsidRDefault="00A95824" w:rsidP="0053640E">
      <w:pPr>
        <w:spacing w:after="0"/>
        <w:jc w:val="both"/>
        <w:rPr>
          <w:rFonts w:cs="Times New Roman"/>
          <w:b/>
          <w:bCs/>
          <w:sz w:val="24"/>
          <w:szCs w:val="24"/>
        </w:rPr>
      </w:pPr>
    </w:p>
    <w:p w14:paraId="582F25B3" w14:textId="2A910DC9" w:rsidR="0053640E" w:rsidRPr="005667D9" w:rsidRDefault="0053640E" w:rsidP="0053640E">
      <w:pPr>
        <w:spacing w:after="0"/>
        <w:jc w:val="both"/>
        <w:rPr>
          <w:rFonts w:cs="Times New Roman"/>
          <w:b/>
          <w:bCs/>
          <w:sz w:val="24"/>
          <w:szCs w:val="24"/>
        </w:rPr>
      </w:pPr>
      <w:r w:rsidRPr="005667D9">
        <w:rPr>
          <w:rFonts w:cs="Times New Roman"/>
          <w:b/>
          <w:bCs/>
          <w:sz w:val="24"/>
          <w:szCs w:val="24"/>
        </w:rPr>
        <w:t>U slučaju da korisnik ne ostvari ciljnu vrijednost pokazatelja navedenih u P</w:t>
      </w:r>
      <w:r w:rsidR="005C2EA4">
        <w:rPr>
          <w:rFonts w:cs="Times New Roman"/>
          <w:b/>
          <w:bCs/>
          <w:sz w:val="24"/>
          <w:szCs w:val="24"/>
        </w:rPr>
        <w:t>O</w:t>
      </w:r>
      <w:r w:rsidRPr="005667D9">
        <w:rPr>
          <w:rFonts w:cs="Times New Roman"/>
          <w:b/>
          <w:bCs/>
          <w:sz w:val="24"/>
          <w:szCs w:val="24"/>
        </w:rPr>
        <w:t xml:space="preserve"> projektnog prijedloga, a temeljem kojeg je sklopljen Ugovor o dodjeli bespovratnih sredstava (u daljem tekstu: Ugovor)</w:t>
      </w:r>
      <w:r w:rsidR="005764A7" w:rsidRPr="005667D9">
        <w:rPr>
          <w:rFonts w:cs="Times New Roman"/>
          <w:b/>
          <w:bCs/>
          <w:sz w:val="24"/>
          <w:szCs w:val="24"/>
        </w:rPr>
        <w:t>,</w:t>
      </w:r>
      <w:r w:rsidRPr="005667D9">
        <w:rPr>
          <w:rFonts w:cs="Times New Roman"/>
          <w:b/>
          <w:bCs/>
          <w:sz w:val="24"/>
          <w:szCs w:val="24"/>
        </w:rPr>
        <w:t xml:space="preserve"> isto može imati za posljedicu financijske korekcije (u skladu s</w:t>
      </w:r>
      <w:r w:rsidR="00897223" w:rsidRPr="005667D9">
        <w:rPr>
          <w:rFonts w:cs="Times New Roman"/>
          <w:b/>
          <w:bCs/>
          <w:sz w:val="24"/>
          <w:szCs w:val="24"/>
        </w:rPr>
        <w:t xml:space="preserve"> </w:t>
      </w:r>
      <w:r w:rsidR="00AF1D17" w:rsidRPr="005667D9">
        <w:rPr>
          <w:rFonts w:cs="Times New Roman"/>
          <w:b/>
          <w:bCs/>
          <w:sz w:val="24"/>
          <w:szCs w:val="24"/>
        </w:rPr>
        <w:t>Prilogom 7. Pravila o financijskim korekcijama</w:t>
      </w:r>
      <w:r w:rsidRPr="005667D9">
        <w:rPr>
          <w:rFonts w:cs="Times New Roman"/>
          <w:b/>
          <w:bCs/>
          <w:sz w:val="24"/>
          <w:szCs w:val="24"/>
        </w:rPr>
        <w:t>).</w:t>
      </w:r>
    </w:p>
    <w:p w14:paraId="23C631CD" w14:textId="04EC9780" w:rsidR="0053640E" w:rsidRPr="005667D9" w:rsidRDefault="0053640E" w:rsidP="0053640E">
      <w:pPr>
        <w:spacing w:after="0"/>
        <w:jc w:val="both"/>
        <w:rPr>
          <w:rFonts w:cs="Times New Roman"/>
          <w:bCs/>
          <w:sz w:val="24"/>
          <w:szCs w:val="24"/>
        </w:rPr>
      </w:pPr>
      <w:r w:rsidRPr="005667D9">
        <w:rPr>
          <w:rFonts w:cs="Times New Roman"/>
          <w:b/>
          <w:bCs/>
          <w:sz w:val="24"/>
          <w:szCs w:val="24"/>
        </w:rPr>
        <w:t xml:space="preserve">Iznimka za primjenu ove odredbe je pokazatelj „Broj patentnih prijava od strane domaćih pravnih osoba“, </w:t>
      </w:r>
      <w:r w:rsidRPr="005667D9">
        <w:rPr>
          <w:rFonts w:cs="Times New Roman"/>
          <w:bCs/>
          <w:sz w:val="24"/>
          <w:szCs w:val="24"/>
        </w:rPr>
        <w:t>uz sljedeći uvjet</w:t>
      </w:r>
      <w:r w:rsidR="00C36B51">
        <w:rPr>
          <w:rFonts w:cs="Times New Roman"/>
          <w:b/>
          <w:bCs/>
          <w:sz w:val="24"/>
          <w:szCs w:val="24"/>
        </w:rPr>
        <w:t>;</w:t>
      </w:r>
    </w:p>
    <w:p w14:paraId="05713CEC" w14:textId="20392DAC" w:rsidR="0053640E" w:rsidRPr="005667D9" w:rsidRDefault="0053640E" w:rsidP="0053640E">
      <w:pPr>
        <w:spacing w:after="0"/>
        <w:jc w:val="both"/>
        <w:rPr>
          <w:rFonts w:cs="Times New Roman"/>
          <w:bCs/>
          <w:sz w:val="24"/>
          <w:szCs w:val="24"/>
        </w:rPr>
      </w:pPr>
      <w:r w:rsidRPr="00D60A76">
        <w:rPr>
          <w:rFonts w:cs="Times New Roman"/>
          <w:bCs/>
          <w:sz w:val="24"/>
          <w:szCs w:val="24"/>
        </w:rPr>
        <w:t>U tijeku provedbe</w:t>
      </w:r>
      <w:r w:rsidRPr="00D60A76">
        <w:rPr>
          <w:rFonts w:cs="Times New Roman"/>
          <w:b/>
          <w:bCs/>
          <w:sz w:val="24"/>
          <w:szCs w:val="24"/>
        </w:rPr>
        <w:t xml:space="preserve"> obvezno je izraditi Studiju provjere i zaštite intelektualnog vlasništva proizašlog iz projekta, </w:t>
      </w:r>
      <w:r w:rsidRPr="00D60A76">
        <w:rPr>
          <w:rFonts w:cs="Times New Roman"/>
          <w:bCs/>
          <w:sz w:val="24"/>
          <w:szCs w:val="24"/>
        </w:rPr>
        <w:t>koja</w:t>
      </w:r>
      <w:r w:rsidRPr="00D60A76">
        <w:rPr>
          <w:rFonts w:cs="Times New Roman"/>
          <w:b/>
          <w:bCs/>
          <w:sz w:val="24"/>
          <w:szCs w:val="24"/>
        </w:rPr>
        <w:t xml:space="preserve"> </w:t>
      </w:r>
      <w:r w:rsidRPr="00D60A76">
        <w:rPr>
          <w:rFonts w:cs="Times New Roman"/>
          <w:bCs/>
          <w:sz w:val="24"/>
          <w:szCs w:val="24"/>
        </w:rPr>
        <w:t xml:space="preserve">može biti izrađena u bilo kojem trenutku provedbe projekta, ovisno o prirodi istraživanja. </w:t>
      </w:r>
      <w:r w:rsidRPr="00D60A76">
        <w:rPr>
          <w:rFonts w:cs="Times New Roman"/>
          <w:sz w:val="24"/>
          <w:szCs w:val="24"/>
        </w:rPr>
        <w:t>Studija provjere i zaštite intelektualnog vlasništva nad rezultatima projekta</w:t>
      </w:r>
      <w:r w:rsidRPr="00D60A76">
        <w:rPr>
          <w:rFonts w:cs="Times New Roman"/>
          <w:bCs/>
          <w:sz w:val="24"/>
          <w:szCs w:val="24"/>
        </w:rPr>
        <w:t xml:space="preserve"> mora biti dostavljena uz </w:t>
      </w:r>
      <w:r w:rsidR="0076211E">
        <w:rPr>
          <w:rFonts w:cs="Times New Roman"/>
          <w:bCs/>
          <w:sz w:val="24"/>
          <w:szCs w:val="24"/>
        </w:rPr>
        <w:t>Z</w:t>
      </w:r>
      <w:r w:rsidRPr="00D60A76">
        <w:rPr>
          <w:rFonts w:cs="Times New Roman"/>
          <w:bCs/>
          <w:sz w:val="24"/>
          <w:szCs w:val="24"/>
        </w:rPr>
        <w:t xml:space="preserve">avršno izvješće, a PT-u 1 i PT-u 2 će poslužiti kao dokaz o tome je li rezultat projekta </w:t>
      </w:r>
      <w:proofErr w:type="spellStart"/>
      <w:r w:rsidRPr="00D60A76">
        <w:rPr>
          <w:rFonts w:cs="Times New Roman"/>
          <w:bCs/>
          <w:sz w:val="24"/>
          <w:szCs w:val="24"/>
        </w:rPr>
        <w:t>patentibilan</w:t>
      </w:r>
      <w:proofErr w:type="spellEnd"/>
      <w:r w:rsidRPr="00D60A76">
        <w:rPr>
          <w:rFonts w:cs="Times New Roman"/>
          <w:bCs/>
          <w:sz w:val="24"/>
          <w:szCs w:val="24"/>
        </w:rPr>
        <w:t xml:space="preserve"> ili ne. Za one projekte čiji rezultati nisu </w:t>
      </w:r>
      <w:proofErr w:type="spellStart"/>
      <w:r w:rsidRPr="00D60A76">
        <w:rPr>
          <w:rFonts w:cs="Times New Roman"/>
          <w:bCs/>
          <w:sz w:val="24"/>
          <w:szCs w:val="24"/>
        </w:rPr>
        <w:t>patentibilni</w:t>
      </w:r>
      <w:proofErr w:type="spellEnd"/>
      <w:r w:rsidRPr="00D60A76">
        <w:rPr>
          <w:rFonts w:cs="Times New Roman"/>
          <w:bCs/>
          <w:sz w:val="24"/>
          <w:szCs w:val="24"/>
        </w:rPr>
        <w:t>, a što mora biti jasno navedeno u Studiji, nepostizanje zadanog pokazatelja neće imati za posljedicu financijske korekcije.</w:t>
      </w:r>
    </w:p>
    <w:p w14:paraId="6698E331" w14:textId="4C99DB80" w:rsidR="00996618" w:rsidRDefault="002F36D8" w:rsidP="0053640E">
      <w:pPr>
        <w:spacing w:after="0"/>
        <w:jc w:val="both"/>
        <w:rPr>
          <w:rFonts w:cs="Times New Roman"/>
          <w:bCs/>
          <w:i/>
          <w:sz w:val="24"/>
          <w:szCs w:val="24"/>
        </w:rPr>
      </w:pPr>
      <w:r w:rsidRPr="00D60A76">
        <w:rPr>
          <w:rFonts w:cs="Times New Roman"/>
          <w:bCs/>
          <w:sz w:val="24"/>
          <w:szCs w:val="24"/>
        </w:rPr>
        <w:t xml:space="preserve">Korisnik je dužan u svim izvješćima tijekom provedbe, a posebno u </w:t>
      </w:r>
      <w:r w:rsidR="0076211E">
        <w:rPr>
          <w:rFonts w:cs="Times New Roman"/>
          <w:bCs/>
          <w:sz w:val="24"/>
          <w:szCs w:val="24"/>
        </w:rPr>
        <w:t>Z</w:t>
      </w:r>
      <w:r w:rsidR="002B5B9F">
        <w:rPr>
          <w:rFonts w:cs="Times New Roman"/>
          <w:bCs/>
          <w:sz w:val="24"/>
          <w:szCs w:val="24"/>
        </w:rPr>
        <w:t>avrš</w:t>
      </w:r>
      <w:r w:rsidR="002B5B9F" w:rsidRPr="00D60A76">
        <w:rPr>
          <w:rFonts w:cs="Times New Roman"/>
          <w:bCs/>
          <w:sz w:val="24"/>
          <w:szCs w:val="24"/>
        </w:rPr>
        <w:t>nom</w:t>
      </w:r>
      <w:r w:rsidRPr="00D60A76">
        <w:rPr>
          <w:rFonts w:cs="Times New Roman"/>
          <w:bCs/>
          <w:sz w:val="24"/>
          <w:szCs w:val="24"/>
        </w:rPr>
        <w:t xml:space="preserve"> izvješću (kumulativno) naznačiti u kojoj mjeri je projekt doprinio navedenim pokazateljima</w:t>
      </w:r>
      <w:r w:rsidRPr="005667D9">
        <w:rPr>
          <w:rFonts w:cs="Times New Roman"/>
          <w:bCs/>
          <w:sz w:val="24"/>
          <w:szCs w:val="24"/>
        </w:rPr>
        <w:t>. Nakon završetka provedbe projekta korisnik je dužan dostavljati tražene informacije jednom godišnje, u izvješćima nakon završetka projekta pet godina nakon</w:t>
      </w:r>
      <w:r w:rsidR="00E06BDC">
        <w:rPr>
          <w:rFonts w:cs="Times New Roman"/>
          <w:bCs/>
          <w:sz w:val="24"/>
          <w:szCs w:val="24"/>
        </w:rPr>
        <w:t xml:space="preserve"> završnog plaćanja</w:t>
      </w:r>
      <w:r w:rsidRPr="005667D9">
        <w:rPr>
          <w:rFonts w:cs="Times New Roman"/>
          <w:bCs/>
          <w:sz w:val="24"/>
          <w:szCs w:val="24"/>
        </w:rPr>
        <w:t>. Uz izvješće, korisnik je dužan dostaviti dokaze o postizanju pokazatelja.</w:t>
      </w:r>
      <w:r w:rsidR="00897223" w:rsidRPr="005667D9">
        <w:rPr>
          <w:rFonts w:cs="Times New Roman"/>
          <w:bCs/>
          <w:i/>
          <w:sz w:val="24"/>
          <w:szCs w:val="24"/>
        </w:rPr>
        <w:t xml:space="preserve"> </w:t>
      </w:r>
    </w:p>
    <w:p w14:paraId="4B490EF7" w14:textId="77777777" w:rsidR="00996618" w:rsidRDefault="00996618" w:rsidP="0053640E">
      <w:pPr>
        <w:spacing w:after="0"/>
        <w:jc w:val="both"/>
        <w:rPr>
          <w:rFonts w:cs="Times New Roman"/>
          <w:bCs/>
          <w:i/>
          <w:sz w:val="24"/>
          <w:szCs w:val="24"/>
        </w:rPr>
      </w:pPr>
    </w:p>
    <w:p w14:paraId="56E08C25" w14:textId="77777777" w:rsidR="00A95824" w:rsidRDefault="00A95824" w:rsidP="0053640E">
      <w:pPr>
        <w:spacing w:after="0"/>
        <w:jc w:val="both"/>
        <w:rPr>
          <w:rFonts w:cs="Times New Roman"/>
          <w:bCs/>
          <w:i/>
          <w:sz w:val="24"/>
          <w:szCs w:val="24"/>
        </w:rPr>
      </w:pPr>
    </w:p>
    <w:p w14:paraId="7F6D5E80" w14:textId="77777777" w:rsidR="00A95824" w:rsidRDefault="00A95824" w:rsidP="0053640E">
      <w:pPr>
        <w:spacing w:after="0"/>
        <w:jc w:val="both"/>
        <w:rPr>
          <w:rFonts w:cs="Times New Roman"/>
          <w:bCs/>
          <w:i/>
          <w:sz w:val="24"/>
          <w:szCs w:val="24"/>
        </w:rPr>
      </w:pPr>
    </w:p>
    <w:p w14:paraId="21CF4665" w14:textId="77777777" w:rsidR="00A95824" w:rsidRDefault="00A95824" w:rsidP="0053640E">
      <w:pPr>
        <w:spacing w:after="0"/>
        <w:jc w:val="both"/>
        <w:rPr>
          <w:rFonts w:cs="Times New Roman"/>
          <w:bCs/>
          <w:i/>
          <w:sz w:val="24"/>
          <w:szCs w:val="24"/>
        </w:rPr>
      </w:pPr>
    </w:p>
    <w:p w14:paraId="27CC47C4" w14:textId="77777777" w:rsidR="00A95824" w:rsidRDefault="00A95824" w:rsidP="0053640E">
      <w:pPr>
        <w:spacing w:after="0"/>
        <w:jc w:val="both"/>
        <w:rPr>
          <w:rFonts w:cs="Times New Roman"/>
          <w:bCs/>
          <w:i/>
          <w:sz w:val="24"/>
          <w:szCs w:val="24"/>
        </w:rPr>
      </w:pPr>
    </w:p>
    <w:p w14:paraId="3F33C148" w14:textId="1CD5003A" w:rsidR="00996618" w:rsidRPr="00916512" w:rsidRDefault="00996618" w:rsidP="0053640E">
      <w:pPr>
        <w:spacing w:after="0"/>
        <w:jc w:val="both"/>
        <w:rPr>
          <w:rFonts w:cs="Times New Roman"/>
          <w:bCs/>
          <w:sz w:val="24"/>
          <w:szCs w:val="24"/>
        </w:rPr>
      </w:pPr>
      <w:r>
        <w:rPr>
          <w:rFonts w:cs="Times New Roman"/>
          <w:bCs/>
          <w:sz w:val="24"/>
          <w:szCs w:val="24"/>
        </w:rPr>
        <w:t>Osim pokazateljima</w:t>
      </w:r>
      <w:r w:rsidR="00692C81">
        <w:rPr>
          <w:rFonts w:cs="Times New Roman"/>
          <w:bCs/>
          <w:sz w:val="24"/>
          <w:szCs w:val="24"/>
        </w:rPr>
        <w:t xml:space="preserve"> rezultata Pozivom se doprinosi i</w:t>
      </w:r>
      <w:r w:rsidRPr="00916512">
        <w:rPr>
          <w:rFonts w:cs="Times New Roman"/>
          <w:bCs/>
          <w:sz w:val="24"/>
          <w:szCs w:val="24"/>
        </w:rPr>
        <w:t xml:space="preserve"> </w:t>
      </w:r>
      <w:r w:rsidRPr="00916512">
        <w:rPr>
          <w:rFonts w:cs="Times New Roman"/>
          <w:b/>
          <w:bCs/>
          <w:sz w:val="24"/>
          <w:szCs w:val="24"/>
        </w:rPr>
        <w:t>pokazatelj</w:t>
      </w:r>
      <w:r w:rsidR="00692C81">
        <w:rPr>
          <w:rFonts w:cs="Times New Roman"/>
          <w:b/>
          <w:bCs/>
          <w:sz w:val="24"/>
          <w:szCs w:val="24"/>
        </w:rPr>
        <w:t>ima</w:t>
      </w:r>
      <w:r w:rsidRPr="00916512">
        <w:rPr>
          <w:rFonts w:cs="Times New Roman"/>
          <w:b/>
          <w:bCs/>
          <w:sz w:val="24"/>
          <w:szCs w:val="24"/>
        </w:rPr>
        <w:t xml:space="preserve"> neposrednih rezultata</w:t>
      </w:r>
      <w:r w:rsidRPr="00916512">
        <w:rPr>
          <w:rFonts w:cs="Times New Roman"/>
          <w:bCs/>
          <w:sz w:val="24"/>
          <w:szCs w:val="24"/>
        </w:rPr>
        <w:t xml:space="preserve"> specifičnih za program prema investicijskom prioritetu</w:t>
      </w:r>
      <w:r w:rsidR="00B47A60" w:rsidRPr="00B47A60">
        <w:t xml:space="preserve"> </w:t>
      </w:r>
      <w:r w:rsidR="00B47A60" w:rsidRPr="00B47A60">
        <w:rPr>
          <w:rFonts w:cs="Times New Roman"/>
          <w:bCs/>
          <w:sz w:val="24"/>
          <w:szCs w:val="24"/>
        </w:rPr>
        <w:t>i Strategiji pametne specijalizacije</w:t>
      </w:r>
      <w:r w:rsidR="00921169">
        <w:rPr>
          <w:rFonts w:cs="Times New Roman"/>
          <w:bCs/>
          <w:sz w:val="24"/>
          <w:szCs w:val="24"/>
        </w:rPr>
        <w:t xml:space="preserve">. </w:t>
      </w:r>
    </w:p>
    <w:p w14:paraId="1C26020D" w14:textId="77777777" w:rsidR="00996618" w:rsidRDefault="00996618" w:rsidP="0053640E">
      <w:pPr>
        <w:spacing w:after="0"/>
        <w:jc w:val="both"/>
        <w:rPr>
          <w:rFonts w:cs="Times New Roman"/>
          <w:bCs/>
          <w:i/>
          <w:sz w:val="24"/>
          <w:szCs w:val="24"/>
        </w:rPr>
      </w:pPr>
    </w:p>
    <w:tbl>
      <w:tblPr>
        <w:tblStyle w:val="TableGrid11"/>
        <w:tblW w:w="0" w:type="auto"/>
        <w:tblLook w:val="04A0" w:firstRow="1" w:lastRow="0" w:firstColumn="1" w:lastColumn="0" w:noHBand="0" w:noVBand="1"/>
      </w:tblPr>
      <w:tblGrid>
        <w:gridCol w:w="3252"/>
        <w:gridCol w:w="1563"/>
        <w:gridCol w:w="4247"/>
      </w:tblGrid>
      <w:tr w:rsidR="00996618" w:rsidRPr="005667D9" w14:paraId="66D68600" w14:textId="77777777" w:rsidTr="00996618">
        <w:tc>
          <w:tcPr>
            <w:tcW w:w="3252" w:type="dxa"/>
          </w:tcPr>
          <w:p w14:paraId="0F036D98" w14:textId="78A5D233" w:rsidR="00996618" w:rsidRPr="005667D9" w:rsidRDefault="00996618" w:rsidP="00996618">
            <w:pPr>
              <w:spacing w:after="0"/>
              <w:rPr>
                <w:rFonts w:eastAsia="Times New Roman" w:cs="Times New Roman"/>
                <w:i/>
              </w:rPr>
            </w:pPr>
            <w:r w:rsidRPr="005667D9">
              <w:rPr>
                <w:rFonts w:eastAsia="Times New Roman" w:cs="Times New Roman"/>
                <w:b/>
                <w:i/>
              </w:rPr>
              <w:t>Pokazatelj</w:t>
            </w:r>
          </w:p>
        </w:tc>
        <w:tc>
          <w:tcPr>
            <w:tcW w:w="1563" w:type="dxa"/>
          </w:tcPr>
          <w:p w14:paraId="11902801" w14:textId="0C7DECDC" w:rsidR="00996618" w:rsidRPr="005667D9" w:rsidRDefault="00996618" w:rsidP="00996618">
            <w:pPr>
              <w:spacing w:after="0"/>
              <w:rPr>
                <w:rFonts w:eastAsia="Times New Roman" w:cs="Times New Roman"/>
                <w:i/>
              </w:rPr>
            </w:pPr>
            <w:r w:rsidRPr="005667D9">
              <w:rPr>
                <w:rFonts w:eastAsia="Times New Roman" w:cs="Times New Roman"/>
                <w:b/>
                <w:i/>
              </w:rPr>
              <w:t>Jedinica mjere</w:t>
            </w:r>
          </w:p>
        </w:tc>
        <w:tc>
          <w:tcPr>
            <w:tcW w:w="4247" w:type="dxa"/>
          </w:tcPr>
          <w:p w14:paraId="625B6249" w14:textId="55F470FD" w:rsidR="00996618" w:rsidRPr="005667D9" w:rsidRDefault="00996618" w:rsidP="00996618">
            <w:pPr>
              <w:spacing w:after="0"/>
              <w:rPr>
                <w:rFonts w:eastAsia="Times New Roman" w:cs="Times New Roman"/>
                <w:i/>
              </w:rPr>
            </w:pPr>
            <w:r w:rsidRPr="005667D9">
              <w:rPr>
                <w:rFonts w:eastAsia="Times New Roman" w:cs="Times New Roman"/>
                <w:b/>
                <w:i/>
              </w:rPr>
              <w:t>Opis i izvor provjere</w:t>
            </w:r>
          </w:p>
        </w:tc>
      </w:tr>
      <w:tr w:rsidR="00996618" w:rsidRPr="005667D9" w14:paraId="580DCC6E" w14:textId="77777777" w:rsidTr="00996618">
        <w:tc>
          <w:tcPr>
            <w:tcW w:w="3252" w:type="dxa"/>
          </w:tcPr>
          <w:p w14:paraId="0DF39C93" w14:textId="77777777" w:rsidR="00996618" w:rsidRPr="005667D9" w:rsidRDefault="00996618" w:rsidP="00996618">
            <w:pPr>
              <w:spacing w:after="0"/>
              <w:rPr>
                <w:rFonts w:eastAsia="Times New Roman" w:cs="Times New Roman"/>
                <w:i/>
              </w:rPr>
            </w:pPr>
            <w:r w:rsidRPr="005667D9">
              <w:rPr>
                <w:rFonts w:eastAsia="Times New Roman" w:cs="Times New Roman"/>
                <w:i/>
              </w:rPr>
              <w:t>Naziv pokazatelja neposrednih rezultata</w:t>
            </w:r>
          </w:p>
        </w:tc>
        <w:tc>
          <w:tcPr>
            <w:tcW w:w="1563" w:type="dxa"/>
          </w:tcPr>
          <w:p w14:paraId="55CA708B" w14:textId="77777777" w:rsidR="00996618" w:rsidRPr="005667D9" w:rsidRDefault="00996618" w:rsidP="00996618">
            <w:pPr>
              <w:spacing w:after="0"/>
              <w:rPr>
                <w:rFonts w:eastAsia="Times New Roman" w:cs="Times New Roman"/>
                <w:i/>
              </w:rPr>
            </w:pPr>
          </w:p>
        </w:tc>
        <w:tc>
          <w:tcPr>
            <w:tcW w:w="4247" w:type="dxa"/>
          </w:tcPr>
          <w:p w14:paraId="524C66BA" w14:textId="77777777" w:rsidR="00996618" w:rsidRPr="005667D9" w:rsidRDefault="00996618" w:rsidP="00996618">
            <w:pPr>
              <w:spacing w:after="0"/>
              <w:rPr>
                <w:rFonts w:eastAsia="Times New Roman" w:cs="Times New Roman"/>
                <w:i/>
              </w:rPr>
            </w:pPr>
          </w:p>
        </w:tc>
      </w:tr>
      <w:tr w:rsidR="00996618" w:rsidRPr="005667D9" w14:paraId="4C4D1D68" w14:textId="77777777" w:rsidTr="00996618">
        <w:tc>
          <w:tcPr>
            <w:tcW w:w="3252" w:type="dxa"/>
          </w:tcPr>
          <w:p w14:paraId="24687027" w14:textId="77777777" w:rsidR="00996618" w:rsidRPr="005667D9" w:rsidRDefault="00996618" w:rsidP="00996618">
            <w:pPr>
              <w:spacing w:after="0"/>
              <w:rPr>
                <w:rFonts w:cs="Times New Roman"/>
                <w:b/>
                <w:i/>
              </w:rPr>
            </w:pPr>
            <w:r w:rsidRPr="005667D9">
              <w:rPr>
                <w:rFonts w:cs="Times New Roman"/>
                <w:b/>
                <w:i/>
              </w:rPr>
              <w:t>Broj projekata istraživanja i razvoja koje su provele istraživačke organizacije</w:t>
            </w:r>
          </w:p>
          <w:p w14:paraId="55A359FD" w14:textId="77777777" w:rsidR="00996618" w:rsidRPr="005667D9" w:rsidRDefault="00996618" w:rsidP="00996618">
            <w:pPr>
              <w:spacing w:after="0"/>
              <w:rPr>
                <w:rFonts w:eastAsia="Times New Roman" w:cs="Times New Roman"/>
                <w:i/>
              </w:rPr>
            </w:pPr>
            <w:proofErr w:type="spellStart"/>
            <w:r w:rsidRPr="005667D9">
              <w:rPr>
                <w:rFonts w:eastAsia="Times New Roman" w:cs="Times New Roman"/>
                <w:b/>
                <w:i/>
              </w:rPr>
              <w:t>1a1.3</w:t>
            </w:r>
            <w:proofErr w:type="spellEnd"/>
            <w:r w:rsidRPr="005667D9">
              <w:rPr>
                <w:rFonts w:eastAsia="Times New Roman" w:cs="Times New Roman"/>
                <w:b/>
                <w:i/>
              </w:rPr>
              <w:t>-N</w:t>
            </w:r>
          </w:p>
        </w:tc>
        <w:tc>
          <w:tcPr>
            <w:tcW w:w="1563" w:type="dxa"/>
          </w:tcPr>
          <w:p w14:paraId="76C0263C" w14:textId="0A3519E9" w:rsidR="00996618" w:rsidRPr="005667D9" w:rsidRDefault="00996618" w:rsidP="00996618">
            <w:pPr>
              <w:spacing w:after="0"/>
              <w:rPr>
                <w:rFonts w:eastAsia="Times New Roman" w:cs="Times New Roman"/>
                <w:i/>
              </w:rPr>
            </w:pPr>
            <w:r w:rsidRPr="005667D9">
              <w:rPr>
                <w:rFonts w:eastAsia="Times New Roman" w:cs="Times New Roman"/>
                <w:i/>
              </w:rPr>
              <w:t xml:space="preserve">Broj </w:t>
            </w:r>
          </w:p>
          <w:p w14:paraId="4487B825" w14:textId="77777777" w:rsidR="00996618" w:rsidRPr="005667D9" w:rsidRDefault="00996618" w:rsidP="00996618">
            <w:pPr>
              <w:spacing w:after="0"/>
              <w:rPr>
                <w:rFonts w:eastAsia="Times New Roman" w:cs="Times New Roman"/>
                <w:i/>
              </w:rPr>
            </w:pPr>
          </w:p>
          <w:p w14:paraId="25B03018" w14:textId="64A7E3F9" w:rsidR="00996618" w:rsidRPr="005667D9" w:rsidRDefault="00996618" w:rsidP="00996618">
            <w:pPr>
              <w:spacing w:after="0"/>
              <w:rPr>
                <w:rFonts w:eastAsia="Times New Roman" w:cs="Times New Roman"/>
                <w:b/>
                <w:i/>
              </w:rPr>
            </w:pPr>
          </w:p>
        </w:tc>
        <w:tc>
          <w:tcPr>
            <w:tcW w:w="4247" w:type="dxa"/>
          </w:tcPr>
          <w:p w14:paraId="7331DB96" w14:textId="77777777" w:rsidR="00996618" w:rsidRPr="005667D9" w:rsidRDefault="00996618" w:rsidP="00996618">
            <w:pPr>
              <w:spacing w:after="0"/>
              <w:rPr>
                <w:rFonts w:eastAsia="Times New Roman" w:cs="Times New Roman"/>
                <w:i/>
                <w:iCs/>
              </w:rPr>
            </w:pPr>
            <w:r w:rsidRPr="005667D9">
              <w:rPr>
                <w:rFonts w:eastAsia="Times New Roman" w:cs="Times New Roman"/>
                <w:i/>
                <w:iCs/>
              </w:rPr>
              <w:t>Potpora istraživačkim organizacijama za provođenje projekata istraživanja i razvoja u obliku nepovratne izravne financijske potpore (</w:t>
            </w:r>
            <w:proofErr w:type="spellStart"/>
            <w:r w:rsidRPr="005667D9">
              <w:rPr>
                <w:rFonts w:eastAsia="Times New Roman" w:cs="Times New Roman"/>
                <w:i/>
                <w:iCs/>
              </w:rPr>
              <w:t>grantovi</w:t>
            </w:r>
            <w:proofErr w:type="spellEnd"/>
            <w:r w:rsidRPr="005667D9">
              <w:rPr>
                <w:rFonts w:eastAsia="Times New Roman" w:cs="Times New Roman"/>
                <w:i/>
                <w:iCs/>
              </w:rPr>
              <w:t>). U obzir će se uzimati samo završeni projekti (u kojima je izvršeno završno plaćanje).</w:t>
            </w:r>
          </w:p>
          <w:p w14:paraId="5AC205A6" w14:textId="77777777" w:rsidR="00996618" w:rsidRPr="005667D9" w:rsidRDefault="00996618" w:rsidP="00996618">
            <w:pPr>
              <w:spacing w:after="0"/>
              <w:rPr>
                <w:rFonts w:eastAsia="Times New Roman" w:cs="Times New Roman"/>
                <w:i/>
                <w:iCs/>
              </w:rPr>
            </w:pPr>
            <w:r w:rsidRPr="005667D9">
              <w:rPr>
                <w:rFonts w:eastAsia="Times New Roman" w:cs="Times New Roman"/>
                <w:b/>
                <w:i/>
                <w:iCs/>
              </w:rPr>
              <w:t>Rok za ostvarenje</w:t>
            </w:r>
            <w:r w:rsidRPr="005667D9">
              <w:rPr>
                <w:rFonts w:eastAsia="Times New Roman" w:cs="Times New Roman"/>
                <w:i/>
                <w:iCs/>
              </w:rPr>
              <w:t xml:space="preserve"> - Izvršenjem završnog plaćanja po pojedinom projektu. </w:t>
            </w:r>
          </w:p>
          <w:p w14:paraId="605F8A65" w14:textId="77777777" w:rsidR="00996618" w:rsidRPr="005667D9" w:rsidRDefault="00996618" w:rsidP="00996618">
            <w:pPr>
              <w:spacing w:after="0"/>
              <w:rPr>
                <w:rFonts w:eastAsia="Times New Roman" w:cs="Times New Roman"/>
                <w:i/>
              </w:rPr>
            </w:pPr>
            <w:r w:rsidRPr="005667D9">
              <w:rPr>
                <w:rFonts w:eastAsia="Times New Roman" w:cs="Times New Roman"/>
                <w:i/>
                <w:iCs/>
              </w:rPr>
              <w:t xml:space="preserve">Izvor provjere je Odluka </w:t>
            </w:r>
            <w:proofErr w:type="spellStart"/>
            <w:r w:rsidRPr="005667D9">
              <w:rPr>
                <w:rFonts w:eastAsia="Times New Roman" w:cs="Times New Roman"/>
                <w:i/>
                <w:iCs/>
              </w:rPr>
              <w:t>PT1</w:t>
            </w:r>
            <w:proofErr w:type="spellEnd"/>
            <w:r w:rsidRPr="005667D9">
              <w:rPr>
                <w:rFonts w:eastAsia="Times New Roman" w:cs="Times New Roman"/>
                <w:i/>
                <w:iCs/>
              </w:rPr>
              <w:t xml:space="preserve"> o završnom plaćanju.</w:t>
            </w:r>
          </w:p>
        </w:tc>
      </w:tr>
      <w:tr w:rsidR="00996618" w:rsidRPr="005667D9" w14:paraId="1DDE01F4" w14:textId="77777777" w:rsidTr="00996618">
        <w:tc>
          <w:tcPr>
            <w:tcW w:w="3252" w:type="dxa"/>
          </w:tcPr>
          <w:p w14:paraId="456DFB05" w14:textId="77777777" w:rsidR="00996618" w:rsidRPr="005667D9" w:rsidRDefault="00996618" w:rsidP="00996618">
            <w:pPr>
              <w:spacing w:after="0"/>
              <w:rPr>
                <w:rFonts w:cs="Times New Roman"/>
                <w:b/>
                <w:i/>
              </w:rPr>
            </w:pPr>
            <w:r w:rsidRPr="005667D9">
              <w:rPr>
                <w:rFonts w:cs="Times New Roman"/>
                <w:b/>
                <w:i/>
              </w:rPr>
              <w:t>Broj poduzeća koja surađuju s istraživačkim organizacijama</w:t>
            </w:r>
          </w:p>
          <w:p w14:paraId="2743B94C" w14:textId="751CD845" w:rsidR="00996618" w:rsidRPr="005667D9" w:rsidRDefault="00996618" w:rsidP="00996618">
            <w:pPr>
              <w:spacing w:after="0"/>
              <w:rPr>
                <w:rFonts w:cs="Times New Roman"/>
                <w:b/>
                <w:i/>
              </w:rPr>
            </w:pPr>
            <w:proofErr w:type="spellStart"/>
            <w:r w:rsidRPr="005667D9">
              <w:rPr>
                <w:rFonts w:cs="Times New Roman"/>
                <w:b/>
                <w:i/>
              </w:rPr>
              <w:t>CO26</w:t>
            </w:r>
            <w:proofErr w:type="spellEnd"/>
            <w:r w:rsidR="00B31432">
              <w:rPr>
                <w:rFonts w:cs="Times New Roman"/>
                <w:b/>
                <w:i/>
              </w:rPr>
              <w:t>-N</w:t>
            </w:r>
          </w:p>
        </w:tc>
        <w:tc>
          <w:tcPr>
            <w:tcW w:w="1563" w:type="dxa"/>
          </w:tcPr>
          <w:p w14:paraId="6C286136" w14:textId="322FC04F" w:rsidR="00996618" w:rsidRPr="005667D9" w:rsidRDefault="00E52FEB" w:rsidP="00996618">
            <w:pPr>
              <w:spacing w:after="0"/>
              <w:rPr>
                <w:rFonts w:eastAsia="Times New Roman" w:cs="Times New Roman"/>
                <w:bCs/>
                <w:i/>
                <w:iCs/>
              </w:rPr>
            </w:pPr>
            <w:r>
              <w:rPr>
                <w:rFonts w:eastAsia="Times New Roman" w:cs="Times New Roman"/>
                <w:bCs/>
                <w:i/>
                <w:iCs/>
              </w:rPr>
              <w:t>P</w:t>
            </w:r>
            <w:r w:rsidR="00996618" w:rsidRPr="005667D9">
              <w:rPr>
                <w:rFonts w:eastAsia="Times New Roman" w:cs="Times New Roman"/>
                <w:bCs/>
                <w:i/>
                <w:iCs/>
              </w:rPr>
              <w:t>oduzeća</w:t>
            </w:r>
          </w:p>
          <w:p w14:paraId="64265531" w14:textId="77777777" w:rsidR="00996618" w:rsidRPr="005667D9" w:rsidRDefault="00996618" w:rsidP="00996618">
            <w:pPr>
              <w:spacing w:after="0"/>
              <w:rPr>
                <w:rFonts w:eastAsia="Times New Roman" w:cs="Times New Roman"/>
                <w:bCs/>
                <w:i/>
                <w:iCs/>
              </w:rPr>
            </w:pPr>
          </w:p>
          <w:p w14:paraId="2D9F2D51" w14:textId="5C19E848" w:rsidR="00996618" w:rsidRPr="005667D9" w:rsidRDefault="00996618" w:rsidP="00996618">
            <w:pPr>
              <w:spacing w:after="0"/>
              <w:rPr>
                <w:rFonts w:eastAsia="Times New Roman" w:cs="Times New Roman"/>
                <w:i/>
              </w:rPr>
            </w:pPr>
          </w:p>
        </w:tc>
        <w:tc>
          <w:tcPr>
            <w:tcW w:w="4247" w:type="dxa"/>
          </w:tcPr>
          <w:p w14:paraId="4E9A4136" w14:textId="77777777" w:rsidR="00996618" w:rsidRDefault="00996618" w:rsidP="00996618">
            <w:pPr>
              <w:spacing w:after="0"/>
              <w:rPr>
                <w:rFonts w:eastAsia="Times New Roman" w:cs="Times New Roman"/>
                <w:i/>
                <w:iCs/>
              </w:rPr>
            </w:pPr>
            <w:r w:rsidRPr="005667D9">
              <w:rPr>
                <w:rFonts w:eastAsia="Times New Roman" w:cs="Times New Roman"/>
                <w:i/>
                <w:iCs/>
              </w:rPr>
              <w:t>Broj poduzeća koja surađuju s istraživačkim organizacijama u projektima istraživanja i razvoja. U projektu moraju surađivati najmanje jedno poduzeće i jedna istraživačka organizacija. Potporu mogu primiti jedan ili više partnera (poduzeće) , a ona mora biti uvjetovana suradnjom. Suradnja može biti nova ili nastavak postojeće suradnje i mora trajati minimalno koliko i projekt.</w:t>
            </w:r>
          </w:p>
          <w:p w14:paraId="68F106F8" w14:textId="15F5D5C5" w:rsidR="008A0D7D" w:rsidRPr="005667D9" w:rsidRDefault="008A0D7D" w:rsidP="00996618">
            <w:pPr>
              <w:spacing w:after="0"/>
              <w:rPr>
                <w:rFonts w:eastAsia="Times New Roman" w:cs="Times New Roman"/>
                <w:i/>
                <w:iCs/>
              </w:rPr>
            </w:pPr>
            <w:r>
              <w:rPr>
                <w:rFonts w:eastAsia="Times New Roman" w:cs="Times New Roman"/>
                <w:i/>
                <w:iCs/>
              </w:rPr>
              <w:t xml:space="preserve">Sva poduzeća koja u ulozi partnera sudjeluju na projektu broje se </w:t>
            </w:r>
            <w:r w:rsidR="007773AA">
              <w:rPr>
                <w:rFonts w:eastAsia="Times New Roman" w:cs="Times New Roman"/>
                <w:i/>
                <w:iCs/>
              </w:rPr>
              <w:t>u doprinos pokazatelju</w:t>
            </w:r>
          </w:p>
          <w:p w14:paraId="0EC484B8" w14:textId="77777777" w:rsidR="00996618" w:rsidRPr="005667D9" w:rsidRDefault="00996618" w:rsidP="00996618">
            <w:pPr>
              <w:spacing w:after="0"/>
              <w:rPr>
                <w:rFonts w:eastAsia="Times New Roman" w:cs="Times New Roman"/>
                <w:i/>
                <w:iCs/>
              </w:rPr>
            </w:pPr>
            <w:r w:rsidRPr="005667D9">
              <w:rPr>
                <w:rFonts w:eastAsia="Times New Roman" w:cs="Times New Roman"/>
                <w:b/>
                <w:i/>
                <w:iCs/>
              </w:rPr>
              <w:t>Rok za ostvarenje</w:t>
            </w:r>
            <w:r w:rsidRPr="005667D9">
              <w:rPr>
                <w:rFonts w:eastAsia="Times New Roman" w:cs="Times New Roman"/>
                <w:i/>
                <w:iCs/>
              </w:rPr>
              <w:t xml:space="preserve"> - Izvršenjem završnog plaćanja po pojedinom projektu. </w:t>
            </w:r>
          </w:p>
          <w:p w14:paraId="242440FD" w14:textId="1F1EE13F" w:rsidR="00996618" w:rsidRPr="005667D9" w:rsidRDefault="00996618" w:rsidP="00996618">
            <w:pPr>
              <w:spacing w:after="0"/>
              <w:rPr>
                <w:rFonts w:eastAsia="Times New Roman" w:cs="Times New Roman"/>
                <w:i/>
                <w:iCs/>
              </w:rPr>
            </w:pPr>
            <w:r w:rsidRPr="005667D9">
              <w:rPr>
                <w:rFonts w:eastAsia="Times New Roman" w:cs="Times New Roman"/>
                <w:i/>
                <w:iCs/>
              </w:rPr>
              <w:t>Izvor provjere je</w:t>
            </w:r>
            <w:r w:rsidR="007773AA">
              <w:t xml:space="preserve"> </w:t>
            </w:r>
            <w:r w:rsidR="007773AA" w:rsidRPr="007773AA">
              <w:rPr>
                <w:rFonts w:eastAsia="Times New Roman" w:cs="Times New Roman"/>
                <w:i/>
                <w:iCs/>
              </w:rPr>
              <w:t>potpisani ugovor</w:t>
            </w:r>
            <w:r w:rsidR="007773AA">
              <w:rPr>
                <w:rFonts w:eastAsia="Times New Roman" w:cs="Times New Roman"/>
                <w:i/>
                <w:iCs/>
              </w:rPr>
              <w:t>,</w:t>
            </w:r>
            <w:r w:rsidRPr="005667D9">
              <w:rPr>
                <w:rFonts w:eastAsia="Times New Roman" w:cs="Times New Roman"/>
                <w:i/>
                <w:iCs/>
              </w:rPr>
              <w:t xml:space="preserve"> Sporazum o partnerstvu</w:t>
            </w:r>
            <w:r w:rsidR="00570E9C">
              <w:rPr>
                <w:rFonts w:eastAsia="Times New Roman" w:cs="Times New Roman"/>
                <w:i/>
                <w:iCs/>
              </w:rPr>
              <w:t xml:space="preserve">, </w:t>
            </w:r>
            <w:proofErr w:type="spellStart"/>
            <w:r w:rsidR="00570E9C">
              <w:rPr>
                <w:rFonts w:eastAsia="Times New Roman" w:cs="Times New Roman"/>
                <w:i/>
                <w:iCs/>
              </w:rPr>
              <w:t>ZNS</w:t>
            </w:r>
            <w:proofErr w:type="spellEnd"/>
            <w:r w:rsidR="00570E9C">
              <w:rPr>
                <w:rFonts w:eastAsia="Times New Roman" w:cs="Times New Roman"/>
                <w:i/>
                <w:iCs/>
              </w:rPr>
              <w:t>-ovi, Završno izvješće</w:t>
            </w:r>
            <w:r w:rsidRPr="005667D9">
              <w:rPr>
                <w:rFonts w:eastAsia="Times New Roman" w:cs="Times New Roman"/>
                <w:i/>
                <w:iCs/>
              </w:rPr>
              <w:t xml:space="preserve"> i Odluka </w:t>
            </w:r>
            <w:proofErr w:type="spellStart"/>
            <w:r w:rsidRPr="005667D9">
              <w:rPr>
                <w:rFonts w:eastAsia="Times New Roman" w:cs="Times New Roman"/>
                <w:i/>
                <w:iCs/>
              </w:rPr>
              <w:t>PT1</w:t>
            </w:r>
            <w:proofErr w:type="spellEnd"/>
            <w:r w:rsidRPr="005667D9">
              <w:rPr>
                <w:rFonts w:eastAsia="Times New Roman" w:cs="Times New Roman"/>
                <w:i/>
                <w:iCs/>
              </w:rPr>
              <w:t xml:space="preserve"> o završnom plaćanju.</w:t>
            </w:r>
          </w:p>
        </w:tc>
      </w:tr>
    </w:tbl>
    <w:p w14:paraId="79296105" w14:textId="77777777" w:rsidR="00996618" w:rsidRDefault="00996618" w:rsidP="0053640E">
      <w:pPr>
        <w:spacing w:after="0"/>
        <w:jc w:val="both"/>
        <w:rPr>
          <w:rFonts w:cs="Times New Roman"/>
          <w:bCs/>
          <w:i/>
          <w:sz w:val="24"/>
          <w:szCs w:val="24"/>
        </w:rPr>
      </w:pPr>
    </w:p>
    <w:p w14:paraId="6034F40F" w14:textId="565A37A7" w:rsidR="003C04C9" w:rsidRDefault="003C04C9" w:rsidP="003C04C9">
      <w:pPr>
        <w:spacing w:after="0"/>
        <w:jc w:val="both"/>
        <w:rPr>
          <w:rFonts w:cs="Times New Roman"/>
        </w:rPr>
      </w:pPr>
      <w:r>
        <w:rPr>
          <w:rFonts w:cs="Times New Roman"/>
          <w:bCs/>
          <w:sz w:val="24"/>
          <w:szCs w:val="24"/>
        </w:rPr>
        <w:t xml:space="preserve">Za pokazatelj </w:t>
      </w:r>
      <w:proofErr w:type="spellStart"/>
      <w:r w:rsidRPr="005667D9">
        <w:rPr>
          <w:rFonts w:eastAsia="Times New Roman" w:cs="Times New Roman"/>
          <w:b/>
          <w:i/>
        </w:rPr>
        <w:t>1a1.3</w:t>
      </w:r>
      <w:proofErr w:type="spellEnd"/>
      <w:r w:rsidRPr="005667D9">
        <w:rPr>
          <w:rFonts w:eastAsia="Times New Roman" w:cs="Times New Roman"/>
          <w:b/>
          <w:i/>
        </w:rPr>
        <w:t>-N</w:t>
      </w:r>
      <w:r>
        <w:rPr>
          <w:rFonts w:eastAsia="Times New Roman" w:cs="Times New Roman"/>
          <w:b/>
          <w:i/>
        </w:rPr>
        <w:t xml:space="preserve"> </w:t>
      </w:r>
      <w:r w:rsidRPr="005667D9">
        <w:rPr>
          <w:rFonts w:cs="Times New Roman"/>
          <w:b/>
          <w:i/>
        </w:rPr>
        <w:t>Broj projekata istraživanja i razvoja koje su provele istraživačke organizacije</w:t>
      </w:r>
      <w:r>
        <w:rPr>
          <w:rFonts w:cs="Times New Roman"/>
          <w:b/>
          <w:i/>
        </w:rPr>
        <w:t xml:space="preserve"> </w:t>
      </w:r>
      <w:r w:rsidRPr="003C04C9">
        <w:rPr>
          <w:rFonts w:cs="Times New Roman"/>
        </w:rPr>
        <w:t xml:space="preserve">prijavitelji prilikom podnošenja projektnog prijedloga </w:t>
      </w:r>
      <w:r w:rsidRPr="003C04C9">
        <w:rPr>
          <w:rFonts w:cs="Times New Roman"/>
          <w:b/>
        </w:rPr>
        <w:t>ne prikazuju</w:t>
      </w:r>
      <w:r w:rsidRPr="003C04C9">
        <w:rPr>
          <w:rFonts w:cs="Times New Roman"/>
        </w:rPr>
        <w:t xml:space="preserve"> doprinos.</w:t>
      </w:r>
    </w:p>
    <w:p w14:paraId="04597984" w14:textId="77777777" w:rsidR="003C04C9" w:rsidRDefault="003C04C9" w:rsidP="003C04C9">
      <w:pPr>
        <w:spacing w:after="0"/>
        <w:jc w:val="both"/>
        <w:rPr>
          <w:rFonts w:cs="Times New Roman"/>
        </w:rPr>
      </w:pPr>
    </w:p>
    <w:p w14:paraId="07ACDE8B" w14:textId="20D014A0" w:rsidR="003C04C9" w:rsidRDefault="003C04C9" w:rsidP="003C04C9">
      <w:pPr>
        <w:spacing w:after="0"/>
        <w:jc w:val="both"/>
        <w:rPr>
          <w:rFonts w:cs="Times New Roman"/>
        </w:rPr>
      </w:pPr>
      <w:r w:rsidRPr="003C04C9">
        <w:rPr>
          <w:rFonts w:cs="Times New Roman"/>
        </w:rPr>
        <w:t>Za pokazatelj</w:t>
      </w:r>
      <w:r>
        <w:rPr>
          <w:rFonts w:cs="Times New Roman"/>
          <w:b/>
          <w:i/>
        </w:rPr>
        <w:t xml:space="preserve"> </w:t>
      </w:r>
      <w:proofErr w:type="spellStart"/>
      <w:r w:rsidRPr="005667D9">
        <w:rPr>
          <w:rFonts w:cs="Times New Roman"/>
          <w:b/>
          <w:i/>
        </w:rPr>
        <w:t>CO26</w:t>
      </w:r>
      <w:proofErr w:type="spellEnd"/>
      <w:r>
        <w:rPr>
          <w:rFonts w:cs="Times New Roman"/>
          <w:b/>
          <w:i/>
        </w:rPr>
        <w:t xml:space="preserve">-N </w:t>
      </w:r>
      <w:r w:rsidRPr="005667D9">
        <w:rPr>
          <w:rFonts w:cs="Times New Roman"/>
          <w:b/>
          <w:i/>
        </w:rPr>
        <w:t>Broj poduzeća koja surađuju s istraživačkim organizacijama</w:t>
      </w:r>
      <w:r>
        <w:rPr>
          <w:rFonts w:cs="Times New Roman"/>
          <w:b/>
          <w:i/>
        </w:rPr>
        <w:t xml:space="preserve"> </w:t>
      </w:r>
      <w:r w:rsidRPr="003C04C9">
        <w:rPr>
          <w:rFonts w:cs="Times New Roman"/>
        </w:rPr>
        <w:t xml:space="preserve">prijavitelji prilikom podnošenja projektnog prijedloga </w:t>
      </w:r>
      <w:r w:rsidRPr="00047D20">
        <w:rPr>
          <w:rFonts w:cs="Times New Roman"/>
        </w:rPr>
        <w:t>moraju prikazati</w:t>
      </w:r>
      <w:r w:rsidRPr="003C04C9">
        <w:rPr>
          <w:rFonts w:cs="Times New Roman"/>
        </w:rPr>
        <w:t xml:space="preserve"> doprinos</w:t>
      </w:r>
      <w:r>
        <w:rPr>
          <w:rFonts w:cs="Times New Roman"/>
        </w:rPr>
        <w:t xml:space="preserve"> ovom pokazatelju.</w:t>
      </w:r>
    </w:p>
    <w:p w14:paraId="1492BC32" w14:textId="77777777" w:rsidR="00315F6F" w:rsidRDefault="00315F6F" w:rsidP="003C04C9">
      <w:pPr>
        <w:spacing w:after="0"/>
        <w:jc w:val="both"/>
        <w:rPr>
          <w:rFonts w:cs="Times New Roman"/>
        </w:rPr>
      </w:pPr>
    </w:p>
    <w:p w14:paraId="5C4A7F36" w14:textId="77777777" w:rsidR="00315F6F" w:rsidRDefault="00315F6F" w:rsidP="003C04C9">
      <w:pPr>
        <w:spacing w:after="0"/>
        <w:jc w:val="both"/>
        <w:rPr>
          <w:rFonts w:cs="Times New Roman"/>
        </w:rPr>
      </w:pPr>
    </w:p>
    <w:p w14:paraId="0DB2243B" w14:textId="77777777" w:rsidR="003150E5" w:rsidRPr="003C04C9" w:rsidRDefault="003150E5" w:rsidP="003C04C9">
      <w:pPr>
        <w:spacing w:after="0"/>
        <w:jc w:val="both"/>
        <w:rPr>
          <w:rFonts w:cs="Times New Roman"/>
        </w:rPr>
      </w:pPr>
    </w:p>
    <w:p w14:paraId="7E455A66" w14:textId="77777777" w:rsidR="0053640E" w:rsidRPr="005667D9" w:rsidRDefault="0053640E" w:rsidP="00AE2011">
      <w:pPr>
        <w:spacing w:after="0"/>
        <w:jc w:val="both"/>
        <w:rPr>
          <w:rFonts w:cs="Times New Roman"/>
          <w:sz w:val="24"/>
          <w:szCs w:val="24"/>
        </w:rPr>
      </w:pPr>
    </w:p>
    <w:p w14:paraId="3161BA40" w14:textId="77777777" w:rsidR="001319F5" w:rsidRPr="005667D9" w:rsidRDefault="00437559" w:rsidP="00E2338B">
      <w:pPr>
        <w:pStyle w:val="Heading2"/>
      </w:pPr>
      <w:r w:rsidRPr="005667D9">
        <w:lastRenderedPageBreak/>
        <w:t xml:space="preserve"> </w:t>
      </w:r>
      <w:bookmarkStart w:id="18" w:name="_Toc452468685"/>
      <w:bookmarkStart w:id="19" w:name="_Toc507168801"/>
      <w:r w:rsidR="008B360B" w:rsidRPr="005667D9">
        <w:t>Financijska alokacija, iznosi i intenziteti bespovratnih sredstava</w:t>
      </w:r>
      <w:bookmarkEnd w:id="18"/>
      <w:bookmarkEnd w:id="19"/>
    </w:p>
    <w:p w14:paraId="3F2D005B" w14:textId="77777777" w:rsidR="004F18F2" w:rsidRDefault="004F18F2" w:rsidP="00AE7CCE">
      <w:pPr>
        <w:pStyle w:val="NoSpacing"/>
        <w:jc w:val="both"/>
        <w:rPr>
          <w:rFonts w:cs="Times New Roman"/>
          <w:sz w:val="24"/>
          <w:szCs w:val="24"/>
        </w:rPr>
      </w:pPr>
    </w:p>
    <w:p w14:paraId="0D32EB7D" w14:textId="796B5540" w:rsidR="008B360B" w:rsidRPr="005667D9" w:rsidRDefault="008B360B" w:rsidP="00AE7CCE">
      <w:pPr>
        <w:pStyle w:val="NoSpacing"/>
        <w:jc w:val="both"/>
        <w:rPr>
          <w:rFonts w:cs="Times New Roman"/>
          <w:sz w:val="24"/>
          <w:szCs w:val="24"/>
          <w:highlight w:val="lightGray"/>
        </w:rPr>
      </w:pPr>
      <w:r w:rsidRPr="005667D9">
        <w:rPr>
          <w:rFonts w:cs="Times New Roman"/>
          <w:sz w:val="24"/>
          <w:szCs w:val="24"/>
        </w:rPr>
        <w:t xml:space="preserve">Bespovratna sredstva dodjeljivat će se putem </w:t>
      </w:r>
      <w:r w:rsidR="003144AD" w:rsidRPr="005667D9">
        <w:rPr>
          <w:rFonts w:cs="Times New Roman"/>
          <w:sz w:val="24"/>
          <w:szCs w:val="24"/>
        </w:rPr>
        <w:t xml:space="preserve">otvorenog postupka </w:t>
      </w:r>
      <w:r w:rsidR="005764A7" w:rsidRPr="005667D9">
        <w:rPr>
          <w:rFonts w:cs="Times New Roman"/>
          <w:sz w:val="24"/>
          <w:szCs w:val="24"/>
        </w:rPr>
        <w:t xml:space="preserve">dodjele bespovratnih sredstava </w:t>
      </w:r>
      <w:r w:rsidR="00897223" w:rsidRPr="005667D9">
        <w:rPr>
          <w:rFonts w:cs="Times New Roman"/>
          <w:sz w:val="24"/>
          <w:szCs w:val="24"/>
        </w:rPr>
        <w:t xml:space="preserve">u modalitetu privremenog </w:t>
      </w:r>
      <w:r w:rsidR="00E02057" w:rsidRPr="005667D9">
        <w:rPr>
          <w:rFonts w:cs="Times New Roman"/>
          <w:sz w:val="24"/>
          <w:szCs w:val="24"/>
        </w:rPr>
        <w:t>poziva</w:t>
      </w:r>
      <w:r w:rsidR="00897223" w:rsidRPr="005667D9">
        <w:rPr>
          <w:rFonts w:cs="Times New Roman"/>
          <w:sz w:val="24"/>
          <w:szCs w:val="24"/>
        </w:rPr>
        <w:t xml:space="preserve">. </w:t>
      </w:r>
    </w:p>
    <w:p w14:paraId="6CECA74E" w14:textId="77777777" w:rsidR="00897223" w:rsidRPr="005667D9" w:rsidRDefault="00897223" w:rsidP="00AE7CCE">
      <w:pPr>
        <w:pStyle w:val="NoSpacing"/>
        <w:jc w:val="both"/>
        <w:rPr>
          <w:rFonts w:eastAsia="Calibri" w:cs="Times New Roman"/>
          <w:sz w:val="24"/>
          <w:szCs w:val="24"/>
          <w:lang w:eastAsia="lt-LT"/>
        </w:rPr>
      </w:pPr>
    </w:p>
    <w:p w14:paraId="03A49355" w14:textId="0246E05B" w:rsidR="00AE7CCE" w:rsidRPr="005667D9" w:rsidRDefault="005946EF" w:rsidP="00AE7CCE">
      <w:pPr>
        <w:pStyle w:val="NoSpacing"/>
        <w:jc w:val="both"/>
        <w:rPr>
          <w:rFonts w:eastAsia="Calibri" w:cs="Times New Roman"/>
          <w:sz w:val="24"/>
          <w:szCs w:val="24"/>
          <w:lang w:eastAsia="lt-LT"/>
        </w:rPr>
      </w:pPr>
      <w:r w:rsidRPr="005667D9">
        <w:rPr>
          <w:rFonts w:eastAsia="Calibri" w:cs="Times New Roman"/>
          <w:sz w:val="24"/>
          <w:szCs w:val="24"/>
          <w:lang w:eastAsia="lt-LT"/>
        </w:rPr>
        <w:t>Ukupan raspoloživ iznos bespovratnih sredstava za dodjelu u okviru ovog Poziva je</w:t>
      </w:r>
      <w:r w:rsidR="00A012BA" w:rsidRPr="005667D9">
        <w:rPr>
          <w:rFonts w:eastAsia="Calibri" w:cs="Times New Roman"/>
          <w:sz w:val="24"/>
          <w:szCs w:val="24"/>
          <w:lang w:eastAsia="lt-LT"/>
        </w:rPr>
        <w:t xml:space="preserve"> </w:t>
      </w:r>
      <w:r w:rsidR="00E02057" w:rsidRPr="005667D9">
        <w:rPr>
          <w:rFonts w:eastAsia="Calibri" w:cs="Times New Roman"/>
          <w:sz w:val="24"/>
          <w:szCs w:val="24"/>
          <w:lang w:eastAsia="lt-LT"/>
        </w:rPr>
        <w:t>180.894.788,00</w:t>
      </w:r>
      <w:r w:rsidR="00F51CD3">
        <w:rPr>
          <w:rFonts w:eastAsia="Calibri" w:cs="Times New Roman"/>
          <w:sz w:val="24"/>
          <w:szCs w:val="24"/>
          <w:lang w:eastAsia="lt-LT"/>
        </w:rPr>
        <w:t xml:space="preserve"> </w:t>
      </w:r>
      <w:proofErr w:type="spellStart"/>
      <w:r w:rsidR="00897223" w:rsidRPr="005667D9">
        <w:rPr>
          <w:rFonts w:eastAsia="Calibri" w:cs="Times New Roman"/>
          <w:sz w:val="24"/>
          <w:szCs w:val="24"/>
          <w:lang w:eastAsia="lt-LT"/>
        </w:rPr>
        <w:t>HRK</w:t>
      </w:r>
      <w:proofErr w:type="spellEnd"/>
      <w:r w:rsidR="00A012BA" w:rsidRPr="005667D9">
        <w:rPr>
          <w:rFonts w:eastAsia="Calibri" w:cs="Times New Roman"/>
          <w:sz w:val="24"/>
          <w:szCs w:val="24"/>
          <w:lang w:eastAsia="lt-LT"/>
        </w:rPr>
        <w:t>.</w:t>
      </w:r>
    </w:p>
    <w:p w14:paraId="11AFCAD6" w14:textId="77777777" w:rsidR="00A012BA" w:rsidRPr="005667D9" w:rsidRDefault="00A012BA" w:rsidP="00A012BA">
      <w:pPr>
        <w:pStyle w:val="NoSpacing"/>
        <w:jc w:val="both"/>
        <w:rPr>
          <w:rFonts w:eastAsia="Calibri" w:cs="Times New Roman"/>
          <w:sz w:val="24"/>
          <w:szCs w:val="24"/>
          <w:lang w:eastAsia="lt-LT"/>
        </w:rPr>
      </w:pPr>
    </w:p>
    <w:p w14:paraId="428FBFA3" w14:textId="5AF91268" w:rsidR="00A012BA" w:rsidRPr="005667D9" w:rsidRDefault="00A012BA" w:rsidP="00A012BA">
      <w:pPr>
        <w:pStyle w:val="NoSpacing"/>
        <w:jc w:val="both"/>
        <w:rPr>
          <w:rFonts w:eastAsia="Calibri" w:cs="Times New Roman"/>
          <w:sz w:val="24"/>
          <w:szCs w:val="24"/>
          <w:lang w:eastAsia="lt-LT"/>
        </w:rPr>
      </w:pPr>
      <w:r w:rsidRPr="005667D9">
        <w:rPr>
          <w:rFonts w:eastAsia="Calibri" w:cs="Times New Roman"/>
          <w:sz w:val="24"/>
          <w:szCs w:val="24"/>
          <w:lang w:eastAsia="lt-LT"/>
        </w:rPr>
        <w:t xml:space="preserve">Najviši iznos bespovratnih sredstava (potpore Europskog fonda za regionalni razvoj) koji se može dodijeliti </w:t>
      </w:r>
      <w:r w:rsidRPr="005667D9">
        <w:rPr>
          <w:rFonts w:eastAsia="Calibri" w:cs="Times New Roman"/>
          <w:b/>
          <w:sz w:val="24"/>
          <w:szCs w:val="24"/>
          <w:lang w:eastAsia="lt-LT"/>
        </w:rPr>
        <w:t>pojedinom</w:t>
      </w:r>
      <w:r w:rsidRPr="005667D9">
        <w:rPr>
          <w:rFonts w:eastAsia="Calibri" w:cs="Times New Roman"/>
          <w:sz w:val="24"/>
          <w:szCs w:val="24"/>
          <w:lang w:eastAsia="lt-LT"/>
        </w:rPr>
        <w:t xml:space="preserve"> </w:t>
      </w:r>
      <w:r w:rsidRPr="005667D9">
        <w:rPr>
          <w:rFonts w:eastAsia="Calibri" w:cs="Times New Roman"/>
          <w:b/>
          <w:sz w:val="24"/>
          <w:szCs w:val="24"/>
          <w:lang w:eastAsia="lt-LT"/>
        </w:rPr>
        <w:t>projektu</w:t>
      </w:r>
      <w:r w:rsidRPr="005667D9">
        <w:rPr>
          <w:rFonts w:eastAsia="Calibri" w:cs="Times New Roman"/>
          <w:sz w:val="24"/>
          <w:szCs w:val="24"/>
          <w:lang w:eastAsia="lt-LT"/>
        </w:rPr>
        <w:t xml:space="preserve">  je </w:t>
      </w:r>
      <w:r w:rsidR="00E02057" w:rsidRPr="005667D9">
        <w:rPr>
          <w:rFonts w:eastAsia="Calibri" w:cs="Times New Roman"/>
          <w:sz w:val="24"/>
          <w:szCs w:val="24"/>
          <w:lang w:eastAsia="lt-LT"/>
        </w:rPr>
        <w:t>6.800</w:t>
      </w:r>
      <w:r w:rsidRPr="005667D9">
        <w:rPr>
          <w:rFonts w:eastAsia="Calibri" w:cs="Times New Roman"/>
          <w:sz w:val="24"/>
          <w:szCs w:val="24"/>
          <w:lang w:eastAsia="lt-LT"/>
        </w:rPr>
        <w:t xml:space="preserve">.000,00 </w:t>
      </w:r>
      <w:proofErr w:type="spellStart"/>
      <w:r w:rsidRPr="005667D9">
        <w:rPr>
          <w:rFonts w:eastAsia="Calibri" w:cs="Times New Roman"/>
          <w:sz w:val="24"/>
          <w:szCs w:val="24"/>
          <w:lang w:eastAsia="lt-LT"/>
        </w:rPr>
        <w:t>HRK</w:t>
      </w:r>
      <w:proofErr w:type="spellEnd"/>
      <w:r w:rsidRPr="005667D9">
        <w:rPr>
          <w:rFonts w:eastAsia="Calibri" w:cs="Times New Roman"/>
          <w:sz w:val="24"/>
          <w:szCs w:val="24"/>
          <w:lang w:eastAsia="lt-LT"/>
        </w:rPr>
        <w:t xml:space="preserve">. </w:t>
      </w:r>
    </w:p>
    <w:p w14:paraId="3B751BBA" w14:textId="77777777" w:rsidR="00FC0090" w:rsidRPr="005667D9" w:rsidRDefault="00FC0090" w:rsidP="00B52919">
      <w:pPr>
        <w:pStyle w:val="NoSpacing"/>
        <w:jc w:val="both"/>
        <w:rPr>
          <w:rFonts w:cs="Times New Roman"/>
          <w:sz w:val="24"/>
          <w:szCs w:val="24"/>
          <w:highlight w:val="yellow"/>
        </w:rPr>
      </w:pPr>
    </w:p>
    <w:p w14:paraId="7A0305B2" w14:textId="77777777" w:rsidR="002B7542" w:rsidRPr="005667D9" w:rsidRDefault="002B7542" w:rsidP="002B7542">
      <w:pPr>
        <w:pStyle w:val="NoSpacing"/>
        <w:jc w:val="both"/>
        <w:rPr>
          <w:rFonts w:cs="Times New Roman"/>
          <w:sz w:val="24"/>
          <w:szCs w:val="24"/>
        </w:rPr>
      </w:pPr>
      <w:proofErr w:type="spellStart"/>
      <w:r w:rsidRPr="005667D9">
        <w:rPr>
          <w:rFonts w:cs="Times New Roman"/>
          <w:sz w:val="24"/>
          <w:szCs w:val="24"/>
        </w:rPr>
        <w:t>PT1</w:t>
      </w:r>
      <w:proofErr w:type="spellEnd"/>
      <w:r w:rsidRPr="005667D9">
        <w:rPr>
          <w:rFonts w:cs="Times New Roman"/>
          <w:sz w:val="24"/>
          <w:szCs w:val="24"/>
        </w:rPr>
        <w:t xml:space="preserve"> zadržava pravo ne dodijeliti sva raspoloživa sredstva u okviru ovog Poziva.</w:t>
      </w:r>
    </w:p>
    <w:p w14:paraId="0225C3BD" w14:textId="77777777" w:rsidR="0003474E" w:rsidRPr="005667D9" w:rsidRDefault="0003474E" w:rsidP="00B52919">
      <w:pPr>
        <w:pStyle w:val="NoSpacing"/>
        <w:jc w:val="both"/>
        <w:rPr>
          <w:rFonts w:cs="Times New Roman"/>
          <w:sz w:val="24"/>
          <w:szCs w:val="24"/>
          <w:highlight w:val="yellow"/>
        </w:rPr>
      </w:pPr>
    </w:p>
    <w:p w14:paraId="5F13F1B3" w14:textId="77777777" w:rsidR="00FC0090" w:rsidRPr="005667D9" w:rsidRDefault="00FC0090" w:rsidP="004B01DF">
      <w:pPr>
        <w:pStyle w:val="NoSpacing"/>
        <w:jc w:val="both"/>
        <w:rPr>
          <w:rFonts w:cs="Times New Roman"/>
          <w:sz w:val="24"/>
          <w:szCs w:val="24"/>
        </w:rPr>
      </w:pPr>
      <w:r w:rsidRPr="005667D9">
        <w:rPr>
          <w:rFonts w:cs="Times New Roman"/>
          <w:sz w:val="24"/>
          <w:szCs w:val="24"/>
        </w:rPr>
        <w:t>Ukupne prihvatljive troškove projekta čine</w:t>
      </w:r>
    </w:p>
    <w:p w14:paraId="1B2C36A6" w14:textId="41E8D215" w:rsidR="00FC0090" w:rsidRPr="005667D9" w:rsidRDefault="00FC0090" w:rsidP="00741FF3">
      <w:pPr>
        <w:pStyle w:val="NoSpacing"/>
        <w:numPr>
          <w:ilvl w:val="0"/>
          <w:numId w:val="32"/>
        </w:numPr>
        <w:jc w:val="both"/>
        <w:rPr>
          <w:rFonts w:cs="Times New Roman"/>
          <w:sz w:val="24"/>
          <w:szCs w:val="24"/>
        </w:rPr>
      </w:pPr>
      <w:r w:rsidRPr="00C91155">
        <w:rPr>
          <w:rFonts w:cs="Times New Roman"/>
          <w:b/>
          <w:sz w:val="24"/>
          <w:szCs w:val="24"/>
        </w:rPr>
        <w:t>bespovratna sredstva</w:t>
      </w:r>
      <w:r w:rsidRPr="005667D9">
        <w:rPr>
          <w:rFonts w:cs="Times New Roman"/>
          <w:sz w:val="24"/>
          <w:szCs w:val="24"/>
        </w:rPr>
        <w:t xml:space="preserve"> koja će biti dodijeljena pojedinom projektu,</w:t>
      </w:r>
    </w:p>
    <w:p w14:paraId="0A3930E3" w14:textId="49159233" w:rsidR="00FC0090" w:rsidRPr="005667D9" w:rsidRDefault="00FC0090" w:rsidP="00741FF3">
      <w:pPr>
        <w:pStyle w:val="NoSpacing"/>
        <w:numPr>
          <w:ilvl w:val="0"/>
          <w:numId w:val="32"/>
        </w:numPr>
        <w:jc w:val="both"/>
        <w:rPr>
          <w:rFonts w:cs="Times New Roman"/>
          <w:sz w:val="24"/>
          <w:szCs w:val="24"/>
        </w:rPr>
      </w:pPr>
      <w:r w:rsidRPr="00C91155">
        <w:rPr>
          <w:rFonts w:cs="Times New Roman"/>
          <w:b/>
          <w:sz w:val="24"/>
          <w:szCs w:val="24"/>
        </w:rPr>
        <w:t>sredstva prijavitelja</w:t>
      </w:r>
      <w:r w:rsidRPr="005667D9">
        <w:rPr>
          <w:rFonts w:cs="Times New Roman"/>
          <w:sz w:val="24"/>
          <w:szCs w:val="24"/>
        </w:rPr>
        <w:t xml:space="preserve"> </w:t>
      </w:r>
      <w:r w:rsidR="00C91155">
        <w:rPr>
          <w:rFonts w:cs="Times New Roman"/>
          <w:sz w:val="24"/>
          <w:szCs w:val="24"/>
        </w:rPr>
        <w:t xml:space="preserve">pod kojima se podrazumijevaju </w:t>
      </w:r>
      <w:r w:rsidRPr="005667D9">
        <w:rPr>
          <w:rFonts w:cs="Times New Roman"/>
          <w:sz w:val="24"/>
          <w:szCs w:val="24"/>
        </w:rPr>
        <w:t>plaće postojećih zaposlenika prijavitelja,</w:t>
      </w:r>
    </w:p>
    <w:p w14:paraId="2C8849A1" w14:textId="222080F0" w:rsidR="00FC0090" w:rsidRPr="005667D9" w:rsidRDefault="00FC0090" w:rsidP="00741FF3">
      <w:pPr>
        <w:pStyle w:val="NoSpacing"/>
        <w:numPr>
          <w:ilvl w:val="0"/>
          <w:numId w:val="32"/>
        </w:numPr>
        <w:jc w:val="both"/>
        <w:rPr>
          <w:rFonts w:cs="Times New Roman"/>
          <w:sz w:val="24"/>
          <w:szCs w:val="24"/>
        </w:rPr>
      </w:pPr>
      <w:r w:rsidRPr="00C91155">
        <w:rPr>
          <w:rFonts w:cs="Times New Roman"/>
          <w:b/>
          <w:sz w:val="24"/>
          <w:szCs w:val="24"/>
        </w:rPr>
        <w:t>privatna sredstva partnera</w:t>
      </w:r>
      <w:r w:rsidRPr="005667D9">
        <w:rPr>
          <w:rFonts w:cs="Times New Roman"/>
          <w:sz w:val="24"/>
          <w:szCs w:val="24"/>
        </w:rPr>
        <w:t xml:space="preserve"> za sufinanciranje prihvatljivih troškova partnera.</w:t>
      </w:r>
    </w:p>
    <w:p w14:paraId="31FDDEE0" w14:textId="77777777" w:rsidR="00E2338B" w:rsidRDefault="00E2338B" w:rsidP="00B52919">
      <w:pPr>
        <w:pStyle w:val="NoSpacing"/>
        <w:jc w:val="both"/>
        <w:rPr>
          <w:rFonts w:cs="Times New Roman"/>
          <w:sz w:val="24"/>
          <w:szCs w:val="24"/>
        </w:rPr>
      </w:pPr>
    </w:p>
    <w:p w14:paraId="3596BE19" w14:textId="1CF02432" w:rsidR="004F18F2" w:rsidRPr="004F18F2" w:rsidRDefault="004F18F2" w:rsidP="00B52919">
      <w:pPr>
        <w:pStyle w:val="NoSpacing"/>
        <w:jc w:val="both"/>
        <w:rPr>
          <w:rFonts w:cs="Times New Roman"/>
          <w:i/>
          <w:sz w:val="24"/>
          <w:szCs w:val="24"/>
          <w:highlight w:val="lightGray"/>
        </w:rPr>
      </w:pPr>
      <w:r>
        <w:rPr>
          <w:rFonts w:cs="Times New Roman"/>
          <w:sz w:val="24"/>
          <w:szCs w:val="24"/>
        </w:rPr>
        <w:t xml:space="preserve">Bespovratna sredstva koja se dodjeljuju </w:t>
      </w:r>
      <w:r w:rsidRPr="004F18F2">
        <w:rPr>
          <w:rFonts w:cs="Times New Roman"/>
          <w:b/>
          <w:sz w:val="24"/>
          <w:szCs w:val="24"/>
        </w:rPr>
        <w:t>partnerima</w:t>
      </w:r>
      <w:r>
        <w:rPr>
          <w:rFonts w:cs="Times New Roman"/>
          <w:sz w:val="24"/>
          <w:szCs w:val="24"/>
        </w:rPr>
        <w:t xml:space="preserve"> na ovom Pozivu predstavljaju državnu potporu. Uvjeti i intenziteti opisani su u poglavlju </w:t>
      </w:r>
      <w:r w:rsidRPr="004F18F2">
        <w:rPr>
          <w:rFonts w:cs="Times New Roman"/>
          <w:i/>
          <w:sz w:val="24"/>
          <w:szCs w:val="24"/>
        </w:rPr>
        <w:t>1.5. Obveze koje se odnose na državne potpore / Vrste, iznos i intenzitet potpore</w:t>
      </w:r>
      <w:r>
        <w:rPr>
          <w:rFonts w:cs="Times New Roman"/>
          <w:i/>
          <w:sz w:val="24"/>
          <w:szCs w:val="24"/>
        </w:rPr>
        <w:t>.</w:t>
      </w:r>
    </w:p>
    <w:p w14:paraId="3C7376FB" w14:textId="77777777" w:rsidR="004F18F2" w:rsidRDefault="004F18F2" w:rsidP="004072F9">
      <w:pPr>
        <w:pStyle w:val="NoSpacing"/>
        <w:jc w:val="both"/>
        <w:rPr>
          <w:rFonts w:cs="Times New Roman"/>
          <w:sz w:val="24"/>
          <w:szCs w:val="24"/>
        </w:rPr>
      </w:pPr>
    </w:p>
    <w:p w14:paraId="626A23E6" w14:textId="7FBC6B78" w:rsidR="004F18F2" w:rsidRDefault="004F18F2" w:rsidP="004072F9">
      <w:pPr>
        <w:pStyle w:val="NoSpacing"/>
        <w:jc w:val="both"/>
        <w:rPr>
          <w:rFonts w:cs="Times New Roman"/>
          <w:sz w:val="24"/>
          <w:szCs w:val="24"/>
        </w:rPr>
      </w:pPr>
      <w:r>
        <w:rPr>
          <w:rFonts w:cs="Times New Roman"/>
          <w:sz w:val="24"/>
          <w:szCs w:val="24"/>
        </w:rPr>
        <w:t xml:space="preserve">Bespovratna sredstva koja se dodjeljuju </w:t>
      </w:r>
      <w:r w:rsidRPr="004F18F2">
        <w:rPr>
          <w:rFonts w:cs="Times New Roman"/>
          <w:b/>
          <w:sz w:val="24"/>
          <w:szCs w:val="24"/>
        </w:rPr>
        <w:t>prijaviteljima</w:t>
      </w:r>
      <w:r>
        <w:rPr>
          <w:rFonts w:cs="Times New Roman"/>
          <w:sz w:val="24"/>
          <w:szCs w:val="24"/>
        </w:rPr>
        <w:t xml:space="preserve"> ne predstavljaju državnu potporu</w:t>
      </w:r>
      <w:r w:rsidR="001C610C">
        <w:rPr>
          <w:rFonts w:cs="Times New Roman"/>
          <w:sz w:val="24"/>
          <w:szCs w:val="24"/>
        </w:rPr>
        <w:t>.</w:t>
      </w:r>
    </w:p>
    <w:p w14:paraId="34A83F72" w14:textId="77777777" w:rsidR="004F18F2" w:rsidRDefault="004F18F2" w:rsidP="004072F9">
      <w:pPr>
        <w:pStyle w:val="NoSpacing"/>
        <w:jc w:val="both"/>
        <w:rPr>
          <w:rFonts w:cs="Times New Roman"/>
          <w:sz w:val="24"/>
          <w:szCs w:val="24"/>
        </w:rPr>
      </w:pPr>
    </w:p>
    <w:p w14:paraId="6A71FE8C" w14:textId="042C322D" w:rsidR="004F18F2" w:rsidRDefault="004B01DF" w:rsidP="004072F9">
      <w:pPr>
        <w:pStyle w:val="NoSpacing"/>
        <w:jc w:val="both"/>
        <w:rPr>
          <w:rFonts w:cs="Times New Roman"/>
          <w:sz w:val="24"/>
          <w:szCs w:val="24"/>
        </w:rPr>
      </w:pPr>
      <w:r w:rsidRPr="005667D9">
        <w:rPr>
          <w:rFonts w:cs="Times New Roman"/>
          <w:sz w:val="24"/>
          <w:szCs w:val="24"/>
        </w:rPr>
        <w:t xml:space="preserve">Plaće postojećih zaposlenika prijavitelja </w:t>
      </w:r>
      <w:r w:rsidRPr="005667D9">
        <w:rPr>
          <w:rFonts w:cs="Times New Roman"/>
          <w:b/>
          <w:sz w:val="24"/>
          <w:szCs w:val="24"/>
        </w:rPr>
        <w:t>ne mogu biti financirane bespovratnim sredstvima.</w:t>
      </w:r>
      <w:r w:rsidRPr="005667D9">
        <w:rPr>
          <w:rFonts w:cs="Times New Roman"/>
          <w:sz w:val="24"/>
          <w:szCs w:val="24"/>
        </w:rPr>
        <w:t xml:space="preserve"> One trebaju činiti najmanje 15%</w:t>
      </w:r>
      <w:r w:rsidRPr="005667D9">
        <w:rPr>
          <w:rFonts w:cs="Times New Roman"/>
          <w:sz w:val="24"/>
          <w:szCs w:val="24"/>
          <w:vertAlign w:val="superscript"/>
        </w:rPr>
        <w:footnoteReference w:id="6"/>
      </w:r>
      <w:r w:rsidRPr="005667D9">
        <w:rPr>
          <w:rFonts w:cs="Times New Roman"/>
          <w:sz w:val="24"/>
          <w:szCs w:val="24"/>
        </w:rPr>
        <w:t xml:space="preserve"> od ukupnih prihvatljivih troškova koji se odnose na prijavitelja. </w:t>
      </w:r>
      <w:r w:rsidR="004F18F2">
        <w:rPr>
          <w:rFonts w:cs="Times New Roman"/>
          <w:sz w:val="24"/>
          <w:szCs w:val="24"/>
        </w:rPr>
        <w:t xml:space="preserve">Od ukupnih prihvatljivih troškova koji se odnose na prijavitelja, </w:t>
      </w:r>
      <w:r w:rsidR="0072465C">
        <w:rPr>
          <w:rFonts w:cs="Times New Roman"/>
          <w:sz w:val="24"/>
          <w:szCs w:val="24"/>
        </w:rPr>
        <w:t>bespovratna sredstva</w:t>
      </w:r>
      <w:r w:rsidR="00A95824">
        <w:rPr>
          <w:rFonts w:cs="Times New Roman"/>
          <w:sz w:val="24"/>
          <w:szCs w:val="24"/>
        </w:rPr>
        <w:t xml:space="preserve"> </w:t>
      </w:r>
      <w:r w:rsidR="00332E31">
        <w:rPr>
          <w:rFonts w:cs="Times New Roman"/>
          <w:sz w:val="24"/>
          <w:szCs w:val="24"/>
        </w:rPr>
        <w:t>iznose</w:t>
      </w:r>
      <w:r w:rsidR="0072465C">
        <w:rPr>
          <w:rFonts w:cs="Times New Roman"/>
          <w:sz w:val="24"/>
          <w:szCs w:val="24"/>
        </w:rPr>
        <w:t xml:space="preserve"> najviše 85%. </w:t>
      </w:r>
    </w:p>
    <w:p w14:paraId="42B8E66B" w14:textId="2E8DA484" w:rsidR="004072F9" w:rsidRPr="005667D9" w:rsidRDefault="004072F9" w:rsidP="004072F9">
      <w:pPr>
        <w:pStyle w:val="NoSpacing"/>
        <w:jc w:val="both"/>
        <w:rPr>
          <w:rFonts w:cs="Times New Roman"/>
          <w:sz w:val="24"/>
          <w:szCs w:val="24"/>
        </w:rPr>
      </w:pPr>
      <w:r w:rsidRPr="005667D9">
        <w:rPr>
          <w:rFonts w:cs="Times New Roman"/>
          <w:sz w:val="24"/>
          <w:szCs w:val="24"/>
        </w:rPr>
        <w:t>Omjer između plaća postojećih zaposlenika prijavitelja i bespovratnih sredstava treba biti primijenjen u projektnom prijedlogu za potrebe ocjene adekvatnog sufinanciranja ukupnih prihvatljivih troškova, no isti neće biti primijenjen kao omjer kod nadoknade/plaćanja izdataka tijekom provedbe projekta.</w:t>
      </w:r>
    </w:p>
    <w:p w14:paraId="19CA9F34" w14:textId="6937FF1B" w:rsidR="00985CCF" w:rsidRDefault="0072465C" w:rsidP="004E030A">
      <w:pPr>
        <w:pStyle w:val="ListParagraph"/>
        <w:spacing w:after="0" w:line="240" w:lineRule="auto"/>
        <w:jc w:val="both"/>
        <w:rPr>
          <w:rFonts w:cs="Times New Roman"/>
        </w:rPr>
      </w:pPr>
      <w:r w:rsidRPr="005667D9" w:rsidDel="0072465C">
        <w:rPr>
          <w:rFonts w:cs="Times New Roman"/>
          <w:sz w:val="24"/>
          <w:szCs w:val="24"/>
        </w:rPr>
        <w:t xml:space="preserve"> </w:t>
      </w:r>
    </w:p>
    <w:p w14:paraId="0D4A56CD" w14:textId="77777777" w:rsidR="00985CCF" w:rsidRPr="005667D9" w:rsidRDefault="00985CCF" w:rsidP="004E030A">
      <w:pPr>
        <w:pStyle w:val="ListParagraph"/>
        <w:spacing w:after="0" w:line="240" w:lineRule="auto"/>
        <w:jc w:val="both"/>
        <w:rPr>
          <w:rFonts w:cs="Times New Roman"/>
        </w:rPr>
      </w:pPr>
    </w:p>
    <w:p w14:paraId="5993C46F" w14:textId="77777777" w:rsidR="004E030A" w:rsidRPr="005667D9" w:rsidRDefault="004E030A" w:rsidP="004E030A">
      <w:pPr>
        <w:pStyle w:val="ListParagraph"/>
        <w:spacing w:after="0" w:line="240" w:lineRule="auto"/>
        <w:jc w:val="both"/>
        <w:rPr>
          <w:rFonts w:cs="Times New Roman"/>
        </w:rPr>
      </w:pPr>
    </w:p>
    <w:p w14:paraId="1820AC4B" w14:textId="77777777" w:rsidR="005946EF" w:rsidRPr="0072465C" w:rsidRDefault="00B52919" w:rsidP="00E2338B">
      <w:pPr>
        <w:pStyle w:val="Heading2"/>
      </w:pPr>
      <w:bookmarkStart w:id="20" w:name="_Toc452468686"/>
      <w:bookmarkStart w:id="21" w:name="_Toc423702370"/>
      <w:bookmarkStart w:id="22" w:name="_Toc425930843"/>
      <w:r w:rsidRPr="0072465C">
        <w:t xml:space="preserve"> </w:t>
      </w:r>
      <w:bookmarkStart w:id="23" w:name="_Toc507168802"/>
      <w:r w:rsidR="005946EF" w:rsidRPr="0072465C">
        <w:t>Obveze koje se odnose na državne potpore</w:t>
      </w:r>
      <w:r w:rsidR="00262ED4" w:rsidRPr="0072465C">
        <w:t xml:space="preserve"> </w:t>
      </w:r>
      <w:r w:rsidR="005946EF" w:rsidRPr="0072465C">
        <w:t>/</w:t>
      </w:r>
      <w:r w:rsidR="00262ED4" w:rsidRPr="0072465C">
        <w:t xml:space="preserve"> </w:t>
      </w:r>
      <w:r w:rsidR="005946EF" w:rsidRPr="0072465C">
        <w:t>Vrste, iznos i intenzitet potpore</w:t>
      </w:r>
      <w:bookmarkEnd w:id="20"/>
      <w:bookmarkEnd w:id="23"/>
    </w:p>
    <w:bookmarkEnd w:id="21"/>
    <w:bookmarkEnd w:id="22"/>
    <w:p w14:paraId="387E77AA" w14:textId="77777777" w:rsidR="00C531C7" w:rsidRPr="005667D9" w:rsidRDefault="00C531C7" w:rsidP="004E030A">
      <w:pPr>
        <w:pStyle w:val="NoSpacing"/>
        <w:jc w:val="both"/>
        <w:rPr>
          <w:rFonts w:cs="Times New Roman"/>
          <w:sz w:val="24"/>
          <w:szCs w:val="24"/>
          <w:highlight w:val="yellow"/>
        </w:rPr>
      </w:pPr>
    </w:p>
    <w:p w14:paraId="77AF11E0" w14:textId="07EDC806" w:rsidR="00F17ED3" w:rsidRPr="005667D9" w:rsidRDefault="00F17ED3" w:rsidP="00F17ED3">
      <w:pPr>
        <w:pStyle w:val="NoSpacing"/>
        <w:jc w:val="both"/>
        <w:rPr>
          <w:rFonts w:cs="Times New Roman"/>
          <w:sz w:val="24"/>
          <w:szCs w:val="24"/>
          <w:lang w:eastAsia="en-GB"/>
        </w:rPr>
      </w:pPr>
      <w:r w:rsidRPr="005667D9">
        <w:rPr>
          <w:rFonts w:cs="Times New Roman"/>
          <w:sz w:val="24"/>
          <w:szCs w:val="24"/>
          <w:lang w:eastAsia="en-GB"/>
        </w:rPr>
        <w:t>Detaljne informacije pružene su u Smjernicama za korisnike i partnere – pravila o državnim potporama za istraživanje i razvoj (Prilog 5.</w:t>
      </w:r>
      <w:r>
        <w:rPr>
          <w:rFonts w:cs="Times New Roman"/>
          <w:sz w:val="24"/>
          <w:szCs w:val="24"/>
          <w:lang w:eastAsia="en-GB"/>
        </w:rPr>
        <w:t>, dalje u tekstu: Smjernice</w:t>
      </w:r>
      <w:r w:rsidRPr="005667D9">
        <w:rPr>
          <w:rFonts w:cs="Times New Roman"/>
          <w:sz w:val="24"/>
          <w:szCs w:val="24"/>
          <w:lang w:eastAsia="en-GB"/>
        </w:rPr>
        <w:t>). Prijavitelj</w:t>
      </w:r>
      <w:r>
        <w:rPr>
          <w:rFonts w:cs="Times New Roman"/>
          <w:sz w:val="24"/>
          <w:szCs w:val="24"/>
          <w:lang w:eastAsia="en-GB"/>
        </w:rPr>
        <w:t>i i partneri</w:t>
      </w:r>
      <w:r w:rsidRPr="005667D9">
        <w:rPr>
          <w:rFonts w:cs="Times New Roman"/>
          <w:sz w:val="24"/>
          <w:szCs w:val="24"/>
          <w:lang w:eastAsia="en-GB"/>
        </w:rPr>
        <w:t xml:space="preserve"> </w:t>
      </w:r>
      <w:r>
        <w:rPr>
          <w:rFonts w:cs="Times New Roman"/>
          <w:sz w:val="24"/>
          <w:szCs w:val="24"/>
          <w:lang w:eastAsia="en-GB"/>
        </w:rPr>
        <w:t>su odgovorni</w:t>
      </w:r>
      <w:r w:rsidRPr="005667D9">
        <w:rPr>
          <w:rFonts w:cs="Times New Roman"/>
          <w:sz w:val="24"/>
          <w:szCs w:val="24"/>
          <w:lang w:eastAsia="en-GB"/>
        </w:rPr>
        <w:t xml:space="preserve"> za poznavanje i razumijevanje odredbi Smjernica.</w:t>
      </w:r>
    </w:p>
    <w:p w14:paraId="0A6DCE4F" w14:textId="77777777" w:rsidR="00F17ED3" w:rsidRDefault="00F17ED3" w:rsidP="00E0011D">
      <w:pPr>
        <w:pStyle w:val="NoSpacing"/>
        <w:jc w:val="both"/>
        <w:rPr>
          <w:rFonts w:cs="Times New Roman"/>
          <w:sz w:val="24"/>
          <w:szCs w:val="24"/>
          <w:lang w:eastAsia="en-GB"/>
        </w:rPr>
      </w:pPr>
    </w:p>
    <w:p w14:paraId="3ECBECDB" w14:textId="304A63BA" w:rsidR="00F17ED3" w:rsidRDefault="00F17ED3" w:rsidP="00E0011D">
      <w:pPr>
        <w:pStyle w:val="NoSpacing"/>
        <w:jc w:val="both"/>
        <w:rPr>
          <w:rFonts w:cs="Times New Roman"/>
          <w:sz w:val="24"/>
          <w:szCs w:val="24"/>
          <w:lang w:eastAsia="en-GB"/>
        </w:rPr>
      </w:pPr>
      <w:r>
        <w:rPr>
          <w:rFonts w:cs="Times New Roman"/>
          <w:sz w:val="24"/>
          <w:szCs w:val="24"/>
          <w:lang w:eastAsia="en-GB"/>
        </w:rPr>
        <w:t>Prijaviteljima, znanstvenim organizacijama, ne dodjeljuje se državna potpora.</w:t>
      </w:r>
    </w:p>
    <w:p w14:paraId="31905CE1" w14:textId="77777777" w:rsidR="00F17ED3" w:rsidRDefault="00F17ED3" w:rsidP="00E0011D">
      <w:pPr>
        <w:pStyle w:val="NoSpacing"/>
        <w:jc w:val="both"/>
        <w:rPr>
          <w:rFonts w:cs="Times New Roman"/>
          <w:sz w:val="24"/>
          <w:szCs w:val="24"/>
          <w:lang w:eastAsia="en-GB"/>
        </w:rPr>
      </w:pPr>
    </w:p>
    <w:p w14:paraId="24985DCC" w14:textId="6F35FEF9" w:rsidR="00E0011D" w:rsidRPr="005667D9" w:rsidRDefault="00E0011D" w:rsidP="00E0011D">
      <w:pPr>
        <w:pStyle w:val="NoSpacing"/>
        <w:jc w:val="both"/>
        <w:rPr>
          <w:rFonts w:cs="Times New Roman"/>
          <w:sz w:val="24"/>
          <w:szCs w:val="24"/>
          <w:lang w:eastAsia="en-GB"/>
        </w:rPr>
      </w:pPr>
      <w:r w:rsidRPr="005667D9">
        <w:rPr>
          <w:rFonts w:cs="Times New Roman"/>
          <w:sz w:val="24"/>
          <w:szCs w:val="24"/>
          <w:lang w:eastAsia="en-GB"/>
        </w:rPr>
        <w:lastRenderedPageBreak/>
        <w:t xml:space="preserve">U okviru ovog Poziva </w:t>
      </w:r>
      <w:r w:rsidR="00815EC6" w:rsidRPr="005667D9">
        <w:rPr>
          <w:rFonts w:cs="Times New Roman"/>
          <w:sz w:val="24"/>
          <w:szCs w:val="24"/>
          <w:lang w:eastAsia="en-GB"/>
        </w:rPr>
        <w:t xml:space="preserve">državna potpora se </w:t>
      </w:r>
      <w:r w:rsidR="00F708F0" w:rsidRPr="005667D9">
        <w:rPr>
          <w:rFonts w:cs="Times New Roman"/>
          <w:sz w:val="24"/>
          <w:szCs w:val="24"/>
          <w:lang w:eastAsia="en-GB"/>
        </w:rPr>
        <w:t>dodjeljuje</w:t>
      </w:r>
      <w:r w:rsidR="00815EC6" w:rsidRPr="005667D9">
        <w:rPr>
          <w:rFonts w:cs="Times New Roman"/>
          <w:sz w:val="24"/>
          <w:szCs w:val="24"/>
          <w:lang w:eastAsia="en-GB"/>
        </w:rPr>
        <w:t xml:space="preserve"> samo </w:t>
      </w:r>
      <w:r w:rsidRPr="005667D9">
        <w:rPr>
          <w:rFonts w:cs="Times New Roman"/>
          <w:sz w:val="24"/>
          <w:szCs w:val="24"/>
          <w:lang w:eastAsia="en-GB"/>
        </w:rPr>
        <w:t>po</w:t>
      </w:r>
      <w:r w:rsidR="00815EC6" w:rsidRPr="005667D9">
        <w:rPr>
          <w:rFonts w:cs="Times New Roman"/>
          <w:sz w:val="24"/>
          <w:szCs w:val="24"/>
          <w:lang w:eastAsia="en-GB"/>
        </w:rPr>
        <w:t xml:space="preserve">duzetnicima, odnosno partnerima </w:t>
      </w:r>
      <w:r w:rsidRPr="005667D9">
        <w:rPr>
          <w:rFonts w:cs="Times New Roman"/>
          <w:sz w:val="24"/>
          <w:szCs w:val="24"/>
          <w:lang w:eastAsia="en-GB"/>
        </w:rPr>
        <w:t>- malim,</w:t>
      </w:r>
      <w:r w:rsidR="00F708F0" w:rsidRPr="005667D9">
        <w:rPr>
          <w:rFonts w:cs="Times New Roman"/>
          <w:sz w:val="24"/>
          <w:szCs w:val="24"/>
          <w:lang w:eastAsia="en-GB"/>
        </w:rPr>
        <w:t xml:space="preserve"> srednjim i velikim poduzećima</w:t>
      </w:r>
      <w:r w:rsidRPr="005667D9">
        <w:rPr>
          <w:rFonts w:cs="Times New Roman"/>
          <w:sz w:val="24"/>
          <w:szCs w:val="24"/>
          <w:lang w:eastAsia="en-GB"/>
        </w:rPr>
        <w:t xml:space="preserve">. </w:t>
      </w:r>
    </w:p>
    <w:p w14:paraId="614BE103" w14:textId="77777777" w:rsidR="00815EC6" w:rsidRPr="005667D9" w:rsidRDefault="00815EC6" w:rsidP="00E0011D">
      <w:pPr>
        <w:pStyle w:val="NoSpacing"/>
        <w:jc w:val="both"/>
        <w:rPr>
          <w:rFonts w:cs="Times New Roman"/>
          <w:sz w:val="24"/>
          <w:szCs w:val="24"/>
          <w:lang w:eastAsia="en-GB"/>
        </w:rPr>
      </w:pPr>
    </w:p>
    <w:p w14:paraId="0453169B" w14:textId="18EEF932" w:rsidR="00E0011D" w:rsidRDefault="00E0011D" w:rsidP="00E0011D">
      <w:pPr>
        <w:pStyle w:val="NoSpacing"/>
        <w:jc w:val="both"/>
        <w:rPr>
          <w:rFonts w:cs="Times New Roman"/>
          <w:sz w:val="24"/>
          <w:szCs w:val="24"/>
          <w:lang w:eastAsia="en-GB"/>
        </w:rPr>
      </w:pPr>
      <w:r w:rsidRPr="005667D9">
        <w:rPr>
          <w:rFonts w:cs="Times New Roman"/>
          <w:sz w:val="24"/>
          <w:szCs w:val="24"/>
          <w:lang w:eastAsia="en-GB"/>
        </w:rPr>
        <w:t xml:space="preserve">Državne potpore dodjeljivat će se prema </w:t>
      </w:r>
      <w:r w:rsidR="00665E56" w:rsidRPr="00665E56">
        <w:rPr>
          <w:rFonts w:cs="Times New Roman"/>
          <w:sz w:val="24"/>
          <w:szCs w:val="24"/>
          <w:lang w:eastAsia="en-GB"/>
        </w:rPr>
        <w:t>Program</w:t>
      </w:r>
      <w:r w:rsidR="00665E56">
        <w:rPr>
          <w:rFonts w:cs="Times New Roman"/>
          <w:sz w:val="24"/>
          <w:szCs w:val="24"/>
          <w:lang w:eastAsia="en-GB"/>
        </w:rPr>
        <w:t>u</w:t>
      </w:r>
      <w:r w:rsidR="00665E56" w:rsidRPr="00665E56">
        <w:rPr>
          <w:rFonts w:cs="Times New Roman"/>
          <w:sz w:val="24"/>
          <w:szCs w:val="24"/>
          <w:lang w:eastAsia="en-GB"/>
        </w:rPr>
        <w:t xml:space="preserve"> dodjele državnih potpora za projekte jačanja kapaciteta za istraživanje, razvoj i inovacije</w:t>
      </w:r>
      <w:r w:rsidRPr="005667D9">
        <w:rPr>
          <w:rFonts w:cs="Times New Roman"/>
          <w:sz w:val="24"/>
          <w:szCs w:val="24"/>
          <w:lang w:eastAsia="en-GB"/>
        </w:rPr>
        <w:t>, objavljenom na</w:t>
      </w:r>
      <w:r w:rsidR="00665E56">
        <w:rPr>
          <w:rFonts w:cs="Times New Roman"/>
          <w:sz w:val="24"/>
          <w:szCs w:val="24"/>
          <w:lang w:eastAsia="en-GB"/>
        </w:rPr>
        <w:t xml:space="preserve"> </w:t>
      </w:r>
      <w:hyperlink r:id="rId14" w:history="1">
        <w:r w:rsidR="00665E56" w:rsidRPr="00665E56">
          <w:rPr>
            <w:rStyle w:val="Hyperlink"/>
            <w:rFonts w:cs="Times New Roman"/>
            <w:sz w:val="24"/>
            <w:szCs w:val="24"/>
            <w:lang w:eastAsia="en-GB"/>
          </w:rPr>
          <w:t>poveznici</w:t>
        </w:r>
      </w:hyperlink>
      <w:r w:rsidR="00665E56">
        <w:rPr>
          <w:rFonts w:cs="Times New Roman"/>
          <w:sz w:val="24"/>
          <w:szCs w:val="24"/>
          <w:lang w:eastAsia="en-GB"/>
        </w:rPr>
        <w:t>.</w:t>
      </w:r>
      <w:r w:rsidRPr="005667D9">
        <w:rPr>
          <w:rFonts w:cs="Times New Roman"/>
          <w:sz w:val="24"/>
          <w:szCs w:val="24"/>
          <w:lang w:eastAsia="en-GB"/>
        </w:rPr>
        <w:t xml:space="preserve"> </w:t>
      </w:r>
    </w:p>
    <w:p w14:paraId="6B5E55B3" w14:textId="77777777" w:rsidR="00654FAA" w:rsidRDefault="00654FAA" w:rsidP="00E0011D">
      <w:pPr>
        <w:pStyle w:val="NoSpacing"/>
        <w:jc w:val="both"/>
        <w:rPr>
          <w:rFonts w:cs="Times New Roman"/>
          <w:sz w:val="24"/>
          <w:szCs w:val="24"/>
          <w:lang w:eastAsia="en-GB"/>
        </w:rPr>
      </w:pPr>
    </w:p>
    <w:p w14:paraId="39A460D2" w14:textId="3E67054F" w:rsidR="00654FAA" w:rsidRPr="00654FAA" w:rsidRDefault="00654FAA" w:rsidP="00654FAA">
      <w:pPr>
        <w:pStyle w:val="NoSpacing"/>
        <w:jc w:val="both"/>
        <w:rPr>
          <w:rFonts w:cs="Times New Roman"/>
          <w:sz w:val="24"/>
          <w:szCs w:val="24"/>
          <w:lang w:eastAsia="en-GB"/>
        </w:rPr>
      </w:pPr>
      <w:r w:rsidRPr="00654FAA">
        <w:rPr>
          <w:rFonts w:cs="Times New Roman"/>
          <w:sz w:val="24"/>
          <w:szCs w:val="24"/>
          <w:lang w:eastAsia="en-GB"/>
        </w:rPr>
        <w:t xml:space="preserve">Državna potpora neće se dodjeljivati poduzetnicima koji su za predmetni projekt već primili drugu državnu potporu ili potporu male vrijednosti u bilo kojem obliku i iz bilo kojeg izvora, uključujući državne potpore dodijeljene </w:t>
      </w:r>
      <w:r>
        <w:rPr>
          <w:rFonts w:cs="Times New Roman"/>
          <w:sz w:val="24"/>
          <w:szCs w:val="24"/>
          <w:lang w:eastAsia="en-GB"/>
        </w:rPr>
        <w:t>kroz ovaj Poziv</w:t>
      </w:r>
      <w:r w:rsidRPr="00654FAA">
        <w:rPr>
          <w:rFonts w:cs="Times New Roman"/>
          <w:sz w:val="24"/>
          <w:szCs w:val="24"/>
          <w:lang w:eastAsia="en-GB"/>
        </w:rPr>
        <w:t>.</w:t>
      </w:r>
    </w:p>
    <w:p w14:paraId="5ACA3F52" w14:textId="77777777" w:rsidR="00654FAA" w:rsidRDefault="00654FAA" w:rsidP="00E0011D">
      <w:pPr>
        <w:pStyle w:val="NoSpacing"/>
        <w:jc w:val="both"/>
        <w:rPr>
          <w:rFonts w:cs="Times New Roman"/>
          <w:sz w:val="24"/>
          <w:szCs w:val="24"/>
          <w:lang w:eastAsia="en-GB"/>
        </w:rPr>
      </w:pPr>
    </w:p>
    <w:p w14:paraId="470BAAC7" w14:textId="2448C1C5" w:rsidR="00BD51A1" w:rsidRPr="005667D9" w:rsidRDefault="00BD51A1" w:rsidP="00BD51A1">
      <w:pPr>
        <w:pStyle w:val="NoSpacing"/>
        <w:jc w:val="both"/>
        <w:rPr>
          <w:rFonts w:cs="Times New Roman"/>
          <w:sz w:val="24"/>
          <w:szCs w:val="24"/>
          <w:highlight w:val="lightGray"/>
        </w:rPr>
      </w:pPr>
      <w:r w:rsidRPr="005667D9">
        <w:rPr>
          <w:rFonts w:cs="Times New Roman"/>
          <w:sz w:val="24"/>
          <w:szCs w:val="24"/>
        </w:rPr>
        <w:t>Prihvatljivi partneri su mala</w:t>
      </w:r>
      <w:r w:rsidR="00081BCE">
        <w:rPr>
          <w:rFonts w:cs="Times New Roman"/>
          <w:sz w:val="24"/>
          <w:szCs w:val="24"/>
        </w:rPr>
        <w:t xml:space="preserve"> i</w:t>
      </w:r>
      <w:r w:rsidRPr="005667D9">
        <w:rPr>
          <w:rFonts w:cs="Times New Roman"/>
          <w:sz w:val="24"/>
          <w:szCs w:val="24"/>
        </w:rPr>
        <w:t xml:space="preserve"> srednja</w:t>
      </w:r>
      <w:r w:rsidR="00081BCE" w:rsidRPr="00081BCE">
        <w:rPr>
          <w:rFonts w:cs="Times New Roman"/>
          <w:sz w:val="24"/>
          <w:szCs w:val="24"/>
        </w:rPr>
        <w:t xml:space="preserve"> </w:t>
      </w:r>
      <w:r w:rsidR="001C610C">
        <w:rPr>
          <w:rFonts w:cs="Times New Roman"/>
          <w:sz w:val="24"/>
          <w:szCs w:val="24"/>
        </w:rPr>
        <w:t xml:space="preserve">poduzeća </w:t>
      </w:r>
      <w:r w:rsidR="00081BCE" w:rsidRPr="00081BCE">
        <w:rPr>
          <w:rFonts w:cs="Times New Roman"/>
          <w:sz w:val="24"/>
          <w:szCs w:val="24"/>
        </w:rPr>
        <w:t>u skladu s Prilogom I Uredbe 651/2014 i Uredbe 1084/2017</w:t>
      </w:r>
      <w:r w:rsidR="00081BCE">
        <w:rPr>
          <w:rFonts w:cs="Times New Roman"/>
          <w:sz w:val="24"/>
          <w:szCs w:val="24"/>
        </w:rPr>
        <w:t xml:space="preserve"> te</w:t>
      </w:r>
      <w:r w:rsidRPr="005667D9">
        <w:rPr>
          <w:rFonts w:cs="Times New Roman"/>
          <w:sz w:val="24"/>
          <w:szCs w:val="24"/>
        </w:rPr>
        <w:t xml:space="preserve"> velika poduzeća</w:t>
      </w:r>
      <w:r w:rsidR="00081BCE" w:rsidRPr="00081BCE">
        <w:t xml:space="preserve"> </w:t>
      </w:r>
      <w:r w:rsidR="00081BCE">
        <w:rPr>
          <w:rFonts w:cs="Times New Roman"/>
          <w:sz w:val="24"/>
          <w:szCs w:val="24"/>
        </w:rPr>
        <w:t>odnosno ona</w:t>
      </w:r>
      <w:r w:rsidR="00081BCE" w:rsidRPr="00081BCE">
        <w:rPr>
          <w:rFonts w:cs="Times New Roman"/>
          <w:sz w:val="24"/>
          <w:szCs w:val="24"/>
        </w:rPr>
        <w:t xml:space="preserve"> koja ne ispunj</w:t>
      </w:r>
      <w:r w:rsidR="00081BCE">
        <w:rPr>
          <w:rFonts w:cs="Times New Roman"/>
          <w:sz w:val="24"/>
          <w:szCs w:val="24"/>
        </w:rPr>
        <w:t>ava</w:t>
      </w:r>
      <w:r w:rsidR="00081BCE" w:rsidRPr="00081BCE">
        <w:rPr>
          <w:rFonts w:cs="Times New Roman"/>
          <w:sz w:val="24"/>
          <w:szCs w:val="24"/>
        </w:rPr>
        <w:t>ju kriterije utvrđene u Prilogu I</w:t>
      </w:r>
      <w:r w:rsidRPr="005667D9">
        <w:rPr>
          <w:rFonts w:cs="Times New Roman"/>
          <w:sz w:val="24"/>
          <w:szCs w:val="24"/>
        </w:rPr>
        <w:t>, a mogu dobiti bespovratna sredstva prema intenzitetima za određene vrste potpore kako slijedi.</w:t>
      </w:r>
    </w:p>
    <w:p w14:paraId="25A3672A" w14:textId="77777777" w:rsidR="00BD51A1" w:rsidRDefault="00BD51A1" w:rsidP="00BD51A1">
      <w:pPr>
        <w:pStyle w:val="NoSpacing"/>
        <w:jc w:val="both"/>
        <w:rPr>
          <w:rFonts w:cs="Times New Roman"/>
          <w:b/>
          <w:sz w:val="24"/>
          <w:szCs w:val="24"/>
          <w:highlight w:val="lightGray"/>
        </w:rPr>
      </w:pPr>
    </w:p>
    <w:p w14:paraId="6BF7C411" w14:textId="77777777" w:rsidR="00654FAA" w:rsidRPr="005667D9" w:rsidRDefault="00654FAA" w:rsidP="00BD51A1">
      <w:pPr>
        <w:pStyle w:val="NoSpacing"/>
        <w:jc w:val="both"/>
        <w:rPr>
          <w:rFonts w:cs="Times New Roman"/>
          <w:b/>
          <w:sz w:val="24"/>
          <w:szCs w:val="24"/>
          <w:highlight w:val="lightGray"/>
        </w:rPr>
      </w:pPr>
    </w:p>
    <w:p w14:paraId="08B98C0E" w14:textId="61E76A64" w:rsidR="00BD51A1" w:rsidRPr="005667D9" w:rsidRDefault="00BD51A1" w:rsidP="00BD51A1">
      <w:pPr>
        <w:pStyle w:val="NoSpacing"/>
        <w:jc w:val="both"/>
        <w:rPr>
          <w:rFonts w:cs="Times New Roman"/>
          <w:b/>
          <w:sz w:val="24"/>
          <w:szCs w:val="24"/>
        </w:rPr>
      </w:pPr>
      <w:r w:rsidRPr="005667D9">
        <w:rPr>
          <w:rFonts w:cs="Times New Roman"/>
          <w:b/>
          <w:sz w:val="24"/>
          <w:szCs w:val="24"/>
        </w:rPr>
        <w:t xml:space="preserve">Članak </w:t>
      </w:r>
      <w:r w:rsidR="008F5A9A">
        <w:rPr>
          <w:rFonts w:cs="Times New Roman"/>
          <w:b/>
          <w:sz w:val="24"/>
          <w:szCs w:val="24"/>
        </w:rPr>
        <w:t>6. Programa dodjele državnih potpora za projekte jačanja kapaciteta za istraživanje, razvoj i inovacije</w:t>
      </w:r>
      <w:r w:rsidR="00A95824">
        <w:rPr>
          <w:rFonts w:cs="Times New Roman"/>
          <w:b/>
          <w:sz w:val="24"/>
          <w:szCs w:val="24"/>
        </w:rPr>
        <w:t xml:space="preserve"> - </w:t>
      </w:r>
      <w:r w:rsidRPr="005667D9">
        <w:rPr>
          <w:rFonts w:cs="Times New Roman"/>
          <w:b/>
          <w:sz w:val="24"/>
          <w:szCs w:val="24"/>
        </w:rPr>
        <w:t>P</w:t>
      </w:r>
      <w:r w:rsidRPr="005667D9">
        <w:rPr>
          <w:rFonts w:cs="Times New Roman"/>
          <w:b/>
          <w:bCs/>
          <w:sz w:val="24"/>
          <w:szCs w:val="24"/>
        </w:rPr>
        <w:t xml:space="preserve">otpore za projekte istraživanja i razvoja </w:t>
      </w:r>
    </w:p>
    <w:p w14:paraId="513EA7BD" w14:textId="77777777" w:rsidR="00BD51A1" w:rsidRPr="005667D9" w:rsidRDefault="00BD51A1" w:rsidP="00BD51A1">
      <w:pPr>
        <w:pStyle w:val="NoSpacing"/>
        <w:jc w:val="both"/>
        <w:rPr>
          <w:rFonts w:cs="Times New Roman"/>
          <w:bCs/>
          <w:sz w:val="24"/>
          <w:szCs w:val="24"/>
        </w:rPr>
      </w:pPr>
    </w:p>
    <w:p w14:paraId="6BB5CF68" w14:textId="77777777" w:rsidR="00BD51A1" w:rsidRDefault="00BD51A1" w:rsidP="00BD51A1">
      <w:pPr>
        <w:pStyle w:val="NoSpacing"/>
        <w:jc w:val="both"/>
        <w:rPr>
          <w:rFonts w:cs="Times New Roman"/>
          <w:bCs/>
          <w:sz w:val="24"/>
          <w:szCs w:val="24"/>
        </w:rPr>
      </w:pPr>
      <w:r w:rsidRPr="005667D9">
        <w:rPr>
          <w:rFonts w:cs="Times New Roman"/>
          <w:bCs/>
          <w:sz w:val="24"/>
          <w:szCs w:val="24"/>
        </w:rPr>
        <w:t>Intenzitet potpore iznosi:</w:t>
      </w:r>
    </w:p>
    <w:p w14:paraId="46A35A4C" w14:textId="77777777" w:rsidR="003150E5" w:rsidRPr="005667D9" w:rsidRDefault="003150E5" w:rsidP="00BD51A1">
      <w:pPr>
        <w:pStyle w:val="NoSpacing"/>
        <w:jc w:val="both"/>
        <w:rPr>
          <w:rFonts w:cs="Times New Roman"/>
          <w:bCs/>
          <w:sz w:val="24"/>
          <w:szCs w:val="24"/>
        </w:rPr>
      </w:pPr>
    </w:p>
    <w:tbl>
      <w:tblPr>
        <w:tblW w:w="7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1842"/>
        <w:gridCol w:w="1843"/>
        <w:gridCol w:w="1843"/>
      </w:tblGrid>
      <w:tr w:rsidR="00BD51A1" w:rsidRPr="005667D9" w14:paraId="136ADD05" w14:textId="77777777" w:rsidTr="00C36B51">
        <w:trPr>
          <w:trHeight w:val="708"/>
        </w:trPr>
        <w:tc>
          <w:tcPr>
            <w:tcW w:w="1849" w:type="dxa"/>
            <w:shd w:val="clear" w:color="auto" w:fill="5B9BD5"/>
          </w:tcPr>
          <w:p w14:paraId="38E2A924" w14:textId="77777777" w:rsidR="00BD51A1" w:rsidRPr="005667D9" w:rsidRDefault="00BD51A1" w:rsidP="00C36B51">
            <w:pPr>
              <w:pStyle w:val="NoSpacing"/>
              <w:jc w:val="both"/>
              <w:rPr>
                <w:rFonts w:cs="Times New Roman"/>
                <w:bCs/>
                <w:i/>
                <w:sz w:val="24"/>
                <w:szCs w:val="24"/>
              </w:rPr>
            </w:pPr>
          </w:p>
        </w:tc>
        <w:tc>
          <w:tcPr>
            <w:tcW w:w="1842" w:type="dxa"/>
            <w:shd w:val="clear" w:color="auto" w:fill="5B9BD5"/>
          </w:tcPr>
          <w:p w14:paraId="6A7F9454" w14:textId="77777777" w:rsidR="00BD51A1" w:rsidRPr="005667D9" w:rsidRDefault="00BD51A1" w:rsidP="00C36B51">
            <w:pPr>
              <w:pStyle w:val="NoSpacing"/>
              <w:jc w:val="both"/>
              <w:rPr>
                <w:rFonts w:cs="Times New Roman"/>
                <w:bCs/>
                <w:i/>
                <w:sz w:val="24"/>
                <w:szCs w:val="24"/>
              </w:rPr>
            </w:pPr>
            <w:r w:rsidRPr="005667D9">
              <w:rPr>
                <w:rFonts w:cs="Times New Roman"/>
                <w:bCs/>
                <w:i/>
                <w:sz w:val="24"/>
                <w:szCs w:val="24"/>
              </w:rPr>
              <w:t>Malo poduzeće</w:t>
            </w:r>
          </w:p>
        </w:tc>
        <w:tc>
          <w:tcPr>
            <w:tcW w:w="1843" w:type="dxa"/>
            <w:shd w:val="clear" w:color="auto" w:fill="5B9BD5"/>
          </w:tcPr>
          <w:p w14:paraId="3B6A5AF1" w14:textId="77777777" w:rsidR="00BD51A1" w:rsidRPr="005667D9" w:rsidRDefault="00BD51A1" w:rsidP="00C36B51">
            <w:pPr>
              <w:pStyle w:val="NoSpacing"/>
              <w:jc w:val="both"/>
              <w:rPr>
                <w:rFonts w:cs="Times New Roman"/>
                <w:bCs/>
                <w:i/>
                <w:sz w:val="24"/>
                <w:szCs w:val="24"/>
              </w:rPr>
            </w:pPr>
            <w:r w:rsidRPr="005667D9">
              <w:rPr>
                <w:rFonts w:cs="Times New Roman"/>
                <w:bCs/>
                <w:i/>
                <w:sz w:val="24"/>
                <w:szCs w:val="24"/>
              </w:rPr>
              <w:t>Srednje poduzeće</w:t>
            </w:r>
          </w:p>
        </w:tc>
        <w:tc>
          <w:tcPr>
            <w:tcW w:w="1843" w:type="dxa"/>
            <w:shd w:val="clear" w:color="auto" w:fill="5B9BD5"/>
          </w:tcPr>
          <w:p w14:paraId="7A2FB620" w14:textId="77777777" w:rsidR="00BD51A1" w:rsidRPr="005667D9" w:rsidRDefault="00BD51A1" w:rsidP="00C36B51">
            <w:pPr>
              <w:pStyle w:val="NoSpacing"/>
              <w:jc w:val="both"/>
              <w:rPr>
                <w:rFonts w:cs="Times New Roman"/>
                <w:bCs/>
                <w:i/>
                <w:sz w:val="24"/>
                <w:szCs w:val="24"/>
              </w:rPr>
            </w:pPr>
            <w:r w:rsidRPr="005667D9">
              <w:rPr>
                <w:rFonts w:cs="Times New Roman"/>
                <w:bCs/>
                <w:i/>
                <w:sz w:val="24"/>
                <w:szCs w:val="24"/>
              </w:rPr>
              <w:t>Veliko poduzeće</w:t>
            </w:r>
          </w:p>
        </w:tc>
      </w:tr>
      <w:tr w:rsidR="00BD51A1" w:rsidRPr="005667D9" w14:paraId="10DA0AB2" w14:textId="77777777" w:rsidTr="00C36B51">
        <w:trPr>
          <w:trHeight w:val="791"/>
        </w:trPr>
        <w:tc>
          <w:tcPr>
            <w:tcW w:w="1849" w:type="dxa"/>
            <w:shd w:val="clear" w:color="auto" w:fill="5B9BD5"/>
          </w:tcPr>
          <w:p w14:paraId="05ADB1CE" w14:textId="77777777" w:rsidR="00BD51A1" w:rsidRPr="005667D9" w:rsidRDefault="00BD51A1" w:rsidP="00C36B51">
            <w:pPr>
              <w:pStyle w:val="NoSpacing"/>
              <w:jc w:val="both"/>
              <w:rPr>
                <w:rFonts w:cs="Times New Roman"/>
                <w:bCs/>
                <w:i/>
                <w:sz w:val="24"/>
                <w:szCs w:val="24"/>
              </w:rPr>
            </w:pPr>
            <w:r w:rsidRPr="005667D9">
              <w:rPr>
                <w:rFonts w:cs="Times New Roman"/>
                <w:bCs/>
                <w:i/>
                <w:sz w:val="24"/>
                <w:szCs w:val="24"/>
              </w:rPr>
              <w:t>Industrijsko istraživanje</w:t>
            </w:r>
          </w:p>
        </w:tc>
        <w:tc>
          <w:tcPr>
            <w:tcW w:w="1842" w:type="dxa"/>
          </w:tcPr>
          <w:p w14:paraId="738AED05" w14:textId="77777777" w:rsidR="00BD51A1" w:rsidRDefault="00BD51A1" w:rsidP="00C36B51">
            <w:pPr>
              <w:pStyle w:val="NoSpacing"/>
              <w:jc w:val="both"/>
              <w:rPr>
                <w:rFonts w:cs="Times New Roman"/>
                <w:bCs/>
                <w:i/>
                <w:sz w:val="24"/>
                <w:szCs w:val="24"/>
              </w:rPr>
            </w:pPr>
            <w:r w:rsidRPr="005667D9">
              <w:rPr>
                <w:rFonts w:cs="Times New Roman"/>
                <w:bCs/>
                <w:i/>
                <w:sz w:val="24"/>
                <w:szCs w:val="24"/>
              </w:rPr>
              <w:t>70%</w:t>
            </w:r>
          </w:p>
          <w:p w14:paraId="33B3DA12" w14:textId="77777777" w:rsidR="00BD51A1" w:rsidRPr="005667D9" w:rsidRDefault="00BD51A1" w:rsidP="00C36B51">
            <w:pPr>
              <w:pStyle w:val="NoSpacing"/>
              <w:jc w:val="both"/>
              <w:rPr>
                <w:rFonts w:cs="Times New Roman"/>
                <w:bCs/>
                <w:i/>
                <w:sz w:val="24"/>
                <w:szCs w:val="24"/>
              </w:rPr>
            </w:pPr>
            <w:r>
              <w:rPr>
                <w:rFonts w:cs="Times New Roman"/>
                <w:bCs/>
                <w:i/>
                <w:sz w:val="24"/>
                <w:szCs w:val="24"/>
              </w:rPr>
              <w:t xml:space="preserve">70+15=85, ali je </w:t>
            </w:r>
            <w:proofErr w:type="spellStart"/>
            <w:r w:rsidRPr="00F36692">
              <w:rPr>
                <w:rFonts w:cs="Times New Roman"/>
                <w:b/>
                <w:bCs/>
                <w:i/>
                <w:sz w:val="24"/>
                <w:szCs w:val="24"/>
              </w:rPr>
              <w:t>max</w:t>
            </w:r>
            <w:proofErr w:type="spellEnd"/>
            <w:r w:rsidRPr="00F36692">
              <w:rPr>
                <w:rFonts w:cs="Times New Roman"/>
                <w:b/>
                <w:bCs/>
                <w:i/>
                <w:sz w:val="24"/>
                <w:szCs w:val="24"/>
              </w:rPr>
              <w:t xml:space="preserve"> 80%</w:t>
            </w:r>
          </w:p>
        </w:tc>
        <w:tc>
          <w:tcPr>
            <w:tcW w:w="1843" w:type="dxa"/>
          </w:tcPr>
          <w:p w14:paraId="15C1A4C1" w14:textId="77777777" w:rsidR="00BD51A1" w:rsidRDefault="00BD51A1" w:rsidP="00C36B51">
            <w:pPr>
              <w:pStyle w:val="NoSpacing"/>
              <w:jc w:val="both"/>
              <w:rPr>
                <w:rFonts w:cs="Times New Roman"/>
                <w:bCs/>
                <w:i/>
                <w:sz w:val="24"/>
                <w:szCs w:val="24"/>
              </w:rPr>
            </w:pPr>
            <w:r w:rsidRPr="005667D9">
              <w:rPr>
                <w:rFonts w:cs="Times New Roman"/>
                <w:bCs/>
                <w:i/>
                <w:sz w:val="24"/>
                <w:szCs w:val="24"/>
              </w:rPr>
              <w:t>60%</w:t>
            </w:r>
          </w:p>
          <w:p w14:paraId="40DA4D24" w14:textId="77777777" w:rsidR="00BD51A1" w:rsidRPr="005667D9" w:rsidRDefault="00BD51A1" w:rsidP="00C36B51">
            <w:pPr>
              <w:pStyle w:val="NoSpacing"/>
              <w:jc w:val="both"/>
              <w:rPr>
                <w:rFonts w:cs="Times New Roman"/>
                <w:bCs/>
                <w:i/>
                <w:sz w:val="24"/>
                <w:szCs w:val="24"/>
              </w:rPr>
            </w:pPr>
            <w:r>
              <w:rPr>
                <w:rFonts w:cs="Times New Roman"/>
                <w:bCs/>
                <w:i/>
                <w:sz w:val="24"/>
                <w:szCs w:val="24"/>
              </w:rPr>
              <w:t>60+15=</w:t>
            </w:r>
            <w:proofErr w:type="spellStart"/>
            <w:r w:rsidRPr="00F36692">
              <w:rPr>
                <w:rFonts w:cs="Times New Roman"/>
                <w:b/>
                <w:bCs/>
                <w:i/>
                <w:sz w:val="24"/>
                <w:szCs w:val="24"/>
              </w:rPr>
              <w:t>max</w:t>
            </w:r>
            <w:proofErr w:type="spellEnd"/>
            <w:r w:rsidRPr="00F36692">
              <w:rPr>
                <w:rFonts w:cs="Times New Roman"/>
                <w:b/>
                <w:bCs/>
                <w:i/>
                <w:sz w:val="24"/>
                <w:szCs w:val="24"/>
              </w:rPr>
              <w:t xml:space="preserve"> 75%</w:t>
            </w:r>
          </w:p>
        </w:tc>
        <w:tc>
          <w:tcPr>
            <w:tcW w:w="1843" w:type="dxa"/>
          </w:tcPr>
          <w:p w14:paraId="11CE2D6E" w14:textId="77777777" w:rsidR="00BD51A1" w:rsidRDefault="00BD51A1" w:rsidP="00C36B51">
            <w:pPr>
              <w:pStyle w:val="NoSpacing"/>
              <w:jc w:val="both"/>
              <w:rPr>
                <w:rFonts w:cs="Times New Roman"/>
                <w:bCs/>
                <w:i/>
                <w:sz w:val="24"/>
                <w:szCs w:val="24"/>
              </w:rPr>
            </w:pPr>
            <w:r w:rsidRPr="005667D9">
              <w:rPr>
                <w:rFonts w:cs="Times New Roman"/>
                <w:bCs/>
                <w:i/>
                <w:sz w:val="24"/>
                <w:szCs w:val="24"/>
              </w:rPr>
              <w:t>50%</w:t>
            </w:r>
          </w:p>
          <w:p w14:paraId="2DB19626" w14:textId="77777777" w:rsidR="00BD51A1" w:rsidRPr="005667D9" w:rsidRDefault="00BD51A1" w:rsidP="00C36B51">
            <w:pPr>
              <w:pStyle w:val="NoSpacing"/>
              <w:jc w:val="both"/>
              <w:rPr>
                <w:rFonts w:cs="Times New Roman"/>
                <w:bCs/>
                <w:i/>
                <w:sz w:val="24"/>
                <w:szCs w:val="24"/>
              </w:rPr>
            </w:pPr>
            <w:r>
              <w:rPr>
                <w:rFonts w:cs="Times New Roman"/>
                <w:bCs/>
                <w:i/>
                <w:sz w:val="24"/>
                <w:szCs w:val="24"/>
              </w:rPr>
              <w:t>50+15=</w:t>
            </w:r>
            <w:proofErr w:type="spellStart"/>
            <w:r w:rsidRPr="00F36692">
              <w:rPr>
                <w:rFonts w:cs="Times New Roman"/>
                <w:b/>
                <w:bCs/>
                <w:i/>
                <w:sz w:val="24"/>
                <w:szCs w:val="24"/>
              </w:rPr>
              <w:t>max</w:t>
            </w:r>
            <w:proofErr w:type="spellEnd"/>
            <w:r w:rsidRPr="00F36692">
              <w:rPr>
                <w:rFonts w:cs="Times New Roman"/>
                <w:b/>
                <w:bCs/>
                <w:i/>
                <w:sz w:val="24"/>
                <w:szCs w:val="24"/>
              </w:rPr>
              <w:t xml:space="preserve"> 65%</w:t>
            </w:r>
          </w:p>
        </w:tc>
      </w:tr>
      <w:tr w:rsidR="00BD51A1" w:rsidRPr="005667D9" w14:paraId="139100C2" w14:textId="77777777" w:rsidTr="00C36B51">
        <w:trPr>
          <w:trHeight w:val="835"/>
        </w:trPr>
        <w:tc>
          <w:tcPr>
            <w:tcW w:w="1849" w:type="dxa"/>
            <w:shd w:val="clear" w:color="auto" w:fill="5B9BD5"/>
          </w:tcPr>
          <w:p w14:paraId="17D90ECE" w14:textId="77777777" w:rsidR="00BD51A1" w:rsidRPr="005667D9" w:rsidRDefault="00BD51A1" w:rsidP="00C36B51">
            <w:pPr>
              <w:pStyle w:val="NoSpacing"/>
              <w:jc w:val="both"/>
              <w:rPr>
                <w:rFonts w:cs="Times New Roman"/>
                <w:bCs/>
                <w:i/>
                <w:sz w:val="24"/>
                <w:szCs w:val="24"/>
              </w:rPr>
            </w:pPr>
            <w:r w:rsidRPr="005667D9">
              <w:rPr>
                <w:rFonts w:cs="Times New Roman"/>
                <w:bCs/>
                <w:i/>
                <w:sz w:val="24"/>
                <w:szCs w:val="24"/>
              </w:rPr>
              <w:t>Eksperimentalni razvoj</w:t>
            </w:r>
          </w:p>
        </w:tc>
        <w:tc>
          <w:tcPr>
            <w:tcW w:w="1842" w:type="dxa"/>
          </w:tcPr>
          <w:p w14:paraId="7D19BAE4" w14:textId="77777777" w:rsidR="00BD51A1" w:rsidRDefault="00BD51A1" w:rsidP="00C36B51">
            <w:pPr>
              <w:pStyle w:val="NoSpacing"/>
              <w:jc w:val="both"/>
              <w:rPr>
                <w:rFonts w:cs="Times New Roman"/>
                <w:bCs/>
                <w:i/>
                <w:sz w:val="24"/>
                <w:szCs w:val="24"/>
              </w:rPr>
            </w:pPr>
            <w:r w:rsidRPr="005667D9">
              <w:rPr>
                <w:rFonts w:cs="Times New Roman"/>
                <w:bCs/>
                <w:i/>
                <w:sz w:val="24"/>
                <w:szCs w:val="24"/>
              </w:rPr>
              <w:t>45%</w:t>
            </w:r>
          </w:p>
          <w:p w14:paraId="5F23B6A9" w14:textId="77777777" w:rsidR="00BD51A1" w:rsidRPr="005667D9" w:rsidRDefault="00BD51A1" w:rsidP="00C36B51">
            <w:pPr>
              <w:pStyle w:val="NoSpacing"/>
              <w:jc w:val="both"/>
              <w:rPr>
                <w:rFonts w:cs="Times New Roman"/>
                <w:bCs/>
                <w:i/>
                <w:sz w:val="24"/>
                <w:szCs w:val="24"/>
              </w:rPr>
            </w:pPr>
            <w:r>
              <w:rPr>
                <w:rFonts w:cs="Times New Roman"/>
                <w:bCs/>
                <w:i/>
                <w:sz w:val="24"/>
                <w:szCs w:val="24"/>
              </w:rPr>
              <w:t>45+15=</w:t>
            </w:r>
            <w:proofErr w:type="spellStart"/>
            <w:r w:rsidRPr="00F36692">
              <w:rPr>
                <w:rFonts w:cs="Times New Roman"/>
                <w:b/>
                <w:bCs/>
                <w:i/>
                <w:sz w:val="24"/>
                <w:szCs w:val="24"/>
              </w:rPr>
              <w:t>max</w:t>
            </w:r>
            <w:proofErr w:type="spellEnd"/>
            <w:r w:rsidRPr="00F36692">
              <w:rPr>
                <w:rFonts w:cs="Times New Roman"/>
                <w:b/>
                <w:bCs/>
                <w:i/>
                <w:sz w:val="24"/>
                <w:szCs w:val="24"/>
              </w:rPr>
              <w:t xml:space="preserve"> </w:t>
            </w:r>
            <w:r>
              <w:rPr>
                <w:rFonts w:cs="Times New Roman"/>
                <w:b/>
                <w:bCs/>
                <w:i/>
                <w:sz w:val="24"/>
                <w:szCs w:val="24"/>
              </w:rPr>
              <w:t>60</w:t>
            </w:r>
            <w:r w:rsidRPr="00F36692">
              <w:rPr>
                <w:rFonts w:cs="Times New Roman"/>
                <w:b/>
                <w:bCs/>
                <w:i/>
                <w:sz w:val="24"/>
                <w:szCs w:val="24"/>
              </w:rPr>
              <w:t>%</w:t>
            </w:r>
          </w:p>
        </w:tc>
        <w:tc>
          <w:tcPr>
            <w:tcW w:w="1843" w:type="dxa"/>
          </w:tcPr>
          <w:p w14:paraId="782358B8" w14:textId="77777777" w:rsidR="00BD51A1" w:rsidRDefault="00BD51A1" w:rsidP="00C36B51">
            <w:pPr>
              <w:pStyle w:val="NoSpacing"/>
              <w:jc w:val="both"/>
              <w:rPr>
                <w:rFonts w:cs="Times New Roman"/>
                <w:bCs/>
                <w:i/>
                <w:sz w:val="24"/>
                <w:szCs w:val="24"/>
              </w:rPr>
            </w:pPr>
            <w:r w:rsidRPr="005667D9">
              <w:rPr>
                <w:rFonts w:cs="Times New Roman"/>
                <w:bCs/>
                <w:i/>
                <w:sz w:val="24"/>
                <w:szCs w:val="24"/>
              </w:rPr>
              <w:t>35%</w:t>
            </w:r>
          </w:p>
          <w:p w14:paraId="7F0F7730" w14:textId="77777777" w:rsidR="00BD51A1" w:rsidRPr="005667D9" w:rsidRDefault="00BD51A1" w:rsidP="00C36B51">
            <w:pPr>
              <w:pStyle w:val="NoSpacing"/>
              <w:jc w:val="both"/>
              <w:rPr>
                <w:rFonts w:cs="Times New Roman"/>
                <w:bCs/>
                <w:i/>
                <w:sz w:val="24"/>
                <w:szCs w:val="24"/>
              </w:rPr>
            </w:pPr>
            <w:r>
              <w:rPr>
                <w:rFonts w:cs="Times New Roman"/>
                <w:bCs/>
                <w:i/>
                <w:sz w:val="24"/>
                <w:szCs w:val="24"/>
              </w:rPr>
              <w:t>35+15=</w:t>
            </w:r>
            <w:proofErr w:type="spellStart"/>
            <w:r w:rsidRPr="00F36692">
              <w:rPr>
                <w:rFonts w:cs="Times New Roman"/>
                <w:b/>
                <w:bCs/>
                <w:i/>
                <w:sz w:val="24"/>
                <w:szCs w:val="24"/>
              </w:rPr>
              <w:t>max50</w:t>
            </w:r>
            <w:proofErr w:type="spellEnd"/>
            <w:r w:rsidRPr="00F36692">
              <w:rPr>
                <w:rFonts w:cs="Times New Roman"/>
                <w:b/>
                <w:bCs/>
                <w:i/>
                <w:sz w:val="24"/>
                <w:szCs w:val="24"/>
              </w:rPr>
              <w:t>%</w:t>
            </w:r>
          </w:p>
        </w:tc>
        <w:tc>
          <w:tcPr>
            <w:tcW w:w="1843" w:type="dxa"/>
          </w:tcPr>
          <w:p w14:paraId="0F5C5F75" w14:textId="77777777" w:rsidR="00BD51A1" w:rsidRDefault="00BD51A1" w:rsidP="00C36B51">
            <w:pPr>
              <w:pStyle w:val="NoSpacing"/>
              <w:jc w:val="both"/>
              <w:rPr>
                <w:rFonts w:cs="Times New Roman"/>
                <w:bCs/>
                <w:i/>
                <w:sz w:val="24"/>
                <w:szCs w:val="24"/>
              </w:rPr>
            </w:pPr>
            <w:r w:rsidRPr="005667D9">
              <w:rPr>
                <w:rFonts w:cs="Times New Roman"/>
                <w:bCs/>
                <w:i/>
                <w:sz w:val="24"/>
                <w:szCs w:val="24"/>
              </w:rPr>
              <w:t>25%</w:t>
            </w:r>
          </w:p>
          <w:p w14:paraId="65C6B816" w14:textId="77777777" w:rsidR="00BD51A1" w:rsidRPr="005667D9" w:rsidRDefault="00BD51A1" w:rsidP="00C36B51">
            <w:pPr>
              <w:pStyle w:val="NoSpacing"/>
              <w:jc w:val="both"/>
              <w:rPr>
                <w:rFonts w:cs="Times New Roman"/>
                <w:bCs/>
                <w:i/>
                <w:sz w:val="24"/>
                <w:szCs w:val="24"/>
              </w:rPr>
            </w:pPr>
            <w:r>
              <w:rPr>
                <w:rFonts w:cs="Times New Roman"/>
                <w:bCs/>
                <w:i/>
                <w:sz w:val="24"/>
                <w:szCs w:val="24"/>
              </w:rPr>
              <w:t>25+15=</w:t>
            </w:r>
            <w:proofErr w:type="spellStart"/>
            <w:r w:rsidRPr="00F36692">
              <w:rPr>
                <w:rFonts w:cs="Times New Roman"/>
                <w:b/>
                <w:bCs/>
                <w:i/>
                <w:sz w:val="24"/>
                <w:szCs w:val="24"/>
              </w:rPr>
              <w:t>max</w:t>
            </w:r>
            <w:proofErr w:type="spellEnd"/>
            <w:r w:rsidRPr="00F36692">
              <w:rPr>
                <w:rFonts w:cs="Times New Roman"/>
                <w:b/>
                <w:bCs/>
                <w:i/>
                <w:sz w:val="24"/>
                <w:szCs w:val="24"/>
              </w:rPr>
              <w:t xml:space="preserve"> 40%</w:t>
            </w:r>
          </w:p>
        </w:tc>
      </w:tr>
    </w:tbl>
    <w:p w14:paraId="3CD6C102" w14:textId="77777777" w:rsidR="00BD51A1" w:rsidRPr="005667D9" w:rsidRDefault="00BD51A1" w:rsidP="00BD51A1">
      <w:pPr>
        <w:pStyle w:val="NoSpacing"/>
        <w:rPr>
          <w:rFonts w:cs="Times New Roman"/>
          <w:sz w:val="24"/>
          <w:szCs w:val="24"/>
          <w:highlight w:val="lightGray"/>
        </w:rPr>
      </w:pPr>
    </w:p>
    <w:p w14:paraId="15B73BDA" w14:textId="77777777" w:rsidR="00BD51A1" w:rsidRPr="005667D9" w:rsidRDefault="00BD51A1" w:rsidP="00BD51A1">
      <w:pPr>
        <w:pStyle w:val="NoSpacing"/>
        <w:jc w:val="both"/>
        <w:rPr>
          <w:rFonts w:cs="Times New Roman"/>
          <w:sz w:val="24"/>
          <w:szCs w:val="24"/>
        </w:rPr>
      </w:pPr>
      <w:r w:rsidRPr="005667D9">
        <w:rPr>
          <w:rFonts w:cs="Times New Roman"/>
          <w:sz w:val="24"/>
          <w:szCs w:val="24"/>
        </w:rPr>
        <w:t xml:space="preserve">Intenziteti potpore za industrijsko istraživanje i eksperimentalni razvoj mogu se </w:t>
      </w:r>
      <w:r w:rsidRPr="005667D9">
        <w:rPr>
          <w:rFonts w:cs="Times New Roman"/>
          <w:b/>
          <w:sz w:val="24"/>
          <w:szCs w:val="24"/>
        </w:rPr>
        <w:t>povećati za 15 postotnih bodova</w:t>
      </w:r>
      <w:r w:rsidRPr="005667D9">
        <w:rPr>
          <w:rFonts w:cs="Times New Roman"/>
          <w:sz w:val="24"/>
          <w:szCs w:val="24"/>
        </w:rPr>
        <w:t xml:space="preserve">, do </w:t>
      </w:r>
      <w:r w:rsidRPr="005667D9">
        <w:rPr>
          <w:rFonts w:cs="Times New Roman"/>
          <w:b/>
          <w:sz w:val="24"/>
          <w:szCs w:val="24"/>
        </w:rPr>
        <w:t>maksimalnog intenziteta potpore od 80 %</w:t>
      </w:r>
      <w:r w:rsidRPr="005667D9">
        <w:rPr>
          <w:rFonts w:cs="Times New Roman"/>
          <w:sz w:val="24"/>
          <w:szCs w:val="24"/>
        </w:rPr>
        <w:t xml:space="preserve"> prihvatljivih troškova ako je ispunjen jedan od sljedećih uvjeta: </w:t>
      </w:r>
    </w:p>
    <w:p w14:paraId="317FD0AB" w14:textId="77777777" w:rsidR="00BD51A1" w:rsidRPr="005667D9" w:rsidRDefault="00BD51A1" w:rsidP="00BD51A1">
      <w:pPr>
        <w:pStyle w:val="NoSpacing"/>
        <w:jc w:val="both"/>
        <w:rPr>
          <w:rFonts w:cs="Times New Roman"/>
          <w:sz w:val="24"/>
          <w:szCs w:val="24"/>
        </w:rPr>
      </w:pPr>
      <w:r w:rsidRPr="005667D9">
        <w:rPr>
          <w:rFonts w:cs="Times New Roman"/>
          <w:sz w:val="24"/>
          <w:szCs w:val="24"/>
        </w:rPr>
        <w:t>(i) projekt uključuje učinkovitu suradnju:</w:t>
      </w:r>
    </w:p>
    <w:p w14:paraId="0F750BFD" w14:textId="77777777" w:rsidR="00BD51A1" w:rsidRPr="005667D9" w:rsidRDefault="00BD51A1" w:rsidP="00BD51A1">
      <w:pPr>
        <w:pStyle w:val="NoSpacing"/>
        <w:jc w:val="both"/>
        <w:rPr>
          <w:rFonts w:cs="Times New Roman"/>
          <w:sz w:val="24"/>
          <w:szCs w:val="24"/>
        </w:rPr>
      </w:pPr>
      <w:r w:rsidRPr="005667D9">
        <w:rPr>
          <w:rFonts w:cs="Times New Roman"/>
          <w:sz w:val="24"/>
          <w:szCs w:val="24"/>
        </w:rPr>
        <w:t>— između jednog poduzetnika i jedne ili više organizacija za istraživanje i širenje znanja, pri čemu ta organizacija snosi najmanje 10% prihvatljivih troškova</w:t>
      </w:r>
      <w:r w:rsidRPr="005667D9">
        <w:rPr>
          <w:rFonts w:cs="Times New Roman"/>
          <w:sz w:val="24"/>
          <w:szCs w:val="24"/>
          <w:vertAlign w:val="superscript"/>
        </w:rPr>
        <w:footnoteReference w:id="7"/>
      </w:r>
      <w:r w:rsidRPr="005667D9">
        <w:rPr>
          <w:rFonts w:cs="Times New Roman"/>
          <w:sz w:val="24"/>
          <w:szCs w:val="24"/>
        </w:rPr>
        <w:t xml:space="preserve"> i imaju pravo na objavljivanje vlastitih rezultata istraživanja; </w:t>
      </w:r>
    </w:p>
    <w:p w14:paraId="1859908D" w14:textId="77777777" w:rsidR="00BD51A1" w:rsidRPr="005667D9" w:rsidRDefault="00BD51A1" w:rsidP="00BD51A1">
      <w:pPr>
        <w:pStyle w:val="NoSpacing"/>
        <w:jc w:val="both"/>
        <w:rPr>
          <w:rFonts w:cs="Times New Roman"/>
          <w:sz w:val="24"/>
          <w:szCs w:val="24"/>
        </w:rPr>
      </w:pPr>
      <w:r w:rsidRPr="005667D9">
        <w:rPr>
          <w:rFonts w:cs="Times New Roman"/>
          <w:sz w:val="24"/>
          <w:szCs w:val="24"/>
        </w:rPr>
        <w:t>(ii) rezultati projekta priopćuju se širokom krugu na konferencijama, objavom, u repozitorijima s javnim pristupom, ili besplatnim računalnim programima i računalnim programima s otvorenim kodom.</w:t>
      </w:r>
    </w:p>
    <w:p w14:paraId="3F0B2812" w14:textId="77777777" w:rsidR="00BD51A1" w:rsidRDefault="00BD51A1" w:rsidP="00BD51A1">
      <w:pPr>
        <w:pStyle w:val="NoSpacing"/>
        <w:jc w:val="both"/>
        <w:rPr>
          <w:rFonts w:cs="Times New Roman"/>
          <w:sz w:val="24"/>
          <w:szCs w:val="24"/>
        </w:rPr>
      </w:pPr>
    </w:p>
    <w:p w14:paraId="6D9600BB" w14:textId="77777777" w:rsidR="00AE4C1E" w:rsidRDefault="00AE4C1E" w:rsidP="00BD51A1">
      <w:pPr>
        <w:pStyle w:val="NoSpacing"/>
        <w:jc w:val="both"/>
        <w:rPr>
          <w:rFonts w:cs="Times New Roman"/>
          <w:sz w:val="24"/>
          <w:szCs w:val="24"/>
        </w:rPr>
      </w:pPr>
    </w:p>
    <w:p w14:paraId="0624A38F" w14:textId="77777777" w:rsidR="003150E5" w:rsidRDefault="003150E5" w:rsidP="00BD51A1">
      <w:pPr>
        <w:pStyle w:val="NoSpacing"/>
        <w:jc w:val="both"/>
        <w:rPr>
          <w:rFonts w:cs="Times New Roman"/>
          <w:sz w:val="24"/>
          <w:szCs w:val="24"/>
        </w:rPr>
      </w:pPr>
    </w:p>
    <w:p w14:paraId="2EA6E791" w14:textId="77777777" w:rsidR="00AE4C1E" w:rsidRPr="005667D9" w:rsidRDefault="00AE4C1E" w:rsidP="00BD51A1">
      <w:pPr>
        <w:pStyle w:val="NoSpacing"/>
        <w:jc w:val="both"/>
        <w:rPr>
          <w:rFonts w:cs="Times New Roman"/>
          <w:sz w:val="24"/>
          <w:szCs w:val="24"/>
        </w:rPr>
      </w:pPr>
    </w:p>
    <w:p w14:paraId="2A0D12E2" w14:textId="0E524474" w:rsidR="00BD51A1" w:rsidRDefault="00BD51A1" w:rsidP="00BD51A1">
      <w:pPr>
        <w:pStyle w:val="NoSpacing"/>
        <w:jc w:val="both"/>
        <w:rPr>
          <w:rFonts w:cs="Times New Roman"/>
          <w:b/>
          <w:sz w:val="24"/>
          <w:szCs w:val="24"/>
        </w:rPr>
      </w:pPr>
      <w:r w:rsidRPr="005667D9">
        <w:rPr>
          <w:rFonts w:cs="Times New Roman"/>
          <w:b/>
          <w:sz w:val="24"/>
          <w:szCs w:val="24"/>
        </w:rPr>
        <w:lastRenderedPageBreak/>
        <w:t xml:space="preserve">Članak </w:t>
      </w:r>
      <w:r w:rsidR="008F5A9A">
        <w:rPr>
          <w:rFonts w:cs="Times New Roman"/>
          <w:b/>
          <w:sz w:val="24"/>
          <w:szCs w:val="24"/>
        </w:rPr>
        <w:t>7</w:t>
      </w:r>
      <w:r w:rsidRPr="005667D9">
        <w:rPr>
          <w:rFonts w:cs="Times New Roman"/>
          <w:b/>
          <w:sz w:val="24"/>
          <w:szCs w:val="24"/>
        </w:rPr>
        <w:t xml:space="preserve">. </w:t>
      </w:r>
      <w:r w:rsidR="008F5A9A" w:rsidRPr="008F5A9A">
        <w:rPr>
          <w:rFonts w:cs="Times New Roman"/>
          <w:b/>
          <w:sz w:val="24"/>
          <w:szCs w:val="24"/>
        </w:rPr>
        <w:t>Programa dodjele državnih potpora za projekte jačanja kapaciteta za istraživanje, razvoj i inovacije</w:t>
      </w:r>
      <w:r w:rsidR="00A95824">
        <w:rPr>
          <w:rFonts w:cs="Times New Roman"/>
          <w:b/>
          <w:sz w:val="24"/>
          <w:szCs w:val="24"/>
        </w:rPr>
        <w:t xml:space="preserve"> - </w:t>
      </w:r>
      <w:r w:rsidRPr="005667D9">
        <w:rPr>
          <w:rFonts w:cs="Times New Roman"/>
          <w:b/>
          <w:sz w:val="24"/>
          <w:szCs w:val="24"/>
        </w:rPr>
        <w:t xml:space="preserve">Inovacije za </w:t>
      </w:r>
      <w:proofErr w:type="spellStart"/>
      <w:r w:rsidRPr="005667D9">
        <w:rPr>
          <w:rFonts w:cs="Times New Roman"/>
          <w:b/>
          <w:sz w:val="24"/>
          <w:szCs w:val="24"/>
        </w:rPr>
        <w:t>MSP</w:t>
      </w:r>
      <w:proofErr w:type="spellEnd"/>
      <w:r w:rsidRPr="005667D9">
        <w:rPr>
          <w:rFonts w:cs="Times New Roman"/>
          <w:b/>
          <w:sz w:val="24"/>
          <w:szCs w:val="24"/>
        </w:rPr>
        <w:t xml:space="preserve">-ove  </w:t>
      </w:r>
    </w:p>
    <w:p w14:paraId="24114380" w14:textId="77777777" w:rsidR="009A2C95" w:rsidRPr="005667D9" w:rsidRDefault="009A2C95" w:rsidP="00BD51A1">
      <w:pPr>
        <w:pStyle w:val="NoSpacing"/>
        <w:jc w:val="both"/>
        <w:rPr>
          <w:rFonts w:cs="Times New Roman"/>
          <w:b/>
          <w:sz w:val="24"/>
          <w:szCs w:val="24"/>
        </w:rPr>
      </w:pPr>
    </w:p>
    <w:p w14:paraId="529A217F" w14:textId="77777777" w:rsidR="00BD51A1" w:rsidRDefault="00BD51A1" w:rsidP="00BD51A1">
      <w:pPr>
        <w:pStyle w:val="NoSpacing"/>
        <w:jc w:val="both"/>
        <w:rPr>
          <w:rFonts w:cs="Times New Roman"/>
          <w:sz w:val="24"/>
          <w:szCs w:val="24"/>
        </w:rPr>
      </w:pPr>
      <w:r w:rsidRPr="005667D9">
        <w:rPr>
          <w:rFonts w:cs="Times New Roman"/>
          <w:sz w:val="24"/>
          <w:szCs w:val="24"/>
        </w:rPr>
        <w:t>Intenzitet potpore iznosi:</w:t>
      </w:r>
    </w:p>
    <w:p w14:paraId="03CBFC0A" w14:textId="77777777" w:rsidR="003150E5" w:rsidRPr="005667D9" w:rsidRDefault="003150E5" w:rsidP="00BD51A1">
      <w:pPr>
        <w:pStyle w:val="NoSpacing"/>
        <w:jc w:val="both"/>
        <w:rPr>
          <w:rFonts w:cs="Times New Roman"/>
          <w:sz w:val="24"/>
          <w:szCs w:val="24"/>
        </w:rPr>
      </w:pPr>
    </w:p>
    <w:tbl>
      <w:tblPr>
        <w:tblW w:w="7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1842"/>
        <w:gridCol w:w="1843"/>
        <w:gridCol w:w="1843"/>
      </w:tblGrid>
      <w:tr w:rsidR="00BD51A1" w:rsidRPr="005667D9" w14:paraId="2C71B280" w14:textId="77777777" w:rsidTr="00C36B51">
        <w:trPr>
          <w:trHeight w:val="109"/>
        </w:trPr>
        <w:tc>
          <w:tcPr>
            <w:tcW w:w="1849" w:type="dxa"/>
            <w:shd w:val="clear" w:color="auto" w:fill="5B9BD5"/>
          </w:tcPr>
          <w:p w14:paraId="7E03E438" w14:textId="77777777" w:rsidR="00BD51A1" w:rsidRPr="005667D9" w:rsidRDefault="00BD51A1" w:rsidP="00C36B51">
            <w:pPr>
              <w:pStyle w:val="NoSpacing"/>
              <w:jc w:val="both"/>
              <w:rPr>
                <w:rFonts w:cs="Times New Roman"/>
                <w:i/>
                <w:sz w:val="24"/>
                <w:szCs w:val="24"/>
              </w:rPr>
            </w:pPr>
          </w:p>
        </w:tc>
        <w:tc>
          <w:tcPr>
            <w:tcW w:w="1842" w:type="dxa"/>
            <w:shd w:val="clear" w:color="auto" w:fill="5B9BD5"/>
          </w:tcPr>
          <w:p w14:paraId="76572570" w14:textId="77777777" w:rsidR="00BD51A1" w:rsidRPr="005667D9" w:rsidRDefault="00BD51A1" w:rsidP="00C36B51">
            <w:pPr>
              <w:pStyle w:val="NoSpacing"/>
              <w:jc w:val="both"/>
              <w:rPr>
                <w:rFonts w:cs="Times New Roman"/>
                <w:i/>
                <w:sz w:val="24"/>
                <w:szCs w:val="24"/>
              </w:rPr>
            </w:pPr>
            <w:r w:rsidRPr="005667D9">
              <w:rPr>
                <w:rFonts w:cs="Times New Roman"/>
                <w:i/>
                <w:sz w:val="24"/>
                <w:szCs w:val="24"/>
              </w:rPr>
              <w:t>Malo poduzeće</w:t>
            </w:r>
          </w:p>
        </w:tc>
        <w:tc>
          <w:tcPr>
            <w:tcW w:w="1843" w:type="dxa"/>
            <w:shd w:val="clear" w:color="auto" w:fill="5B9BD5"/>
          </w:tcPr>
          <w:p w14:paraId="08442583" w14:textId="77777777" w:rsidR="00BD51A1" w:rsidRPr="005667D9" w:rsidRDefault="00BD51A1" w:rsidP="00C36B51">
            <w:pPr>
              <w:pStyle w:val="NoSpacing"/>
              <w:jc w:val="both"/>
              <w:rPr>
                <w:rFonts w:cs="Times New Roman"/>
                <w:i/>
                <w:sz w:val="24"/>
                <w:szCs w:val="24"/>
              </w:rPr>
            </w:pPr>
            <w:r w:rsidRPr="005667D9">
              <w:rPr>
                <w:rFonts w:cs="Times New Roman"/>
                <w:i/>
                <w:sz w:val="24"/>
                <w:szCs w:val="24"/>
              </w:rPr>
              <w:t>Srednje poduzeće</w:t>
            </w:r>
          </w:p>
        </w:tc>
        <w:tc>
          <w:tcPr>
            <w:tcW w:w="1843" w:type="dxa"/>
            <w:shd w:val="clear" w:color="auto" w:fill="5B9BD5"/>
          </w:tcPr>
          <w:p w14:paraId="395FD4C1" w14:textId="77777777" w:rsidR="00BD51A1" w:rsidRPr="005667D9" w:rsidRDefault="00BD51A1" w:rsidP="00C36B51">
            <w:pPr>
              <w:pStyle w:val="NoSpacing"/>
              <w:jc w:val="both"/>
              <w:rPr>
                <w:rFonts w:cs="Times New Roman"/>
                <w:i/>
                <w:sz w:val="24"/>
                <w:szCs w:val="24"/>
              </w:rPr>
            </w:pPr>
            <w:r w:rsidRPr="005667D9">
              <w:rPr>
                <w:rFonts w:cs="Times New Roman"/>
                <w:i/>
                <w:sz w:val="24"/>
                <w:szCs w:val="24"/>
              </w:rPr>
              <w:t>Veliko poduzeće</w:t>
            </w:r>
          </w:p>
        </w:tc>
      </w:tr>
      <w:tr w:rsidR="00BD51A1" w:rsidRPr="005667D9" w14:paraId="45D34E54" w14:textId="77777777" w:rsidTr="00C36B51">
        <w:trPr>
          <w:trHeight w:val="109"/>
        </w:trPr>
        <w:tc>
          <w:tcPr>
            <w:tcW w:w="1849" w:type="dxa"/>
            <w:shd w:val="clear" w:color="auto" w:fill="5B9BD5"/>
          </w:tcPr>
          <w:p w14:paraId="20D9AFCB" w14:textId="77777777" w:rsidR="00BD51A1" w:rsidRPr="005667D9" w:rsidRDefault="00BD51A1" w:rsidP="00C36B51">
            <w:pPr>
              <w:pStyle w:val="NoSpacing"/>
              <w:jc w:val="both"/>
              <w:rPr>
                <w:rFonts w:cs="Times New Roman"/>
                <w:i/>
                <w:sz w:val="24"/>
                <w:szCs w:val="24"/>
              </w:rPr>
            </w:pPr>
            <w:r w:rsidRPr="005667D9">
              <w:rPr>
                <w:rFonts w:cs="Times New Roman"/>
                <w:i/>
                <w:sz w:val="24"/>
                <w:szCs w:val="24"/>
              </w:rPr>
              <w:t xml:space="preserve">Inovacije za </w:t>
            </w:r>
            <w:proofErr w:type="spellStart"/>
            <w:r w:rsidRPr="005667D9">
              <w:rPr>
                <w:rFonts w:cs="Times New Roman"/>
                <w:i/>
                <w:sz w:val="24"/>
                <w:szCs w:val="24"/>
              </w:rPr>
              <w:t>MSP</w:t>
            </w:r>
            <w:proofErr w:type="spellEnd"/>
            <w:r w:rsidRPr="005667D9">
              <w:rPr>
                <w:rFonts w:cs="Times New Roman"/>
                <w:i/>
                <w:sz w:val="24"/>
                <w:szCs w:val="24"/>
              </w:rPr>
              <w:t>-ove</w:t>
            </w:r>
          </w:p>
        </w:tc>
        <w:tc>
          <w:tcPr>
            <w:tcW w:w="1842" w:type="dxa"/>
          </w:tcPr>
          <w:p w14:paraId="5A39C9AC" w14:textId="77777777" w:rsidR="00BD51A1" w:rsidRPr="005667D9" w:rsidRDefault="00BD51A1" w:rsidP="00C36B51">
            <w:pPr>
              <w:pStyle w:val="NoSpacing"/>
              <w:jc w:val="both"/>
              <w:rPr>
                <w:rFonts w:cs="Times New Roman"/>
                <w:i/>
                <w:sz w:val="24"/>
                <w:szCs w:val="24"/>
              </w:rPr>
            </w:pPr>
            <w:r w:rsidRPr="005667D9">
              <w:rPr>
                <w:rFonts w:cs="Times New Roman"/>
                <w:i/>
                <w:sz w:val="24"/>
                <w:szCs w:val="24"/>
              </w:rPr>
              <w:t>50%</w:t>
            </w:r>
          </w:p>
        </w:tc>
        <w:tc>
          <w:tcPr>
            <w:tcW w:w="1843" w:type="dxa"/>
          </w:tcPr>
          <w:p w14:paraId="75FABDE6" w14:textId="77777777" w:rsidR="00BD51A1" w:rsidRPr="005667D9" w:rsidRDefault="00BD51A1" w:rsidP="00C36B51">
            <w:pPr>
              <w:pStyle w:val="NoSpacing"/>
              <w:jc w:val="both"/>
              <w:rPr>
                <w:rFonts w:cs="Times New Roman"/>
                <w:i/>
                <w:sz w:val="24"/>
                <w:szCs w:val="24"/>
              </w:rPr>
            </w:pPr>
            <w:r w:rsidRPr="005667D9">
              <w:rPr>
                <w:rFonts w:cs="Times New Roman"/>
                <w:i/>
                <w:sz w:val="24"/>
                <w:szCs w:val="24"/>
              </w:rPr>
              <w:t>50%</w:t>
            </w:r>
          </w:p>
        </w:tc>
        <w:tc>
          <w:tcPr>
            <w:tcW w:w="1843" w:type="dxa"/>
          </w:tcPr>
          <w:p w14:paraId="2F540868" w14:textId="77777777" w:rsidR="00BD51A1" w:rsidRPr="005667D9" w:rsidRDefault="00BD51A1" w:rsidP="00C36B51">
            <w:pPr>
              <w:pStyle w:val="NoSpacing"/>
              <w:jc w:val="both"/>
              <w:rPr>
                <w:rFonts w:cs="Times New Roman"/>
                <w:i/>
                <w:sz w:val="24"/>
                <w:szCs w:val="24"/>
              </w:rPr>
            </w:pPr>
            <w:r w:rsidRPr="005667D9">
              <w:rPr>
                <w:rFonts w:cs="Times New Roman"/>
                <w:i/>
                <w:sz w:val="24"/>
                <w:szCs w:val="24"/>
              </w:rPr>
              <w:t>Nije prihvatljivo</w:t>
            </w:r>
          </w:p>
        </w:tc>
      </w:tr>
    </w:tbl>
    <w:p w14:paraId="5108AF0D" w14:textId="77777777" w:rsidR="00BD51A1" w:rsidRPr="005667D9" w:rsidRDefault="00BD51A1" w:rsidP="00E0011D">
      <w:pPr>
        <w:pStyle w:val="NoSpacing"/>
        <w:jc w:val="both"/>
        <w:rPr>
          <w:rFonts w:cs="Times New Roman"/>
          <w:sz w:val="24"/>
          <w:szCs w:val="24"/>
          <w:lang w:eastAsia="en-GB"/>
        </w:rPr>
      </w:pPr>
    </w:p>
    <w:p w14:paraId="0296F455" w14:textId="77777777" w:rsidR="00E0011D" w:rsidRPr="005667D9" w:rsidRDefault="00E0011D" w:rsidP="00E0011D">
      <w:pPr>
        <w:pStyle w:val="NoSpacing"/>
        <w:jc w:val="both"/>
        <w:rPr>
          <w:rFonts w:cs="Times New Roman"/>
          <w:sz w:val="24"/>
          <w:szCs w:val="24"/>
          <w:lang w:eastAsia="en-GB"/>
        </w:rPr>
      </w:pPr>
    </w:p>
    <w:p w14:paraId="742800F2" w14:textId="77777777" w:rsidR="00E0011D" w:rsidRPr="005667D9" w:rsidRDefault="00E0011D" w:rsidP="00E0011D">
      <w:pPr>
        <w:pStyle w:val="NoSpacing"/>
        <w:jc w:val="both"/>
        <w:rPr>
          <w:rFonts w:cs="Times New Roman"/>
          <w:sz w:val="24"/>
          <w:szCs w:val="24"/>
          <w:lang w:eastAsia="en-GB"/>
        </w:rPr>
      </w:pPr>
      <w:r w:rsidRPr="005667D9">
        <w:rPr>
          <w:rFonts w:cs="Times New Roman"/>
          <w:sz w:val="24"/>
          <w:szCs w:val="24"/>
          <w:lang w:eastAsia="en-GB"/>
        </w:rPr>
        <w:t xml:space="preserve">U slučaju da projektni prijedlog sadrži različite kategorije istraživanja i različite vrste potpora, za svaki će se trošak nastao unutar pojedine vrste i kategorije primjenjivati propisani intenzitet potpore (točka 1.4. Uputa). </w:t>
      </w:r>
    </w:p>
    <w:p w14:paraId="3DB93A3B" w14:textId="77777777" w:rsidR="00E0011D" w:rsidRPr="005667D9" w:rsidRDefault="00E0011D" w:rsidP="00E0011D">
      <w:pPr>
        <w:pStyle w:val="NoSpacing"/>
        <w:jc w:val="both"/>
        <w:rPr>
          <w:rFonts w:cs="Times New Roman"/>
          <w:sz w:val="24"/>
          <w:szCs w:val="24"/>
          <w:lang w:eastAsia="en-GB"/>
        </w:rPr>
      </w:pPr>
    </w:p>
    <w:p w14:paraId="05FBACA6" w14:textId="77777777" w:rsidR="00E0011D" w:rsidRPr="005667D9" w:rsidRDefault="00E0011D" w:rsidP="00E0011D">
      <w:pPr>
        <w:pStyle w:val="NoSpacing"/>
        <w:jc w:val="both"/>
        <w:rPr>
          <w:rFonts w:cs="Times New Roman"/>
          <w:sz w:val="24"/>
          <w:szCs w:val="24"/>
          <w:lang w:eastAsia="en-GB"/>
        </w:rPr>
      </w:pPr>
      <w:r w:rsidRPr="005667D9">
        <w:rPr>
          <w:rFonts w:cs="Times New Roman"/>
          <w:sz w:val="24"/>
          <w:szCs w:val="24"/>
          <w:lang w:eastAsia="en-GB"/>
        </w:rPr>
        <w:t xml:space="preserve">Državna potpora za istraživanje, razvoj i inovacije može biti dodijeljena samo ukoliko ima učinak poticaja, što znači da ne smije biti dodijeljena za aktivnosti koje bi poduzetnik provodio i da nema potpore. Poduzetnik mora podnijeti pisani zahtjev za potporu prije početka rada na projektu, u ovom slučaju zahtjev je dio obvezne dokumentacije projektnog prijedloga. </w:t>
      </w:r>
    </w:p>
    <w:p w14:paraId="231B0D29" w14:textId="44DBF434" w:rsidR="00E0011D" w:rsidRPr="005667D9" w:rsidRDefault="00E0011D" w:rsidP="00E0011D">
      <w:pPr>
        <w:pStyle w:val="NoSpacing"/>
        <w:jc w:val="both"/>
        <w:rPr>
          <w:rFonts w:cs="Times New Roman"/>
          <w:sz w:val="24"/>
          <w:szCs w:val="24"/>
          <w:lang w:eastAsia="en-GB"/>
        </w:rPr>
      </w:pPr>
      <w:r w:rsidRPr="005667D9">
        <w:rPr>
          <w:rFonts w:cs="Times New Roman"/>
          <w:sz w:val="24"/>
          <w:szCs w:val="24"/>
          <w:lang w:eastAsia="en-GB"/>
        </w:rPr>
        <w:t>Poduzetnicima kroz projekte suradnje sa znanstvenim organizacijama ne smije biti dodijeljena neizravna državna potpora. Uvjeti su navedeni u Smjernicama</w:t>
      </w:r>
      <w:r w:rsidR="00EC6241" w:rsidRPr="00EC6241">
        <w:t xml:space="preserve"> </w:t>
      </w:r>
      <w:r w:rsidRPr="005667D9">
        <w:rPr>
          <w:rFonts w:cs="Times New Roman"/>
          <w:sz w:val="24"/>
          <w:szCs w:val="24"/>
          <w:lang w:eastAsia="en-GB"/>
        </w:rPr>
        <w:t>(Prilog 5.)</w:t>
      </w:r>
      <w:r w:rsidR="00637B76">
        <w:rPr>
          <w:rFonts w:cs="Times New Roman"/>
          <w:sz w:val="24"/>
          <w:szCs w:val="24"/>
          <w:lang w:eastAsia="en-GB"/>
        </w:rPr>
        <w:t>.</w:t>
      </w:r>
    </w:p>
    <w:p w14:paraId="5FD4A1DA" w14:textId="77777777" w:rsidR="00E0011D" w:rsidRPr="005667D9" w:rsidRDefault="00E0011D" w:rsidP="00E0011D">
      <w:pPr>
        <w:pStyle w:val="NoSpacing"/>
        <w:jc w:val="both"/>
        <w:rPr>
          <w:rFonts w:cs="Times New Roman"/>
          <w:sz w:val="24"/>
          <w:szCs w:val="24"/>
          <w:lang w:eastAsia="en-GB"/>
        </w:rPr>
      </w:pPr>
    </w:p>
    <w:p w14:paraId="7B521EBB" w14:textId="6D7B1B86" w:rsidR="00E0011D" w:rsidRPr="005667D9" w:rsidRDefault="00E0011D" w:rsidP="00E0011D">
      <w:pPr>
        <w:pStyle w:val="NoSpacing"/>
        <w:jc w:val="both"/>
        <w:rPr>
          <w:rFonts w:cs="Times New Roman"/>
          <w:sz w:val="24"/>
          <w:szCs w:val="24"/>
          <w:lang w:eastAsia="en-GB"/>
        </w:rPr>
      </w:pPr>
      <w:r w:rsidRPr="005667D9">
        <w:rPr>
          <w:rFonts w:cs="Times New Roman"/>
          <w:sz w:val="24"/>
          <w:szCs w:val="24"/>
          <w:lang w:eastAsia="en-GB"/>
        </w:rPr>
        <w:t xml:space="preserve">Planirana dodjela sredstava za korisnike, znanstvene organizacije, u okviru ovog Poziva ne konstituira državnu potporu u smislu značenja članka 107. stavak 1. Ugovora o funkcioniranju Europske unije (107(1) </w:t>
      </w:r>
      <w:proofErr w:type="spellStart"/>
      <w:r w:rsidRPr="005667D9">
        <w:rPr>
          <w:rFonts w:cs="Times New Roman"/>
          <w:sz w:val="24"/>
          <w:szCs w:val="24"/>
          <w:lang w:eastAsia="en-GB"/>
        </w:rPr>
        <w:t>UFEU</w:t>
      </w:r>
      <w:proofErr w:type="spellEnd"/>
      <w:r w:rsidRPr="005667D9">
        <w:rPr>
          <w:rFonts w:cs="Times New Roman"/>
          <w:sz w:val="24"/>
          <w:szCs w:val="24"/>
          <w:lang w:eastAsia="en-GB"/>
        </w:rPr>
        <w:t>) te isključivo u tim okolnostima intenzitet potpore za troškove prihvatljive za financiranje bespovratnim sredstvima može dosegnuti 100%.</w:t>
      </w:r>
    </w:p>
    <w:p w14:paraId="1871D36A" w14:textId="77777777" w:rsidR="00E0011D" w:rsidRPr="005667D9" w:rsidRDefault="00E0011D" w:rsidP="00E0011D">
      <w:pPr>
        <w:pStyle w:val="NoSpacing"/>
        <w:jc w:val="both"/>
        <w:rPr>
          <w:rFonts w:cs="Times New Roman"/>
          <w:sz w:val="24"/>
          <w:szCs w:val="24"/>
          <w:lang w:eastAsia="en-GB"/>
        </w:rPr>
      </w:pPr>
    </w:p>
    <w:p w14:paraId="25684214" w14:textId="77777777" w:rsidR="00E0011D" w:rsidRPr="005667D9" w:rsidRDefault="00E0011D" w:rsidP="00E0011D">
      <w:pPr>
        <w:pStyle w:val="NoSpacing"/>
        <w:jc w:val="both"/>
        <w:rPr>
          <w:rFonts w:cs="Times New Roman"/>
          <w:sz w:val="24"/>
          <w:szCs w:val="24"/>
          <w:lang w:eastAsia="en-GB"/>
        </w:rPr>
      </w:pPr>
    </w:p>
    <w:p w14:paraId="0790EE34" w14:textId="77777777" w:rsidR="007773AA" w:rsidRPr="005667D9" w:rsidRDefault="007773AA" w:rsidP="00E0011D">
      <w:pPr>
        <w:pStyle w:val="NoSpacing"/>
        <w:jc w:val="both"/>
        <w:rPr>
          <w:rFonts w:cs="Times New Roman"/>
          <w:sz w:val="24"/>
          <w:szCs w:val="24"/>
          <w:lang w:eastAsia="en-GB"/>
        </w:rPr>
      </w:pPr>
    </w:p>
    <w:p w14:paraId="56D8C351" w14:textId="77777777" w:rsidR="00F708F0" w:rsidRPr="005667D9" w:rsidRDefault="00F708F0" w:rsidP="00E0011D">
      <w:pPr>
        <w:pStyle w:val="NoSpacing"/>
        <w:jc w:val="both"/>
        <w:rPr>
          <w:rFonts w:cs="Times New Roman"/>
          <w:sz w:val="24"/>
          <w:szCs w:val="24"/>
          <w:lang w:eastAsia="en-GB"/>
        </w:rPr>
      </w:pPr>
    </w:p>
    <w:p w14:paraId="5C40571E" w14:textId="77777777" w:rsidR="00561298" w:rsidRPr="005667D9" w:rsidRDefault="00CB20B1" w:rsidP="00741FF3">
      <w:pPr>
        <w:pStyle w:val="Heading1"/>
        <w:numPr>
          <w:ilvl w:val="0"/>
          <w:numId w:val="2"/>
        </w:numPr>
        <w:rPr>
          <w:rFonts w:asciiTheme="minorHAnsi" w:hAnsiTheme="minorHAnsi"/>
        </w:rPr>
      </w:pPr>
      <w:bookmarkStart w:id="24" w:name="_PRAVILA_POZIVA"/>
      <w:bookmarkStart w:id="25" w:name="_Toc507168803"/>
      <w:bookmarkEnd w:id="24"/>
      <w:r w:rsidRPr="005667D9">
        <w:rPr>
          <w:rFonts w:asciiTheme="minorHAnsi" w:hAnsiTheme="minorHAnsi"/>
        </w:rPr>
        <w:t>P</w:t>
      </w:r>
      <w:r w:rsidR="00437559" w:rsidRPr="005667D9">
        <w:rPr>
          <w:rFonts w:asciiTheme="minorHAnsi" w:hAnsiTheme="minorHAnsi"/>
        </w:rPr>
        <w:t>RAVILA POZIVA</w:t>
      </w:r>
      <w:bookmarkStart w:id="26" w:name="bookmark9"/>
      <w:bookmarkEnd w:id="26"/>
      <w:bookmarkEnd w:id="25"/>
    </w:p>
    <w:p w14:paraId="2B5AF1B7" w14:textId="77777777" w:rsidR="004C02B4" w:rsidRPr="005667D9" w:rsidRDefault="004C02B4" w:rsidP="004C02B4">
      <w:pPr>
        <w:pStyle w:val="NoSpacing"/>
        <w:ind w:left="720"/>
        <w:rPr>
          <w:rFonts w:cs="Times New Roman"/>
          <w:b/>
          <w:sz w:val="24"/>
          <w:szCs w:val="24"/>
        </w:rPr>
      </w:pPr>
    </w:p>
    <w:p w14:paraId="5AF7CED3" w14:textId="4C4957A4" w:rsidR="00A0462B" w:rsidRPr="005667D9" w:rsidRDefault="004C02B4" w:rsidP="00E2338B">
      <w:pPr>
        <w:pStyle w:val="Heading2"/>
      </w:pPr>
      <w:bookmarkStart w:id="27" w:name="_Toc452468691"/>
      <w:r w:rsidRPr="005667D9">
        <w:t xml:space="preserve"> </w:t>
      </w:r>
      <w:bookmarkStart w:id="28" w:name="_Toc507168804"/>
      <w:r w:rsidR="007F3E83" w:rsidRPr="005667D9">
        <w:t>P</w:t>
      </w:r>
      <w:r w:rsidR="00561298" w:rsidRPr="005667D9">
        <w:t>rihvatljivost prijavitelja</w:t>
      </w:r>
      <w:bookmarkEnd w:id="27"/>
      <w:bookmarkEnd w:id="28"/>
    </w:p>
    <w:p w14:paraId="3C1B6719" w14:textId="77777777" w:rsidR="00F708F0" w:rsidRPr="005667D9" w:rsidRDefault="00F708F0" w:rsidP="00DB3DD7">
      <w:pPr>
        <w:pStyle w:val="NoSpacing"/>
        <w:rPr>
          <w:rFonts w:cs="Times New Roman"/>
          <w:b/>
          <w:sz w:val="24"/>
          <w:szCs w:val="24"/>
        </w:rPr>
      </w:pPr>
    </w:p>
    <w:p w14:paraId="7E058B6B" w14:textId="77777777" w:rsidR="007D04B7" w:rsidRPr="005667D9" w:rsidRDefault="007D04B7" w:rsidP="00DB3DD7">
      <w:pPr>
        <w:pStyle w:val="NoSpacing"/>
        <w:rPr>
          <w:rFonts w:cs="Times New Roman"/>
          <w:sz w:val="24"/>
          <w:szCs w:val="24"/>
        </w:rPr>
      </w:pPr>
      <w:r w:rsidRPr="005667D9">
        <w:rPr>
          <w:rFonts w:cs="Times New Roman"/>
          <w:sz w:val="24"/>
          <w:szCs w:val="24"/>
        </w:rPr>
        <w:t xml:space="preserve">Prijavitelj mora dokazati da: </w:t>
      </w:r>
    </w:p>
    <w:p w14:paraId="12D2EC91" w14:textId="5B9678B4" w:rsidR="00490FA1" w:rsidRPr="005667D9" w:rsidRDefault="00490FA1" w:rsidP="00741FF3">
      <w:pPr>
        <w:pStyle w:val="NoSpacing"/>
        <w:numPr>
          <w:ilvl w:val="0"/>
          <w:numId w:val="5"/>
        </w:numPr>
        <w:jc w:val="both"/>
        <w:rPr>
          <w:rFonts w:cs="Times New Roman"/>
          <w:sz w:val="24"/>
          <w:szCs w:val="24"/>
        </w:rPr>
      </w:pPr>
      <w:r w:rsidRPr="005667D9">
        <w:rPr>
          <w:rFonts w:cs="Times New Roman"/>
          <w:sz w:val="24"/>
          <w:szCs w:val="24"/>
        </w:rPr>
        <w:t xml:space="preserve">je znanstvena organizacija upisana u Upisnik znanstvenih organizacija </w:t>
      </w:r>
      <w:r w:rsidRPr="00E0412A">
        <w:rPr>
          <w:rFonts w:cs="Times New Roman"/>
          <w:sz w:val="24"/>
          <w:szCs w:val="24"/>
        </w:rPr>
        <w:t>koji se vodi pri Ministarstvu znanosti i obrazovanja</w:t>
      </w:r>
      <w:r w:rsidR="00E12BBB" w:rsidRPr="00E12BBB">
        <w:rPr>
          <w:rFonts w:cs="Times New Roman"/>
          <w:i/>
          <w:sz w:val="24"/>
          <w:szCs w:val="24"/>
        </w:rPr>
        <w:t xml:space="preserve"> (dokazuje se izvodom iz Upisnika znanstvenih organizacija)</w:t>
      </w:r>
      <w:r w:rsidR="00DA78CA">
        <w:rPr>
          <w:rFonts w:cs="Times New Roman"/>
          <w:sz w:val="24"/>
          <w:szCs w:val="24"/>
        </w:rPr>
        <w:t xml:space="preserve"> i</w:t>
      </w:r>
    </w:p>
    <w:p w14:paraId="40CA2F66" w14:textId="36A18ADA" w:rsidR="00490FA1" w:rsidRPr="005667D9" w:rsidRDefault="00490FA1" w:rsidP="00741FF3">
      <w:pPr>
        <w:pStyle w:val="NoSpacing"/>
        <w:numPr>
          <w:ilvl w:val="0"/>
          <w:numId w:val="5"/>
        </w:numPr>
        <w:jc w:val="both"/>
        <w:rPr>
          <w:rFonts w:cs="Times New Roman"/>
          <w:sz w:val="24"/>
          <w:szCs w:val="24"/>
        </w:rPr>
      </w:pPr>
      <w:r w:rsidRPr="005667D9">
        <w:rPr>
          <w:rFonts w:cs="Times New Roman"/>
          <w:sz w:val="24"/>
          <w:szCs w:val="24"/>
        </w:rPr>
        <w:t>ispunjava kriterije za istraživačku organizaciju definirane Okvirom Zajednice za državne potpore za istraživanje i razvoj i inovacije (2014/C 198/01): „</w:t>
      </w:r>
      <w:r w:rsidRPr="005667D9">
        <w:rPr>
          <w:rFonts w:cs="Times New Roman"/>
          <w:i/>
          <w:sz w:val="24"/>
          <w:szCs w:val="24"/>
        </w:rPr>
        <w:t xml:space="preserve">znači subjekt (kao što su sveučilišta ili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provoditi temeljno istraživanje, industrijsko istraživanje ili eksperimentalni razvoj ili s rezultatima tih </w:t>
      </w:r>
      <w:r w:rsidRPr="005667D9">
        <w:rPr>
          <w:rFonts w:cs="Times New Roman"/>
          <w:i/>
          <w:sz w:val="24"/>
          <w:szCs w:val="24"/>
        </w:rPr>
        <w:lastRenderedPageBreak/>
        <w:t>djelatnosti upoznati široku javnost, putem predavanja, objavljivanja ili prijenosa znanja</w:t>
      </w:r>
      <w:r w:rsidRPr="005667D9">
        <w:rPr>
          <w:rFonts w:cs="Times New Roman"/>
          <w:sz w:val="24"/>
          <w:szCs w:val="24"/>
        </w:rPr>
        <w:t>“</w:t>
      </w:r>
      <w:r w:rsidR="00E12BBB">
        <w:rPr>
          <w:rFonts w:cs="Times New Roman"/>
          <w:sz w:val="24"/>
          <w:szCs w:val="24"/>
        </w:rPr>
        <w:t xml:space="preserve"> </w:t>
      </w:r>
      <w:r w:rsidR="00E12BBB" w:rsidRPr="00E12BBB">
        <w:rPr>
          <w:rFonts w:cs="Times New Roman"/>
          <w:i/>
          <w:sz w:val="24"/>
          <w:szCs w:val="24"/>
        </w:rPr>
        <w:t>(dokazuje se Statutom ili drugim aktom)</w:t>
      </w:r>
      <w:r w:rsidR="00DA78CA">
        <w:rPr>
          <w:rFonts w:cs="Times New Roman"/>
          <w:sz w:val="24"/>
          <w:szCs w:val="24"/>
        </w:rPr>
        <w:t xml:space="preserve"> i</w:t>
      </w:r>
    </w:p>
    <w:p w14:paraId="278922CA" w14:textId="4E52ED04" w:rsidR="00490FA1" w:rsidRPr="005667D9" w:rsidRDefault="00490FA1" w:rsidP="00741FF3">
      <w:pPr>
        <w:pStyle w:val="NoSpacing"/>
        <w:numPr>
          <w:ilvl w:val="0"/>
          <w:numId w:val="5"/>
        </w:numPr>
        <w:jc w:val="both"/>
        <w:rPr>
          <w:rFonts w:cs="Times New Roman"/>
          <w:sz w:val="24"/>
          <w:szCs w:val="24"/>
        </w:rPr>
      </w:pPr>
      <w:r w:rsidRPr="005667D9">
        <w:rPr>
          <w:rFonts w:cs="Times New Roman"/>
          <w:sz w:val="24"/>
          <w:szCs w:val="24"/>
        </w:rPr>
        <w:t>u trenutku prijave nije niti u jednoj situaciji isključenja, koje su definirane u točki 2.3 Uputa</w:t>
      </w:r>
      <w:r w:rsidR="00E12BBB" w:rsidRPr="00E12BBB">
        <w:rPr>
          <w:rFonts w:cs="Times New Roman"/>
          <w:i/>
          <w:sz w:val="24"/>
          <w:szCs w:val="24"/>
        </w:rPr>
        <w:t xml:space="preserve"> (dokazuje se </w:t>
      </w:r>
      <w:r w:rsidR="00EC6241">
        <w:rPr>
          <w:rFonts w:cs="Times New Roman"/>
          <w:i/>
          <w:sz w:val="24"/>
          <w:szCs w:val="24"/>
        </w:rPr>
        <w:t>I</w:t>
      </w:r>
      <w:r w:rsidR="00E12BBB" w:rsidRPr="00E12BBB">
        <w:rPr>
          <w:rFonts w:cs="Times New Roman"/>
          <w:i/>
          <w:sz w:val="24"/>
          <w:szCs w:val="24"/>
        </w:rPr>
        <w:t>zjavom prijavitelja, Obrazac 4.)</w:t>
      </w:r>
      <w:r w:rsidRPr="005667D9">
        <w:rPr>
          <w:rFonts w:cs="Times New Roman"/>
          <w:sz w:val="24"/>
          <w:szCs w:val="24"/>
        </w:rPr>
        <w:t xml:space="preserve">. </w:t>
      </w:r>
    </w:p>
    <w:p w14:paraId="5322426F" w14:textId="77777777" w:rsidR="00490FA1" w:rsidRPr="005667D9" w:rsidRDefault="00490FA1" w:rsidP="00DB3DD7">
      <w:pPr>
        <w:pStyle w:val="NoSpacing"/>
        <w:rPr>
          <w:rFonts w:cs="Times New Roman"/>
          <w:sz w:val="24"/>
          <w:szCs w:val="24"/>
        </w:rPr>
      </w:pPr>
    </w:p>
    <w:p w14:paraId="097AD9B5" w14:textId="25E7275D" w:rsidR="00A0462B" w:rsidRPr="005667D9" w:rsidRDefault="00CB20B1" w:rsidP="00DB3DD7">
      <w:pPr>
        <w:pStyle w:val="NoSpacing"/>
        <w:rPr>
          <w:rFonts w:cs="Times New Roman"/>
          <w:sz w:val="24"/>
          <w:szCs w:val="24"/>
        </w:rPr>
      </w:pPr>
      <w:r w:rsidRPr="005667D9">
        <w:rPr>
          <w:rFonts w:cs="Times New Roman"/>
          <w:sz w:val="24"/>
          <w:szCs w:val="24"/>
        </w:rPr>
        <w:t>P</w:t>
      </w:r>
      <w:r w:rsidR="007D04B7" w:rsidRPr="005667D9">
        <w:rPr>
          <w:rFonts w:cs="Times New Roman"/>
          <w:sz w:val="24"/>
          <w:szCs w:val="24"/>
        </w:rPr>
        <w:t xml:space="preserve">rihvatljivost prijavitelja </w:t>
      </w:r>
      <w:r w:rsidR="000875EB" w:rsidRPr="005667D9">
        <w:rPr>
          <w:rFonts w:cs="Times New Roman"/>
          <w:sz w:val="24"/>
          <w:szCs w:val="24"/>
        </w:rPr>
        <w:t>će</w:t>
      </w:r>
      <w:r w:rsidR="007D04B7" w:rsidRPr="005667D9">
        <w:rPr>
          <w:rFonts w:cs="Times New Roman"/>
          <w:sz w:val="24"/>
          <w:szCs w:val="24"/>
        </w:rPr>
        <w:t xml:space="preserve"> se provjeravati sukladno relevantnim dokumentima navedenima u točki</w:t>
      </w:r>
      <w:r w:rsidR="005C31C9" w:rsidRPr="005667D9">
        <w:rPr>
          <w:rFonts w:cs="Times New Roman"/>
          <w:sz w:val="24"/>
          <w:szCs w:val="24"/>
        </w:rPr>
        <w:t xml:space="preserve"> 3.1.</w:t>
      </w:r>
      <w:r w:rsidR="007D04B7" w:rsidRPr="005667D9">
        <w:rPr>
          <w:rFonts w:cs="Times New Roman"/>
          <w:sz w:val="24"/>
          <w:szCs w:val="24"/>
        </w:rPr>
        <w:t xml:space="preserve"> Uputa. </w:t>
      </w:r>
    </w:p>
    <w:p w14:paraId="295AE55D" w14:textId="77777777" w:rsidR="00561298" w:rsidRPr="005667D9" w:rsidRDefault="00561298" w:rsidP="00561298">
      <w:pPr>
        <w:rPr>
          <w:rFonts w:cs="Times New Roman"/>
        </w:rPr>
      </w:pPr>
      <w:bookmarkStart w:id="29" w:name="_Toc452468692"/>
    </w:p>
    <w:p w14:paraId="578FD290" w14:textId="77777777" w:rsidR="00A0462B" w:rsidRPr="005667D9" w:rsidRDefault="0047549C" w:rsidP="00E2338B">
      <w:pPr>
        <w:pStyle w:val="Heading2"/>
      </w:pPr>
      <w:r w:rsidRPr="005667D9">
        <w:t xml:space="preserve"> </w:t>
      </w:r>
      <w:bookmarkStart w:id="30" w:name="_Toc507168805"/>
      <w:r w:rsidR="00AE6ABD" w:rsidRPr="005667D9">
        <w:t>P</w:t>
      </w:r>
      <w:r w:rsidR="00A0462B" w:rsidRPr="005667D9">
        <w:t>rihvatljivost</w:t>
      </w:r>
      <w:r w:rsidR="004968EC" w:rsidRPr="005667D9">
        <w:t xml:space="preserve"> </w:t>
      </w:r>
      <w:r w:rsidR="00A0462B" w:rsidRPr="005667D9">
        <w:t>partnera</w:t>
      </w:r>
      <w:r w:rsidR="00AE6ABD" w:rsidRPr="005667D9">
        <w:t xml:space="preserve"> i formiranje partnerstva</w:t>
      </w:r>
      <w:bookmarkEnd w:id="29"/>
      <w:bookmarkEnd w:id="30"/>
    </w:p>
    <w:p w14:paraId="2DD04DFF" w14:textId="77777777" w:rsidR="00CB74EC" w:rsidRPr="005667D9" w:rsidRDefault="00CB74EC" w:rsidP="00B131FE">
      <w:pPr>
        <w:pStyle w:val="NoSpacing"/>
        <w:jc w:val="both"/>
        <w:rPr>
          <w:rFonts w:cs="Times New Roman"/>
          <w:sz w:val="24"/>
          <w:szCs w:val="24"/>
        </w:rPr>
      </w:pPr>
    </w:p>
    <w:p w14:paraId="45EFD94D" w14:textId="5E5B8193" w:rsidR="00CB74EC" w:rsidRPr="005667D9" w:rsidRDefault="004072F9" w:rsidP="0026050C">
      <w:pPr>
        <w:pStyle w:val="NoSpacing"/>
        <w:jc w:val="both"/>
        <w:rPr>
          <w:rFonts w:cs="Times New Roman"/>
          <w:sz w:val="24"/>
          <w:szCs w:val="24"/>
        </w:rPr>
      </w:pPr>
      <w:r w:rsidRPr="005667D9">
        <w:rPr>
          <w:rFonts w:cs="Times New Roman"/>
          <w:sz w:val="24"/>
          <w:szCs w:val="24"/>
        </w:rPr>
        <w:t xml:space="preserve">U okviru ovog Poziva </w:t>
      </w:r>
      <w:r w:rsidR="005176AE" w:rsidRPr="005667D9">
        <w:rPr>
          <w:rFonts w:cs="Times New Roman"/>
          <w:sz w:val="24"/>
          <w:szCs w:val="24"/>
        </w:rPr>
        <w:t>partnerstvo je obavezno. Prijavitelj može imati više od jednog partnera.</w:t>
      </w:r>
      <w:r w:rsidR="0026050C" w:rsidRPr="0026050C">
        <w:rPr>
          <w:rFonts w:cs="Times New Roman"/>
          <w:i/>
          <w:sz w:val="24"/>
          <w:szCs w:val="24"/>
        </w:rPr>
        <w:t xml:space="preserve"> </w:t>
      </w:r>
    </w:p>
    <w:p w14:paraId="1D7042DB" w14:textId="77777777" w:rsidR="00B131FE" w:rsidRPr="005667D9" w:rsidRDefault="00B131FE" w:rsidP="00250087">
      <w:pPr>
        <w:pStyle w:val="NoSpacing"/>
        <w:jc w:val="both"/>
        <w:rPr>
          <w:rFonts w:cs="Times New Roman"/>
          <w:sz w:val="24"/>
          <w:szCs w:val="24"/>
        </w:rPr>
      </w:pPr>
    </w:p>
    <w:p w14:paraId="78EE2588" w14:textId="1C263FC9" w:rsidR="00CB74EC" w:rsidRPr="005667D9" w:rsidRDefault="005176AE" w:rsidP="00250087">
      <w:pPr>
        <w:pStyle w:val="NoSpacing"/>
        <w:jc w:val="both"/>
        <w:rPr>
          <w:rFonts w:cs="Times New Roman"/>
          <w:sz w:val="24"/>
          <w:szCs w:val="24"/>
        </w:rPr>
      </w:pPr>
      <w:r w:rsidRPr="005667D9">
        <w:rPr>
          <w:rFonts w:cs="Times New Roman"/>
          <w:sz w:val="24"/>
          <w:szCs w:val="24"/>
        </w:rPr>
        <w:t>P</w:t>
      </w:r>
      <w:r w:rsidR="00CB74EC" w:rsidRPr="005667D9">
        <w:rPr>
          <w:rFonts w:cs="Times New Roman"/>
          <w:sz w:val="24"/>
          <w:szCs w:val="24"/>
        </w:rPr>
        <w:t xml:space="preserve">artner mora dokazati da: </w:t>
      </w:r>
    </w:p>
    <w:p w14:paraId="19C842E7" w14:textId="58DE2664" w:rsidR="005176AE" w:rsidRPr="005667D9" w:rsidRDefault="005176AE" w:rsidP="00741FF3">
      <w:pPr>
        <w:pStyle w:val="NoSpacing"/>
        <w:numPr>
          <w:ilvl w:val="0"/>
          <w:numId w:val="34"/>
        </w:numPr>
        <w:jc w:val="both"/>
        <w:rPr>
          <w:rFonts w:cs="Times New Roman"/>
          <w:sz w:val="24"/>
          <w:szCs w:val="24"/>
        </w:rPr>
      </w:pPr>
      <w:r w:rsidRPr="005667D9">
        <w:rPr>
          <w:rFonts w:cs="Times New Roman"/>
          <w:sz w:val="24"/>
          <w:szCs w:val="24"/>
        </w:rPr>
        <w:t>je mikro, mal</w:t>
      </w:r>
      <w:r w:rsidR="00081BCE">
        <w:rPr>
          <w:rFonts w:cs="Times New Roman"/>
          <w:sz w:val="24"/>
          <w:szCs w:val="24"/>
        </w:rPr>
        <w:t>o</w:t>
      </w:r>
      <w:r w:rsidR="009E64CB">
        <w:rPr>
          <w:rFonts w:cs="Times New Roman"/>
          <w:sz w:val="24"/>
          <w:szCs w:val="24"/>
        </w:rPr>
        <w:t xml:space="preserve"> i</w:t>
      </w:r>
      <w:r w:rsidR="00224AC5">
        <w:rPr>
          <w:rFonts w:cs="Times New Roman"/>
          <w:sz w:val="24"/>
          <w:szCs w:val="24"/>
        </w:rPr>
        <w:t>li</w:t>
      </w:r>
      <w:r w:rsidRPr="005667D9">
        <w:rPr>
          <w:rFonts w:cs="Times New Roman"/>
          <w:sz w:val="24"/>
          <w:szCs w:val="24"/>
        </w:rPr>
        <w:t xml:space="preserve"> srednj</w:t>
      </w:r>
      <w:r w:rsidR="00081BCE">
        <w:rPr>
          <w:rFonts w:cs="Times New Roman"/>
          <w:sz w:val="24"/>
          <w:szCs w:val="24"/>
        </w:rPr>
        <w:t>e</w:t>
      </w:r>
      <w:r w:rsidRPr="005667D9">
        <w:rPr>
          <w:rFonts w:cs="Times New Roman"/>
          <w:sz w:val="24"/>
          <w:szCs w:val="24"/>
        </w:rPr>
        <w:t xml:space="preserve"> </w:t>
      </w:r>
      <w:r w:rsidR="009E64CB">
        <w:rPr>
          <w:rFonts w:cs="Times New Roman"/>
          <w:sz w:val="24"/>
          <w:szCs w:val="24"/>
        </w:rPr>
        <w:t xml:space="preserve">poduzeće u skladu s uvjetima Priloga I. Uredbe 651/2014 i Uredbe 1084/2017 </w:t>
      </w:r>
      <w:r w:rsidRPr="005667D9">
        <w:rPr>
          <w:rFonts w:cs="Times New Roman"/>
          <w:sz w:val="24"/>
          <w:szCs w:val="24"/>
        </w:rPr>
        <w:t>ili velik</w:t>
      </w:r>
      <w:r w:rsidR="00081BCE">
        <w:rPr>
          <w:rFonts w:cs="Times New Roman"/>
          <w:sz w:val="24"/>
          <w:szCs w:val="24"/>
        </w:rPr>
        <w:t>o</w:t>
      </w:r>
      <w:r w:rsidRPr="005667D9">
        <w:rPr>
          <w:rFonts w:cs="Times New Roman"/>
          <w:sz w:val="24"/>
          <w:szCs w:val="24"/>
        </w:rPr>
        <w:t xml:space="preserve"> poduze</w:t>
      </w:r>
      <w:r w:rsidR="00081BCE">
        <w:rPr>
          <w:rFonts w:cs="Times New Roman"/>
          <w:sz w:val="24"/>
          <w:szCs w:val="24"/>
        </w:rPr>
        <w:t>će</w:t>
      </w:r>
      <w:r w:rsidRPr="005667D9">
        <w:rPr>
          <w:rFonts w:cs="Times New Roman"/>
          <w:sz w:val="24"/>
          <w:szCs w:val="24"/>
        </w:rPr>
        <w:t xml:space="preserve"> </w:t>
      </w:r>
      <w:r w:rsidR="00081BCE">
        <w:rPr>
          <w:rFonts w:cs="Times New Roman"/>
          <w:sz w:val="24"/>
          <w:szCs w:val="24"/>
        </w:rPr>
        <w:t>koje ne ispunjava uvjete</w:t>
      </w:r>
      <w:r w:rsidRPr="005667D9">
        <w:rPr>
          <w:rFonts w:cs="Times New Roman"/>
          <w:sz w:val="24"/>
          <w:szCs w:val="24"/>
        </w:rPr>
        <w:t xml:space="preserve"> utvrđen</w:t>
      </w:r>
      <w:r w:rsidR="00081BCE">
        <w:rPr>
          <w:rFonts w:cs="Times New Roman"/>
          <w:sz w:val="24"/>
          <w:szCs w:val="24"/>
        </w:rPr>
        <w:t>e</w:t>
      </w:r>
      <w:r w:rsidRPr="005667D9">
        <w:rPr>
          <w:rFonts w:cs="Times New Roman"/>
          <w:sz w:val="24"/>
          <w:szCs w:val="24"/>
        </w:rPr>
        <w:t xml:space="preserve"> u Prilogu I.</w:t>
      </w:r>
      <w:r w:rsidR="00081BCE">
        <w:rPr>
          <w:rFonts w:cs="Times New Roman"/>
          <w:sz w:val="24"/>
          <w:szCs w:val="24"/>
        </w:rPr>
        <w:t xml:space="preserve"> Uredbe 651/2014 i Uredbe 1084/2017</w:t>
      </w:r>
      <w:r w:rsidRPr="005667D9">
        <w:rPr>
          <w:rFonts w:cs="Times New Roman"/>
          <w:sz w:val="24"/>
          <w:szCs w:val="24"/>
        </w:rPr>
        <w:t xml:space="preserve"> </w:t>
      </w:r>
      <w:r w:rsidR="005A5C1C" w:rsidRPr="005A5C1C">
        <w:rPr>
          <w:rFonts w:cs="Times New Roman"/>
          <w:i/>
          <w:sz w:val="24"/>
          <w:szCs w:val="24"/>
        </w:rPr>
        <w:t>(dokazuje se Skupnom izjavom, Obrazac 8.)</w:t>
      </w:r>
      <w:r w:rsidR="00DA78CA">
        <w:rPr>
          <w:rFonts w:cs="Times New Roman"/>
          <w:sz w:val="24"/>
          <w:szCs w:val="24"/>
        </w:rPr>
        <w:t xml:space="preserve"> i</w:t>
      </w:r>
    </w:p>
    <w:p w14:paraId="4F096B72" w14:textId="25A359A3" w:rsidR="005176AE" w:rsidRPr="005667D9" w:rsidRDefault="005176AE" w:rsidP="00741FF3">
      <w:pPr>
        <w:pStyle w:val="NoSpacing"/>
        <w:numPr>
          <w:ilvl w:val="0"/>
          <w:numId w:val="34"/>
        </w:numPr>
        <w:jc w:val="both"/>
        <w:rPr>
          <w:rFonts w:cs="Times New Roman"/>
          <w:sz w:val="24"/>
          <w:szCs w:val="24"/>
        </w:rPr>
      </w:pPr>
      <w:r w:rsidRPr="005667D9">
        <w:rPr>
          <w:rFonts w:cs="Times New Roman"/>
          <w:sz w:val="24"/>
          <w:szCs w:val="24"/>
        </w:rPr>
        <w:t>u trenutku prijave nije niti u jednoj situaciji isključenja, koje su definirane u točki 2.3. Uputa</w:t>
      </w:r>
      <w:r w:rsidR="005000AD" w:rsidRPr="005000AD">
        <w:rPr>
          <w:rFonts w:cs="Times New Roman"/>
          <w:i/>
          <w:sz w:val="24"/>
          <w:szCs w:val="24"/>
        </w:rPr>
        <w:t xml:space="preserve"> (dokazuje se Izjavom partnera, Obrazac 5.)</w:t>
      </w:r>
      <w:r w:rsidRPr="005667D9">
        <w:rPr>
          <w:rFonts w:cs="Times New Roman"/>
          <w:sz w:val="24"/>
          <w:szCs w:val="24"/>
        </w:rPr>
        <w:t>.</w:t>
      </w:r>
    </w:p>
    <w:p w14:paraId="5C70E359" w14:textId="77777777" w:rsidR="00CB74EC" w:rsidRPr="005667D9" w:rsidRDefault="00CB74EC" w:rsidP="00250087">
      <w:pPr>
        <w:pStyle w:val="NoSpacing"/>
        <w:jc w:val="both"/>
        <w:rPr>
          <w:rFonts w:cs="Times New Roman"/>
          <w:sz w:val="24"/>
          <w:szCs w:val="24"/>
        </w:rPr>
      </w:pPr>
    </w:p>
    <w:p w14:paraId="151D9D15" w14:textId="11A7F3FF" w:rsidR="007B29E4" w:rsidRPr="005667D9" w:rsidRDefault="007B29E4" w:rsidP="00250087">
      <w:pPr>
        <w:pStyle w:val="NoSpacing"/>
        <w:jc w:val="both"/>
        <w:rPr>
          <w:rFonts w:eastAsia="Times New Roman" w:cs="Times New Roman"/>
          <w:sz w:val="24"/>
          <w:szCs w:val="24"/>
          <w:lang w:eastAsia="hr-HR"/>
        </w:rPr>
      </w:pPr>
      <w:r w:rsidRPr="005667D9">
        <w:rPr>
          <w:rFonts w:eastAsia="Times New Roman" w:cs="Times New Roman"/>
          <w:sz w:val="24"/>
          <w:szCs w:val="24"/>
          <w:lang w:eastAsia="hr-HR"/>
        </w:rPr>
        <w:t xml:space="preserve">Partnerstvo se dokazuje Sporazumom o partnerstvu (prema </w:t>
      </w:r>
      <w:r w:rsidR="002B585B" w:rsidRPr="005667D9">
        <w:rPr>
          <w:rFonts w:eastAsia="Times New Roman" w:cs="Times New Roman"/>
          <w:sz w:val="24"/>
          <w:szCs w:val="24"/>
          <w:lang w:eastAsia="hr-HR"/>
        </w:rPr>
        <w:t>Prilogu 4.</w:t>
      </w:r>
      <w:r w:rsidRPr="005667D9">
        <w:rPr>
          <w:rFonts w:cs="Times New Roman"/>
          <w:sz w:val="24"/>
          <w:szCs w:val="24"/>
        </w:rPr>
        <w:t xml:space="preserve"> - </w:t>
      </w:r>
      <w:r w:rsidRPr="005667D9">
        <w:rPr>
          <w:rFonts w:cs="Times New Roman"/>
          <w:i/>
          <w:sz w:val="24"/>
          <w:szCs w:val="24"/>
        </w:rPr>
        <w:t>Popis minimalnog sadržaja Sporazuma o partnerstvu</w:t>
      </w:r>
      <w:r w:rsidRPr="005667D9">
        <w:rPr>
          <w:rFonts w:eastAsia="Times New Roman" w:cs="Times New Roman"/>
          <w:sz w:val="24"/>
          <w:szCs w:val="24"/>
          <w:lang w:eastAsia="hr-HR"/>
        </w:rPr>
        <w:t>) prijavitelja (potencijalnog Korisnika) i partnera.</w:t>
      </w:r>
    </w:p>
    <w:p w14:paraId="2C1FEBEC" w14:textId="77777777" w:rsidR="00C95097" w:rsidRPr="005667D9" w:rsidRDefault="00C95097" w:rsidP="00250087">
      <w:pPr>
        <w:pStyle w:val="NoSpacing"/>
        <w:jc w:val="both"/>
        <w:rPr>
          <w:rFonts w:eastAsia="Times New Roman" w:cs="Times New Roman"/>
          <w:sz w:val="24"/>
          <w:szCs w:val="24"/>
          <w:lang w:eastAsia="hr-HR"/>
        </w:rPr>
      </w:pPr>
    </w:p>
    <w:p w14:paraId="5FAA868A" w14:textId="69F7AE46" w:rsidR="00A0462B" w:rsidRPr="005667D9" w:rsidRDefault="00A0462B" w:rsidP="00250087">
      <w:pPr>
        <w:pStyle w:val="NoSpacing"/>
        <w:jc w:val="both"/>
        <w:rPr>
          <w:rFonts w:eastAsia="Times New Roman" w:cs="Times New Roman"/>
          <w:sz w:val="24"/>
          <w:szCs w:val="24"/>
        </w:rPr>
      </w:pPr>
      <w:r w:rsidRPr="005667D9">
        <w:rPr>
          <w:rFonts w:eastAsia="Times New Roman" w:cs="Times New Roman"/>
          <w:sz w:val="24"/>
          <w:szCs w:val="24"/>
        </w:rPr>
        <w:t>Svi partneri moraju biti u mogućno</w:t>
      </w:r>
      <w:r w:rsidR="002F57FE" w:rsidRPr="005667D9">
        <w:rPr>
          <w:rFonts w:eastAsia="Times New Roman" w:cs="Times New Roman"/>
          <w:sz w:val="24"/>
          <w:szCs w:val="24"/>
        </w:rPr>
        <w:t>sti dokazati svoj pravni status</w:t>
      </w:r>
      <w:r w:rsidRPr="005667D9">
        <w:rPr>
          <w:rFonts w:eastAsia="Times New Roman" w:cs="Times New Roman"/>
          <w:sz w:val="24"/>
          <w:szCs w:val="24"/>
        </w:rPr>
        <w:t xml:space="preserve">. </w:t>
      </w:r>
    </w:p>
    <w:p w14:paraId="2BF832C0" w14:textId="77777777" w:rsidR="00C95097" w:rsidRPr="005667D9" w:rsidRDefault="00C95097" w:rsidP="00C95097">
      <w:pPr>
        <w:pStyle w:val="NoSpacing"/>
        <w:jc w:val="both"/>
        <w:rPr>
          <w:rFonts w:cs="Times New Roman"/>
          <w:sz w:val="24"/>
          <w:szCs w:val="24"/>
        </w:rPr>
      </w:pPr>
    </w:p>
    <w:tbl>
      <w:tblPr>
        <w:tblStyle w:val="TableGrid1"/>
        <w:tblW w:w="0" w:type="auto"/>
        <w:tblInd w:w="108" w:type="dxa"/>
        <w:tblLook w:val="04A0" w:firstRow="1" w:lastRow="0" w:firstColumn="1" w:lastColumn="0" w:noHBand="0" w:noVBand="1"/>
      </w:tblPr>
      <w:tblGrid>
        <w:gridCol w:w="8954"/>
      </w:tblGrid>
      <w:tr w:rsidR="00194DEA" w:rsidRPr="005667D9" w14:paraId="3782F914" w14:textId="77777777" w:rsidTr="008557BF">
        <w:tc>
          <w:tcPr>
            <w:tcW w:w="9072" w:type="dxa"/>
            <w:shd w:val="clear" w:color="auto" w:fill="D6F8D7"/>
          </w:tcPr>
          <w:p w14:paraId="6BBFC8B0" w14:textId="77777777" w:rsidR="00194DEA" w:rsidRPr="005667D9" w:rsidRDefault="00194DEA" w:rsidP="00194DEA">
            <w:pPr>
              <w:spacing w:after="0" w:line="240" w:lineRule="auto"/>
              <w:contextualSpacing/>
              <w:jc w:val="both"/>
              <w:rPr>
                <w:rFonts w:eastAsiaTheme="minorHAnsi" w:cs="Times New Roman"/>
                <w:i/>
              </w:rPr>
            </w:pPr>
            <w:r w:rsidRPr="005667D9">
              <w:rPr>
                <w:rFonts w:eastAsiaTheme="minorHAnsi" w:cs="Times New Roman"/>
                <w:b/>
                <w:i/>
              </w:rPr>
              <w:t>Napomena:</w:t>
            </w:r>
            <w:r w:rsidR="002922F7" w:rsidRPr="005667D9">
              <w:rPr>
                <w:rFonts w:eastAsiaTheme="minorHAnsi" w:cs="Times New Roman"/>
                <w:b/>
                <w:i/>
              </w:rPr>
              <w:t xml:space="preserve"> </w:t>
            </w:r>
            <w:r w:rsidRPr="005667D9">
              <w:rPr>
                <w:rFonts w:cs="Times New Roman"/>
                <w:i/>
              </w:rPr>
              <w:t xml:space="preserve">Neovisno o broju i ulozi </w:t>
            </w:r>
            <w:r w:rsidR="00BF56A7" w:rsidRPr="005667D9">
              <w:rPr>
                <w:rFonts w:cs="Times New Roman"/>
                <w:i/>
              </w:rPr>
              <w:t>p</w:t>
            </w:r>
            <w:r w:rsidRPr="005667D9">
              <w:rPr>
                <w:rFonts w:cs="Times New Roman"/>
                <w:i/>
              </w:rPr>
              <w:t>artnera, Prijavitelj/Korisnik preuzima potpunu pravnu i financijsku odgovornost za upravljanje i provedbu Projekta.</w:t>
            </w:r>
          </w:p>
        </w:tc>
      </w:tr>
    </w:tbl>
    <w:p w14:paraId="369A58E5" w14:textId="77777777" w:rsidR="00B00419" w:rsidRPr="005667D9" w:rsidRDefault="00194DEA" w:rsidP="00B00419">
      <w:pPr>
        <w:jc w:val="both"/>
        <w:rPr>
          <w:rFonts w:cs="Times New Roman"/>
        </w:rPr>
      </w:pPr>
      <w:r w:rsidRPr="005667D9">
        <w:rPr>
          <w:rFonts w:cs="Times New Roman"/>
        </w:rPr>
        <w:t xml:space="preserve"> </w:t>
      </w:r>
    </w:p>
    <w:p w14:paraId="5A5120DB" w14:textId="77777777" w:rsidR="00F82135" w:rsidRPr="005667D9" w:rsidRDefault="00D054D7" w:rsidP="00E2338B">
      <w:pPr>
        <w:pStyle w:val="Heading2"/>
      </w:pPr>
      <w:bookmarkStart w:id="31" w:name="_Toc452468693"/>
      <w:r w:rsidRPr="005667D9">
        <w:t xml:space="preserve"> </w:t>
      </w:r>
      <w:bookmarkStart w:id="32" w:name="_Toc507168806"/>
      <w:r w:rsidRPr="005667D9">
        <w:t>Kriteriji za isklju</w:t>
      </w:r>
      <w:r w:rsidR="00B959C0" w:rsidRPr="005667D9">
        <w:t>č</w:t>
      </w:r>
      <w:r w:rsidR="00F82135" w:rsidRPr="005667D9">
        <w:t>enje</w:t>
      </w:r>
      <w:bookmarkEnd w:id="32"/>
      <w:r w:rsidR="00F82135" w:rsidRPr="005667D9">
        <w:t xml:space="preserve"> </w:t>
      </w:r>
    </w:p>
    <w:p w14:paraId="67718D40" w14:textId="77777777" w:rsidR="00654FAA" w:rsidRDefault="00654FAA" w:rsidP="006C57E1">
      <w:pPr>
        <w:pStyle w:val="NoSpacing"/>
        <w:rPr>
          <w:rStyle w:val="normaltextrun"/>
          <w:rFonts w:cs="Times New Roman"/>
          <w:color w:val="000000"/>
          <w:sz w:val="24"/>
          <w:szCs w:val="24"/>
          <w:u w:val="single"/>
          <w:shd w:val="clear" w:color="auto" w:fill="FFFFFF"/>
        </w:rPr>
      </w:pPr>
    </w:p>
    <w:p w14:paraId="7363F753" w14:textId="2BA3BF32" w:rsidR="00F82135" w:rsidRPr="005667D9" w:rsidRDefault="00F82135" w:rsidP="006C57E1">
      <w:pPr>
        <w:pStyle w:val="NoSpacing"/>
        <w:rPr>
          <w:rStyle w:val="normaltextrun"/>
          <w:rFonts w:cs="Times New Roman"/>
          <w:color w:val="000000"/>
          <w:sz w:val="24"/>
          <w:szCs w:val="24"/>
          <w:u w:val="single"/>
          <w:shd w:val="clear" w:color="auto" w:fill="FFFFFF"/>
        </w:rPr>
      </w:pPr>
      <w:r w:rsidRPr="005667D9">
        <w:rPr>
          <w:rStyle w:val="normaltextrun"/>
          <w:rFonts w:cs="Times New Roman"/>
          <w:color w:val="000000"/>
          <w:sz w:val="24"/>
          <w:szCs w:val="24"/>
          <w:u w:val="single"/>
          <w:shd w:val="clear" w:color="auto" w:fill="FFFFFF"/>
        </w:rPr>
        <w:t>Kriteriji za isključenje prijavitelja i</w:t>
      </w:r>
      <w:r w:rsidR="00034B42">
        <w:rPr>
          <w:rStyle w:val="normaltextrun"/>
          <w:rFonts w:cs="Times New Roman"/>
          <w:color w:val="000000"/>
          <w:sz w:val="24"/>
          <w:szCs w:val="24"/>
          <w:u w:val="single"/>
          <w:shd w:val="clear" w:color="auto" w:fill="FFFFFF"/>
        </w:rPr>
        <w:t>/ili</w:t>
      </w:r>
      <w:r w:rsidRPr="005667D9">
        <w:rPr>
          <w:rStyle w:val="normaltextrun"/>
          <w:rFonts w:cs="Times New Roman"/>
          <w:color w:val="000000"/>
          <w:sz w:val="24"/>
          <w:szCs w:val="24"/>
          <w:u w:val="single"/>
          <w:shd w:val="clear" w:color="auto" w:fill="FFFFFF"/>
        </w:rPr>
        <w:t xml:space="preserve"> partnera</w:t>
      </w:r>
    </w:p>
    <w:p w14:paraId="5D1414E0" w14:textId="77777777" w:rsidR="00F82135" w:rsidRPr="005667D9" w:rsidRDefault="00F82135" w:rsidP="006C57E1">
      <w:pPr>
        <w:pStyle w:val="NoSpacing"/>
        <w:rPr>
          <w:rStyle w:val="normaltextrun"/>
          <w:rFonts w:cs="Times New Roman"/>
          <w:color w:val="000000"/>
          <w:sz w:val="24"/>
          <w:szCs w:val="24"/>
          <w:shd w:val="clear" w:color="auto" w:fill="FFFFFF"/>
        </w:rPr>
      </w:pPr>
    </w:p>
    <w:p w14:paraId="6671BA9A" w14:textId="77777777" w:rsidR="00D054D7" w:rsidRDefault="00D054D7" w:rsidP="006C57E1">
      <w:pPr>
        <w:pStyle w:val="NoSpacing"/>
        <w:rPr>
          <w:rStyle w:val="normaltextrun"/>
          <w:rFonts w:cs="Times New Roman"/>
          <w:color w:val="000000"/>
          <w:sz w:val="24"/>
          <w:szCs w:val="24"/>
          <w:shd w:val="clear" w:color="auto" w:fill="FFFFFF"/>
        </w:rPr>
      </w:pPr>
      <w:r w:rsidRPr="005667D9">
        <w:rPr>
          <w:rStyle w:val="normaltextrun"/>
          <w:rFonts w:cs="Times New Roman"/>
          <w:color w:val="000000"/>
          <w:sz w:val="24"/>
          <w:szCs w:val="24"/>
          <w:shd w:val="clear" w:color="auto" w:fill="FFFFFF"/>
        </w:rPr>
        <w:t>U okviru ovog Poziva, potpora se</w:t>
      </w:r>
      <w:r w:rsidRPr="005667D9">
        <w:rPr>
          <w:rStyle w:val="apple-converted-space"/>
          <w:rFonts w:cs="Times New Roman"/>
          <w:color w:val="000000"/>
          <w:sz w:val="24"/>
          <w:szCs w:val="24"/>
          <w:shd w:val="clear" w:color="auto" w:fill="FFFFFF"/>
        </w:rPr>
        <w:t> </w:t>
      </w:r>
      <w:r w:rsidRPr="005667D9">
        <w:rPr>
          <w:rStyle w:val="normaltextrun"/>
          <w:rFonts w:cs="Times New Roman"/>
          <w:b/>
          <w:bCs/>
          <w:color w:val="000000"/>
          <w:sz w:val="24"/>
          <w:szCs w:val="24"/>
          <w:shd w:val="clear" w:color="auto" w:fill="FFFFFF"/>
        </w:rPr>
        <w:t>ne</w:t>
      </w:r>
      <w:r w:rsidRPr="005667D9">
        <w:rPr>
          <w:rStyle w:val="apple-converted-space"/>
          <w:rFonts w:cs="Times New Roman"/>
          <w:b/>
          <w:bCs/>
          <w:color w:val="000000"/>
          <w:sz w:val="24"/>
          <w:szCs w:val="24"/>
          <w:shd w:val="clear" w:color="auto" w:fill="FFFFFF"/>
        </w:rPr>
        <w:t> </w:t>
      </w:r>
      <w:r w:rsidRPr="005667D9">
        <w:rPr>
          <w:rStyle w:val="normaltextrun"/>
          <w:rFonts w:cs="Times New Roman"/>
          <w:b/>
          <w:bCs/>
          <w:color w:val="000000"/>
          <w:sz w:val="24"/>
          <w:szCs w:val="24"/>
          <w:shd w:val="clear" w:color="auto" w:fill="FFFFFF"/>
        </w:rPr>
        <w:t>može</w:t>
      </w:r>
      <w:r w:rsidRPr="005667D9">
        <w:rPr>
          <w:rStyle w:val="apple-converted-space"/>
          <w:rFonts w:cs="Times New Roman"/>
          <w:b/>
          <w:bCs/>
          <w:color w:val="000000"/>
          <w:sz w:val="24"/>
          <w:szCs w:val="24"/>
          <w:shd w:val="clear" w:color="auto" w:fill="FFFFFF"/>
        </w:rPr>
        <w:t> </w:t>
      </w:r>
      <w:r w:rsidRPr="005667D9">
        <w:rPr>
          <w:rStyle w:val="normaltextrun"/>
          <w:rFonts w:cs="Times New Roman"/>
          <w:color w:val="000000"/>
          <w:sz w:val="24"/>
          <w:szCs w:val="24"/>
          <w:shd w:val="clear" w:color="auto" w:fill="FFFFFF"/>
        </w:rPr>
        <w:t>dodijeliti:</w:t>
      </w:r>
    </w:p>
    <w:p w14:paraId="1F17459A" w14:textId="77777777" w:rsidR="00940B19" w:rsidRDefault="00940B19" w:rsidP="006C57E1">
      <w:pPr>
        <w:pStyle w:val="NoSpacing"/>
        <w:rPr>
          <w:rStyle w:val="normaltextrun"/>
          <w:rFonts w:cs="Times New Roman"/>
          <w:color w:val="000000"/>
          <w:sz w:val="24"/>
          <w:szCs w:val="24"/>
          <w:shd w:val="clear" w:color="auto" w:fill="FFFFFF"/>
        </w:rPr>
      </w:pPr>
    </w:p>
    <w:p w14:paraId="34108EFF" w14:textId="1F63F53A" w:rsidR="006C57E1" w:rsidRPr="00940B19" w:rsidRDefault="00940B19" w:rsidP="00940B19">
      <w:pPr>
        <w:pStyle w:val="NoSpacing"/>
        <w:numPr>
          <w:ilvl w:val="0"/>
          <w:numId w:val="68"/>
        </w:numPr>
        <w:jc w:val="both"/>
        <w:rPr>
          <w:rStyle w:val="normaltextrun"/>
          <w:rFonts w:cs="Times New Roman"/>
          <w:color w:val="000000"/>
          <w:sz w:val="24"/>
          <w:szCs w:val="24"/>
          <w:shd w:val="clear" w:color="auto" w:fill="FFFFFF"/>
        </w:rPr>
      </w:pPr>
      <w:r w:rsidRPr="00940B19">
        <w:rPr>
          <w:rStyle w:val="normaltextrun"/>
          <w:rFonts w:cs="Times New Roman"/>
          <w:color w:val="000000"/>
          <w:sz w:val="24"/>
          <w:szCs w:val="24"/>
          <w:shd w:val="clear" w:color="auto" w:fill="FFFFFF"/>
        </w:rPr>
        <w:t xml:space="preserve">partneru od kojeg je, kako je navedeno u članku 1., točka </w:t>
      </w:r>
      <w:proofErr w:type="spellStart"/>
      <w:r w:rsidRPr="00940B19">
        <w:rPr>
          <w:rStyle w:val="normaltextrun"/>
          <w:rFonts w:cs="Times New Roman"/>
          <w:color w:val="000000"/>
          <w:sz w:val="24"/>
          <w:szCs w:val="24"/>
          <w:shd w:val="clear" w:color="auto" w:fill="FFFFFF"/>
        </w:rPr>
        <w:t>4.a</w:t>
      </w:r>
      <w:proofErr w:type="spellEnd"/>
      <w:r w:rsidRPr="00940B19">
        <w:rPr>
          <w:rStyle w:val="normaltextrun"/>
          <w:rFonts w:cs="Times New Roman"/>
          <w:color w:val="000000"/>
          <w:sz w:val="24"/>
          <w:szCs w:val="24"/>
          <w:shd w:val="clear" w:color="auto" w:fill="FFFFFF"/>
        </w:rPr>
        <w:t>) Uredb</w:t>
      </w:r>
      <w:r>
        <w:rPr>
          <w:rStyle w:val="normaltextrun"/>
          <w:rFonts w:cs="Times New Roman"/>
          <w:color w:val="000000"/>
          <w:sz w:val="24"/>
          <w:szCs w:val="24"/>
          <w:shd w:val="clear" w:color="auto" w:fill="FFFFFF"/>
        </w:rPr>
        <w:t xml:space="preserve">e </w:t>
      </w:r>
      <w:r w:rsidRPr="00940B19">
        <w:rPr>
          <w:rStyle w:val="normaltextrun"/>
          <w:rFonts w:cs="Times New Roman"/>
          <w:color w:val="000000"/>
          <w:sz w:val="24"/>
          <w:szCs w:val="24"/>
          <w:shd w:val="clear" w:color="auto" w:fill="FFFFFF"/>
        </w:rPr>
        <w:t>651/2014 i Uredb</w:t>
      </w:r>
      <w:r>
        <w:rPr>
          <w:rStyle w:val="normaltextrun"/>
          <w:rFonts w:cs="Times New Roman"/>
          <w:color w:val="000000"/>
          <w:sz w:val="24"/>
          <w:szCs w:val="24"/>
          <w:shd w:val="clear" w:color="auto" w:fill="FFFFFF"/>
        </w:rPr>
        <w:t>e</w:t>
      </w:r>
      <w:r w:rsidRPr="00940B19">
        <w:rPr>
          <w:rStyle w:val="normaltextrun"/>
          <w:rFonts w:cs="Times New Roman"/>
          <w:color w:val="000000"/>
          <w:sz w:val="24"/>
          <w:szCs w:val="24"/>
          <w:shd w:val="clear" w:color="auto" w:fill="FFFFFF"/>
        </w:rPr>
        <w:t xml:space="preserve"> 1084/2017, temeljem prethodne odluke Komisije kojom se potpora proglašava protuzakonitom i nespojivom s unutarnjim tržištem, zatražen povrat sredstava; </w:t>
      </w:r>
      <w:r w:rsidRPr="00940B19">
        <w:rPr>
          <w:rStyle w:val="normaltextrun"/>
          <w:rFonts w:cs="Times New Roman"/>
          <w:i/>
          <w:color w:val="000000"/>
          <w:sz w:val="24"/>
          <w:szCs w:val="24"/>
          <w:shd w:val="clear" w:color="auto" w:fill="FFFFFF"/>
        </w:rPr>
        <w:t>dokazuje se Izjavom partnera (Obrazac 5),</w:t>
      </w:r>
    </w:p>
    <w:p w14:paraId="1AED3E7F" w14:textId="7EEE3650" w:rsidR="00D054D7" w:rsidRPr="00AE4C1E" w:rsidRDefault="00377DA8" w:rsidP="00B06880">
      <w:pPr>
        <w:pStyle w:val="ListParagraph"/>
        <w:numPr>
          <w:ilvl w:val="0"/>
          <w:numId w:val="35"/>
        </w:numPr>
        <w:spacing w:after="0" w:line="240" w:lineRule="auto"/>
        <w:ind w:left="709" w:hanging="283"/>
        <w:jc w:val="both"/>
        <w:rPr>
          <w:rStyle w:val="normaltextrun"/>
          <w:rFonts w:cs="Times New Roman"/>
          <w:sz w:val="24"/>
          <w:szCs w:val="24"/>
        </w:rPr>
      </w:pPr>
      <w:r w:rsidRPr="00AA495A">
        <w:rPr>
          <w:rStyle w:val="normaltextrun"/>
          <w:rFonts w:cs="Times New Roman"/>
          <w:color w:val="000000"/>
          <w:sz w:val="24"/>
          <w:szCs w:val="24"/>
          <w:shd w:val="clear" w:color="auto" w:fill="FFFFFF"/>
        </w:rPr>
        <w:t>part</w:t>
      </w:r>
      <w:r w:rsidR="00441917" w:rsidRPr="00AA495A">
        <w:rPr>
          <w:rStyle w:val="normaltextrun"/>
          <w:rFonts w:cs="Times New Roman"/>
          <w:color w:val="000000"/>
          <w:sz w:val="24"/>
          <w:szCs w:val="24"/>
          <w:shd w:val="clear" w:color="auto" w:fill="FFFFFF"/>
        </w:rPr>
        <w:t>n</w:t>
      </w:r>
      <w:r w:rsidRPr="005268EF">
        <w:rPr>
          <w:rStyle w:val="normaltextrun"/>
          <w:rFonts w:cs="Times New Roman"/>
          <w:color w:val="000000"/>
          <w:sz w:val="24"/>
          <w:szCs w:val="24"/>
          <w:shd w:val="clear" w:color="auto" w:fill="FFFFFF"/>
        </w:rPr>
        <w:t>er</w:t>
      </w:r>
      <w:r w:rsidR="00520D60" w:rsidRPr="005268EF">
        <w:rPr>
          <w:rStyle w:val="normaltextrun"/>
          <w:rFonts w:cs="Times New Roman"/>
          <w:color w:val="000000"/>
          <w:sz w:val="24"/>
          <w:szCs w:val="24"/>
          <w:shd w:val="clear" w:color="auto" w:fill="FFFFFF"/>
        </w:rPr>
        <w:t>u</w:t>
      </w:r>
      <w:r w:rsidRPr="005268EF">
        <w:rPr>
          <w:rStyle w:val="normaltextrun"/>
          <w:rFonts w:cs="Times New Roman"/>
          <w:color w:val="000000"/>
          <w:sz w:val="24"/>
          <w:szCs w:val="24"/>
          <w:shd w:val="clear" w:color="auto" w:fill="FFFFFF"/>
        </w:rPr>
        <w:t xml:space="preserve"> koji </w:t>
      </w:r>
      <w:r w:rsidR="00520D60" w:rsidRPr="005268EF">
        <w:rPr>
          <w:rStyle w:val="normaltextrun"/>
          <w:rFonts w:cs="Times New Roman"/>
          <w:color w:val="000000"/>
          <w:sz w:val="24"/>
          <w:szCs w:val="24"/>
          <w:shd w:val="clear" w:color="auto" w:fill="FFFFFF"/>
        </w:rPr>
        <w:t>je</w:t>
      </w:r>
      <w:r w:rsidRPr="005268EF">
        <w:rPr>
          <w:rStyle w:val="normaltextrun"/>
          <w:rFonts w:cs="Times New Roman"/>
          <w:color w:val="000000"/>
          <w:sz w:val="24"/>
          <w:szCs w:val="24"/>
          <w:shd w:val="clear" w:color="auto" w:fill="FFFFFF"/>
        </w:rPr>
        <w:t xml:space="preserve"> u teškoćama kako je definirano u članku 2., točki 18. </w:t>
      </w:r>
      <w:r w:rsidR="0029059C" w:rsidRPr="005268EF">
        <w:rPr>
          <w:rStyle w:val="normaltextrun"/>
          <w:rFonts w:cs="Times New Roman"/>
          <w:color w:val="000000"/>
          <w:sz w:val="24"/>
          <w:szCs w:val="24"/>
          <w:shd w:val="clear" w:color="auto" w:fill="FFFFFF"/>
        </w:rPr>
        <w:t xml:space="preserve">Uredbe </w:t>
      </w:r>
      <w:r w:rsidR="0029059C" w:rsidRPr="005268EF">
        <w:rPr>
          <w:rFonts w:cs="Times New Roman"/>
          <w:sz w:val="24"/>
          <w:szCs w:val="24"/>
        </w:rPr>
        <w:t>651/2014</w:t>
      </w:r>
      <w:r w:rsidR="0050136A" w:rsidRPr="005268EF">
        <w:rPr>
          <w:rFonts w:cs="Times New Roman"/>
          <w:sz w:val="24"/>
          <w:szCs w:val="24"/>
        </w:rPr>
        <w:t xml:space="preserve"> i </w:t>
      </w:r>
      <w:r w:rsidR="00654FAA" w:rsidRPr="005268EF">
        <w:rPr>
          <w:rFonts w:cs="Times New Roman"/>
          <w:sz w:val="24"/>
          <w:szCs w:val="24"/>
        </w:rPr>
        <w:t>Uredbe 1084/</w:t>
      </w:r>
      <w:r w:rsidR="0050136A" w:rsidRPr="00F02B30">
        <w:rPr>
          <w:rFonts w:cs="Times New Roman"/>
          <w:sz w:val="24"/>
          <w:szCs w:val="24"/>
        </w:rPr>
        <w:t>2017</w:t>
      </w:r>
      <w:r w:rsidR="00FA231E" w:rsidRPr="00F02B30">
        <w:rPr>
          <w:rFonts w:cs="Times New Roman"/>
          <w:sz w:val="24"/>
          <w:szCs w:val="24"/>
        </w:rPr>
        <w:t xml:space="preserve"> </w:t>
      </w:r>
      <w:r w:rsidRPr="00F02B30">
        <w:rPr>
          <w:rFonts w:cs="Times New Roman"/>
        </w:rPr>
        <w:t>i</w:t>
      </w:r>
      <w:r w:rsidRPr="00F02B30">
        <w:rPr>
          <w:rFonts w:cs="Times New Roman"/>
          <w:sz w:val="24"/>
          <w:szCs w:val="24"/>
        </w:rPr>
        <w:t>/ili</w:t>
      </w:r>
      <w:r w:rsidR="00AE22E7" w:rsidRPr="00AE22E7">
        <w:t xml:space="preserve"> </w:t>
      </w:r>
      <w:r w:rsidR="00AE22E7" w:rsidRPr="00AE22E7">
        <w:rPr>
          <w:rFonts w:cs="Times New Roman"/>
          <w:sz w:val="24"/>
          <w:szCs w:val="24"/>
        </w:rPr>
        <w:t xml:space="preserve">protiv kojega je podnesen prijedlog za pokretanje </w:t>
      </w:r>
      <w:proofErr w:type="spellStart"/>
      <w:r w:rsidR="00AE22E7" w:rsidRPr="00AE22E7">
        <w:rPr>
          <w:rFonts w:cs="Times New Roman"/>
          <w:sz w:val="24"/>
          <w:szCs w:val="24"/>
        </w:rPr>
        <w:t>predstečajnog</w:t>
      </w:r>
      <w:proofErr w:type="spellEnd"/>
      <w:r w:rsidR="00AE22E7" w:rsidRPr="00AE22E7">
        <w:rPr>
          <w:rFonts w:cs="Times New Roman"/>
          <w:sz w:val="24"/>
          <w:szCs w:val="24"/>
        </w:rPr>
        <w:t xml:space="preserve"> ili stečajnog postupka; pokrenut prethodni postupak radi utvrđivanja uvjeta za otvaranje stečajnog postupka; otvoren </w:t>
      </w:r>
      <w:proofErr w:type="spellStart"/>
      <w:r w:rsidR="00AE22E7" w:rsidRPr="00AE22E7">
        <w:rPr>
          <w:rFonts w:cs="Times New Roman"/>
          <w:sz w:val="24"/>
          <w:szCs w:val="24"/>
        </w:rPr>
        <w:t>predstečajni</w:t>
      </w:r>
      <w:proofErr w:type="spellEnd"/>
      <w:r w:rsidR="00AE22E7" w:rsidRPr="00AE22E7">
        <w:rPr>
          <w:rFonts w:cs="Times New Roman"/>
          <w:sz w:val="24"/>
          <w:szCs w:val="24"/>
        </w:rPr>
        <w:t xml:space="preserve"> ili stečajni postupak, ispunjeni uvjeti za pokretanje ili je pokrenut postupak likvidacije (po službenoj dužnosti ili po prijedlogu); podnesen prijedlog za otvaranje postupka izvanredne uprave; kojim upravlja osoba postavljena od strane nadležnog suda ili je pokrenut postupak nadležnog suda za postavljanje osobe koja će njime upravljati; koji je u nagodbi s </w:t>
      </w:r>
      <w:r w:rsidR="00AE22E7" w:rsidRPr="00AE22E7">
        <w:rPr>
          <w:rFonts w:cs="Times New Roman"/>
          <w:sz w:val="24"/>
          <w:szCs w:val="24"/>
        </w:rPr>
        <w:lastRenderedPageBreak/>
        <w:t xml:space="preserve">vjerovnicima ili je pokrenut postupak nagodbe s vjerovnicima; koji je obustavio poslovne djelatnosti, ili koji se nalazi u postupku koji su, prema propisima države njegova sjedišta ili </w:t>
      </w:r>
      <w:proofErr w:type="spellStart"/>
      <w:r w:rsidR="00AE22E7" w:rsidRPr="00AE22E7">
        <w:rPr>
          <w:rFonts w:cs="Times New Roman"/>
          <w:sz w:val="24"/>
          <w:szCs w:val="24"/>
        </w:rPr>
        <w:t>nastana</w:t>
      </w:r>
      <w:proofErr w:type="spellEnd"/>
      <w:r w:rsidR="00AE22E7" w:rsidRPr="00AE22E7">
        <w:rPr>
          <w:rFonts w:cs="Times New Roman"/>
          <w:sz w:val="24"/>
          <w:szCs w:val="24"/>
        </w:rPr>
        <w:t xml:space="preserve"> kojima se regulira pitanje </w:t>
      </w:r>
      <w:proofErr w:type="spellStart"/>
      <w:r w:rsidR="00AE22E7" w:rsidRPr="00AE22E7">
        <w:rPr>
          <w:rFonts w:cs="Times New Roman"/>
          <w:sz w:val="24"/>
          <w:szCs w:val="24"/>
        </w:rPr>
        <w:t>insolvencijskog</w:t>
      </w:r>
      <w:proofErr w:type="spellEnd"/>
      <w:r w:rsidR="00AE22E7" w:rsidRPr="00AE22E7">
        <w:rPr>
          <w:rFonts w:cs="Times New Roman"/>
          <w:sz w:val="24"/>
          <w:szCs w:val="24"/>
        </w:rPr>
        <w:t xml:space="preserve"> prava, slični svim prethodno navedenim postupcima</w:t>
      </w:r>
      <w:r w:rsidR="00204D6C" w:rsidRPr="00F02B30">
        <w:rPr>
          <w:rFonts w:cs="Times New Roman"/>
          <w:sz w:val="24"/>
          <w:szCs w:val="24"/>
        </w:rPr>
        <w:t xml:space="preserve">; </w:t>
      </w:r>
      <w:r w:rsidR="00D054D7" w:rsidRPr="00F02B30">
        <w:rPr>
          <w:rStyle w:val="normaltextrun"/>
          <w:rFonts w:cs="Times New Roman"/>
          <w:i/>
          <w:iCs/>
          <w:color w:val="000000"/>
          <w:sz w:val="24"/>
          <w:szCs w:val="24"/>
          <w:shd w:val="clear" w:color="auto" w:fill="FFFFFF"/>
        </w:rPr>
        <w:t>dokazuje se Izjavom</w:t>
      </w:r>
      <w:r w:rsidR="00D054D7" w:rsidRPr="00F02B30">
        <w:rPr>
          <w:rStyle w:val="apple-converted-space"/>
          <w:rFonts w:cs="Times New Roman"/>
          <w:i/>
          <w:iCs/>
          <w:color w:val="000000"/>
          <w:sz w:val="24"/>
          <w:szCs w:val="24"/>
          <w:shd w:val="clear" w:color="auto" w:fill="FFFFFF"/>
        </w:rPr>
        <w:t> </w:t>
      </w:r>
      <w:r w:rsidR="00BB6B95" w:rsidRPr="00F02B30">
        <w:rPr>
          <w:rStyle w:val="normaltextrun"/>
          <w:rFonts w:cs="Times New Roman"/>
          <w:i/>
          <w:iCs/>
          <w:color w:val="000000"/>
          <w:sz w:val="24"/>
          <w:szCs w:val="24"/>
          <w:shd w:val="clear" w:color="auto" w:fill="FFFFFF"/>
        </w:rPr>
        <w:t xml:space="preserve"> </w:t>
      </w:r>
      <w:r w:rsidR="00D054D7" w:rsidRPr="00F02B30">
        <w:rPr>
          <w:rStyle w:val="normaltextrun"/>
          <w:rFonts w:cs="Times New Roman"/>
          <w:i/>
          <w:iCs/>
          <w:color w:val="000000"/>
          <w:sz w:val="24"/>
          <w:szCs w:val="24"/>
          <w:shd w:val="clear" w:color="auto" w:fill="FFFFFF"/>
        </w:rPr>
        <w:t>partnera (Obrazac</w:t>
      </w:r>
      <w:r w:rsidR="0050136A" w:rsidRPr="00F02B30">
        <w:rPr>
          <w:rStyle w:val="normaltextrun"/>
          <w:rFonts w:cs="Times New Roman"/>
          <w:i/>
          <w:iCs/>
          <w:color w:val="000000"/>
          <w:sz w:val="24"/>
          <w:szCs w:val="24"/>
          <w:shd w:val="clear" w:color="auto" w:fill="FFFFFF"/>
        </w:rPr>
        <w:t xml:space="preserve"> 5.</w:t>
      </w:r>
      <w:r w:rsidR="00D054D7" w:rsidRPr="00F02B30">
        <w:rPr>
          <w:rStyle w:val="apple-converted-space"/>
          <w:rFonts w:cs="Times New Roman"/>
          <w:i/>
          <w:iCs/>
          <w:color w:val="000000"/>
          <w:sz w:val="24"/>
          <w:szCs w:val="24"/>
          <w:shd w:val="clear" w:color="auto" w:fill="FFFFFF"/>
        </w:rPr>
        <w:t> </w:t>
      </w:r>
      <w:r w:rsidR="00D054D7" w:rsidRPr="00F02B30">
        <w:rPr>
          <w:rStyle w:val="normaltextrun"/>
          <w:rFonts w:cs="Times New Roman"/>
          <w:i/>
          <w:iCs/>
          <w:color w:val="000000"/>
          <w:sz w:val="24"/>
          <w:szCs w:val="24"/>
          <w:shd w:val="clear" w:color="auto" w:fill="FFFFFF"/>
        </w:rPr>
        <w:t>),</w:t>
      </w:r>
      <w:r w:rsidR="00F65A97" w:rsidRPr="00F02B30">
        <w:rPr>
          <w:rStyle w:val="normaltextrun"/>
          <w:rFonts w:cs="Times New Roman"/>
          <w:i/>
          <w:iCs/>
          <w:color w:val="000000"/>
          <w:sz w:val="24"/>
          <w:szCs w:val="24"/>
          <w:shd w:val="clear" w:color="auto" w:fill="FFFFFF"/>
        </w:rPr>
        <w:t xml:space="preserve"> </w:t>
      </w:r>
      <w:proofErr w:type="spellStart"/>
      <w:r w:rsidR="00D054D7" w:rsidRPr="00F02B30">
        <w:rPr>
          <w:rStyle w:val="normaltextrun"/>
          <w:rFonts w:cs="Times New Roman"/>
          <w:i/>
          <w:iCs/>
          <w:color w:val="000000"/>
          <w:sz w:val="24"/>
          <w:szCs w:val="24"/>
          <w:shd w:val="clear" w:color="auto" w:fill="FFFFFF"/>
        </w:rPr>
        <w:t>GFI</w:t>
      </w:r>
      <w:proofErr w:type="spellEnd"/>
      <w:r w:rsidR="00D054D7" w:rsidRPr="00F02B30">
        <w:rPr>
          <w:rStyle w:val="apple-converted-space"/>
          <w:rFonts w:cs="Times New Roman"/>
          <w:i/>
          <w:iCs/>
          <w:color w:val="000000"/>
          <w:sz w:val="24"/>
          <w:szCs w:val="24"/>
          <w:shd w:val="clear" w:color="auto" w:fill="FFFFFF"/>
        </w:rPr>
        <w:t> </w:t>
      </w:r>
      <w:r w:rsidR="00D054D7" w:rsidRPr="00F02B30">
        <w:rPr>
          <w:rStyle w:val="normaltextrun"/>
          <w:rFonts w:cs="Times New Roman"/>
          <w:i/>
          <w:iCs/>
          <w:color w:val="000000"/>
          <w:sz w:val="24"/>
          <w:szCs w:val="24"/>
          <w:shd w:val="clear" w:color="auto" w:fill="FFFFFF"/>
        </w:rPr>
        <w:t xml:space="preserve">ili </w:t>
      </w:r>
      <w:proofErr w:type="spellStart"/>
      <w:r w:rsidR="00D054D7" w:rsidRPr="00F02B30">
        <w:rPr>
          <w:rStyle w:val="normaltextrun"/>
          <w:rFonts w:cs="Times New Roman"/>
          <w:i/>
          <w:iCs/>
          <w:color w:val="000000"/>
          <w:sz w:val="24"/>
          <w:szCs w:val="24"/>
          <w:shd w:val="clear" w:color="auto" w:fill="FFFFFF"/>
        </w:rPr>
        <w:t>DOH</w:t>
      </w:r>
      <w:proofErr w:type="spellEnd"/>
      <w:r w:rsidR="00D054D7" w:rsidRPr="00F02B30">
        <w:rPr>
          <w:rStyle w:val="normaltextrun"/>
          <w:rFonts w:cs="Times New Roman"/>
          <w:i/>
          <w:iCs/>
          <w:color w:val="000000"/>
          <w:sz w:val="24"/>
          <w:szCs w:val="24"/>
          <w:shd w:val="clear" w:color="auto" w:fill="FFFFFF"/>
        </w:rPr>
        <w:t>-om</w:t>
      </w:r>
      <w:r w:rsidR="00D054D7" w:rsidRPr="00F02B30">
        <w:rPr>
          <w:rStyle w:val="apple-converted-space"/>
          <w:rFonts w:cs="Times New Roman"/>
          <w:i/>
          <w:iCs/>
          <w:color w:val="000000"/>
          <w:sz w:val="24"/>
          <w:szCs w:val="24"/>
          <w:shd w:val="clear" w:color="auto" w:fill="FFFFFF"/>
        </w:rPr>
        <w:t> </w:t>
      </w:r>
      <w:r w:rsidR="00D054D7" w:rsidRPr="00F02B30">
        <w:rPr>
          <w:rStyle w:val="normaltextrun"/>
          <w:rFonts w:cs="Times New Roman"/>
          <w:i/>
          <w:iCs/>
          <w:color w:val="000000"/>
          <w:sz w:val="24"/>
          <w:szCs w:val="24"/>
          <w:shd w:val="clear" w:color="auto" w:fill="FFFFFF"/>
        </w:rPr>
        <w:t>i</w:t>
      </w:r>
      <w:r w:rsidR="00D054D7" w:rsidRPr="00F02B30">
        <w:rPr>
          <w:rStyle w:val="apple-converted-space"/>
          <w:rFonts w:cs="Times New Roman"/>
          <w:i/>
          <w:iCs/>
          <w:color w:val="000000"/>
          <w:sz w:val="24"/>
          <w:szCs w:val="24"/>
          <w:shd w:val="clear" w:color="auto" w:fill="FFFFFF"/>
        </w:rPr>
        <w:t> </w:t>
      </w:r>
      <w:r w:rsidR="00D054D7" w:rsidRPr="00F02B30">
        <w:rPr>
          <w:rStyle w:val="normaltextrun"/>
          <w:rFonts w:cs="Times New Roman"/>
          <w:i/>
          <w:iCs/>
          <w:color w:val="000000"/>
          <w:sz w:val="24"/>
          <w:szCs w:val="24"/>
          <w:shd w:val="clear" w:color="auto" w:fill="FFFFFF"/>
        </w:rPr>
        <w:t>Bon</w:t>
      </w:r>
      <w:r w:rsidR="00D054D7" w:rsidRPr="00F02B30">
        <w:rPr>
          <w:rStyle w:val="apple-converted-space"/>
          <w:rFonts w:cs="Times New Roman"/>
          <w:i/>
          <w:iCs/>
          <w:color w:val="000000"/>
          <w:sz w:val="24"/>
          <w:szCs w:val="24"/>
          <w:shd w:val="clear" w:color="auto" w:fill="FFFFFF"/>
        </w:rPr>
        <w:t> </w:t>
      </w:r>
      <w:r w:rsidR="00D054D7" w:rsidRPr="00F02B30">
        <w:rPr>
          <w:rStyle w:val="normaltextrun"/>
          <w:rFonts w:cs="Times New Roman"/>
          <w:i/>
          <w:iCs/>
          <w:color w:val="000000"/>
          <w:sz w:val="24"/>
          <w:szCs w:val="24"/>
          <w:shd w:val="clear" w:color="auto" w:fill="FFFFFF"/>
        </w:rPr>
        <w:t>Plus-om</w:t>
      </w:r>
      <w:r w:rsidR="00D71CBC" w:rsidRPr="00F02B30">
        <w:rPr>
          <w:rStyle w:val="normaltextrun"/>
          <w:rFonts w:cs="Times New Roman"/>
          <w:i/>
          <w:iCs/>
          <w:color w:val="000000"/>
          <w:sz w:val="24"/>
          <w:szCs w:val="24"/>
          <w:shd w:val="clear" w:color="auto" w:fill="FFFFFF"/>
        </w:rPr>
        <w:t>,</w:t>
      </w:r>
    </w:p>
    <w:p w14:paraId="33EB60A6" w14:textId="34D804FF" w:rsidR="00B06880" w:rsidRPr="00AE4C1E" w:rsidRDefault="00B06880" w:rsidP="00AE4C1E">
      <w:pPr>
        <w:pStyle w:val="ListParagraph"/>
        <w:numPr>
          <w:ilvl w:val="0"/>
          <w:numId w:val="35"/>
        </w:numPr>
        <w:spacing w:after="0" w:line="240" w:lineRule="auto"/>
        <w:ind w:left="709" w:hanging="425"/>
        <w:jc w:val="both"/>
        <w:rPr>
          <w:rStyle w:val="normaltextrun"/>
          <w:rFonts w:cs="Times New Roman"/>
          <w:i/>
          <w:sz w:val="24"/>
          <w:szCs w:val="24"/>
        </w:rPr>
      </w:pPr>
      <w:r>
        <w:rPr>
          <w:rStyle w:val="normaltextrun"/>
          <w:rFonts w:cs="Times New Roman"/>
          <w:sz w:val="24"/>
          <w:szCs w:val="24"/>
        </w:rPr>
        <w:t>prijavitelju nad kojim je</w:t>
      </w:r>
      <w:r w:rsidRPr="00B06880">
        <w:rPr>
          <w:rStyle w:val="normaltextrun"/>
          <w:rFonts w:cs="Times New Roman"/>
          <w:sz w:val="24"/>
          <w:szCs w:val="24"/>
        </w:rPr>
        <w:t xml:space="preserve"> podnesen prijedlog za pokretanje </w:t>
      </w:r>
      <w:proofErr w:type="spellStart"/>
      <w:r w:rsidRPr="00B06880">
        <w:rPr>
          <w:rStyle w:val="normaltextrun"/>
          <w:rFonts w:cs="Times New Roman"/>
          <w:sz w:val="24"/>
          <w:szCs w:val="24"/>
        </w:rPr>
        <w:t>predstečajnog</w:t>
      </w:r>
      <w:proofErr w:type="spellEnd"/>
      <w:r w:rsidRPr="00B06880">
        <w:rPr>
          <w:rStyle w:val="normaltextrun"/>
          <w:rFonts w:cs="Times New Roman"/>
          <w:sz w:val="24"/>
          <w:szCs w:val="24"/>
        </w:rPr>
        <w:t xml:space="preserve"> ili stečajnog postupka; pokrenut prethodni postupak radi utvrđivanja uvjeta za otvaranje stečajnog postupka; otvoren </w:t>
      </w:r>
      <w:proofErr w:type="spellStart"/>
      <w:r w:rsidRPr="00B06880">
        <w:rPr>
          <w:rStyle w:val="normaltextrun"/>
          <w:rFonts w:cs="Times New Roman"/>
          <w:sz w:val="24"/>
          <w:szCs w:val="24"/>
        </w:rPr>
        <w:t>predstečajni</w:t>
      </w:r>
      <w:proofErr w:type="spellEnd"/>
      <w:r w:rsidRPr="00B06880">
        <w:rPr>
          <w:rStyle w:val="normaltextrun"/>
          <w:rFonts w:cs="Times New Roman"/>
          <w:sz w:val="24"/>
          <w:szCs w:val="24"/>
        </w:rPr>
        <w:t xml:space="preserve"> ili stečajni postupak, ispunjeni uvjeti za pokretanje ili je pokrenut postupak likvidacije (po službenoj dužnosti ili po prijedlogu); podnesen prijedlog za otvaranje postupka izvanredne uprave; da njime upravlja osoba postavljena od strane nadležnog suda ili je pokrenut postupak nadležnog suda za postavljanje osobe koja će njime upravljati; da je u nagodbi s vjerovnicima ili je pokrenut postupak nagodbe s vjerovnicima; da je obustavio poslovne djelatnosti</w:t>
      </w:r>
      <w:r>
        <w:rPr>
          <w:rStyle w:val="normaltextrun"/>
          <w:rFonts w:cs="Times New Roman"/>
          <w:sz w:val="24"/>
          <w:szCs w:val="24"/>
        </w:rPr>
        <w:t xml:space="preserve">; </w:t>
      </w:r>
      <w:r w:rsidRPr="00AE4C1E">
        <w:rPr>
          <w:rStyle w:val="normaltextrun"/>
          <w:rFonts w:cs="Times New Roman"/>
          <w:i/>
          <w:sz w:val="24"/>
          <w:szCs w:val="24"/>
        </w:rPr>
        <w:t>dokazuje se Izjavom prijavitelja (Obrazac 4.)</w:t>
      </w:r>
    </w:p>
    <w:p w14:paraId="40DF6689" w14:textId="06C08381" w:rsidR="006E3642" w:rsidRPr="00FA231E" w:rsidRDefault="006E3642" w:rsidP="00FA231E">
      <w:pPr>
        <w:pStyle w:val="ListParagraph"/>
        <w:numPr>
          <w:ilvl w:val="0"/>
          <w:numId w:val="35"/>
        </w:numPr>
        <w:spacing w:after="0" w:line="240" w:lineRule="auto"/>
        <w:ind w:left="709" w:hanging="425"/>
        <w:jc w:val="both"/>
        <w:rPr>
          <w:rStyle w:val="normaltextrun"/>
          <w:rFonts w:cs="Times New Roman"/>
          <w:sz w:val="24"/>
          <w:szCs w:val="24"/>
        </w:rPr>
      </w:pPr>
      <w:r w:rsidRPr="00F11329">
        <w:rPr>
          <w:rStyle w:val="normaltextrun"/>
          <w:rFonts w:cs="Times New Roman"/>
          <w:iCs/>
          <w:color w:val="000000"/>
          <w:sz w:val="24"/>
          <w:szCs w:val="24"/>
          <w:shd w:val="clear" w:color="auto" w:fill="FFFFFF"/>
        </w:rPr>
        <w:t>partneru koji u trenutku dodjele državne potpore</w:t>
      </w:r>
      <w:r w:rsidRPr="00F11329">
        <w:rPr>
          <w:rStyle w:val="FootnoteReference"/>
          <w:rFonts w:cs="Times New Roman"/>
          <w:iCs/>
          <w:color w:val="000000"/>
          <w:sz w:val="24"/>
          <w:szCs w:val="24"/>
          <w:shd w:val="clear" w:color="auto" w:fill="FFFFFF"/>
        </w:rPr>
        <w:footnoteReference w:id="8"/>
      </w:r>
      <w:r w:rsidRPr="00F11329">
        <w:rPr>
          <w:rStyle w:val="normaltextrun"/>
          <w:rFonts w:cs="Times New Roman"/>
          <w:iCs/>
          <w:color w:val="000000"/>
          <w:sz w:val="24"/>
          <w:szCs w:val="24"/>
          <w:shd w:val="clear" w:color="auto" w:fill="FFFFFF"/>
        </w:rPr>
        <w:t xml:space="preserve"> nema sjedište, odnosno poslovnu jedinicu, podružnicu ili </w:t>
      </w:r>
      <w:proofErr w:type="spellStart"/>
      <w:r w:rsidRPr="00F11329">
        <w:rPr>
          <w:rStyle w:val="normaltextrun"/>
          <w:rFonts w:cs="Times New Roman"/>
          <w:iCs/>
          <w:color w:val="000000"/>
          <w:sz w:val="24"/>
          <w:szCs w:val="24"/>
          <w:shd w:val="clear" w:color="auto" w:fill="FFFFFF"/>
        </w:rPr>
        <w:t>nastan</w:t>
      </w:r>
      <w:proofErr w:type="spellEnd"/>
      <w:r w:rsidRPr="00F11329">
        <w:rPr>
          <w:rStyle w:val="normaltextrun"/>
          <w:rFonts w:cs="Times New Roman"/>
          <w:iCs/>
          <w:color w:val="000000"/>
          <w:sz w:val="24"/>
          <w:szCs w:val="24"/>
          <w:shd w:val="clear" w:color="auto" w:fill="FFFFFF"/>
        </w:rPr>
        <w:t xml:space="preserve"> u RH</w:t>
      </w:r>
      <w:r>
        <w:rPr>
          <w:rStyle w:val="normaltextrun"/>
          <w:rFonts w:cs="Times New Roman"/>
          <w:i/>
          <w:iCs/>
          <w:color w:val="000000"/>
          <w:sz w:val="24"/>
          <w:szCs w:val="24"/>
          <w:shd w:val="clear" w:color="auto" w:fill="FFFFFF"/>
        </w:rPr>
        <w:t>, dokazuje se Izvodom iz sudskog ili drugog odgovarajućeg registra države sjedišta partnera ili važećim jednakovrijednim dokumentom koji je izdalo nadležno tijelo u državi sjedišta partnera;</w:t>
      </w:r>
    </w:p>
    <w:p w14:paraId="5ED4A6D6" w14:textId="069F3514" w:rsidR="00D631EA" w:rsidRPr="005667D9" w:rsidRDefault="00D631EA" w:rsidP="00741FF3">
      <w:pPr>
        <w:pStyle w:val="NoSpacing"/>
        <w:numPr>
          <w:ilvl w:val="0"/>
          <w:numId w:val="7"/>
        </w:numPr>
        <w:jc w:val="both"/>
        <w:rPr>
          <w:rStyle w:val="eop"/>
          <w:rFonts w:cs="Times New Roman"/>
          <w:color w:val="000000"/>
          <w:sz w:val="24"/>
          <w:szCs w:val="24"/>
          <w:shd w:val="clear" w:color="auto" w:fill="FFFFFF"/>
        </w:rPr>
      </w:pPr>
      <w:r w:rsidRPr="005667D9">
        <w:rPr>
          <w:rStyle w:val="eop"/>
          <w:rFonts w:cs="Times New Roman"/>
          <w:color w:val="000000"/>
          <w:sz w:val="24"/>
          <w:szCs w:val="24"/>
          <w:shd w:val="clear" w:color="auto" w:fill="FFFFFF"/>
        </w:rPr>
        <w:t xml:space="preserve">ako je </w:t>
      </w:r>
      <w:r w:rsidR="000C159E">
        <w:rPr>
          <w:rStyle w:val="eop"/>
          <w:rFonts w:cs="Times New Roman"/>
          <w:color w:val="000000"/>
          <w:sz w:val="24"/>
          <w:szCs w:val="24"/>
          <w:shd w:val="clear" w:color="auto" w:fill="FFFFFF"/>
        </w:rPr>
        <w:t xml:space="preserve">protiv </w:t>
      </w:r>
      <w:r w:rsidRPr="005667D9">
        <w:rPr>
          <w:rStyle w:val="eop"/>
          <w:rFonts w:cs="Times New Roman"/>
          <w:color w:val="000000"/>
          <w:sz w:val="24"/>
          <w:szCs w:val="24"/>
          <w:shd w:val="clear" w:color="auto" w:fill="FFFFFF"/>
        </w:rPr>
        <w:t>prijavitelj</w:t>
      </w:r>
      <w:r w:rsidR="000C159E">
        <w:rPr>
          <w:rStyle w:val="eop"/>
          <w:rFonts w:cs="Times New Roman"/>
          <w:color w:val="000000"/>
          <w:sz w:val="24"/>
          <w:szCs w:val="24"/>
          <w:shd w:val="clear" w:color="auto" w:fill="FFFFFF"/>
        </w:rPr>
        <w:t>a</w:t>
      </w:r>
      <w:r w:rsidRPr="005667D9">
        <w:rPr>
          <w:rStyle w:val="eop"/>
          <w:rFonts w:cs="Times New Roman"/>
          <w:color w:val="000000"/>
          <w:sz w:val="24"/>
          <w:szCs w:val="24"/>
          <w:shd w:val="clear" w:color="auto" w:fill="FFFFFF"/>
        </w:rPr>
        <w:t>/partner</w:t>
      </w:r>
      <w:r w:rsidR="000C159E">
        <w:rPr>
          <w:rStyle w:val="eop"/>
          <w:rFonts w:cs="Times New Roman"/>
          <w:color w:val="000000"/>
          <w:sz w:val="24"/>
          <w:szCs w:val="24"/>
          <w:shd w:val="clear" w:color="auto" w:fill="FFFFFF"/>
        </w:rPr>
        <w:t>a</w:t>
      </w:r>
      <w:r w:rsidRPr="005667D9">
        <w:rPr>
          <w:rStyle w:val="eop"/>
          <w:rFonts w:cs="Times New Roman"/>
          <w:color w:val="000000"/>
          <w:sz w:val="24"/>
          <w:szCs w:val="24"/>
          <w:shd w:val="clear" w:color="auto" w:fill="FFFFFF"/>
        </w:rPr>
        <w:t xml:space="preserve"> ili osoba ovlašten</w:t>
      </w:r>
      <w:r w:rsidR="000C159E">
        <w:rPr>
          <w:rStyle w:val="eop"/>
          <w:rFonts w:cs="Times New Roman"/>
          <w:color w:val="000000"/>
          <w:sz w:val="24"/>
          <w:szCs w:val="24"/>
          <w:shd w:val="clear" w:color="auto" w:fill="FFFFFF"/>
        </w:rPr>
        <w:t>ih</w:t>
      </w:r>
      <w:r w:rsidRPr="005667D9">
        <w:rPr>
          <w:rStyle w:val="eop"/>
          <w:rFonts w:cs="Times New Roman"/>
          <w:color w:val="000000"/>
          <w:sz w:val="24"/>
          <w:szCs w:val="24"/>
          <w:shd w:val="clear" w:color="auto" w:fill="FFFFFF"/>
        </w:rPr>
        <w:t xml:space="preserve"> po zakonu za zastupanje prijavitelja/partnera (osobe koja je član upravnog, upravljačkog ili nadzornog tijela ili ima ovlasti zastupanja, donošenja odluka ili nadzora toga gospodarskog subjekta) </w:t>
      </w:r>
      <w:r w:rsidR="000C159E">
        <w:rPr>
          <w:rStyle w:val="eop"/>
          <w:rFonts w:cs="Times New Roman"/>
          <w:color w:val="000000"/>
          <w:sz w:val="24"/>
          <w:szCs w:val="24"/>
          <w:shd w:val="clear" w:color="auto" w:fill="FFFFFF"/>
        </w:rPr>
        <w:t>izrečena pravomoćna osuđujuća presuda</w:t>
      </w:r>
      <w:r w:rsidRPr="005667D9">
        <w:rPr>
          <w:rStyle w:val="eop"/>
          <w:rFonts w:cs="Times New Roman"/>
          <w:color w:val="000000"/>
          <w:sz w:val="24"/>
          <w:szCs w:val="24"/>
          <w:shd w:val="clear" w:color="auto" w:fill="FFFFFF"/>
        </w:rPr>
        <w:t xml:space="preserve"> za bilo koje od sljedećih kaznenih djela odnosno za odgovarajuća kaznena djela prema propisima države njihova sjedišta ili države čiji je državljanin osoba ovlaštena po zakonu za zastupanje prijavitelja/</w:t>
      </w:r>
      <w:r w:rsidR="00662A99" w:rsidRPr="005667D9">
        <w:rPr>
          <w:rStyle w:val="eop"/>
          <w:rFonts w:cs="Times New Roman"/>
          <w:color w:val="000000"/>
          <w:sz w:val="24"/>
          <w:szCs w:val="24"/>
          <w:shd w:val="clear" w:color="auto" w:fill="FFFFFF"/>
        </w:rPr>
        <w:t>partnera</w:t>
      </w:r>
      <w:r w:rsidR="00D71CBC" w:rsidRPr="005667D9">
        <w:rPr>
          <w:rStyle w:val="eop"/>
          <w:rFonts w:cs="Times New Roman"/>
          <w:color w:val="000000"/>
          <w:sz w:val="24"/>
          <w:szCs w:val="24"/>
          <w:shd w:val="clear" w:color="auto" w:fill="FFFFFF"/>
        </w:rPr>
        <w:t xml:space="preserve"> </w:t>
      </w:r>
      <w:r w:rsidR="00D71CBC" w:rsidRPr="005667D9">
        <w:rPr>
          <w:rFonts w:cs="Times New Roman"/>
          <w:i/>
          <w:iCs/>
          <w:color w:val="000000"/>
          <w:sz w:val="24"/>
          <w:szCs w:val="24"/>
          <w:shd w:val="clear" w:color="auto" w:fill="FFFFFF"/>
        </w:rPr>
        <w:t>dokazuje se Izjavom prijavitelja/partnera (Obrazac</w:t>
      </w:r>
      <w:r w:rsidR="0050136A" w:rsidRPr="005667D9">
        <w:rPr>
          <w:rFonts w:cs="Times New Roman"/>
          <w:i/>
          <w:iCs/>
          <w:color w:val="000000"/>
          <w:sz w:val="24"/>
          <w:szCs w:val="24"/>
          <w:shd w:val="clear" w:color="auto" w:fill="FFFFFF"/>
        </w:rPr>
        <w:t xml:space="preserve"> 4. i 5.</w:t>
      </w:r>
      <w:r w:rsidR="00D71CBC" w:rsidRPr="005667D9">
        <w:rPr>
          <w:rFonts w:cs="Times New Roman"/>
          <w:i/>
          <w:iCs/>
          <w:color w:val="000000"/>
          <w:sz w:val="24"/>
          <w:szCs w:val="24"/>
          <w:shd w:val="clear" w:color="auto" w:fill="FFFFFF"/>
        </w:rPr>
        <w:t>):</w:t>
      </w:r>
    </w:p>
    <w:p w14:paraId="1B1A6604" w14:textId="34939671" w:rsidR="00662B02" w:rsidRPr="005667D9" w:rsidRDefault="00662B02" w:rsidP="00741FF3">
      <w:pPr>
        <w:pStyle w:val="NoSpacing"/>
        <w:numPr>
          <w:ilvl w:val="0"/>
          <w:numId w:val="36"/>
        </w:numPr>
        <w:jc w:val="both"/>
        <w:rPr>
          <w:rStyle w:val="eop"/>
          <w:rFonts w:cs="Times New Roman"/>
          <w:color w:val="000000"/>
          <w:sz w:val="24"/>
          <w:szCs w:val="24"/>
          <w:shd w:val="clear" w:color="auto" w:fill="FFFFFF"/>
        </w:rPr>
      </w:pPr>
      <w:r w:rsidRPr="005667D9">
        <w:rPr>
          <w:rStyle w:val="eop"/>
          <w:rFonts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(Narodne novine, broj 125/2011, 144/2012, 56/2015, 61/2015</w:t>
      </w:r>
      <w:r w:rsidR="001E6A1D">
        <w:rPr>
          <w:rStyle w:val="eop"/>
          <w:rFonts w:cs="Times New Roman"/>
          <w:color w:val="000000"/>
          <w:sz w:val="24"/>
          <w:szCs w:val="24"/>
          <w:shd w:val="clear" w:color="auto" w:fill="FFFFFF"/>
        </w:rPr>
        <w:t>, 101/17</w:t>
      </w:r>
      <w:r w:rsidRPr="005667D9">
        <w:rPr>
          <w:rStyle w:val="eop"/>
          <w:rFonts w:cs="Times New Roman"/>
          <w:color w:val="000000"/>
          <w:sz w:val="24"/>
          <w:szCs w:val="24"/>
          <w:shd w:val="clear" w:color="auto" w:fill="FFFFFF"/>
        </w:rPr>
        <w:t>), članka 333. (udruživanje za počinjenje kaznenih djela), iz Kaznenog zakona (Narodne novine, broj 110/97., 27/98., 50/00., 129/00., 51/01., 111/03., 190/03., 105/04., 84/05., 71/06., 110/07., 152/08., 57/11., 77/11. i 143/12);</w:t>
      </w:r>
    </w:p>
    <w:p w14:paraId="5DC3BC1B" w14:textId="1CFF3AC1" w:rsidR="00662B02" w:rsidRPr="005667D9" w:rsidRDefault="00662B02" w:rsidP="00741FF3">
      <w:pPr>
        <w:pStyle w:val="NoSpacing"/>
        <w:numPr>
          <w:ilvl w:val="0"/>
          <w:numId w:val="36"/>
        </w:numPr>
        <w:jc w:val="both"/>
        <w:rPr>
          <w:rStyle w:val="eop"/>
          <w:rFonts w:cs="Times New Roman"/>
          <w:color w:val="000000"/>
          <w:sz w:val="24"/>
          <w:szCs w:val="24"/>
          <w:shd w:val="clear" w:color="auto" w:fill="FFFFFF"/>
        </w:rPr>
      </w:pPr>
      <w:r w:rsidRPr="005667D9">
        <w:rPr>
          <w:rStyle w:val="eop"/>
          <w:rFonts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w:t>
      </w:r>
      <w:r w:rsidR="001E6A1D">
        <w:rPr>
          <w:rStyle w:val="eop"/>
          <w:rFonts w:cs="Times New Roman"/>
          <w:color w:val="000000"/>
          <w:sz w:val="24"/>
          <w:szCs w:val="24"/>
          <w:shd w:val="clear" w:color="auto" w:fill="FFFFFF"/>
        </w:rPr>
        <w:t>, 101/17</w:t>
      </w:r>
      <w:r w:rsidRPr="005667D9">
        <w:rPr>
          <w:rStyle w:val="eop"/>
          <w:rFonts w:cs="Times New Roman"/>
          <w:color w:val="000000"/>
          <w:sz w:val="24"/>
          <w:szCs w:val="24"/>
          <w:shd w:val="clear" w:color="auto" w:fill="FFFFFF"/>
        </w:rPr>
        <w:t xml:space="preserve">) i članka </w:t>
      </w:r>
      <w:proofErr w:type="spellStart"/>
      <w:r w:rsidRPr="005667D9">
        <w:rPr>
          <w:rStyle w:val="eop"/>
          <w:rFonts w:cs="Times New Roman"/>
          <w:color w:val="000000"/>
          <w:sz w:val="24"/>
          <w:szCs w:val="24"/>
          <w:shd w:val="clear" w:color="auto" w:fill="FFFFFF"/>
        </w:rPr>
        <w:t>294.a</w:t>
      </w:r>
      <w:proofErr w:type="spellEnd"/>
      <w:r w:rsidRPr="005667D9">
        <w:rPr>
          <w:rStyle w:val="eop"/>
          <w:rFonts w:cs="Times New Roman"/>
          <w:color w:val="000000"/>
          <w:sz w:val="24"/>
          <w:szCs w:val="24"/>
          <w:shd w:val="clear" w:color="auto" w:fill="FFFFFF"/>
        </w:rPr>
        <w:t xml:space="preserve"> (primanje mita u gospodarskom poslovanju), članka </w:t>
      </w:r>
      <w:proofErr w:type="spellStart"/>
      <w:r w:rsidRPr="005667D9">
        <w:rPr>
          <w:rStyle w:val="eop"/>
          <w:rFonts w:cs="Times New Roman"/>
          <w:color w:val="000000"/>
          <w:sz w:val="24"/>
          <w:szCs w:val="24"/>
          <w:shd w:val="clear" w:color="auto" w:fill="FFFFFF"/>
        </w:rPr>
        <w:t>294.b</w:t>
      </w:r>
      <w:proofErr w:type="spellEnd"/>
      <w:r w:rsidRPr="005667D9">
        <w:rPr>
          <w:rStyle w:val="eop"/>
          <w:rFonts w:cs="Times New Roman"/>
          <w:color w:val="000000"/>
          <w:sz w:val="24"/>
          <w:szCs w:val="24"/>
          <w:shd w:val="clear" w:color="auto" w:fill="FFFFFF"/>
        </w:rPr>
        <w:t xml:space="preserve"> (davanje mita u gospodarskom poslovanju), članka 337. (zlouporaba položaja i ovlasti), članka 338. (zlouporaba obavljanja dužnosti državne vlasti), članka 343. (protuzakonito posredovanje), članka 347. (primanje mita) i članka 348. (davanje mita) iz Kaznenog </w:t>
      </w:r>
      <w:r w:rsidRPr="005667D9">
        <w:rPr>
          <w:rStyle w:val="eop"/>
          <w:rFonts w:cs="Times New Roman"/>
          <w:color w:val="000000"/>
          <w:sz w:val="24"/>
          <w:szCs w:val="24"/>
          <w:shd w:val="clear" w:color="auto" w:fill="FFFFFF"/>
        </w:rPr>
        <w:lastRenderedPageBreak/>
        <w:t>zakona (Narodne novine, broj 110/97., 27/98., 50/00., 129/00., 51/01., 111/03., 190/03., 105/04., 84/05., 71/06., 110/07., 152/08., 57/11., 77/11. i 143/12);</w:t>
      </w:r>
    </w:p>
    <w:p w14:paraId="24E9B722" w14:textId="63B0989C" w:rsidR="00662B02" w:rsidRPr="005667D9" w:rsidRDefault="00662B02" w:rsidP="00741FF3">
      <w:pPr>
        <w:pStyle w:val="NoSpacing"/>
        <w:numPr>
          <w:ilvl w:val="0"/>
          <w:numId w:val="36"/>
        </w:numPr>
        <w:jc w:val="both"/>
        <w:rPr>
          <w:rStyle w:val="eop"/>
          <w:rFonts w:cs="Times New Roman"/>
          <w:color w:val="000000"/>
          <w:sz w:val="24"/>
          <w:szCs w:val="24"/>
          <w:shd w:val="clear" w:color="auto" w:fill="FFFFFF"/>
        </w:rPr>
      </w:pPr>
      <w:r w:rsidRPr="005667D9">
        <w:rPr>
          <w:rStyle w:val="eop"/>
          <w:rFonts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(Narodne novine, broj 125/2011, 144/2012, 56/2015, 61/2015</w:t>
      </w:r>
      <w:r w:rsidR="001E6A1D">
        <w:rPr>
          <w:rStyle w:val="eop"/>
          <w:rFonts w:cs="Times New Roman"/>
          <w:color w:val="000000"/>
          <w:sz w:val="24"/>
          <w:szCs w:val="24"/>
          <w:shd w:val="clear" w:color="auto" w:fill="FFFFFF"/>
        </w:rPr>
        <w:t>, 101/17</w:t>
      </w:r>
      <w:r w:rsidRPr="005667D9">
        <w:rPr>
          <w:rStyle w:val="eop"/>
          <w:rFonts w:cs="Times New Roman"/>
          <w:color w:val="000000"/>
          <w:sz w:val="24"/>
          <w:szCs w:val="24"/>
          <w:shd w:val="clear" w:color="auto" w:fill="FFFFFF"/>
        </w:rPr>
        <w:t>) i članka 224. (prijevara), članka 293. (prijevara u gospodarskom poslovanju) i članka 286. (utaja poreza i drugih davanja) iz Kaznenog zakona (Narodne novine, broj 110/97., 27/98., 50/00., 129/00., 51/01., 111/03., 190/03., 105/04., 84/05., 71/06., 110/07., 152/08., 57/11., 77/11. i 143/12);</w:t>
      </w:r>
    </w:p>
    <w:p w14:paraId="34600443" w14:textId="69FDACA2" w:rsidR="00662B02" w:rsidRPr="005667D9" w:rsidRDefault="00662B02" w:rsidP="00741FF3">
      <w:pPr>
        <w:pStyle w:val="NoSpacing"/>
        <w:numPr>
          <w:ilvl w:val="0"/>
          <w:numId w:val="36"/>
        </w:numPr>
        <w:jc w:val="both"/>
        <w:rPr>
          <w:rStyle w:val="eop"/>
          <w:rFonts w:cs="Times New Roman"/>
          <w:color w:val="000000"/>
          <w:sz w:val="24"/>
          <w:szCs w:val="24"/>
          <w:shd w:val="clear" w:color="auto" w:fill="FFFFFF"/>
        </w:rPr>
      </w:pPr>
      <w:r w:rsidRPr="005667D9">
        <w:rPr>
          <w:rStyle w:val="eop"/>
          <w:rFonts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w:t>
      </w:r>
      <w:r w:rsidR="001E6A1D">
        <w:rPr>
          <w:rStyle w:val="eop"/>
          <w:rFonts w:cs="Times New Roman"/>
          <w:color w:val="000000"/>
          <w:sz w:val="24"/>
          <w:szCs w:val="24"/>
          <w:shd w:val="clear" w:color="auto" w:fill="FFFFFF"/>
        </w:rPr>
        <w:t>, 101/17</w:t>
      </w:r>
      <w:r w:rsidRPr="005667D9">
        <w:rPr>
          <w:rStyle w:val="eop"/>
          <w:rFonts w:cs="Times New Roman"/>
          <w:color w:val="000000"/>
          <w:sz w:val="24"/>
          <w:szCs w:val="24"/>
          <w:shd w:val="clear" w:color="auto" w:fill="FFFFFF"/>
        </w:rPr>
        <w:t xml:space="preserve">) i članka 169. (terorizam), članka </w:t>
      </w:r>
      <w:proofErr w:type="spellStart"/>
      <w:r w:rsidRPr="005667D9">
        <w:rPr>
          <w:rStyle w:val="eop"/>
          <w:rFonts w:cs="Times New Roman"/>
          <w:color w:val="000000"/>
          <w:sz w:val="24"/>
          <w:szCs w:val="24"/>
          <w:shd w:val="clear" w:color="auto" w:fill="FFFFFF"/>
        </w:rPr>
        <w:t>169.a</w:t>
      </w:r>
      <w:proofErr w:type="spellEnd"/>
      <w:r w:rsidRPr="005667D9">
        <w:rPr>
          <w:rStyle w:val="eop"/>
          <w:rFonts w:cs="Times New Roman"/>
          <w:color w:val="000000"/>
          <w:sz w:val="24"/>
          <w:szCs w:val="24"/>
          <w:shd w:val="clear" w:color="auto" w:fill="FFFFFF"/>
        </w:rPr>
        <w:t xml:space="preserve"> (javno poticanje na terorizam) i članka </w:t>
      </w:r>
      <w:proofErr w:type="spellStart"/>
      <w:r w:rsidRPr="005667D9">
        <w:rPr>
          <w:rStyle w:val="eop"/>
          <w:rFonts w:cs="Times New Roman"/>
          <w:color w:val="000000"/>
          <w:sz w:val="24"/>
          <w:szCs w:val="24"/>
          <w:shd w:val="clear" w:color="auto" w:fill="FFFFFF"/>
        </w:rPr>
        <w:t>169.b</w:t>
      </w:r>
      <w:proofErr w:type="spellEnd"/>
      <w:r w:rsidRPr="005667D9">
        <w:rPr>
          <w:rStyle w:val="eop"/>
          <w:rFonts w:cs="Times New Roman"/>
          <w:color w:val="000000"/>
          <w:sz w:val="24"/>
          <w:szCs w:val="24"/>
          <w:shd w:val="clear" w:color="auto" w:fill="FFFFFF"/>
        </w:rPr>
        <w:t xml:space="preserve"> (novačenje i obuka za terorizam) iz Kaznenog zakona (Narodne novine, broj 110/97., 27/98., 50/00., 129/00., 51/01., 111/03., 190/03., 105/04., 84/05., 71/06., 110/07., 152/08., 57/11., 77/11. i 143/12);</w:t>
      </w:r>
    </w:p>
    <w:p w14:paraId="35869F34" w14:textId="4E0F7CF7" w:rsidR="0050136A" w:rsidRPr="005667D9" w:rsidRDefault="00A703F6" w:rsidP="00741FF3">
      <w:pPr>
        <w:pStyle w:val="NoSpacing"/>
        <w:numPr>
          <w:ilvl w:val="0"/>
          <w:numId w:val="51"/>
        </w:numPr>
        <w:jc w:val="both"/>
        <w:rPr>
          <w:rStyle w:val="eop"/>
          <w:rFonts w:cs="Times New Roman"/>
          <w:color w:val="000000"/>
          <w:sz w:val="24"/>
          <w:szCs w:val="24"/>
          <w:shd w:val="clear" w:color="auto" w:fill="FFFFFF"/>
        </w:rPr>
      </w:pPr>
      <w:r w:rsidRPr="005667D9">
        <w:rPr>
          <w:rStyle w:val="eop"/>
          <w:rFonts w:cs="Times New Roman"/>
          <w:color w:val="000000"/>
          <w:sz w:val="24"/>
          <w:szCs w:val="24"/>
          <w:shd w:val="clear" w:color="auto" w:fill="FFFFFF"/>
        </w:rPr>
        <w:t>pranje novca ili financiranje terorizma, na temelju članka 98. (financiranje terorizma) i članka 265. (pranje novca) Kaznenog zakona (Narodne novine, broj 125/2011, 144/2012, 56/2015, 61/2015</w:t>
      </w:r>
      <w:r w:rsidR="00E94A85">
        <w:rPr>
          <w:rStyle w:val="eop"/>
          <w:rFonts w:cs="Times New Roman"/>
          <w:color w:val="000000"/>
          <w:sz w:val="24"/>
          <w:szCs w:val="24"/>
          <w:shd w:val="clear" w:color="auto" w:fill="FFFFFF"/>
        </w:rPr>
        <w:t>, 101/17</w:t>
      </w:r>
      <w:r w:rsidRPr="005667D9">
        <w:rPr>
          <w:rStyle w:val="eop"/>
          <w:rFonts w:cs="Times New Roman"/>
          <w:color w:val="000000"/>
          <w:sz w:val="24"/>
          <w:szCs w:val="24"/>
          <w:shd w:val="clear" w:color="auto" w:fill="FFFFFF"/>
        </w:rPr>
        <w:t>) i članka 279. (pranje novca) iz Kaznenog zakona (Narodne novine, broj 110/97., 27/98., 50/00., 129/00., 51/01., 111/03., 190/03., 105/04., 84/05., 71/06., 110/07., 152/08., 57/11., 77/11. i 143/12.);</w:t>
      </w:r>
    </w:p>
    <w:p w14:paraId="6260AFE0" w14:textId="77777777" w:rsidR="001A5EA7" w:rsidRDefault="00A703F6" w:rsidP="00355440">
      <w:pPr>
        <w:pStyle w:val="NoSpacing"/>
        <w:numPr>
          <w:ilvl w:val="0"/>
          <w:numId w:val="51"/>
        </w:numPr>
        <w:jc w:val="both"/>
        <w:rPr>
          <w:rStyle w:val="eop"/>
          <w:rFonts w:cs="Times New Roman"/>
          <w:color w:val="000000"/>
          <w:sz w:val="24"/>
          <w:szCs w:val="24"/>
          <w:shd w:val="clear" w:color="auto" w:fill="FFFFFF"/>
        </w:rPr>
      </w:pPr>
      <w:r w:rsidRPr="00CC7AE4">
        <w:rPr>
          <w:rStyle w:val="eop"/>
          <w:rFonts w:cs="Times New Roman"/>
          <w:color w:val="000000"/>
          <w:sz w:val="24"/>
          <w:szCs w:val="24"/>
          <w:shd w:val="clear" w:color="auto" w:fill="FFFFFF"/>
        </w:rPr>
        <w:t>dječji rad ili druge oblike trgovanja ljudima, na temelju članka 106. (trgovanje ljudima) Kaznenog zakona (Narodne novine, broj 125/2011, 144/2012, 56/2015, 61/2015</w:t>
      </w:r>
      <w:r w:rsidR="00E94A85">
        <w:rPr>
          <w:rStyle w:val="eop"/>
          <w:rFonts w:cs="Times New Roman"/>
          <w:color w:val="000000"/>
          <w:sz w:val="24"/>
          <w:szCs w:val="24"/>
          <w:shd w:val="clear" w:color="auto" w:fill="FFFFFF"/>
        </w:rPr>
        <w:t>, 101/17</w:t>
      </w:r>
      <w:r w:rsidRPr="00CC7AE4">
        <w:rPr>
          <w:rStyle w:val="eop"/>
          <w:rFonts w:cs="Times New Roman"/>
          <w:color w:val="000000"/>
          <w:sz w:val="24"/>
          <w:szCs w:val="24"/>
          <w:shd w:val="clear" w:color="auto" w:fill="FFFFFF"/>
        </w:rPr>
        <w:t>) i članka 175. (trgovanje ljudima i ropstvo) iz Kaznenog zakona (Narodne novine, broj 110/97., 27/98., 50/00., 129/00., 51/01., 111/03., 190/03., 105/04., 84/05., 71/06., 110/07., 152/08., 57/11., 77/11. i 143/12),</w:t>
      </w:r>
      <w:r w:rsidR="001271AA" w:rsidRPr="00CC7AE4">
        <w:rPr>
          <w:rStyle w:val="eop"/>
          <w:rFonts w:cs="Times New Roman"/>
          <w:color w:val="000000"/>
          <w:sz w:val="24"/>
          <w:szCs w:val="24"/>
          <w:shd w:val="clear" w:color="auto" w:fill="FFFFFF"/>
        </w:rPr>
        <w:t xml:space="preserve"> </w:t>
      </w:r>
    </w:p>
    <w:p w14:paraId="68647306" w14:textId="611605FE" w:rsidR="004B355A" w:rsidRPr="005667D9" w:rsidRDefault="004B355A" w:rsidP="00741FF3">
      <w:pPr>
        <w:pStyle w:val="NoSpacing"/>
        <w:numPr>
          <w:ilvl w:val="0"/>
          <w:numId w:val="7"/>
        </w:numPr>
        <w:jc w:val="both"/>
        <w:rPr>
          <w:rStyle w:val="eop"/>
          <w:rFonts w:cs="Times New Roman"/>
          <w:color w:val="000000"/>
          <w:sz w:val="24"/>
          <w:szCs w:val="24"/>
          <w:shd w:val="clear" w:color="auto" w:fill="FFFFFF"/>
        </w:rPr>
      </w:pPr>
      <w:r w:rsidRPr="005667D9">
        <w:rPr>
          <w:rFonts w:eastAsia="Times New Roman" w:cs="Times New Roman"/>
          <w:sz w:val="24"/>
          <w:szCs w:val="24"/>
        </w:rPr>
        <w:t xml:space="preserve">prijavitelju/partneru u slučaju da je prijavitelj ili partner ili osobe ovlaštene po zakonu za zastupanje proglašen krivim zbog </w:t>
      </w:r>
      <w:r w:rsidR="00891F22" w:rsidRPr="005667D9">
        <w:rPr>
          <w:rFonts w:eastAsia="Times New Roman" w:cs="Times New Roman"/>
          <w:b/>
          <w:sz w:val="24"/>
          <w:szCs w:val="24"/>
        </w:rPr>
        <w:t>teškog profesionalnog propusta</w:t>
      </w:r>
      <w:r w:rsidR="00CC7AE4">
        <w:rPr>
          <w:rStyle w:val="FootnoteReference"/>
          <w:rFonts w:eastAsia="Times New Roman" w:cs="Times New Roman"/>
          <w:b/>
          <w:sz w:val="24"/>
          <w:szCs w:val="24"/>
        </w:rPr>
        <w:footnoteReference w:id="9"/>
      </w:r>
      <w:r w:rsidR="00891F22" w:rsidRPr="005667D9">
        <w:rPr>
          <w:rFonts w:eastAsia="Times New Roman" w:cs="Times New Roman"/>
          <w:b/>
          <w:sz w:val="24"/>
          <w:szCs w:val="24"/>
        </w:rPr>
        <w:t>;</w:t>
      </w:r>
      <w:r w:rsidR="00891F22" w:rsidRPr="005667D9">
        <w:rPr>
          <w:rStyle w:val="eop"/>
          <w:rFonts w:cs="Times New Roman"/>
          <w:i/>
          <w:color w:val="000000"/>
          <w:sz w:val="24"/>
          <w:szCs w:val="24"/>
          <w:shd w:val="clear" w:color="auto" w:fill="FFFFFF"/>
        </w:rPr>
        <w:t xml:space="preserve"> dokazuje se Izjavom prijavitelja/partnera (Obrazac</w:t>
      </w:r>
      <w:r w:rsidR="0050136A" w:rsidRPr="005667D9">
        <w:rPr>
          <w:rStyle w:val="eop"/>
          <w:rFonts w:cs="Times New Roman"/>
          <w:i/>
          <w:color w:val="000000"/>
          <w:sz w:val="24"/>
          <w:szCs w:val="24"/>
          <w:shd w:val="clear" w:color="auto" w:fill="FFFFFF"/>
        </w:rPr>
        <w:t xml:space="preserve"> 4. i 5.</w:t>
      </w:r>
      <w:r w:rsidR="00891F22" w:rsidRPr="005667D9">
        <w:rPr>
          <w:rStyle w:val="eop"/>
          <w:rFonts w:cs="Times New Roman"/>
          <w:i/>
          <w:color w:val="000000"/>
          <w:sz w:val="24"/>
          <w:szCs w:val="24"/>
          <w:shd w:val="clear" w:color="auto" w:fill="FFFFFF"/>
        </w:rPr>
        <w:t>)</w:t>
      </w:r>
      <w:r w:rsidR="00891F22" w:rsidRPr="005667D9">
        <w:rPr>
          <w:rFonts w:eastAsia="Times New Roman" w:cs="Times New Roman"/>
          <w:b/>
          <w:sz w:val="24"/>
          <w:szCs w:val="24"/>
        </w:rPr>
        <w:t>,</w:t>
      </w:r>
    </w:p>
    <w:p w14:paraId="51A7CF49" w14:textId="22637821" w:rsidR="00BD15BF" w:rsidRPr="005667D9" w:rsidRDefault="00BD15BF" w:rsidP="00741FF3">
      <w:pPr>
        <w:pStyle w:val="NoSpacing"/>
        <w:numPr>
          <w:ilvl w:val="0"/>
          <w:numId w:val="7"/>
        </w:numPr>
        <w:jc w:val="both"/>
        <w:rPr>
          <w:rStyle w:val="eop"/>
          <w:rFonts w:cs="Times New Roman"/>
          <w:color w:val="000000"/>
          <w:sz w:val="24"/>
          <w:szCs w:val="24"/>
          <w:shd w:val="clear" w:color="auto" w:fill="FFFFFF"/>
        </w:rPr>
      </w:pPr>
      <w:r w:rsidRPr="005667D9">
        <w:rPr>
          <w:rStyle w:val="eop"/>
          <w:rFonts w:cs="Times New Roman"/>
          <w:color w:val="000000"/>
          <w:sz w:val="24"/>
          <w:szCs w:val="24"/>
          <w:shd w:val="clear" w:color="auto" w:fill="FFFFFF"/>
        </w:rPr>
        <w:t>prijavitelj/partner</w:t>
      </w:r>
      <w:r w:rsidR="00CC7AE4">
        <w:rPr>
          <w:rStyle w:val="eop"/>
          <w:rFonts w:cs="Times New Roman"/>
          <w:color w:val="000000"/>
          <w:sz w:val="24"/>
          <w:szCs w:val="24"/>
          <w:shd w:val="clear" w:color="auto" w:fill="FFFFFF"/>
        </w:rPr>
        <w:t>/osobe ovlaštene za zastupanje prijavitelja/partnera</w:t>
      </w:r>
      <w:r w:rsidRPr="005667D9">
        <w:rPr>
          <w:rStyle w:val="eop"/>
          <w:rFonts w:cs="Times New Roman"/>
          <w:color w:val="000000"/>
          <w:sz w:val="24"/>
          <w:szCs w:val="24"/>
          <w:shd w:val="clear" w:color="auto" w:fill="FFFFFF"/>
        </w:rPr>
        <w:t xml:space="preserve"> koji je u sukobu interesa u predmetnom postupku dodjele bespovratnih sredstava; </w:t>
      </w:r>
      <w:r w:rsidR="00891F22" w:rsidRPr="005667D9">
        <w:rPr>
          <w:rStyle w:val="eop"/>
          <w:rFonts w:cs="Times New Roman"/>
          <w:i/>
          <w:color w:val="000000"/>
          <w:sz w:val="24"/>
          <w:szCs w:val="24"/>
          <w:shd w:val="clear" w:color="auto" w:fill="FFFFFF"/>
        </w:rPr>
        <w:t>dokazuje se Izjavom prijavitelja/partnera (Obrazac</w:t>
      </w:r>
      <w:r w:rsidR="0050136A" w:rsidRPr="005667D9">
        <w:rPr>
          <w:rStyle w:val="eop"/>
          <w:rFonts w:cs="Times New Roman"/>
          <w:i/>
          <w:color w:val="000000"/>
          <w:sz w:val="24"/>
          <w:szCs w:val="24"/>
          <w:shd w:val="clear" w:color="auto" w:fill="FFFFFF"/>
        </w:rPr>
        <w:t xml:space="preserve"> 4. i 5.</w:t>
      </w:r>
      <w:r w:rsidR="00891F22" w:rsidRPr="005667D9">
        <w:rPr>
          <w:rStyle w:val="eop"/>
          <w:rFonts w:cs="Times New Roman"/>
          <w:i/>
          <w:color w:val="000000"/>
          <w:sz w:val="24"/>
          <w:szCs w:val="24"/>
          <w:shd w:val="clear" w:color="auto" w:fill="FFFFFF"/>
        </w:rPr>
        <w:t>),</w:t>
      </w:r>
    </w:p>
    <w:p w14:paraId="28CDC236" w14:textId="71F63316" w:rsidR="004B355A" w:rsidRPr="005667D9" w:rsidRDefault="004B355A" w:rsidP="00741FF3">
      <w:pPr>
        <w:pStyle w:val="NoSpacing"/>
        <w:numPr>
          <w:ilvl w:val="0"/>
          <w:numId w:val="7"/>
        </w:numPr>
        <w:jc w:val="both"/>
        <w:rPr>
          <w:rFonts w:cs="Times New Roman"/>
          <w:color w:val="000000"/>
          <w:sz w:val="24"/>
          <w:szCs w:val="24"/>
          <w:shd w:val="clear" w:color="auto" w:fill="FFFFFF"/>
        </w:rPr>
      </w:pPr>
      <w:r w:rsidRPr="005667D9">
        <w:rPr>
          <w:rFonts w:eastAsia="Times New Roman" w:cs="Times New Roman"/>
          <w:sz w:val="24"/>
          <w:szCs w:val="24"/>
        </w:rPr>
        <w:t xml:space="preserve">prijavitelju/partneru koji nije izvršio zatraženi povrat ili su u postupku povrata sredstava prethodno dodijeljenih u drugom postupku dodjele bespovratnih sredstava iz bilo kojeg javnog izvora (uključujući iz EU odnosno </w:t>
      </w:r>
      <w:proofErr w:type="spellStart"/>
      <w:r w:rsidRPr="005667D9">
        <w:rPr>
          <w:rFonts w:eastAsia="Times New Roman" w:cs="Times New Roman"/>
          <w:sz w:val="24"/>
          <w:szCs w:val="24"/>
        </w:rPr>
        <w:t>ESI</w:t>
      </w:r>
      <w:proofErr w:type="spellEnd"/>
      <w:r w:rsidRPr="005667D9">
        <w:rPr>
          <w:rFonts w:eastAsia="Times New Roman" w:cs="Times New Roman"/>
          <w:sz w:val="24"/>
          <w:szCs w:val="24"/>
        </w:rPr>
        <w:t xml:space="preserve"> fondova), za aktivnosti odnosno troškove </w:t>
      </w:r>
      <w:r w:rsidRPr="005667D9">
        <w:rPr>
          <w:rFonts w:eastAsia="Times New Roman" w:cs="Times New Roman"/>
          <w:b/>
          <w:sz w:val="24"/>
          <w:szCs w:val="24"/>
        </w:rPr>
        <w:t>koji nisu izvršeni;</w:t>
      </w:r>
      <w:r w:rsidR="00891F22" w:rsidRPr="005667D9">
        <w:rPr>
          <w:rStyle w:val="Heading1Char"/>
          <w:rFonts w:asciiTheme="minorHAnsi" w:hAnsiTheme="minorHAnsi"/>
          <w:i/>
          <w:color w:val="000000"/>
          <w:shd w:val="clear" w:color="auto" w:fill="FFFFFF"/>
        </w:rPr>
        <w:t xml:space="preserve"> </w:t>
      </w:r>
      <w:r w:rsidR="00891F22" w:rsidRPr="005667D9">
        <w:rPr>
          <w:rStyle w:val="eop"/>
          <w:rFonts w:cs="Times New Roman"/>
          <w:i/>
          <w:color w:val="000000"/>
          <w:sz w:val="24"/>
          <w:szCs w:val="24"/>
          <w:shd w:val="clear" w:color="auto" w:fill="FFFFFF"/>
        </w:rPr>
        <w:t>dokazuje se Izjavom prijavitelja/partnera (Obrazac</w:t>
      </w:r>
      <w:r w:rsidR="0050136A" w:rsidRPr="005667D9">
        <w:rPr>
          <w:rStyle w:val="eop"/>
          <w:rFonts w:cs="Times New Roman"/>
          <w:i/>
          <w:color w:val="000000"/>
          <w:sz w:val="24"/>
          <w:szCs w:val="24"/>
          <w:shd w:val="clear" w:color="auto" w:fill="FFFFFF"/>
        </w:rPr>
        <w:t xml:space="preserve"> 4. i 5.</w:t>
      </w:r>
      <w:r w:rsidR="00891F22" w:rsidRPr="005667D9">
        <w:rPr>
          <w:rStyle w:val="eop"/>
          <w:rFonts w:cs="Times New Roman"/>
          <w:i/>
          <w:color w:val="000000"/>
          <w:sz w:val="24"/>
          <w:szCs w:val="24"/>
          <w:shd w:val="clear" w:color="auto" w:fill="FFFFFF"/>
        </w:rPr>
        <w:t>),</w:t>
      </w:r>
    </w:p>
    <w:p w14:paraId="2DCA21CE" w14:textId="5744DF00" w:rsidR="00290867" w:rsidRPr="00290867" w:rsidRDefault="00662A99" w:rsidP="00290867">
      <w:pPr>
        <w:pStyle w:val="ListParagraph"/>
        <w:numPr>
          <w:ilvl w:val="0"/>
          <w:numId w:val="7"/>
        </w:numPr>
        <w:jc w:val="both"/>
        <w:rPr>
          <w:rStyle w:val="eop"/>
          <w:rFonts w:cs="Times New Roman"/>
          <w:color w:val="000000"/>
          <w:sz w:val="24"/>
          <w:szCs w:val="24"/>
          <w:shd w:val="clear" w:color="auto" w:fill="FFFFFF"/>
        </w:rPr>
      </w:pPr>
      <w:r w:rsidRPr="00CC7AE4">
        <w:rPr>
          <w:rFonts w:cs="Times New Roman"/>
          <w:color w:val="000000"/>
          <w:sz w:val="24"/>
          <w:szCs w:val="24"/>
          <w:shd w:val="clear" w:color="auto" w:fill="FFFFFF"/>
        </w:rPr>
        <w:t xml:space="preserve">prijavitelju/partneru koji nije izvršio isplate plaća zaposlenicima, plaćanje doprinosa za financiranje obveznih osiguranja (osobito zdravstveno ili mirovinsko) ili plaćanje poreza u skladu s propisima </w:t>
      </w:r>
      <w:r w:rsidR="00F05830">
        <w:rPr>
          <w:rFonts w:cs="Times New Roman"/>
          <w:color w:val="000000"/>
          <w:sz w:val="24"/>
          <w:szCs w:val="24"/>
          <w:shd w:val="clear" w:color="auto" w:fill="FFFFFF"/>
        </w:rPr>
        <w:t>RH</w:t>
      </w:r>
      <w:r w:rsidRPr="00CC7AE4">
        <w:rPr>
          <w:rFonts w:cs="Times New Roman"/>
          <w:color w:val="000000"/>
          <w:sz w:val="24"/>
          <w:szCs w:val="24"/>
          <w:shd w:val="clear" w:color="auto" w:fill="FFFFFF"/>
        </w:rPr>
        <w:t xml:space="preserve"> kao države u kojoj je osnovan prijavitelj</w:t>
      </w:r>
      <w:r w:rsidR="00B41EF9">
        <w:rPr>
          <w:rFonts w:cs="Times New Roman"/>
          <w:color w:val="000000"/>
          <w:sz w:val="24"/>
          <w:szCs w:val="24"/>
          <w:shd w:val="clear" w:color="auto" w:fill="FFFFFF"/>
        </w:rPr>
        <w:t>/partner</w:t>
      </w:r>
      <w:r w:rsidRPr="00CC7AE4">
        <w:rPr>
          <w:rFonts w:cs="Times New Roman"/>
          <w:color w:val="000000"/>
          <w:sz w:val="24"/>
          <w:szCs w:val="24"/>
          <w:shd w:val="clear" w:color="auto" w:fill="FFFFFF"/>
        </w:rPr>
        <w:t xml:space="preserve"> i u kojoj će se provoditi Ugovor </w:t>
      </w:r>
      <w:r w:rsidR="00B41EF9">
        <w:rPr>
          <w:rFonts w:cs="Times New Roman"/>
          <w:color w:val="000000"/>
          <w:sz w:val="24"/>
          <w:szCs w:val="24"/>
          <w:shd w:val="clear" w:color="auto" w:fill="FFFFFF"/>
        </w:rPr>
        <w:t>odnosno</w:t>
      </w:r>
      <w:r w:rsidRPr="00CC7AE4">
        <w:rPr>
          <w:rFonts w:cs="Times New Roman"/>
          <w:color w:val="000000"/>
          <w:sz w:val="24"/>
          <w:szCs w:val="24"/>
          <w:shd w:val="clear" w:color="auto" w:fill="FFFFFF"/>
        </w:rPr>
        <w:t xml:space="preserve"> u skladu s propisima države poslovnog </w:t>
      </w:r>
      <w:proofErr w:type="spellStart"/>
      <w:r w:rsidRPr="00CC7AE4">
        <w:rPr>
          <w:rFonts w:cs="Times New Roman"/>
          <w:color w:val="000000"/>
          <w:sz w:val="24"/>
          <w:szCs w:val="24"/>
          <w:shd w:val="clear" w:color="auto" w:fill="FFFFFF"/>
        </w:rPr>
        <w:t>nastana</w:t>
      </w:r>
      <w:proofErr w:type="spellEnd"/>
      <w:r w:rsidRPr="00CC7AE4">
        <w:rPr>
          <w:rFonts w:cs="Times New Roman"/>
          <w:color w:val="000000"/>
          <w:sz w:val="24"/>
          <w:szCs w:val="24"/>
          <w:shd w:val="clear" w:color="auto" w:fill="FFFFFF"/>
        </w:rPr>
        <w:t xml:space="preserve"> </w:t>
      </w:r>
      <w:r w:rsidR="00B41EF9">
        <w:rPr>
          <w:rFonts w:cs="Times New Roman"/>
          <w:color w:val="000000"/>
          <w:sz w:val="24"/>
          <w:szCs w:val="24"/>
          <w:shd w:val="clear" w:color="auto" w:fill="FFFFFF"/>
        </w:rPr>
        <w:t>partnera</w:t>
      </w:r>
      <w:r w:rsidR="00B41EF9" w:rsidRPr="00CC7AE4">
        <w:rPr>
          <w:rFonts w:cs="Times New Roman"/>
          <w:color w:val="000000"/>
          <w:sz w:val="24"/>
          <w:szCs w:val="24"/>
          <w:shd w:val="clear" w:color="auto" w:fill="FFFFFF"/>
        </w:rPr>
        <w:t xml:space="preserve"> </w:t>
      </w:r>
      <w:r w:rsidRPr="00CC7AE4">
        <w:rPr>
          <w:rFonts w:cs="Times New Roman"/>
          <w:color w:val="000000"/>
          <w:sz w:val="24"/>
          <w:szCs w:val="24"/>
          <w:shd w:val="clear" w:color="auto" w:fill="FFFFFF"/>
        </w:rPr>
        <w:t xml:space="preserve">(ako oni nemaju poslovni </w:t>
      </w:r>
      <w:proofErr w:type="spellStart"/>
      <w:r w:rsidR="00CA7C0B" w:rsidRPr="00CC7AE4">
        <w:rPr>
          <w:rFonts w:cs="Times New Roman"/>
          <w:color w:val="000000"/>
          <w:sz w:val="24"/>
          <w:szCs w:val="24"/>
          <w:shd w:val="clear" w:color="auto" w:fill="FFFFFF"/>
        </w:rPr>
        <w:t>nastan</w:t>
      </w:r>
      <w:proofErr w:type="spellEnd"/>
      <w:r w:rsidR="00CA7C0B" w:rsidRPr="00CC7AE4">
        <w:rPr>
          <w:rFonts w:cs="Times New Roman"/>
          <w:color w:val="000000"/>
          <w:sz w:val="24"/>
          <w:szCs w:val="24"/>
          <w:shd w:val="clear" w:color="auto" w:fill="FFFFFF"/>
        </w:rPr>
        <w:t xml:space="preserve"> u </w:t>
      </w:r>
      <w:r w:rsidR="00F05830">
        <w:rPr>
          <w:rFonts w:cs="Times New Roman"/>
          <w:color w:val="000000"/>
          <w:sz w:val="24"/>
          <w:szCs w:val="24"/>
          <w:shd w:val="clear" w:color="auto" w:fill="FFFFFF"/>
        </w:rPr>
        <w:t>RH</w:t>
      </w:r>
      <w:r w:rsidR="00CA7C0B" w:rsidRPr="00CC7AE4">
        <w:rPr>
          <w:rFonts w:cs="Times New Roman"/>
          <w:color w:val="000000"/>
          <w:sz w:val="24"/>
          <w:szCs w:val="24"/>
          <w:shd w:val="clear" w:color="auto" w:fill="FFFFFF"/>
        </w:rPr>
        <w:t>).</w:t>
      </w:r>
      <w:r w:rsidR="007556AF" w:rsidRPr="00CC7AE4">
        <w:rPr>
          <w:rFonts w:cs="Times New Roman"/>
          <w:color w:val="000000"/>
          <w:sz w:val="24"/>
          <w:szCs w:val="24"/>
          <w:shd w:val="clear" w:color="auto" w:fill="FFFFFF"/>
        </w:rPr>
        <w:t xml:space="preserve"> </w:t>
      </w:r>
      <w:r w:rsidR="00290867" w:rsidRPr="00290867">
        <w:rPr>
          <w:rFonts w:cs="Times New Roman"/>
          <w:color w:val="000000"/>
          <w:sz w:val="24"/>
          <w:szCs w:val="24"/>
          <w:shd w:val="clear" w:color="auto" w:fill="FFFFFF"/>
        </w:rPr>
        <w:t xml:space="preserve">U pogledu ove točke, smatra se </w:t>
      </w:r>
      <w:r w:rsidR="00290867" w:rsidRPr="00290867">
        <w:rPr>
          <w:rFonts w:cs="Times New Roman"/>
          <w:color w:val="000000"/>
          <w:sz w:val="24"/>
          <w:szCs w:val="24"/>
          <w:shd w:val="clear" w:color="auto" w:fill="FFFFFF"/>
        </w:rPr>
        <w:lastRenderedPageBreak/>
        <w:t>prihvatljivim da prijavitelj/korisnik nije udovoljio spomenutim obvezama, ako mu, sukladno posebnom propisu, plaćanje tih obveza nije dopušteno ili mu je odobrena odgoda plaćanja</w:t>
      </w:r>
      <w:r w:rsidRPr="009146A9">
        <w:rPr>
          <w:rFonts w:cs="Times New Roman"/>
          <w:color w:val="000000"/>
          <w:sz w:val="24"/>
          <w:szCs w:val="24"/>
          <w:shd w:val="clear" w:color="auto" w:fill="FFFFFF"/>
        </w:rPr>
        <w:t>;</w:t>
      </w:r>
      <w:r w:rsidR="00891F22" w:rsidRPr="00CC7AE4">
        <w:rPr>
          <w:rStyle w:val="Heading1Char"/>
          <w:rFonts w:asciiTheme="minorHAnsi" w:hAnsiTheme="minorHAnsi"/>
          <w:i/>
          <w:color w:val="000000"/>
          <w:shd w:val="clear" w:color="auto" w:fill="FFFFFF"/>
        </w:rPr>
        <w:t xml:space="preserve"> </w:t>
      </w:r>
      <w:r w:rsidR="00891F22" w:rsidRPr="00CC7AE4">
        <w:rPr>
          <w:rStyle w:val="eop"/>
          <w:rFonts w:cs="Times New Roman"/>
          <w:i/>
          <w:color w:val="000000"/>
          <w:sz w:val="24"/>
          <w:szCs w:val="24"/>
          <w:shd w:val="clear" w:color="auto" w:fill="FFFFFF"/>
        </w:rPr>
        <w:t>dokazuje se Izjavom prijavitelja/partnera (Obrazac</w:t>
      </w:r>
      <w:r w:rsidR="0050136A" w:rsidRPr="00CC7AE4">
        <w:rPr>
          <w:rStyle w:val="eop"/>
          <w:rFonts w:cs="Times New Roman"/>
          <w:i/>
          <w:color w:val="000000"/>
          <w:sz w:val="24"/>
          <w:szCs w:val="24"/>
          <w:shd w:val="clear" w:color="auto" w:fill="FFFFFF"/>
        </w:rPr>
        <w:t xml:space="preserve"> 4. i 5.</w:t>
      </w:r>
      <w:r w:rsidR="00891F22" w:rsidRPr="00CC7AE4">
        <w:rPr>
          <w:rStyle w:val="eop"/>
          <w:rFonts w:cs="Times New Roman"/>
          <w:i/>
          <w:color w:val="000000"/>
          <w:sz w:val="24"/>
          <w:szCs w:val="24"/>
          <w:shd w:val="clear" w:color="auto" w:fill="FFFFFF"/>
        </w:rPr>
        <w:t>)</w:t>
      </w:r>
      <w:r w:rsidR="005B7004">
        <w:rPr>
          <w:rStyle w:val="eop"/>
          <w:rFonts w:cs="Times New Roman"/>
          <w:i/>
          <w:color w:val="000000"/>
          <w:sz w:val="24"/>
          <w:szCs w:val="24"/>
          <w:shd w:val="clear" w:color="auto" w:fill="FFFFFF"/>
        </w:rPr>
        <w:t>.</w:t>
      </w:r>
    </w:p>
    <w:p w14:paraId="44863E3A" w14:textId="7489F4A0" w:rsidR="00290867" w:rsidRPr="00290867" w:rsidRDefault="00290867" w:rsidP="00F2046B">
      <w:pPr>
        <w:pStyle w:val="ListParagraph"/>
        <w:numPr>
          <w:ilvl w:val="0"/>
          <w:numId w:val="7"/>
        </w:numPr>
        <w:jc w:val="both"/>
        <w:rPr>
          <w:rStyle w:val="eop"/>
          <w:rFonts w:cs="Times New Roman"/>
          <w:color w:val="000000"/>
          <w:sz w:val="24"/>
          <w:szCs w:val="24"/>
          <w:shd w:val="clear" w:color="auto" w:fill="FFFFFF"/>
        </w:rPr>
      </w:pPr>
      <w:r w:rsidRPr="00290867">
        <w:rPr>
          <w:rStyle w:val="eop"/>
          <w:rFonts w:cs="Times New Roman"/>
          <w:color w:val="000000"/>
          <w:sz w:val="24"/>
          <w:szCs w:val="24"/>
          <w:shd w:val="clear" w:color="auto" w:fill="FFFFFF"/>
        </w:rPr>
        <w:t>prijavitelju</w:t>
      </w:r>
      <w:r>
        <w:rPr>
          <w:rStyle w:val="eop"/>
          <w:rFonts w:cs="Times New Roman"/>
          <w:color w:val="000000"/>
          <w:sz w:val="24"/>
          <w:szCs w:val="24"/>
          <w:shd w:val="clear" w:color="auto" w:fill="FFFFFF"/>
        </w:rPr>
        <w:t>/partneru</w:t>
      </w:r>
      <w:r w:rsidRPr="00290867">
        <w:rPr>
          <w:rStyle w:val="eop"/>
          <w:rFonts w:cs="Times New Roman"/>
          <w:color w:val="000000"/>
          <w:sz w:val="24"/>
          <w:szCs w:val="24"/>
          <w:shd w:val="clear" w:color="auto" w:fill="FFFFFF"/>
        </w:rPr>
        <w:t xml:space="preserve"> </w:t>
      </w:r>
      <w:r>
        <w:rPr>
          <w:rStyle w:val="eop"/>
          <w:rFonts w:cs="Times New Roman"/>
          <w:color w:val="000000"/>
          <w:sz w:val="24"/>
          <w:szCs w:val="24"/>
          <w:shd w:val="clear" w:color="auto" w:fill="FFFFFF"/>
        </w:rPr>
        <w:t xml:space="preserve">kojemu je </w:t>
      </w:r>
      <w:r w:rsidRPr="00290867">
        <w:rPr>
          <w:rStyle w:val="eop"/>
          <w:rFonts w:cs="Times New Roman"/>
          <w:color w:val="000000"/>
          <w:sz w:val="24"/>
          <w:szCs w:val="24"/>
          <w:shd w:val="clear" w:color="auto" w:fill="FFFFFF"/>
        </w:rPr>
        <w:t>utvrđeno teško</w:t>
      </w:r>
      <w:r w:rsidR="00F2046B">
        <w:rPr>
          <w:rStyle w:val="FootnoteReference"/>
          <w:rFonts w:cs="Times New Roman"/>
          <w:color w:val="000000"/>
          <w:sz w:val="24"/>
          <w:szCs w:val="24"/>
          <w:shd w:val="clear" w:color="auto" w:fill="FFFFFF"/>
        </w:rPr>
        <w:footnoteReference w:id="10"/>
      </w:r>
      <w:r w:rsidRPr="00290867">
        <w:rPr>
          <w:rStyle w:val="eop"/>
          <w:rFonts w:cs="Times New Roman"/>
          <w:color w:val="000000"/>
          <w:sz w:val="24"/>
          <w:szCs w:val="24"/>
          <w:shd w:val="clear" w:color="auto" w:fill="FFFFFF"/>
        </w:rPr>
        <w:t xml:space="preserve">  kršenje ugovora zbog neispunjavanja obveza iz Ugovora o dodjeli bespovratnih sredstva koji je potpisan nakon provedbe drugog postupka dodjele bespovratnih sredstava postupka (su)financiranog sredstvima Europske unije, odnosno Europskih strukturnih i investicijskih fondova</w:t>
      </w:r>
      <w:r w:rsidR="00F2046B">
        <w:rPr>
          <w:rStyle w:val="eop"/>
          <w:rFonts w:cs="Times New Roman"/>
          <w:color w:val="000000"/>
          <w:sz w:val="24"/>
          <w:szCs w:val="24"/>
          <w:shd w:val="clear" w:color="auto" w:fill="FFFFFF"/>
        </w:rPr>
        <w:t>;</w:t>
      </w:r>
      <w:r w:rsidR="00F2046B" w:rsidRPr="00F2046B">
        <w:t xml:space="preserve"> </w:t>
      </w:r>
      <w:r w:rsidR="00F2046B" w:rsidRPr="00F2046B">
        <w:rPr>
          <w:rStyle w:val="eop"/>
          <w:rFonts w:cs="Times New Roman"/>
          <w:i/>
          <w:color w:val="000000"/>
          <w:sz w:val="24"/>
          <w:szCs w:val="24"/>
          <w:shd w:val="clear" w:color="auto" w:fill="FFFFFF"/>
        </w:rPr>
        <w:t>dokazuje se Izjavom prijavitelja/partnera (Obrazac 4. i 5.)</w:t>
      </w:r>
      <w:r w:rsidRPr="00F2046B">
        <w:rPr>
          <w:rStyle w:val="eop"/>
          <w:rFonts w:cs="Times New Roman"/>
          <w:i/>
          <w:color w:val="000000"/>
          <w:sz w:val="24"/>
          <w:szCs w:val="24"/>
          <w:shd w:val="clear" w:color="auto" w:fill="FFFFFF"/>
        </w:rPr>
        <w:t>.</w:t>
      </w:r>
    </w:p>
    <w:p w14:paraId="022677EF" w14:textId="77777777" w:rsidR="002272B1" w:rsidRPr="005667D9" w:rsidRDefault="002272B1" w:rsidP="009146A9">
      <w:pPr>
        <w:pStyle w:val="NoSpacing"/>
        <w:jc w:val="both"/>
        <w:rPr>
          <w:rStyle w:val="eop"/>
          <w:rFonts w:cs="Times New Roman"/>
          <w:i/>
          <w:color w:val="000000"/>
          <w:sz w:val="24"/>
          <w:szCs w:val="24"/>
          <w:shd w:val="clear" w:color="auto" w:fill="FFFFFF"/>
        </w:rPr>
      </w:pPr>
    </w:p>
    <w:p w14:paraId="18D3BA0F" w14:textId="22C00190" w:rsidR="002272B1" w:rsidRPr="005667D9" w:rsidRDefault="002272B1" w:rsidP="0050136A">
      <w:pPr>
        <w:pStyle w:val="NoSpacing"/>
        <w:jc w:val="both"/>
        <w:rPr>
          <w:rFonts w:cs="Times New Roman"/>
          <w:color w:val="000000"/>
          <w:sz w:val="24"/>
          <w:szCs w:val="24"/>
          <w:shd w:val="clear" w:color="auto" w:fill="FFFFFF"/>
        </w:rPr>
      </w:pPr>
      <w:r w:rsidRPr="005667D9">
        <w:rPr>
          <w:rFonts w:cs="Times New Roman"/>
          <w:color w:val="000000"/>
          <w:sz w:val="24"/>
          <w:szCs w:val="24"/>
          <w:shd w:val="clear" w:color="auto" w:fill="FFFFFF"/>
        </w:rPr>
        <w:t xml:space="preserve">Napomena: ukoliko prijavitelj ima više partnera na projektu potrebno je za svakog partnera dostaviti Izjavu partnera (Obrazac </w:t>
      </w:r>
      <w:r w:rsidR="0050136A" w:rsidRPr="005667D9">
        <w:rPr>
          <w:rFonts w:cs="Times New Roman"/>
          <w:color w:val="000000"/>
          <w:sz w:val="24"/>
          <w:szCs w:val="24"/>
          <w:shd w:val="clear" w:color="auto" w:fill="FFFFFF"/>
        </w:rPr>
        <w:t>5</w:t>
      </w:r>
      <w:r w:rsidRPr="005667D9">
        <w:rPr>
          <w:rFonts w:cs="Times New Roman"/>
          <w:color w:val="000000"/>
          <w:sz w:val="24"/>
          <w:szCs w:val="24"/>
          <w:shd w:val="clear" w:color="auto" w:fill="FFFFFF"/>
        </w:rPr>
        <w:t>.) u okviru projektnog prijedloga.</w:t>
      </w:r>
    </w:p>
    <w:p w14:paraId="4AD0E1CE" w14:textId="5E849E3F" w:rsidR="00D054D7" w:rsidRPr="005667D9" w:rsidRDefault="00D054D7" w:rsidP="00891F22">
      <w:pPr>
        <w:pStyle w:val="NoSpacing"/>
        <w:ind w:left="360"/>
        <w:jc w:val="both"/>
        <w:rPr>
          <w:rStyle w:val="normaltextrun"/>
          <w:rFonts w:cs="Times New Roman"/>
          <w:sz w:val="24"/>
          <w:szCs w:val="24"/>
        </w:rPr>
      </w:pPr>
      <w:r w:rsidRPr="005667D9">
        <w:rPr>
          <w:rStyle w:val="normaltextrun"/>
          <w:rFonts w:cs="Times New Roman"/>
          <w:color w:val="000000"/>
          <w:sz w:val="24"/>
          <w:szCs w:val="24"/>
          <w:shd w:val="clear" w:color="auto" w:fill="FFFFFF"/>
        </w:rPr>
        <w:t> </w:t>
      </w:r>
    </w:p>
    <w:p w14:paraId="0742C493" w14:textId="77777777" w:rsidR="00BC579A" w:rsidRPr="005667D9" w:rsidRDefault="00BC579A" w:rsidP="00BC579A">
      <w:pPr>
        <w:pStyle w:val="NoSpacing"/>
        <w:ind w:left="720"/>
        <w:jc w:val="both"/>
        <w:rPr>
          <w:rStyle w:val="normaltextrun"/>
          <w:rFonts w:cs="Times New Roman"/>
          <w:sz w:val="24"/>
          <w:szCs w:val="24"/>
        </w:rPr>
      </w:pPr>
    </w:p>
    <w:p w14:paraId="4A738BC7" w14:textId="77777777" w:rsidR="00A0462B" w:rsidRPr="005667D9" w:rsidRDefault="0047549C" w:rsidP="00E2338B">
      <w:pPr>
        <w:pStyle w:val="Heading2"/>
      </w:pPr>
      <w:r w:rsidRPr="005667D9">
        <w:t xml:space="preserve"> </w:t>
      </w:r>
      <w:bookmarkStart w:id="33" w:name="_Toc507168807"/>
      <w:r w:rsidR="00A0462B" w:rsidRPr="005667D9">
        <w:t>Broj projektnih</w:t>
      </w:r>
      <w:r w:rsidR="002A2B32" w:rsidRPr="005667D9">
        <w:t xml:space="preserve"> </w:t>
      </w:r>
      <w:r w:rsidR="00A0462B" w:rsidRPr="005667D9">
        <w:t>prijedloga i bespovratnih sredstava po Prijavitelju</w:t>
      </w:r>
      <w:bookmarkEnd w:id="31"/>
      <w:bookmarkEnd w:id="33"/>
    </w:p>
    <w:p w14:paraId="07084D46" w14:textId="77777777" w:rsidR="006942E8" w:rsidRPr="005667D9" w:rsidRDefault="006942E8" w:rsidP="002C2312">
      <w:pPr>
        <w:pStyle w:val="NoSpacing"/>
        <w:jc w:val="both"/>
        <w:rPr>
          <w:rFonts w:cs="Times New Roman"/>
          <w:sz w:val="24"/>
          <w:szCs w:val="24"/>
        </w:rPr>
      </w:pPr>
    </w:p>
    <w:p w14:paraId="4DC6395E" w14:textId="01FABFBD" w:rsidR="0047549C" w:rsidRPr="005667D9" w:rsidRDefault="00A1105F" w:rsidP="002C2312">
      <w:pPr>
        <w:pStyle w:val="NoSpacing"/>
        <w:jc w:val="both"/>
        <w:rPr>
          <w:rFonts w:cs="Times New Roman"/>
          <w:sz w:val="24"/>
          <w:szCs w:val="24"/>
          <w:highlight w:val="cyan"/>
        </w:rPr>
      </w:pPr>
      <w:r w:rsidRPr="005667D9">
        <w:rPr>
          <w:rFonts w:cs="Times New Roman"/>
          <w:sz w:val="24"/>
          <w:szCs w:val="24"/>
        </w:rPr>
        <w:t xml:space="preserve">Prijavitelj po predmetnom Pozivu u postupku dodjele bespovratnih sredstava (u daljnjem </w:t>
      </w:r>
      <w:r w:rsidR="00AD4434" w:rsidRPr="005667D9">
        <w:rPr>
          <w:rFonts w:cs="Times New Roman"/>
          <w:sz w:val="24"/>
          <w:szCs w:val="24"/>
        </w:rPr>
        <w:t>te</w:t>
      </w:r>
      <w:r w:rsidRPr="005667D9">
        <w:rPr>
          <w:rFonts w:cs="Times New Roman"/>
          <w:sz w:val="24"/>
          <w:szCs w:val="24"/>
        </w:rPr>
        <w:t>k</w:t>
      </w:r>
      <w:r w:rsidR="00AD4434" w:rsidRPr="005667D9">
        <w:rPr>
          <w:rFonts w:cs="Times New Roman"/>
          <w:sz w:val="24"/>
          <w:szCs w:val="24"/>
        </w:rPr>
        <w:t>s</w:t>
      </w:r>
      <w:r w:rsidRPr="005667D9">
        <w:rPr>
          <w:rFonts w:cs="Times New Roman"/>
          <w:sz w:val="24"/>
          <w:szCs w:val="24"/>
        </w:rPr>
        <w:t xml:space="preserve">tu: Postupak dodjele) može podnijeti </w:t>
      </w:r>
      <w:r w:rsidR="002C2312" w:rsidRPr="005667D9">
        <w:rPr>
          <w:rFonts w:cs="Times New Roman"/>
          <w:sz w:val="24"/>
          <w:szCs w:val="24"/>
        </w:rPr>
        <w:t>više od jednog projektnog</w:t>
      </w:r>
      <w:r w:rsidR="003A3E0C">
        <w:rPr>
          <w:rFonts w:cs="Times New Roman"/>
          <w:sz w:val="24"/>
          <w:szCs w:val="24"/>
        </w:rPr>
        <w:t xml:space="preserve"> prijedloga</w:t>
      </w:r>
      <w:r w:rsidR="002C2312" w:rsidRPr="005667D9">
        <w:rPr>
          <w:rFonts w:cs="Times New Roman"/>
          <w:sz w:val="24"/>
          <w:szCs w:val="24"/>
        </w:rPr>
        <w:t>.</w:t>
      </w:r>
    </w:p>
    <w:p w14:paraId="07DFF05E" w14:textId="16E486AF" w:rsidR="00E626A4" w:rsidRPr="00741FF3" w:rsidRDefault="002C2312" w:rsidP="002C2312">
      <w:pPr>
        <w:pStyle w:val="NoSpacing"/>
        <w:jc w:val="both"/>
        <w:rPr>
          <w:rFonts w:cs="Times New Roman"/>
          <w:iCs/>
          <w:sz w:val="24"/>
          <w:szCs w:val="24"/>
        </w:rPr>
      </w:pPr>
      <w:r w:rsidRPr="005667D9">
        <w:rPr>
          <w:rFonts w:cs="Times New Roman"/>
          <w:sz w:val="24"/>
          <w:szCs w:val="24"/>
        </w:rPr>
        <w:t xml:space="preserve">U svojstvu partnera, poduzetnik može sudjelovati na više projektnih prijedloga po ovom Pozivu. </w:t>
      </w:r>
      <w:r w:rsidR="00E626A4" w:rsidRPr="005667D9">
        <w:rPr>
          <w:rFonts w:cs="Times New Roman"/>
          <w:sz w:val="24"/>
          <w:szCs w:val="24"/>
        </w:rPr>
        <w:t xml:space="preserve"> U tom slučaju pratit će se kumulativ potpora koje j</w:t>
      </w:r>
      <w:r w:rsidR="00E64BF7" w:rsidRPr="005667D9">
        <w:rPr>
          <w:rFonts w:cs="Times New Roman"/>
          <w:sz w:val="24"/>
          <w:szCs w:val="24"/>
        </w:rPr>
        <w:t>edan poduzetnik dobiva po ovom P</w:t>
      </w:r>
      <w:r w:rsidR="00E626A4" w:rsidRPr="005667D9">
        <w:rPr>
          <w:rFonts w:cs="Times New Roman"/>
          <w:sz w:val="24"/>
          <w:szCs w:val="24"/>
        </w:rPr>
        <w:t xml:space="preserve">ozivu, a koji mora biti unutar ograničenja navedenih u </w:t>
      </w:r>
      <w:r w:rsidR="00E626A4" w:rsidRPr="004B1497">
        <w:rPr>
          <w:rFonts w:cs="Times New Roman"/>
          <w:sz w:val="24"/>
          <w:szCs w:val="24"/>
        </w:rPr>
        <w:t>članku 4.</w:t>
      </w:r>
      <w:r w:rsidR="00FD14CD" w:rsidRPr="004B1497">
        <w:rPr>
          <w:rFonts w:cs="Times New Roman"/>
          <w:sz w:val="24"/>
          <w:szCs w:val="24"/>
        </w:rPr>
        <w:t xml:space="preserve"> stavak 2.</w:t>
      </w:r>
      <w:r w:rsidR="00E626A4" w:rsidRPr="004B1497">
        <w:rPr>
          <w:rFonts w:cs="Times New Roman"/>
          <w:sz w:val="24"/>
          <w:szCs w:val="24"/>
        </w:rPr>
        <w:t xml:space="preserve"> Programa potpora</w:t>
      </w:r>
      <w:r w:rsidR="004B1497" w:rsidRPr="00355440">
        <w:rPr>
          <w:rFonts w:cs="Times New Roman"/>
          <w:sz w:val="24"/>
          <w:szCs w:val="24"/>
        </w:rPr>
        <w:t>.</w:t>
      </w:r>
      <w:r w:rsidR="00355440">
        <w:rPr>
          <w:rFonts w:cs="Times New Roman"/>
          <w:sz w:val="24"/>
          <w:szCs w:val="24"/>
        </w:rPr>
        <w:t xml:space="preserve"> </w:t>
      </w:r>
      <w:r w:rsidR="00E626A4" w:rsidRPr="005667D9">
        <w:rPr>
          <w:rFonts w:cs="Times New Roman"/>
          <w:iCs/>
          <w:sz w:val="24"/>
          <w:szCs w:val="24"/>
        </w:rPr>
        <w:t>U slučaju da se navedena ograničenja prekorače</w:t>
      </w:r>
      <w:r w:rsidR="00680B85" w:rsidRPr="005667D9">
        <w:rPr>
          <w:rFonts w:cs="Times New Roman"/>
          <w:iCs/>
          <w:sz w:val="24"/>
          <w:szCs w:val="24"/>
        </w:rPr>
        <w:t xml:space="preserve">, a nakon što </w:t>
      </w:r>
      <w:r w:rsidR="00E2083B" w:rsidRPr="005667D9">
        <w:rPr>
          <w:rFonts w:cs="Times New Roman"/>
          <w:iCs/>
          <w:sz w:val="24"/>
          <w:szCs w:val="24"/>
        </w:rPr>
        <w:t>se završe</w:t>
      </w:r>
      <w:r w:rsidR="00680B85" w:rsidRPr="005667D9">
        <w:rPr>
          <w:rFonts w:cs="Times New Roman"/>
          <w:iCs/>
          <w:sz w:val="24"/>
          <w:szCs w:val="24"/>
        </w:rPr>
        <w:t xml:space="preserve"> sve faze postupka</w:t>
      </w:r>
      <w:r w:rsidR="004B1497">
        <w:rPr>
          <w:rFonts w:cs="Times New Roman"/>
          <w:iCs/>
          <w:sz w:val="24"/>
          <w:szCs w:val="24"/>
        </w:rPr>
        <w:t xml:space="preserve"> dodjele</w:t>
      </w:r>
      <w:r w:rsidR="00680B85" w:rsidRPr="005667D9">
        <w:rPr>
          <w:rFonts w:cs="Times New Roman"/>
          <w:iCs/>
          <w:sz w:val="24"/>
          <w:szCs w:val="24"/>
        </w:rPr>
        <w:t>,</w:t>
      </w:r>
      <w:r w:rsidR="00E626A4" w:rsidRPr="005667D9">
        <w:rPr>
          <w:rFonts w:cs="Times New Roman"/>
          <w:iCs/>
          <w:sz w:val="24"/>
          <w:szCs w:val="24"/>
        </w:rPr>
        <w:t xml:space="preserve"> </w:t>
      </w:r>
      <w:r w:rsidR="00680B85" w:rsidRPr="005667D9">
        <w:rPr>
          <w:rFonts w:cs="Times New Roman"/>
          <w:iCs/>
          <w:sz w:val="24"/>
          <w:szCs w:val="24"/>
        </w:rPr>
        <w:t xml:space="preserve">odbit će se projektni prijedlog koji dobije najmanju ocjenu </w:t>
      </w:r>
      <w:r w:rsidR="00680B85" w:rsidRPr="00741FF3">
        <w:rPr>
          <w:rFonts w:cs="Times New Roman"/>
          <w:iCs/>
          <w:sz w:val="24"/>
          <w:szCs w:val="24"/>
        </w:rPr>
        <w:t>kvalitete</w:t>
      </w:r>
      <w:r w:rsidR="00680B85" w:rsidRPr="00741FF3">
        <w:rPr>
          <w:rStyle w:val="FootnoteReference"/>
          <w:rFonts w:cs="Times New Roman"/>
          <w:iCs/>
          <w:sz w:val="24"/>
          <w:szCs w:val="24"/>
        </w:rPr>
        <w:footnoteReference w:id="11"/>
      </w:r>
      <w:r w:rsidR="00680B85" w:rsidRPr="00741FF3">
        <w:rPr>
          <w:rFonts w:cs="Times New Roman"/>
          <w:iCs/>
          <w:sz w:val="24"/>
          <w:szCs w:val="24"/>
        </w:rPr>
        <w:t xml:space="preserve">. </w:t>
      </w:r>
    </w:p>
    <w:p w14:paraId="52E507BC" w14:textId="77777777" w:rsidR="002C2312" w:rsidRPr="005667D9" w:rsidRDefault="002C2312" w:rsidP="002C2312">
      <w:pPr>
        <w:pStyle w:val="NoSpacing"/>
        <w:rPr>
          <w:rFonts w:cs="Times New Roman"/>
          <w:sz w:val="24"/>
          <w:szCs w:val="24"/>
        </w:rPr>
      </w:pPr>
    </w:p>
    <w:p w14:paraId="1B238C96" w14:textId="77777777" w:rsidR="006B2EA2" w:rsidRPr="005667D9" w:rsidRDefault="006B2EA2" w:rsidP="00FA7FE9">
      <w:pPr>
        <w:pStyle w:val="NoSpacing"/>
        <w:jc w:val="both"/>
        <w:rPr>
          <w:rFonts w:cs="Times New Roman"/>
          <w:sz w:val="24"/>
          <w:szCs w:val="24"/>
        </w:rPr>
      </w:pPr>
    </w:p>
    <w:p w14:paraId="3DD52265" w14:textId="67BE254D" w:rsidR="00A0462B" w:rsidRPr="005667D9" w:rsidRDefault="00EB3E40" w:rsidP="00E2338B">
      <w:pPr>
        <w:pStyle w:val="Heading2"/>
      </w:pPr>
      <w:bookmarkStart w:id="34" w:name="bookmark10"/>
      <w:bookmarkStart w:id="35" w:name="_Toc452468695"/>
      <w:bookmarkStart w:id="36" w:name="_Toc507168808"/>
      <w:bookmarkEnd w:id="34"/>
      <w:r w:rsidRPr="005667D9">
        <w:t>Zahtjevi koji se odnose na s</w:t>
      </w:r>
      <w:r w:rsidR="00F82135" w:rsidRPr="005667D9">
        <w:t>posobnost Prijavitelja</w:t>
      </w:r>
      <w:r w:rsidR="00441917" w:rsidRPr="005667D9">
        <w:t xml:space="preserve"> i Partnera</w:t>
      </w:r>
      <w:r w:rsidR="00F82135" w:rsidRPr="005667D9">
        <w:t xml:space="preserve">, </w:t>
      </w:r>
      <w:r w:rsidR="00A0462B" w:rsidRPr="005667D9">
        <w:t xml:space="preserve">učinkovito korištenje sredstava i </w:t>
      </w:r>
      <w:r w:rsidR="0047549C" w:rsidRPr="005667D9">
        <w:t xml:space="preserve">održivost rezultata </w:t>
      </w:r>
      <w:bookmarkEnd w:id="35"/>
      <w:r w:rsidRPr="005667D9">
        <w:t>projekta</w:t>
      </w:r>
      <w:bookmarkEnd w:id="36"/>
    </w:p>
    <w:p w14:paraId="22A5F18C" w14:textId="77777777" w:rsidR="006942E8" w:rsidRPr="005667D9" w:rsidRDefault="006942E8" w:rsidP="006B2EA2">
      <w:pPr>
        <w:pStyle w:val="NoSpacing"/>
        <w:jc w:val="both"/>
        <w:rPr>
          <w:rFonts w:cs="Times New Roman"/>
          <w:sz w:val="24"/>
          <w:szCs w:val="24"/>
        </w:rPr>
      </w:pPr>
    </w:p>
    <w:p w14:paraId="7DA537AB" w14:textId="3ACB713D" w:rsidR="00ED0574" w:rsidRPr="005667D9" w:rsidRDefault="00370BD9" w:rsidP="006B2EA2">
      <w:pPr>
        <w:pStyle w:val="NoSpacing"/>
        <w:jc w:val="both"/>
        <w:rPr>
          <w:rFonts w:cs="Times New Roman"/>
          <w:sz w:val="24"/>
          <w:szCs w:val="24"/>
        </w:rPr>
      </w:pPr>
      <w:r w:rsidRPr="005667D9">
        <w:rPr>
          <w:rFonts w:cs="Times New Roman"/>
          <w:sz w:val="24"/>
          <w:szCs w:val="24"/>
        </w:rPr>
        <w:t xml:space="preserve">A) </w:t>
      </w:r>
      <w:r w:rsidR="00A0462B" w:rsidRPr="005667D9">
        <w:rPr>
          <w:rFonts w:cs="Times New Roman"/>
          <w:sz w:val="24"/>
          <w:szCs w:val="24"/>
        </w:rPr>
        <w:t>Prijavitelj zajedno sa svojim partner</w:t>
      </w:r>
      <w:r w:rsidR="00983C68" w:rsidRPr="005667D9">
        <w:rPr>
          <w:rFonts w:cs="Times New Roman"/>
          <w:sz w:val="24"/>
          <w:szCs w:val="24"/>
        </w:rPr>
        <w:t>om/</w:t>
      </w:r>
      <w:r w:rsidR="00A0462B" w:rsidRPr="005667D9">
        <w:rPr>
          <w:rFonts w:cs="Times New Roman"/>
          <w:sz w:val="24"/>
          <w:szCs w:val="24"/>
        </w:rPr>
        <w:t>ima mora</w:t>
      </w:r>
      <w:r w:rsidR="00983C68" w:rsidRPr="005667D9">
        <w:rPr>
          <w:rFonts w:cs="Times New Roman"/>
          <w:sz w:val="24"/>
          <w:szCs w:val="24"/>
        </w:rPr>
        <w:t>/</w:t>
      </w:r>
      <w:r w:rsidR="00A0462B" w:rsidRPr="005667D9">
        <w:rPr>
          <w:rFonts w:cs="Times New Roman"/>
          <w:sz w:val="24"/>
          <w:szCs w:val="24"/>
        </w:rPr>
        <w:t>ju provesti projekt pravovremeno i u skladu sa zahtjevima utvrđenim</w:t>
      </w:r>
      <w:r w:rsidR="00896F4C" w:rsidRPr="005667D9">
        <w:rPr>
          <w:rFonts w:cs="Times New Roman"/>
          <w:sz w:val="24"/>
          <w:szCs w:val="24"/>
        </w:rPr>
        <w:t>a</w:t>
      </w:r>
      <w:r w:rsidR="00A0462B" w:rsidRPr="005667D9">
        <w:rPr>
          <w:rFonts w:cs="Times New Roman"/>
          <w:sz w:val="24"/>
          <w:szCs w:val="24"/>
        </w:rPr>
        <w:t xml:space="preserve"> u ovim Uputama. </w:t>
      </w:r>
      <w:r w:rsidR="00FD3679" w:rsidRPr="005667D9">
        <w:rPr>
          <w:rFonts w:cs="Times New Roman"/>
          <w:sz w:val="24"/>
          <w:szCs w:val="24"/>
        </w:rPr>
        <w:t>Prijavitelj mora osigurati odgovarajuće kapacitete za provedbu projekta na način da ima projektni tim</w:t>
      </w:r>
      <w:r w:rsidR="00185421">
        <w:rPr>
          <w:rFonts w:cs="Times New Roman"/>
          <w:sz w:val="24"/>
          <w:szCs w:val="24"/>
        </w:rPr>
        <w:t>. Projektni tim čine voditelj projekta i osoba za administraciju</w:t>
      </w:r>
      <w:r w:rsidR="00FD3679" w:rsidRPr="005667D9">
        <w:rPr>
          <w:rFonts w:cs="Times New Roman"/>
          <w:sz w:val="24"/>
          <w:szCs w:val="24"/>
        </w:rPr>
        <w:t xml:space="preserve"> </w:t>
      </w:r>
      <w:r w:rsidR="00185421">
        <w:rPr>
          <w:rFonts w:cs="Times New Roman"/>
          <w:sz w:val="24"/>
          <w:szCs w:val="24"/>
        </w:rPr>
        <w:t>te moraju imati</w:t>
      </w:r>
      <w:r w:rsidR="00FD3679" w:rsidRPr="005667D9">
        <w:rPr>
          <w:rFonts w:cs="Times New Roman"/>
          <w:sz w:val="24"/>
          <w:szCs w:val="24"/>
        </w:rPr>
        <w:t xml:space="preserve"> odgovarajuć</w:t>
      </w:r>
      <w:r w:rsidR="00185421">
        <w:rPr>
          <w:rFonts w:cs="Times New Roman"/>
          <w:sz w:val="24"/>
          <w:szCs w:val="24"/>
        </w:rPr>
        <w:t>e</w:t>
      </w:r>
      <w:r w:rsidR="00FD3679" w:rsidRPr="005667D9">
        <w:rPr>
          <w:rFonts w:cs="Times New Roman"/>
          <w:sz w:val="24"/>
          <w:szCs w:val="24"/>
        </w:rPr>
        <w:t xml:space="preserve"> iskustvo u provedbi projekata (voditelj projekta najmanje </w:t>
      </w:r>
      <w:r w:rsidR="00A46B30" w:rsidRPr="005667D9">
        <w:rPr>
          <w:rFonts w:cs="Times New Roman"/>
          <w:sz w:val="24"/>
          <w:szCs w:val="24"/>
        </w:rPr>
        <w:t>tri</w:t>
      </w:r>
      <w:r w:rsidR="00FD3679" w:rsidRPr="005667D9">
        <w:rPr>
          <w:rFonts w:cs="Times New Roman"/>
          <w:sz w:val="24"/>
          <w:szCs w:val="24"/>
        </w:rPr>
        <w:t xml:space="preserve"> godin</w:t>
      </w:r>
      <w:r w:rsidR="00A46B30" w:rsidRPr="005667D9">
        <w:rPr>
          <w:rFonts w:cs="Times New Roman"/>
          <w:sz w:val="24"/>
          <w:szCs w:val="24"/>
        </w:rPr>
        <w:t>e</w:t>
      </w:r>
      <w:r w:rsidR="00FD3679" w:rsidRPr="005667D9">
        <w:rPr>
          <w:rFonts w:cs="Times New Roman"/>
          <w:sz w:val="24"/>
          <w:szCs w:val="24"/>
        </w:rPr>
        <w:t xml:space="preserve"> iskustva u vođenju projekata</w:t>
      </w:r>
      <w:r w:rsidR="00185421">
        <w:rPr>
          <w:rFonts w:cs="Times New Roman"/>
          <w:sz w:val="24"/>
          <w:szCs w:val="24"/>
        </w:rPr>
        <w:t>,</w:t>
      </w:r>
      <w:r w:rsidR="00FD3679" w:rsidRPr="005667D9">
        <w:rPr>
          <w:rFonts w:cs="Times New Roman"/>
          <w:sz w:val="24"/>
          <w:szCs w:val="24"/>
        </w:rPr>
        <w:t xml:space="preserve"> osoba za administraciju najmanje </w:t>
      </w:r>
      <w:r w:rsidR="00A46B30" w:rsidRPr="005667D9">
        <w:rPr>
          <w:rFonts w:cs="Times New Roman"/>
          <w:sz w:val="24"/>
          <w:szCs w:val="24"/>
        </w:rPr>
        <w:t>tri godine</w:t>
      </w:r>
      <w:r w:rsidR="00FD3679" w:rsidRPr="005667D9">
        <w:rPr>
          <w:rFonts w:cs="Times New Roman"/>
          <w:sz w:val="24"/>
          <w:szCs w:val="24"/>
        </w:rPr>
        <w:t xml:space="preserve"> radnog iskustva). Ako u trenutku predaje projektnog prij</w:t>
      </w:r>
      <w:r w:rsidR="00E11CF3" w:rsidRPr="005667D9">
        <w:rPr>
          <w:rFonts w:cs="Times New Roman"/>
          <w:sz w:val="24"/>
          <w:szCs w:val="24"/>
        </w:rPr>
        <w:t>e</w:t>
      </w:r>
      <w:r w:rsidR="00FD3679" w:rsidRPr="005667D9">
        <w:rPr>
          <w:rFonts w:cs="Times New Roman"/>
          <w:sz w:val="24"/>
          <w:szCs w:val="24"/>
        </w:rPr>
        <w:t>dloga prijavitelj nema imenovan</w:t>
      </w:r>
      <w:r w:rsidR="00714415">
        <w:rPr>
          <w:rFonts w:cs="Times New Roman"/>
          <w:sz w:val="24"/>
          <w:szCs w:val="24"/>
        </w:rPr>
        <w:t>u osobu za administraciju,</w:t>
      </w:r>
      <w:r w:rsidR="00FD3679" w:rsidRPr="005667D9">
        <w:rPr>
          <w:rFonts w:cs="Times New Roman"/>
          <w:sz w:val="24"/>
          <w:szCs w:val="24"/>
        </w:rPr>
        <w:t xml:space="preserve"> kao dokaz sposobnosti za provedbu projekta mora dostaviti pripremljenu dokumentaciju za nabavu usluge upravljanja projektom</w:t>
      </w:r>
      <w:r w:rsidR="00347BA3">
        <w:rPr>
          <w:rFonts w:cs="Times New Roman"/>
          <w:sz w:val="24"/>
          <w:szCs w:val="24"/>
        </w:rPr>
        <w:t xml:space="preserve"> ili dokumentaciju natječaja za zapošljavanje</w:t>
      </w:r>
      <w:r w:rsidR="00FD3679" w:rsidRPr="005667D9">
        <w:rPr>
          <w:rFonts w:cs="Times New Roman"/>
          <w:sz w:val="24"/>
          <w:szCs w:val="24"/>
        </w:rPr>
        <w:t>. U svakom slučaju, odgovornosti članova projektnog tima za upravljanje i provedbu projekta moraju biti definirane i raspoređene</w:t>
      </w:r>
      <w:r w:rsidR="00714415">
        <w:rPr>
          <w:rFonts w:cs="Times New Roman"/>
          <w:sz w:val="24"/>
          <w:szCs w:val="24"/>
        </w:rPr>
        <w:t xml:space="preserve">. Uz projektni, na projektu mora </w:t>
      </w:r>
      <w:r w:rsidR="00ED0574">
        <w:rPr>
          <w:rFonts w:cs="Times New Roman"/>
          <w:sz w:val="24"/>
          <w:szCs w:val="24"/>
        </w:rPr>
        <w:t xml:space="preserve">biti imenovan </w:t>
      </w:r>
      <w:r w:rsidR="00714415">
        <w:rPr>
          <w:rFonts w:cs="Times New Roman"/>
          <w:sz w:val="24"/>
          <w:szCs w:val="24"/>
        </w:rPr>
        <w:t>i istraživački tim</w:t>
      </w:r>
      <w:r w:rsidR="00EB0A6B">
        <w:rPr>
          <w:rFonts w:cs="Times New Roman"/>
          <w:sz w:val="24"/>
          <w:szCs w:val="24"/>
        </w:rPr>
        <w:t>. Voditelj projekta je ujedno i član istraživačkog tima te će se kompetencije voditelja projekta uzimati u obzir kod svih pitanja gdje se ocjenjuju kompetencije istraživačkog tima.</w:t>
      </w:r>
      <w:r w:rsidR="00714415">
        <w:rPr>
          <w:rFonts w:cs="Times New Roman"/>
          <w:sz w:val="24"/>
          <w:szCs w:val="24"/>
        </w:rPr>
        <w:t xml:space="preserve"> Kompetencije </w:t>
      </w:r>
      <w:r w:rsidR="00306F59">
        <w:rPr>
          <w:rFonts w:cs="Times New Roman"/>
          <w:sz w:val="24"/>
          <w:szCs w:val="24"/>
        </w:rPr>
        <w:t xml:space="preserve">i projektnog i istraživačkog tima predmet su </w:t>
      </w:r>
      <w:r w:rsidR="00306F59">
        <w:rPr>
          <w:rFonts w:cs="Times New Roman"/>
          <w:sz w:val="24"/>
          <w:szCs w:val="24"/>
        </w:rPr>
        <w:lastRenderedPageBreak/>
        <w:t>ocjene kvalitete projektnog prijedloga</w:t>
      </w:r>
      <w:r w:rsidR="00FD3215">
        <w:rPr>
          <w:rFonts w:cs="Times New Roman"/>
          <w:sz w:val="24"/>
          <w:szCs w:val="24"/>
        </w:rPr>
        <w:t xml:space="preserve">, a specifični zahtjevi opisani su u </w:t>
      </w:r>
      <w:r w:rsidR="00185421" w:rsidRPr="00185421">
        <w:rPr>
          <w:rFonts w:cs="Times New Roman"/>
          <w:i/>
          <w:sz w:val="24"/>
          <w:szCs w:val="24"/>
        </w:rPr>
        <w:t>Dodatnom informacijskom obrascu</w:t>
      </w:r>
      <w:r w:rsidR="00185421">
        <w:rPr>
          <w:rFonts w:cs="Times New Roman"/>
          <w:sz w:val="24"/>
          <w:szCs w:val="24"/>
        </w:rPr>
        <w:t xml:space="preserve"> (</w:t>
      </w:r>
      <w:r w:rsidR="00FD3215">
        <w:rPr>
          <w:rFonts w:cs="Times New Roman"/>
          <w:sz w:val="24"/>
          <w:szCs w:val="24"/>
        </w:rPr>
        <w:t>Obra</w:t>
      </w:r>
      <w:r w:rsidR="00185421">
        <w:rPr>
          <w:rFonts w:cs="Times New Roman"/>
          <w:sz w:val="24"/>
          <w:szCs w:val="24"/>
        </w:rPr>
        <w:t>zac</w:t>
      </w:r>
      <w:r w:rsidR="00FD3215">
        <w:rPr>
          <w:rFonts w:cs="Times New Roman"/>
          <w:sz w:val="24"/>
          <w:szCs w:val="24"/>
        </w:rPr>
        <w:t xml:space="preserve"> 2</w:t>
      </w:r>
      <w:r w:rsidR="00306F59">
        <w:rPr>
          <w:rFonts w:cs="Times New Roman"/>
          <w:sz w:val="24"/>
          <w:szCs w:val="24"/>
        </w:rPr>
        <w:t>.</w:t>
      </w:r>
      <w:r w:rsidR="00C71355">
        <w:rPr>
          <w:rFonts w:cs="Times New Roman"/>
          <w:sz w:val="24"/>
          <w:szCs w:val="24"/>
        </w:rPr>
        <w:t>, dalje u tekstu: DIO</w:t>
      </w:r>
      <w:r w:rsidR="00185421">
        <w:rPr>
          <w:rFonts w:cs="Times New Roman"/>
          <w:sz w:val="24"/>
          <w:szCs w:val="24"/>
        </w:rPr>
        <w:t>).</w:t>
      </w:r>
      <w:r w:rsidR="00ED0574">
        <w:rPr>
          <w:rFonts w:cs="Times New Roman"/>
          <w:sz w:val="24"/>
          <w:szCs w:val="24"/>
        </w:rPr>
        <w:t xml:space="preserve"> Životopisi projektnog i istraživačkog tima dostavljaju se uz projektni prijedlog na za to predviđenom obrascu (Obrazac 6. – </w:t>
      </w:r>
      <w:r w:rsidR="00ED0574" w:rsidRPr="00ED0574">
        <w:rPr>
          <w:rFonts w:cs="Times New Roman"/>
          <w:i/>
          <w:sz w:val="24"/>
          <w:szCs w:val="24"/>
        </w:rPr>
        <w:t>Životopis</w:t>
      </w:r>
      <w:r w:rsidR="00ED0574">
        <w:rPr>
          <w:rFonts w:cs="Times New Roman"/>
          <w:sz w:val="24"/>
          <w:szCs w:val="24"/>
        </w:rPr>
        <w:t>).</w:t>
      </w:r>
    </w:p>
    <w:p w14:paraId="4B1328B2" w14:textId="77777777" w:rsidR="00FD3679" w:rsidRPr="005667D9" w:rsidRDefault="00FD3679" w:rsidP="006B2EA2">
      <w:pPr>
        <w:pStyle w:val="NoSpacing"/>
        <w:jc w:val="both"/>
        <w:rPr>
          <w:rFonts w:cs="Times New Roman"/>
          <w:sz w:val="24"/>
          <w:szCs w:val="24"/>
        </w:rPr>
      </w:pPr>
    </w:p>
    <w:p w14:paraId="3495569B" w14:textId="20D33E6A" w:rsidR="0047549C" w:rsidRPr="005667D9" w:rsidRDefault="00FD3679" w:rsidP="006B2EA2">
      <w:pPr>
        <w:pStyle w:val="NoSpacing"/>
        <w:jc w:val="both"/>
        <w:rPr>
          <w:rFonts w:cs="Times New Roman"/>
          <w:sz w:val="24"/>
          <w:szCs w:val="24"/>
        </w:rPr>
      </w:pPr>
      <w:r w:rsidRPr="005667D9">
        <w:rPr>
          <w:rFonts w:cs="Times New Roman"/>
          <w:sz w:val="24"/>
          <w:szCs w:val="24"/>
        </w:rPr>
        <w:t xml:space="preserve">B) </w:t>
      </w:r>
      <w:r w:rsidR="00A0462B" w:rsidRPr="005667D9">
        <w:rPr>
          <w:rFonts w:cs="Times New Roman"/>
          <w:sz w:val="24"/>
          <w:szCs w:val="24"/>
        </w:rPr>
        <w:t>Prijavitelj s partner</w:t>
      </w:r>
      <w:r w:rsidR="00983C68" w:rsidRPr="005667D9">
        <w:rPr>
          <w:rFonts w:cs="Times New Roman"/>
          <w:sz w:val="24"/>
          <w:szCs w:val="24"/>
        </w:rPr>
        <w:t>om/</w:t>
      </w:r>
      <w:r w:rsidR="00A0462B" w:rsidRPr="005667D9">
        <w:rPr>
          <w:rFonts w:cs="Times New Roman"/>
          <w:sz w:val="24"/>
          <w:szCs w:val="24"/>
        </w:rPr>
        <w:t>ima treba</w:t>
      </w:r>
      <w:r w:rsidR="00983C68" w:rsidRPr="005667D9">
        <w:rPr>
          <w:rFonts w:cs="Times New Roman"/>
          <w:sz w:val="24"/>
          <w:szCs w:val="24"/>
        </w:rPr>
        <w:t>/</w:t>
      </w:r>
      <w:r w:rsidR="00A0462B" w:rsidRPr="005667D9">
        <w:rPr>
          <w:rFonts w:cs="Times New Roman"/>
          <w:sz w:val="24"/>
          <w:szCs w:val="24"/>
        </w:rPr>
        <w:t xml:space="preserve">ju osigurati učinkovitu uporabu sredstava u skladu s načelima ekonomičnosti, učinkovitosti i djelotvornosti. </w:t>
      </w:r>
      <w:r w:rsidR="00370BD9" w:rsidRPr="005667D9">
        <w:rPr>
          <w:rFonts w:cs="Times New Roman"/>
          <w:sz w:val="24"/>
          <w:szCs w:val="24"/>
        </w:rPr>
        <w:t>Prijavitelj mora imati stabilne i dostatne izvore financiranja</w:t>
      </w:r>
      <w:r w:rsidR="006E292A" w:rsidRPr="005667D9">
        <w:rPr>
          <w:rStyle w:val="FootnoteReference"/>
          <w:rFonts w:cs="Times New Roman"/>
          <w:sz w:val="24"/>
          <w:szCs w:val="24"/>
        </w:rPr>
        <w:footnoteReference w:id="12"/>
      </w:r>
      <w:r w:rsidRPr="005667D9">
        <w:rPr>
          <w:rFonts w:cs="Times New Roman"/>
          <w:sz w:val="24"/>
          <w:szCs w:val="24"/>
        </w:rPr>
        <w:t xml:space="preserve"> što prijavitelj dokazuje </w:t>
      </w:r>
      <w:r w:rsidR="003D7096" w:rsidRPr="005667D9">
        <w:rPr>
          <w:rFonts w:cs="Times New Roman"/>
          <w:sz w:val="24"/>
          <w:szCs w:val="24"/>
        </w:rPr>
        <w:t xml:space="preserve">Izjavom </w:t>
      </w:r>
      <w:r w:rsidR="00F11329">
        <w:rPr>
          <w:rFonts w:cs="Times New Roman"/>
          <w:sz w:val="24"/>
          <w:szCs w:val="24"/>
        </w:rPr>
        <w:t>p</w:t>
      </w:r>
      <w:r w:rsidR="003D7096" w:rsidRPr="005667D9">
        <w:rPr>
          <w:rFonts w:cs="Times New Roman"/>
          <w:sz w:val="24"/>
          <w:szCs w:val="24"/>
        </w:rPr>
        <w:t>rijavitelja</w:t>
      </w:r>
      <w:r w:rsidR="00FF4AF9" w:rsidRPr="005667D9">
        <w:rPr>
          <w:rFonts w:cs="Times New Roman"/>
          <w:sz w:val="24"/>
          <w:szCs w:val="24"/>
        </w:rPr>
        <w:t>, Obrazac 4.</w:t>
      </w:r>
      <w:r w:rsidRPr="005667D9">
        <w:rPr>
          <w:rFonts w:cs="Times New Roman"/>
          <w:sz w:val="24"/>
          <w:szCs w:val="24"/>
          <w:highlight w:val="yellow"/>
        </w:rPr>
        <w:t xml:space="preserve"> </w:t>
      </w:r>
    </w:p>
    <w:p w14:paraId="602850F2" w14:textId="77777777" w:rsidR="00A0462B" w:rsidRPr="005667D9" w:rsidRDefault="00A0462B" w:rsidP="006B2EA2">
      <w:pPr>
        <w:pStyle w:val="NoSpacing"/>
        <w:jc w:val="both"/>
        <w:rPr>
          <w:rFonts w:cs="Times New Roman"/>
          <w:sz w:val="24"/>
          <w:szCs w:val="24"/>
        </w:rPr>
      </w:pPr>
    </w:p>
    <w:p w14:paraId="05B64F8D" w14:textId="074BC644" w:rsidR="00A0462B" w:rsidRPr="005667D9" w:rsidRDefault="00FD3679" w:rsidP="002768FB">
      <w:pPr>
        <w:pStyle w:val="NoSpacing"/>
        <w:jc w:val="both"/>
        <w:rPr>
          <w:rFonts w:cs="Times New Roman"/>
          <w:sz w:val="24"/>
          <w:szCs w:val="24"/>
          <w:highlight w:val="cyan"/>
        </w:rPr>
      </w:pPr>
      <w:r w:rsidRPr="005667D9">
        <w:rPr>
          <w:rFonts w:cs="Times New Roman"/>
          <w:sz w:val="24"/>
          <w:szCs w:val="24"/>
        </w:rPr>
        <w:t>C</w:t>
      </w:r>
      <w:r w:rsidR="00370BD9" w:rsidRPr="005667D9">
        <w:rPr>
          <w:rFonts w:cs="Times New Roman"/>
          <w:sz w:val="24"/>
          <w:szCs w:val="24"/>
        </w:rPr>
        <w:t xml:space="preserve">) </w:t>
      </w:r>
      <w:r w:rsidR="00A0462B" w:rsidRPr="005667D9">
        <w:rPr>
          <w:rFonts w:cs="Times New Roman"/>
          <w:sz w:val="24"/>
          <w:szCs w:val="24"/>
        </w:rPr>
        <w:t>Prijavitelj sa svojim partner</w:t>
      </w:r>
      <w:r w:rsidR="00983C68" w:rsidRPr="005667D9">
        <w:rPr>
          <w:rFonts w:cs="Times New Roman"/>
          <w:sz w:val="24"/>
          <w:szCs w:val="24"/>
        </w:rPr>
        <w:t>om/</w:t>
      </w:r>
      <w:r w:rsidR="00A0462B" w:rsidRPr="005667D9">
        <w:rPr>
          <w:rFonts w:cs="Times New Roman"/>
          <w:sz w:val="24"/>
          <w:szCs w:val="24"/>
        </w:rPr>
        <w:t>ima</w:t>
      </w:r>
      <w:r w:rsidR="00DA7599" w:rsidRPr="005667D9">
        <w:rPr>
          <w:rFonts w:cs="Times New Roman"/>
          <w:sz w:val="24"/>
          <w:szCs w:val="24"/>
        </w:rPr>
        <w:t xml:space="preserve"> </w:t>
      </w:r>
      <w:r w:rsidR="00A0462B" w:rsidRPr="005667D9">
        <w:rPr>
          <w:rFonts w:cs="Times New Roman"/>
          <w:sz w:val="24"/>
          <w:szCs w:val="24"/>
        </w:rPr>
        <w:t>mora</w:t>
      </w:r>
      <w:r w:rsidR="00983C68" w:rsidRPr="005667D9">
        <w:rPr>
          <w:rFonts w:cs="Times New Roman"/>
          <w:sz w:val="24"/>
          <w:szCs w:val="24"/>
        </w:rPr>
        <w:t>/</w:t>
      </w:r>
      <w:r w:rsidR="00A0462B" w:rsidRPr="005667D9">
        <w:rPr>
          <w:rFonts w:cs="Times New Roman"/>
          <w:sz w:val="24"/>
          <w:szCs w:val="24"/>
        </w:rPr>
        <w:t>ju osigurati održivost projekta i projektnih rezultata. Prijavitelj je obvezan osigurati trajnost Projekta, odnosno tijekom razdoblja od</w:t>
      </w:r>
      <w:r w:rsidR="0047549C" w:rsidRPr="005667D9">
        <w:rPr>
          <w:rFonts w:cs="Times New Roman"/>
          <w:sz w:val="24"/>
          <w:szCs w:val="24"/>
        </w:rPr>
        <w:t xml:space="preserve"> </w:t>
      </w:r>
      <w:r w:rsidR="003D7096" w:rsidRPr="005667D9">
        <w:rPr>
          <w:rFonts w:cs="Times New Roman"/>
          <w:sz w:val="24"/>
          <w:szCs w:val="24"/>
        </w:rPr>
        <w:t>pet (5)</w:t>
      </w:r>
      <w:r w:rsidR="00A0462B" w:rsidRPr="005667D9">
        <w:rPr>
          <w:rFonts w:cs="Times New Roman"/>
          <w:sz w:val="24"/>
          <w:szCs w:val="24"/>
        </w:rPr>
        <w:t xml:space="preserve"> godina od </w:t>
      </w:r>
      <w:r w:rsidR="002768FB" w:rsidRPr="005667D9">
        <w:rPr>
          <w:rFonts w:cs="Times New Roman"/>
          <w:sz w:val="24"/>
          <w:szCs w:val="24"/>
        </w:rPr>
        <w:t xml:space="preserve">završnog plaćanja (korisniku) ili u razdoblju navedenom u pravilima o državnim potporama </w:t>
      </w:r>
      <w:r w:rsidR="00A0462B" w:rsidRPr="005667D9">
        <w:rPr>
          <w:rFonts w:cs="Times New Roman"/>
          <w:sz w:val="24"/>
          <w:szCs w:val="24"/>
        </w:rPr>
        <w:t>mora osigurati da rezultati Projekta ne podliježu sljedećim situacijama navedenima u članku 71. Uredbe</w:t>
      </w:r>
      <w:r w:rsidR="0029059C" w:rsidRPr="005667D9">
        <w:rPr>
          <w:rFonts w:cs="Times New Roman"/>
          <w:sz w:val="24"/>
          <w:szCs w:val="24"/>
        </w:rPr>
        <w:t xml:space="preserve"> (EU) br.</w:t>
      </w:r>
      <w:r w:rsidR="00A0462B" w:rsidRPr="005667D9">
        <w:rPr>
          <w:rFonts w:cs="Times New Roman"/>
          <w:sz w:val="24"/>
          <w:szCs w:val="24"/>
        </w:rPr>
        <w:t xml:space="preserve"> 1303/2013: </w:t>
      </w:r>
    </w:p>
    <w:p w14:paraId="3E167C76" w14:textId="77777777" w:rsidR="006B2EA2" w:rsidRPr="005667D9" w:rsidRDefault="006B2EA2" w:rsidP="006B2EA2">
      <w:pPr>
        <w:pStyle w:val="NoSpacing"/>
        <w:jc w:val="both"/>
        <w:rPr>
          <w:rFonts w:cs="Times New Roman"/>
          <w:sz w:val="24"/>
          <w:szCs w:val="24"/>
        </w:rPr>
      </w:pPr>
    </w:p>
    <w:p w14:paraId="0C0A23F0" w14:textId="4C4A8BF1" w:rsidR="005E31E7" w:rsidRPr="005667D9" w:rsidRDefault="00621C77" w:rsidP="00741FF3">
      <w:pPr>
        <w:pStyle w:val="NoSpacing"/>
        <w:numPr>
          <w:ilvl w:val="0"/>
          <w:numId w:val="6"/>
        </w:numPr>
        <w:jc w:val="both"/>
        <w:rPr>
          <w:rFonts w:cs="Times New Roman"/>
          <w:sz w:val="24"/>
          <w:szCs w:val="24"/>
        </w:rPr>
      </w:pPr>
      <w:r w:rsidRPr="005667D9">
        <w:rPr>
          <w:rFonts w:cs="Times New Roman"/>
          <w:sz w:val="24"/>
          <w:szCs w:val="24"/>
        </w:rPr>
        <w:t>p</w:t>
      </w:r>
      <w:r w:rsidR="005E31E7" w:rsidRPr="005667D9">
        <w:rPr>
          <w:rFonts w:cs="Times New Roman"/>
          <w:sz w:val="24"/>
          <w:szCs w:val="24"/>
        </w:rPr>
        <w:t>restanku ili premještanju proizvodne aktivnosti izvan programskog područja;</w:t>
      </w:r>
    </w:p>
    <w:p w14:paraId="7FB18318" w14:textId="0AADB9C6" w:rsidR="00A0462B" w:rsidRPr="005667D9" w:rsidRDefault="00A0462B" w:rsidP="00741FF3">
      <w:pPr>
        <w:pStyle w:val="NoSpacing"/>
        <w:numPr>
          <w:ilvl w:val="0"/>
          <w:numId w:val="6"/>
        </w:numPr>
        <w:jc w:val="both"/>
        <w:rPr>
          <w:rFonts w:cs="Times New Roman"/>
          <w:sz w:val="24"/>
          <w:szCs w:val="24"/>
        </w:rPr>
      </w:pPr>
      <w:r w:rsidRPr="005667D9">
        <w:rPr>
          <w:rFonts w:cs="Times New Roman"/>
          <w:sz w:val="24"/>
          <w:szCs w:val="24"/>
        </w:rPr>
        <w:t>promjen</w:t>
      </w:r>
      <w:r w:rsidR="00E81E13" w:rsidRPr="005667D9">
        <w:rPr>
          <w:rFonts w:cs="Times New Roman"/>
          <w:sz w:val="24"/>
          <w:szCs w:val="24"/>
        </w:rPr>
        <w:t>i</w:t>
      </w:r>
      <w:r w:rsidRPr="005667D9">
        <w:rPr>
          <w:rFonts w:cs="Times New Roman"/>
          <w:sz w:val="24"/>
          <w:szCs w:val="24"/>
        </w:rPr>
        <w:t xml:space="preserve"> vlasništva nad predmetom infrastrukture čime se trgovačkom društvu ili javnom tijelu daje neopravdana prednost</w:t>
      </w:r>
      <w:r w:rsidR="00621C77" w:rsidRPr="005667D9">
        <w:rPr>
          <w:rFonts w:cs="Times New Roman"/>
          <w:sz w:val="24"/>
          <w:szCs w:val="24"/>
        </w:rPr>
        <w:t>;</w:t>
      </w:r>
      <w:r w:rsidRPr="005667D9">
        <w:rPr>
          <w:rFonts w:cs="Times New Roman"/>
          <w:sz w:val="24"/>
          <w:szCs w:val="24"/>
        </w:rPr>
        <w:t xml:space="preserve"> </w:t>
      </w:r>
    </w:p>
    <w:p w14:paraId="57FF33D1" w14:textId="77777777" w:rsidR="00C15A09" w:rsidRPr="005667D9" w:rsidRDefault="00A0462B" w:rsidP="00741FF3">
      <w:pPr>
        <w:pStyle w:val="NoSpacing"/>
        <w:numPr>
          <w:ilvl w:val="0"/>
          <w:numId w:val="6"/>
        </w:numPr>
        <w:spacing w:after="116"/>
        <w:ind w:right="1"/>
        <w:jc w:val="both"/>
        <w:rPr>
          <w:rFonts w:cs="Times New Roman"/>
          <w:sz w:val="24"/>
          <w:szCs w:val="24"/>
        </w:rPr>
      </w:pPr>
      <w:r w:rsidRPr="005667D9">
        <w:rPr>
          <w:rFonts w:cs="Times New Roman"/>
          <w:sz w:val="24"/>
          <w:szCs w:val="24"/>
        </w:rPr>
        <w:t xml:space="preserve">značajnoj promjeni koja utječe na prirodu projekta, ciljeve ili provedbene uvjete i zbog koje bi se doveli u pitanje njegovi prvotni ciljevi. </w:t>
      </w:r>
    </w:p>
    <w:p w14:paraId="7473BBC1" w14:textId="0A1EAB3A" w:rsidR="00D46711" w:rsidRPr="005667D9" w:rsidRDefault="00FD3679" w:rsidP="00D46711">
      <w:pPr>
        <w:spacing w:after="116"/>
        <w:ind w:right="1"/>
        <w:jc w:val="both"/>
        <w:rPr>
          <w:rFonts w:cs="Times New Roman"/>
          <w:sz w:val="24"/>
          <w:szCs w:val="24"/>
        </w:rPr>
      </w:pPr>
      <w:r w:rsidRPr="005667D9">
        <w:rPr>
          <w:rFonts w:cs="Times New Roman"/>
          <w:sz w:val="24"/>
          <w:szCs w:val="24"/>
        </w:rPr>
        <w:t>D</w:t>
      </w:r>
      <w:r w:rsidR="00370BD9" w:rsidRPr="005667D9">
        <w:rPr>
          <w:rFonts w:cs="Times New Roman"/>
          <w:sz w:val="24"/>
          <w:szCs w:val="24"/>
        </w:rPr>
        <w:t xml:space="preserve">) </w:t>
      </w:r>
      <w:r w:rsidR="00A0462B" w:rsidRPr="005667D9">
        <w:rPr>
          <w:rFonts w:cs="Times New Roman"/>
          <w:sz w:val="24"/>
          <w:szCs w:val="24"/>
        </w:rPr>
        <w:t xml:space="preserve">Prijavitelj tijekom razdoblja od </w:t>
      </w:r>
      <w:r w:rsidR="003D7096" w:rsidRPr="005667D9">
        <w:rPr>
          <w:rFonts w:cs="Times New Roman"/>
          <w:sz w:val="24"/>
          <w:szCs w:val="24"/>
        </w:rPr>
        <w:t>pet (5)</w:t>
      </w:r>
      <w:r w:rsidR="00A0462B" w:rsidRPr="005667D9">
        <w:rPr>
          <w:rFonts w:cs="Times New Roman"/>
          <w:sz w:val="24"/>
          <w:szCs w:val="24"/>
        </w:rPr>
        <w:t xml:space="preserve"> godina od </w:t>
      </w:r>
      <w:r w:rsidR="002768FB" w:rsidRPr="005667D9">
        <w:rPr>
          <w:rFonts w:cs="Times New Roman"/>
          <w:sz w:val="24"/>
          <w:szCs w:val="24"/>
        </w:rPr>
        <w:t xml:space="preserve">završnog plaćanja (korisniku) </w:t>
      </w:r>
      <w:r w:rsidR="00A0462B" w:rsidRPr="005667D9">
        <w:rPr>
          <w:rFonts w:cs="Times New Roman"/>
          <w:sz w:val="24"/>
          <w:szCs w:val="24"/>
        </w:rPr>
        <w:t xml:space="preserve">mora osigurati: </w:t>
      </w:r>
    </w:p>
    <w:p w14:paraId="16F6CB5C" w14:textId="77777777" w:rsidR="00A0462B" w:rsidRPr="005667D9" w:rsidRDefault="00A0462B" w:rsidP="00741FF3">
      <w:pPr>
        <w:pStyle w:val="NoSpacing"/>
        <w:numPr>
          <w:ilvl w:val="0"/>
          <w:numId w:val="8"/>
        </w:numPr>
        <w:jc w:val="both"/>
        <w:rPr>
          <w:rFonts w:cs="Times New Roman"/>
          <w:sz w:val="24"/>
          <w:szCs w:val="24"/>
        </w:rPr>
      </w:pPr>
      <w:r w:rsidRPr="005667D9">
        <w:rPr>
          <w:rFonts w:cs="Times New Roman"/>
          <w:sz w:val="24"/>
          <w:szCs w:val="24"/>
        </w:rPr>
        <w:t xml:space="preserve">održavanje opreme i druge imovine nabavljene tijekom projekta, </w:t>
      </w:r>
      <w:r w:rsidR="005320CB" w:rsidRPr="005667D9">
        <w:rPr>
          <w:rFonts w:cs="Times New Roman"/>
          <w:sz w:val="24"/>
          <w:szCs w:val="24"/>
        </w:rPr>
        <w:t xml:space="preserve">u sladu </w:t>
      </w:r>
      <w:r w:rsidRPr="005667D9">
        <w:rPr>
          <w:rFonts w:cs="Times New Roman"/>
          <w:sz w:val="24"/>
          <w:szCs w:val="24"/>
        </w:rPr>
        <w:t>s uputama/preporukama proizvođača i</w:t>
      </w:r>
    </w:p>
    <w:p w14:paraId="14E43FCC" w14:textId="77777777" w:rsidR="00A0462B" w:rsidRPr="005667D9" w:rsidRDefault="00A0462B" w:rsidP="00741FF3">
      <w:pPr>
        <w:pStyle w:val="NoSpacing"/>
        <w:numPr>
          <w:ilvl w:val="0"/>
          <w:numId w:val="8"/>
        </w:numPr>
        <w:jc w:val="both"/>
        <w:rPr>
          <w:rFonts w:cs="Times New Roman"/>
          <w:sz w:val="24"/>
          <w:szCs w:val="24"/>
        </w:rPr>
      </w:pPr>
      <w:r w:rsidRPr="005667D9">
        <w:rPr>
          <w:rFonts w:cs="Times New Roman"/>
          <w:sz w:val="24"/>
          <w:szCs w:val="24"/>
        </w:rPr>
        <w:t>održivost aktivnosti i rezultata kako bi se osigural</w:t>
      </w:r>
      <w:r w:rsidR="00E81E13" w:rsidRPr="005667D9">
        <w:rPr>
          <w:rFonts w:cs="Times New Roman"/>
          <w:sz w:val="24"/>
          <w:szCs w:val="24"/>
        </w:rPr>
        <w:t xml:space="preserve">o ostvarenje </w:t>
      </w:r>
      <w:r w:rsidRPr="005667D9">
        <w:rPr>
          <w:rFonts w:cs="Times New Roman"/>
          <w:sz w:val="24"/>
          <w:szCs w:val="24"/>
        </w:rPr>
        <w:t>ciljanih pok</w:t>
      </w:r>
      <w:r w:rsidR="002657FB" w:rsidRPr="005667D9">
        <w:rPr>
          <w:rFonts w:cs="Times New Roman"/>
          <w:sz w:val="24"/>
          <w:szCs w:val="24"/>
        </w:rPr>
        <w:t xml:space="preserve">azatelja utvrđenih u točki </w:t>
      </w:r>
      <w:r w:rsidR="00DA7599" w:rsidRPr="005667D9">
        <w:rPr>
          <w:rFonts w:cs="Times New Roman"/>
          <w:sz w:val="24"/>
          <w:szCs w:val="24"/>
        </w:rPr>
        <w:t>1.3. Predmet, svrha i pokazatelji Poziva</w:t>
      </w:r>
      <w:r w:rsidRPr="005667D9">
        <w:rPr>
          <w:rFonts w:cs="Times New Roman"/>
          <w:sz w:val="24"/>
          <w:szCs w:val="24"/>
        </w:rPr>
        <w:t xml:space="preserve"> i</w:t>
      </w:r>
    </w:p>
    <w:p w14:paraId="13703181" w14:textId="77777777" w:rsidR="0047549C" w:rsidRPr="005667D9" w:rsidRDefault="00A0462B" w:rsidP="00741FF3">
      <w:pPr>
        <w:pStyle w:val="NoSpacing"/>
        <w:numPr>
          <w:ilvl w:val="0"/>
          <w:numId w:val="8"/>
        </w:numPr>
        <w:jc w:val="both"/>
        <w:rPr>
          <w:rFonts w:cs="Times New Roman"/>
          <w:sz w:val="24"/>
          <w:szCs w:val="24"/>
        </w:rPr>
      </w:pPr>
      <w:r w:rsidRPr="005667D9">
        <w:rPr>
          <w:rFonts w:cs="Times New Roman"/>
          <w:sz w:val="24"/>
          <w:szCs w:val="24"/>
        </w:rPr>
        <w:t>da ne dođe do bitne izmjene projektnih rezultata uslijed promjene prirode vlasništva dijela infrastrukture ili prestanka proizvodne aktivnosti.</w:t>
      </w:r>
    </w:p>
    <w:p w14:paraId="5227E4C6" w14:textId="77777777" w:rsidR="00A0462B" w:rsidRPr="005667D9" w:rsidRDefault="00A0462B" w:rsidP="002200A5">
      <w:pPr>
        <w:spacing w:after="15"/>
        <w:ind w:left="696" w:right="1"/>
        <w:jc w:val="both"/>
        <w:rPr>
          <w:rFonts w:cs="Times New Roman"/>
        </w:rPr>
      </w:pPr>
      <w:r w:rsidRPr="005667D9">
        <w:rPr>
          <w:rFonts w:cs="Times New Roman"/>
        </w:rPr>
        <w:t xml:space="preserve">                                                                                                                                                                      </w:t>
      </w:r>
    </w:p>
    <w:p w14:paraId="5F8061A2" w14:textId="6E16AB6A" w:rsidR="00185021" w:rsidRPr="005667D9" w:rsidRDefault="00A0462B" w:rsidP="00D46711">
      <w:pPr>
        <w:pStyle w:val="NoSpacing"/>
        <w:jc w:val="both"/>
        <w:rPr>
          <w:rFonts w:cs="Times New Roman"/>
          <w:sz w:val="24"/>
          <w:szCs w:val="24"/>
        </w:rPr>
      </w:pPr>
      <w:r w:rsidRPr="005667D9">
        <w:rPr>
          <w:rFonts w:cs="Times New Roman"/>
          <w:sz w:val="24"/>
          <w:szCs w:val="24"/>
        </w:rPr>
        <w:t xml:space="preserve">Nepridržavanje zahtjeva koji se odnose na sposobnost Prijavitelja i Partnera, učinkovito korištenje sredstava i zahtjeva povezanih s trajnošću, smatrat će se kršenjem </w:t>
      </w:r>
      <w:r w:rsidR="00672938" w:rsidRPr="005667D9">
        <w:rPr>
          <w:rFonts w:cs="Times New Roman"/>
          <w:sz w:val="24"/>
          <w:szCs w:val="24"/>
        </w:rPr>
        <w:t>U</w:t>
      </w:r>
      <w:r w:rsidRPr="005667D9">
        <w:rPr>
          <w:rFonts w:cs="Times New Roman"/>
          <w:sz w:val="24"/>
          <w:szCs w:val="24"/>
        </w:rPr>
        <w:t xml:space="preserve">govora te je moguće od Prijavitelja/Korisnika zatražiti povrat sredstava. </w:t>
      </w:r>
    </w:p>
    <w:p w14:paraId="5B2E7EA8" w14:textId="77777777" w:rsidR="000B7710" w:rsidRPr="005667D9" w:rsidRDefault="000B7710" w:rsidP="00D46711">
      <w:pPr>
        <w:pStyle w:val="NoSpacing"/>
        <w:jc w:val="both"/>
        <w:rPr>
          <w:rFonts w:cs="Times New Roman"/>
          <w:sz w:val="24"/>
          <w:szCs w:val="24"/>
        </w:rPr>
      </w:pPr>
    </w:p>
    <w:p w14:paraId="0D7CC9BE" w14:textId="59BAAC3E" w:rsidR="000369F5" w:rsidRPr="005667D9" w:rsidRDefault="00044484" w:rsidP="00E2338B">
      <w:pPr>
        <w:pStyle w:val="Heading2"/>
      </w:pPr>
      <w:bookmarkStart w:id="37" w:name="bookmark14"/>
      <w:bookmarkStart w:id="38" w:name="_Toc452468697"/>
      <w:bookmarkEnd w:id="37"/>
      <w:r w:rsidRPr="005667D9">
        <w:t xml:space="preserve"> </w:t>
      </w:r>
      <w:bookmarkStart w:id="39" w:name="_Toc507168809"/>
      <w:r w:rsidR="00185021" w:rsidRPr="005667D9">
        <w:t>Prihvatljivost projekta</w:t>
      </w:r>
      <w:bookmarkEnd w:id="38"/>
      <w:bookmarkEnd w:id="39"/>
    </w:p>
    <w:tbl>
      <w:tblPr>
        <w:tblStyle w:val="TableGrid1"/>
        <w:tblpPr w:leftFromText="180" w:rightFromText="180" w:vertAnchor="text" w:horzAnchor="margin" w:tblpX="108" w:tblpY="233"/>
        <w:tblW w:w="0" w:type="auto"/>
        <w:tblLook w:val="04A0" w:firstRow="1" w:lastRow="0" w:firstColumn="1" w:lastColumn="0" w:noHBand="0" w:noVBand="1"/>
      </w:tblPr>
      <w:tblGrid>
        <w:gridCol w:w="9039"/>
      </w:tblGrid>
      <w:tr w:rsidR="00E11CF6" w:rsidRPr="005667D9" w14:paraId="43F32D8F" w14:textId="77777777" w:rsidTr="00E11CF6">
        <w:trPr>
          <w:trHeight w:val="438"/>
        </w:trPr>
        <w:tc>
          <w:tcPr>
            <w:tcW w:w="9039" w:type="dxa"/>
            <w:shd w:val="clear" w:color="auto" w:fill="D6F8D7"/>
          </w:tcPr>
          <w:p w14:paraId="07543147" w14:textId="21170840" w:rsidR="00E11CF6" w:rsidRPr="005667D9" w:rsidRDefault="00E11CF6" w:rsidP="005F59D9">
            <w:pPr>
              <w:spacing w:after="0" w:line="240" w:lineRule="auto"/>
              <w:contextualSpacing/>
              <w:jc w:val="both"/>
              <w:rPr>
                <w:rFonts w:eastAsiaTheme="minorHAnsi" w:cs="Times New Roman"/>
                <w:i/>
              </w:rPr>
            </w:pPr>
            <w:r w:rsidRPr="005667D9">
              <w:rPr>
                <w:rFonts w:eastAsiaTheme="minorHAnsi" w:cs="Times New Roman"/>
                <w:b/>
                <w:i/>
              </w:rPr>
              <w:t xml:space="preserve">Napomena: </w:t>
            </w:r>
            <w:r w:rsidRPr="005667D9">
              <w:rPr>
                <w:rFonts w:eastAsiaTheme="minorHAnsi" w:cs="Times New Roman"/>
                <w:i/>
              </w:rPr>
              <w:t>Kriteriji prihvatljivosti projekta (navedeni niže) provjeravaju se tijekom odgovarajuće faze postupka dodjele (kako je opisano u točki</w:t>
            </w:r>
            <w:r w:rsidR="0047549C" w:rsidRPr="005667D9">
              <w:rPr>
                <w:rFonts w:eastAsiaTheme="minorHAnsi" w:cs="Times New Roman"/>
                <w:i/>
              </w:rPr>
              <w:t xml:space="preserve"> </w:t>
            </w:r>
            <w:r w:rsidR="005F59D9" w:rsidRPr="005667D9">
              <w:rPr>
                <w:rFonts w:cs="Times New Roman"/>
                <w:bCs/>
                <w:i/>
                <w:iCs/>
              </w:rPr>
              <w:t>4.</w:t>
            </w:r>
            <w:r w:rsidRPr="005667D9">
              <w:rPr>
                <w:rFonts w:eastAsiaTheme="minorHAnsi" w:cs="Times New Roman"/>
                <w:i/>
              </w:rPr>
              <w:t xml:space="preserve"> ovih Uputa). </w:t>
            </w:r>
          </w:p>
        </w:tc>
      </w:tr>
    </w:tbl>
    <w:p w14:paraId="6327ACB3" w14:textId="6DB471BF" w:rsidR="00E11CF6" w:rsidRPr="005667D9" w:rsidRDefault="00185021" w:rsidP="007F6331">
      <w:pPr>
        <w:pStyle w:val="NoSpacing"/>
        <w:jc w:val="both"/>
        <w:rPr>
          <w:rFonts w:cs="Times New Roman"/>
          <w:sz w:val="24"/>
          <w:szCs w:val="24"/>
        </w:rPr>
      </w:pPr>
      <w:r w:rsidRPr="005667D9">
        <w:rPr>
          <w:rFonts w:cs="Times New Roman"/>
        </w:rPr>
        <w:t xml:space="preserve">                                                                                                                                                                                 </w:t>
      </w:r>
      <w:r w:rsidRPr="005667D9">
        <w:rPr>
          <w:rFonts w:cs="Times New Roman"/>
          <w:sz w:val="24"/>
          <w:szCs w:val="24"/>
        </w:rPr>
        <w:t xml:space="preserve">Kako bi bio prihvatljiv, projektni prijedlog mora udovoljavati svim utvrđenim kriterijima </w:t>
      </w:r>
      <w:r w:rsidR="001271AA" w:rsidRPr="001271AA">
        <w:rPr>
          <w:rFonts w:cs="Times New Roman"/>
          <w:sz w:val="24"/>
          <w:szCs w:val="24"/>
        </w:rPr>
        <w:t>prihvatljivosti</w:t>
      </w:r>
      <w:r w:rsidR="0095265C" w:rsidRPr="005667D9">
        <w:rPr>
          <w:rFonts w:cs="Times New Roman"/>
          <w:sz w:val="24"/>
          <w:szCs w:val="24"/>
        </w:rPr>
        <w:t>, kako slijede:</w:t>
      </w:r>
    </w:p>
    <w:p w14:paraId="0419427F" w14:textId="77777777" w:rsidR="007F6331" w:rsidRPr="005667D9" w:rsidRDefault="007F6331" w:rsidP="007F6331">
      <w:pPr>
        <w:pStyle w:val="NoSpacing"/>
        <w:jc w:val="both"/>
        <w:rPr>
          <w:rFonts w:cs="Times New Roman"/>
          <w:sz w:val="24"/>
          <w:szCs w:val="24"/>
        </w:rPr>
      </w:pPr>
    </w:p>
    <w:p w14:paraId="46BCFB96" w14:textId="2B1937EA" w:rsidR="008E25AF" w:rsidRPr="005667D9" w:rsidRDefault="005F59D9" w:rsidP="00741FF3">
      <w:pPr>
        <w:pStyle w:val="bullets"/>
        <w:numPr>
          <w:ilvl w:val="0"/>
          <w:numId w:val="54"/>
        </w:numPr>
        <w:ind w:left="714" w:hanging="357"/>
        <w:jc w:val="both"/>
        <w:rPr>
          <w:rFonts w:cs="Times New Roman"/>
          <w:i/>
          <w:sz w:val="24"/>
          <w:szCs w:val="24"/>
          <w:lang w:val="hr-HR"/>
        </w:rPr>
      </w:pPr>
      <w:r w:rsidRPr="005667D9">
        <w:rPr>
          <w:rFonts w:cs="Times New Roman"/>
          <w:sz w:val="24"/>
          <w:szCs w:val="24"/>
          <w:lang w:val="hr-HR"/>
        </w:rPr>
        <w:t>projekt je u skladu s tematskim i pod-tematskim prioritetnim područjima (</w:t>
      </w:r>
      <w:proofErr w:type="spellStart"/>
      <w:r w:rsidRPr="005667D9">
        <w:rPr>
          <w:rFonts w:cs="Times New Roman"/>
          <w:sz w:val="24"/>
          <w:szCs w:val="24"/>
          <w:lang w:val="hr-HR"/>
        </w:rPr>
        <w:t>PTPP</w:t>
      </w:r>
      <w:proofErr w:type="spellEnd"/>
      <w:r w:rsidRPr="005667D9">
        <w:rPr>
          <w:rFonts w:cs="Times New Roman"/>
          <w:sz w:val="24"/>
          <w:szCs w:val="24"/>
          <w:lang w:val="hr-HR"/>
        </w:rPr>
        <w:t xml:space="preserve">)  definiranima u </w:t>
      </w:r>
      <w:proofErr w:type="spellStart"/>
      <w:r w:rsidRPr="005667D9">
        <w:rPr>
          <w:rFonts w:cs="Times New Roman"/>
          <w:sz w:val="24"/>
          <w:szCs w:val="24"/>
          <w:lang w:val="hr-HR"/>
        </w:rPr>
        <w:t>S3</w:t>
      </w:r>
      <w:proofErr w:type="spellEnd"/>
      <w:r w:rsidRPr="005667D9">
        <w:rPr>
          <w:rFonts w:cs="Times New Roman"/>
          <w:sz w:val="24"/>
          <w:szCs w:val="24"/>
          <w:lang w:val="hr-HR"/>
        </w:rPr>
        <w:t xml:space="preserve"> – planirana istraživanja provodit će se u odabranim </w:t>
      </w:r>
      <w:proofErr w:type="spellStart"/>
      <w:r w:rsidRPr="005667D9">
        <w:rPr>
          <w:rFonts w:cs="Times New Roman"/>
          <w:sz w:val="24"/>
          <w:szCs w:val="24"/>
          <w:lang w:val="hr-HR"/>
        </w:rPr>
        <w:t>PTPP</w:t>
      </w:r>
      <w:proofErr w:type="spellEnd"/>
      <w:r w:rsidRPr="005667D9">
        <w:rPr>
          <w:rFonts w:cs="Times New Roman"/>
          <w:sz w:val="24"/>
          <w:szCs w:val="24"/>
          <w:lang w:val="hr-HR"/>
        </w:rPr>
        <w:t xml:space="preserve">-ima ili </w:t>
      </w:r>
      <w:r w:rsidR="005F63A8" w:rsidRPr="005667D9">
        <w:rPr>
          <w:rFonts w:cs="Times New Roman"/>
          <w:sz w:val="24"/>
          <w:szCs w:val="24"/>
          <w:lang w:val="hr-HR"/>
        </w:rPr>
        <w:t xml:space="preserve"> </w:t>
      </w:r>
      <w:r w:rsidRPr="005667D9">
        <w:rPr>
          <w:rFonts w:cs="Times New Roman"/>
          <w:sz w:val="24"/>
          <w:szCs w:val="24"/>
          <w:lang w:val="hr-HR"/>
        </w:rPr>
        <w:lastRenderedPageBreak/>
        <w:t xml:space="preserve">horizontalnim temama s </w:t>
      </w:r>
      <w:r w:rsidR="002E332D">
        <w:rPr>
          <w:rFonts w:cs="Times New Roman"/>
          <w:sz w:val="24"/>
          <w:szCs w:val="24"/>
          <w:lang w:val="hr-HR"/>
        </w:rPr>
        <w:t xml:space="preserve">obaveznim </w:t>
      </w:r>
      <w:r w:rsidRPr="005667D9">
        <w:rPr>
          <w:rFonts w:cs="Times New Roman"/>
          <w:sz w:val="24"/>
          <w:szCs w:val="24"/>
          <w:lang w:val="hr-HR"/>
        </w:rPr>
        <w:t xml:space="preserve">utjecajem na jedan ili više </w:t>
      </w:r>
      <w:proofErr w:type="spellStart"/>
      <w:r w:rsidRPr="005667D9">
        <w:rPr>
          <w:rFonts w:cs="Times New Roman"/>
          <w:sz w:val="24"/>
          <w:szCs w:val="24"/>
          <w:lang w:val="hr-HR"/>
        </w:rPr>
        <w:t>PTPP</w:t>
      </w:r>
      <w:proofErr w:type="spellEnd"/>
      <w:r w:rsidRPr="005667D9">
        <w:rPr>
          <w:rFonts w:cs="Times New Roman"/>
          <w:sz w:val="24"/>
          <w:szCs w:val="24"/>
          <w:lang w:val="hr-HR"/>
        </w:rPr>
        <w:t xml:space="preserve">-a; </w:t>
      </w:r>
      <w:r w:rsidRPr="005667D9">
        <w:rPr>
          <w:rFonts w:cs="Times New Roman"/>
          <w:i/>
          <w:sz w:val="24"/>
          <w:szCs w:val="24"/>
          <w:lang w:val="hr-HR"/>
        </w:rPr>
        <w:t xml:space="preserve">dokazuje se u  </w:t>
      </w:r>
      <w:r w:rsidR="006E3642">
        <w:rPr>
          <w:rFonts w:cs="Times New Roman"/>
          <w:i/>
          <w:sz w:val="24"/>
          <w:szCs w:val="24"/>
          <w:lang w:val="hr-HR"/>
        </w:rPr>
        <w:t>PO</w:t>
      </w:r>
      <w:r w:rsidRPr="005667D9">
        <w:rPr>
          <w:rFonts w:cs="Times New Roman"/>
          <w:i/>
          <w:sz w:val="24"/>
          <w:szCs w:val="24"/>
          <w:lang w:val="hr-HR"/>
        </w:rPr>
        <w:t xml:space="preserve">, </w:t>
      </w:r>
    </w:p>
    <w:p w14:paraId="3D5E1FCF" w14:textId="3FEB2B24" w:rsidR="001271AA" w:rsidRDefault="008F2B5B" w:rsidP="00741FF3">
      <w:pPr>
        <w:pStyle w:val="bullets"/>
        <w:numPr>
          <w:ilvl w:val="0"/>
          <w:numId w:val="55"/>
        </w:numPr>
        <w:ind w:left="714" w:hanging="357"/>
        <w:jc w:val="both"/>
        <w:rPr>
          <w:rFonts w:cs="Times New Roman"/>
          <w:i/>
          <w:sz w:val="24"/>
          <w:szCs w:val="24"/>
          <w:lang w:val="hr-HR"/>
        </w:rPr>
      </w:pPr>
      <w:r w:rsidRPr="005667D9">
        <w:rPr>
          <w:rFonts w:cs="Times New Roman"/>
          <w:sz w:val="24"/>
          <w:szCs w:val="24"/>
          <w:lang w:val="hr-HR"/>
        </w:rPr>
        <w:t>p</w:t>
      </w:r>
      <w:r w:rsidR="00FA63BB" w:rsidRPr="005667D9">
        <w:rPr>
          <w:rFonts w:cs="Times New Roman"/>
          <w:sz w:val="24"/>
          <w:szCs w:val="24"/>
          <w:lang w:val="hr-HR"/>
        </w:rPr>
        <w:t>rojekt je u skladu sa</w:t>
      </w:r>
      <w:r w:rsidRPr="005667D9">
        <w:rPr>
          <w:rFonts w:cs="Times New Roman"/>
          <w:sz w:val="24"/>
          <w:szCs w:val="24"/>
          <w:lang w:val="hr-HR"/>
        </w:rPr>
        <w:t xml:space="preserve"> Sporazumom o partnerstvu, s ciljem “Jačanje istraživanja, tehnološkog razvoja i inovacija“, te ciljevima </w:t>
      </w:r>
      <w:proofErr w:type="spellStart"/>
      <w:r w:rsidRPr="005667D9">
        <w:rPr>
          <w:rFonts w:cs="Times New Roman"/>
          <w:sz w:val="24"/>
          <w:szCs w:val="24"/>
          <w:lang w:val="hr-HR"/>
        </w:rPr>
        <w:t>OPKK</w:t>
      </w:r>
      <w:proofErr w:type="spellEnd"/>
      <w:r w:rsidRPr="005667D9">
        <w:rPr>
          <w:rFonts w:cs="Times New Roman"/>
          <w:sz w:val="24"/>
          <w:szCs w:val="24"/>
          <w:lang w:val="hr-HR"/>
        </w:rPr>
        <w:t>,</w:t>
      </w:r>
      <w:r w:rsidR="00FA63BB" w:rsidRPr="005667D9">
        <w:rPr>
          <w:rFonts w:cs="Times New Roman"/>
          <w:sz w:val="24"/>
          <w:szCs w:val="24"/>
          <w:lang w:val="hr-HR"/>
        </w:rPr>
        <w:t xml:space="preserve"> </w:t>
      </w:r>
      <w:r w:rsidRPr="005667D9">
        <w:rPr>
          <w:rFonts w:cs="Times New Roman"/>
          <w:sz w:val="24"/>
          <w:szCs w:val="24"/>
          <w:lang w:val="hr-HR"/>
        </w:rPr>
        <w:t xml:space="preserve">PO 1 „Jačanje gospodarstva primjenom istraživanja i inovacija“, SC </w:t>
      </w:r>
      <w:proofErr w:type="spellStart"/>
      <w:r w:rsidRPr="005667D9">
        <w:rPr>
          <w:rFonts w:cs="Times New Roman"/>
          <w:sz w:val="24"/>
          <w:szCs w:val="24"/>
          <w:lang w:val="hr-HR"/>
        </w:rPr>
        <w:t>1a1</w:t>
      </w:r>
      <w:proofErr w:type="spellEnd"/>
      <w:r w:rsidRPr="005667D9">
        <w:rPr>
          <w:rFonts w:cs="Times New Roman"/>
          <w:sz w:val="24"/>
          <w:szCs w:val="24"/>
          <w:lang w:val="hr-HR"/>
        </w:rPr>
        <w:t xml:space="preserve"> „Povećana sposobnost sektora za istraživanje, razvoj i inovacije (IRI) za provođenje istraživanja vrhunske kvalitete i zadovoljavanje potreba gospodarstva“ </w:t>
      </w:r>
      <w:r w:rsidR="00FA63BB" w:rsidRPr="005667D9">
        <w:rPr>
          <w:rFonts w:cs="Times New Roman"/>
          <w:sz w:val="24"/>
          <w:szCs w:val="24"/>
          <w:lang w:val="hr-HR"/>
        </w:rPr>
        <w:t xml:space="preserve">te, slijedom toga, odgovara </w:t>
      </w:r>
      <w:r w:rsidR="00FE5E13" w:rsidRPr="005667D9">
        <w:rPr>
          <w:rFonts w:cs="Times New Roman"/>
          <w:sz w:val="24"/>
          <w:szCs w:val="24"/>
          <w:lang w:val="hr-HR"/>
        </w:rPr>
        <w:t xml:space="preserve">predmetu i svrsi </w:t>
      </w:r>
      <w:r w:rsidR="00FA63BB" w:rsidRPr="005667D9">
        <w:rPr>
          <w:rFonts w:cs="Times New Roman"/>
          <w:sz w:val="24"/>
          <w:szCs w:val="24"/>
          <w:lang w:val="hr-HR"/>
        </w:rPr>
        <w:t xml:space="preserve">ovog Poziva (točka </w:t>
      </w:r>
      <w:r w:rsidRPr="005667D9">
        <w:rPr>
          <w:rFonts w:cs="Times New Roman"/>
          <w:sz w:val="24"/>
          <w:szCs w:val="24"/>
          <w:lang w:val="hr-HR"/>
        </w:rPr>
        <w:t>1.3.</w:t>
      </w:r>
      <w:r w:rsidR="00FA63BB" w:rsidRPr="005667D9">
        <w:rPr>
          <w:rFonts w:cs="Times New Roman"/>
          <w:sz w:val="24"/>
          <w:szCs w:val="24"/>
          <w:lang w:val="hr-HR"/>
        </w:rPr>
        <w:t xml:space="preserve"> Uputa);</w:t>
      </w:r>
      <w:r w:rsidR="000369F5" w:rsidRPr="005667D9">
        <w:rPr>
          <w:rFonts w:cs="Times New Roman"/>
          <w:sz w:val="24"/>
          <w:szCs w:val="24"/>
          <w:lang w:val="hr-HR"/>
        </w:rPr>
        <w:t xml:space="preserve"> </w:t>
      </w:r>
      <w:r w:rsidR="000369F5" w:rsidRPr="005667D9">
        <w:rPr>
          <w:rFonts w:cs="Times New Roman"/>
          <w:i/>
          <w:sz w:val="24"/>
          <w:szCs w:val="24"/>
          <w:lang w:val="hr-HR"/>
        </w:rPr>
        <w:t>dokazuje se</w:t>
      </w:r>
      <w:r w:rsidRPr="005667D9">
        <w:rPr>
          <w:rFonts w:cs="Times New Roman"/>
          <w:i/>
          <w:sz w:val="24"/>
          <w:szCs w:val="24"/>
          <w:lang w:val="hr-HR"/>
        </w:rPr>
        <w:t xml:space="preserve"> u P</w:t>
      </w:r>
      <w:r w:rsidR="005C2EA4">
        <w:rPr>
          <w:rFonts w:cs="Times New Roman"/>
          <w:i/>
          <w:sz w:val="24"/>
          <w:szCs w:val="24"/>
          <w:lang w:val="hr-HR"/>
        </w:rPr>
        <w:t>O</w:t>
      </w:r>
      <w:r w:rsidRPr="005667D9">
        <w:rPr>
          <w:rFonts w:cs="Times New Roman"/>
          <w:i/>
          <w:sz w:val="24"/>
          <w:szCs w:val="24"/>
          <w:lang w:val="hr-HR"/>
        </w:rPr>
        <w:t>,</w:t>
      </w:r>
      <w:r w:rsidR="000369F5" w:rsidRPr="005667D9">
        <w:rPr>
          <w:rFonts w:cs="Times New Roman"/>
          <w:i/>
          <w:sz w:val="24"/>
          <w:szCs w:val="24"/>
          <w:lang w:val="hr-HR"/>
        </w:rPr>
        <w:t xml:space="preserve"> </w:t>
      </w:r>
    </w:p>
    <w:p w14:paraId="0CC346C6" w14:textId="2BD17974" w:rsidR="008E25AF" w:rsidRPr="005667D9" w:rsidRDefault="00185021" w:rsidP="00741FF3">
      <w:pPr>
        <w:pStyle w:val="bullets"/>
        <w:numPr>
          <w:ilvl w:val="0"/>
          <w:numId w:val="55"/>
        </w:numPr>
        <w:ind w:left="714" w:hanging="357"/>
        <w:jc w:val="both"/>
        <w:rPr>
          <w:rFonts w:cs="Times New Roman"/>
          <w:i/>
          <w:sz w:val="24"/>
          <w:szCs w:val="24"/>
          <w:lang w:val="hr-HR"/>
        </w:rPr>
      </w:pPr>
      <w:r w:rsidRPr="005667D9">
        <w:rPr>
          <w:rFonts w:cs="Times New Roman"/>
          <w:sz w:val="24"/>
          <w:szCs w:val="24"/>
          <w:lang w:val="hr-HR"/>
        </w:rPr>
        <w:t xml:space="preserve">Projekt se provodi u potpunosti na teritoriju </w:t>
      </w:r>
      <w:r w:rsidR="00987F66">
        <w:rPr>
          <w:rFonts w:cs="Times New Roman"/>
          <w:sz w:val="24"/>
          <w:szCs w:val="24"/>
          <w:lang w:val="hr-HR"/>
        </w:rPr>
        <w:t>RH</w:t>
      </w:r>
      <w:r w:rsidR="003A3E0C">
        <w:rPr>
          <w:rStyle w:val="FootnoteReference"/>
          <w:rFonts w:cs="Times New Roman"/>
          <w:sz w:val="24"/>
          <w:szCs w:val="24"/>
          <w:lang w:val="hr-HR"/>
        </w:rPr>
        <w:footnoteReference w:id="13"/>
      </w:r>
      <w:r w:rsidR="00DC49B6" w:rsidRPr="005667D9">
        <w:rPr>
          <w:rFonts w:cs="Times New Roman"/>
          <w:sz w:val="24"/>
          <w:szCs w:val="24"/>
          <w:lang w:val="hr-HR"/>
        </w:rPr>
        <w:t>;</w:t>
      </w:r>
      <w:r w:rsidRPr="005667D9">
        <w:rPr>
          <w:rFonts w:cs="Times New Roman"/>
          <w:sz w:val="24"/>
          <w:szCs w:val="24"/>
          <w:lang w:val="hr-HR"/>
        </w:rPr>
        <w:t xml:space="preserve"> </w:t>
      </w:r>
      <w:r w:rsidR="000369F5" w:rsidRPr="005667D9">
        <w:rPr>
          <w:rFonts w:cs="Times New Roman"/>
          <w:i/>
          <w:sz w:val="24"/>
          <w:szCs w:val="24"/>
          <w:lang w:val="hr-HR"/>
        </w:rPr>
        <w:t>dokazuje se</w:t>
      </w:r>
      <w:r w:rsidR="008F2B5B" w:rsidRPr="005667D9">
        <w:rPr>
          <w:rFonts w:cs="Times New Roman"/>
          <w:i/>
          <w:sz w:val="24"/>
          <w:szCs w:val="24"/>
          <w:lang w:val="hr-HR"/>
        </w:rPr>
        <w:t xml:space="preserve"> u P</w:t>
      </w:r>
      <w:r w:rsidR="005C2EA4">
        <w:rPr>
          <w:rFonts w:cs="Times New Roman"/>
          <w:i/>
          <w:sz w:val="24"/>
          <w:szCs w:val="24"/>
          <w:lang w:val="hr-HR"/>
        </w:rPr>
        <w:t>O</w:t>
      </w:r>
      <w:r w:rsidR="008F2B5B" w:rsidRPr="005667D9">
        <w:rPr>
          <w:rFonts w:cs="Times New Roman"/>
          <w:i/>
          <w:sz w:val="24"/>
          <w:szCs w:val="24"/>
          <w:lang w:val="hr-HR"/>
        </w:rPr>
        <w:t>,</w:t>
      </w:r>
      <w:r w:rsidR="008E25AF" w:rsidRPr="005667D9" w:rsidDel="008E25AF">
        <w:rPr>
          <w:rFonts w:cs="Times New Roman"/>
          <w:i/>
          <w:sz w:val="24"/>
          <w:szCs w:val="24"/>
          <w:lang w:val="hr-HR"/>
        </w:rPr>
        <w:t xml:space="preserve"> </w:t>
      </w:r>
    </w:p>
    <w:p w14:paraId="3A7EDD97" w14:textId="4D04D07C" w:rsidR="008E25AF" w:rsidRPr="005667D9" w:rsidRDefault="00185021" w:rsidP="00741FF3">
      <w:pPr>
        <w:pStyle w:val="bullets"/>
        <w:numPr>
          <w:ilvl w:val="0"/>
          <w:numId w:val="55"/>
        </w:numPr>
        <w:ind w:left="714" w:hanging="357"/>
        <w:jc w:val="both"/>
        <w:rPr>
          <w:rFonts w:cs="Times New Roman"/>
          <w:sz w:val="24"/>
          <w:szCs w:val="24"/>
          <w:lang w:val="hr-HR"/>
        </w:rPr>
      </w:pPr>
      <w:r w:rsidRPr="005667D9">
        <w:rPr>
          <w:rFonts w:cs="Times New Roman"/>
          <w:sz w:val="24"/>
          <w:szCs w:val="24"/>
          <w:lang w:val="hr-HR"/>
        </w:rPr>
        <w:t>Aktivnosti projekta su u skladu s prihvatljivim aktivnostima u sklopu ovog Poziva</w:t>
      </w:r>
      <w:r w:rsidR="00DC49B6" w:rsidRPr="005667D9">
        <w:rPr>
          <w:rFonts w:cs="Times New Roman"/>
          <w:sz w:val="24"/>
          <w:szCs w:val="24"/>
          <w:lang w:val="hr-HR"/>
        </w:rPr>
        <w:t xml:space="preserve"> (točka </w:t>
      </w:r>
      <w:r w:rsidR="008F2B5B" w:rsidRPr="005667D9">
        <w:rPr>
          <w:rFonts w:cs="Times New Roman"/>
          <w:sz w:val="24"/>
          <w:szCs w:val="24"/>
          <w:lang w:val="hr-HR"/>
        </w:rPr>
        <w:t>2.7.</w:t>
      </w:r>
      <w:r w:rsidR="00DC49B6" w:rsidRPr="005667D9">
        <w:rPr>
          <w:rFonts w:cs="Times New Roman"/>
          <w:sz w:val="24"/>
          <w:szCs w:val="24"/>
          <w:lang w:val="hr-HR"/>
        </w:rPr>
        <w:t xml:space="preserve"> Uputa);</w:t>
      </w:r>
      <w:r w:rsidR="000369F5" w:rsidRPr="005667D9">
        <w:rPr>
          <w:rFonts w:cs="Times New Roman"/>
          <w:sz w:val="24"/>
          <w:szCs w:val="24"/>
          <w:lang w:val="hr-HR"/>
        </w:rPr>
        <w:t xml:space="preserve"> </w:t>
      </w:r>
      <w:r w:rsidR="000369F5" w:rsidRPr="005667D9">
        <w:rPr>
          <w:rFonts w:cs="Times New Roman"/>
          <w:i/>
          <w:sz w:val="24"/>
          <w:szCs w:val="24"/>
          <w:lang w:val="hr-HR"/>
        </w:rPr>
        <w:t xml:space="preserve">dokazuje se </w:t>
      </w:r>
      <w:r w:rsidR="008F2B5B" w:rsidRPr="005667D9">
        <w:rPr>
          <w:rFonts w:cs="Times New Roman"/>
          <w:i/>
          <w:sz w:val="24"/>
          <w:szCs w:val="24"/>
          <w:lang w:val="hr-HR"/>
        </w:rPr>
        <w:t xml:space="preserve">u </w:t>
      </w:r>
      <w:r w:rsidR="006E3642">
        <w:rPr>
          <w:rFonts w:cs="Times New Roman"/>
          <w:i/>
          <w:sz w:val="24"/>
          <w:szCs w:val="24"/>
          <w:lang w:val="hr-HR"/>
        </w:rPr>
        <w:t>PO</w:t>
      </w:r>
      <w:r w:rsidR="008F2B5B" w:rsidRPr="005667D9">
        <w:rPr>
          <w:rFonts w:cs="Times New Roman"/>
          <w:i/>
          <w:sz w:val="24"/>
          <w:szCs w:val="24"/>
          <w:lang w:val="hr-HR"/>
        </w:rPr>
        <w:t>,</w:t>
      </w:r>
      <w:r w:rsidR="008E25AF" w:rsidRPr="005667D9" w:rsidDel="008E25AF">
        <w:rPr>
          <w:rFonts w:cs="Times New Roman"/>
          <w:i/>
          <w:sz w:val="24"/>
          <w:szCs w:val="24"/>
          <w:lang w:val="hr-HR"/>
        </w:rPr>
        <w:t xml:space="preserve"> </w:t>
      </w:r>
    </w:p>
    <w:p w14:paraId="3007C485" w14:textId="68130229" w:rsidR="008E25AF" w:rsidRPr="005667D9" w:rsidRDefault="00185021" w:rsidP="00741FF3">
      <w:pPr>
        <w:pStyle w:val="bullets"/>
        <w:numPr>
          <w:ilvl w:val="0"/>
          <w:numId w:val="55"/>
        </w:numPr>
        <w:ind w:left="714" w:hanging="357"/>
        <w:jc w:val="both"/>
        <w:rPr>
          <w:rFonts w:cs="Times New Roman"/>
          <w:sz w:val="24"/>
          <w:szCs w:val="24"/>
          <w:lang w:val="hr-HR"/>
        </w:rPr>
      </w:pPr>
      <w:r w:rsidRPr="005667D9">
        <w:rPr>
          <w:rFonts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DC49B6" w:rsidRPr="005667D9">
        <w:rPr>
          <w:rFonts w:cs="Times New Roman"/>
          <w:sz w:val="24"/>
          <w:szCs w:val="24"/>
          <w:lang w:val="hr-HR"/>
        </w:rPr>
        <w:t>;</w:t>
      </w:r>
      <w:r w:rsidRPr="005667D9">
        <w:rPr>
          <w:rFonts w:cs="Times New Roman"/>
          <w:sz w:val="24"/>
          <w:szCs w:val="24"/>
          <w:lang w:val="hr-HR"/>
        </w:rPr>
        <w:t xml:space="preserve"> </w:t>
      </w:r>
      <w:r w:rsidR="000369F5" w:rsidRPr="005667D9">
        <w:rPr>
          <w:rFonts w:cs="Times New Roman"/>
          <w:i/>
          <w:sz w:val="24"/>
          <w:szCs w:val="24"/>
          <w:lang w:val="hr-HR"/>
        </w:rPr>
        <w:t>dokazuje se</w:t>
      </w:r>
      <w:r w:rsidR="008F2B5B" w:rsidRPr="005667D9">
        <w:rPr>
          <w:rFonts w:cs="Times New Roman"/>
          <w:i/>
          <w:sz w:val="24"/>
          <w:szCs w:val="24"/>
          <w:lang w:val="hr-HR"/>
        </w:rPr>
        <w:t xml:space="preserve"> Izjavom prijavitelja (Obrazac</w:t>
      </w:r>
      <w:r w:rsidR="00FF4AF9" w:rsidRPr="005667D9">
        <w:rPr>
          <w:rFonts w:cs="Times New Roman"/>
          <w:i/>
          <w:sz w:val="24"/>
          <w:szCs w:val="24"/>
          <w:lang w:val="hr-HR"/>
        </w:rPr>
        <w:t xml:space="preserve"> 4.</w:t>
      </w:r>
      <w:r w:rsidR="008F2B5B" w:rsidRPr="005667D9">
        <w:rPr>
          <w:rFonts w:cs="Times New Roman"/>
          <w:i/>
          <w:sz w:val="24"/>
          <w:szCs w:val="24"/>
          <w:lang w:val="hr-HR"/>
        </w:rPr>
        <w:t>),</w:t>
      </w:r>
      <w:r w:rsidR="008E25AF" w:rsidRPr="005667D9" w:rsidDel="008E25AF">
        <w:rPr>
          <w:rFonts w:cs="Times New Roman"/>
          <w:i/>
          <w:sz w:val="24"/>
          <w:szCs w:val="24"/>
          <w:lang w:val="hr-HR"/>
        </w:rPr>
        <w:t xml:space="preserve"> </w:t>
      </w:r>
    </w:p>
    <w:p w14:paraId="350AF3EA" w14:textId="6AEC84DE" w:rsidR="008E25AF" w:rsidRPr="005667D9" w:rsidRDefault="00185021" w:rsidP="00741FF3">
      <w:pPr>
        <w:pStyle w:val="bullets"/>
        <w:numPr>
          <w:ilvl w:val="0"/>
          <w:numId w:val="55"/>
        </w:numPr>
        <w:ind w:left="714" w:hanging="357"/>
        <w:jc w:val="both"/>
        <w:rPr>
          <w:rFonts w:cs="Times New Roman"/>
          <w:sz w:val="24"/>
          <w:szCs w:val="24"/>
          <w:lang w:val="hr-HR"/>
        </w:rPr>
      </w:pPr>
      <w:r w:rsidRPr="005667D9">
        <w:rPr>
          <w:rFonts w:cs="Times New Roman"/>
          <w:sz w:val="24"/>
          <w:szCs w:val="24"/>
          <w:lang w:val="hr-HR"/>
        </w:rPr>
        <w:t>Projekt je u skladu s odredbama svih relevantnih nacionalnih zakonodavnih akata, te u skladu sa specifičnim pravilima i zahtjevima primjenjivima na ovaj Poziv</w:t>
      </w:r>
      <w:r w:rsidR="007E651A" w:rsidRPr="005667D9">
        <w:rPr>
          <w:rFonts w:cs="Times New Roman"/>
          <w:sz w:val="24"/>
          <w:szCs w:val="24"/>
          <w:lang w:val="hr-HR"/>
        </w:rPr>
        <w:t xml:space="preserve">; </w:t>
      </w:r>
      <w:r w:rsidR="000369F5" w:rsidRPr="005667D9">
        <w:rPr>
          <w:rFonts w:cs="Times New Roman"/>
          <w:i/>
          <w:sz w:val="24"/>
          <w:szCs w:val="24"/>
          <w:lang w:val="hr-HR"/>
        </w:rPr>
        <w:t>dokazuje se</w:t>
      </w:r>
      <w:r w:rsidR="008F2B5B" w:rsidRPr="005667D9">
        <w:rPr>
          <w:rFonts w:cs="Times New Roman"/>
          <w:i/>
          <w:sz w:val="24"/>
          <w:szCs w:val="24"/>
          <w:lang w:val="hr-HR"/>
        </w:rPr>
        <w:t xml:space="preserve"> Izjavom prijavitelja</w:t>
      </w:r>
      <w:r w:rsidR="00FE589C">
        <w:rPr>
          <w:rFonts w:cs="Times New Roman"/>
          <w:i/>
          <w:sz w:val="24"/>
          <w:szCs w:val="24"/>
          <w:lang w:val="hr-HR"/>
        </w:rPr>
        <w:t>/</w:t>
      </w:r>
      <w:r w:rsidR="008F2B5B" w:rsidRPr="005667D9">
        <w:rPr>
          <w:rFonts w:cs="Times New Roman"/>
          <w:i/>
          <w:sz w:val="24"/>
          <w:szCs w:val="24"/>
          <w:lang w:val="hr-HR"/>
        </w:rPr>
        <w:t xml:space="preserve"> partnera (Obrazac</w:t>
      </w:r>
      <w:r w:rsidR="00FF4AF9" w:rsidRPr="005667D9">
        <w:rPr>
          <w:rFonts w:cs="Times New Roman"/>
          <w:i/>
          <w:sz w:val="24"/>
          <w:szCs w:val="24"/>
          <w:lang w:val="hr-HR"/>
        </w:rPr>
        <w:t xml:space="preserve"> 4. i 5.</w:t>
      </w:r>
      <w:r w:rsidR="008F2B5B" w:rsidRPr="005667D9">
        <w:rPr>
          <w:rFonts w:cs="Times New Roman"/>
          <w:i/>
          <w:sz w:val="24"/>
          <w:szCs w:val="24"/>
          <w:lang w:val="hr-HR"/>
        </w:rPr>
        <w:t>),</w:t>
      </w:r>
      <w:r w:rsidR="008E25AF" w:rsidRPr="005667D9" w:rsidDel="008E25AF">
        <w:rPr>
          <w:rFonts w:cs="Times New Roman"/>
          <w:i/>
          <w:sz w:val="24"/>
          <w:szCs w:val="24"/>
          <w:lang w:val="hr-HR"/>
        </w:rPr>
        <w:t xml:space="preserve"> </w:t>
      </w:r>
    </w:p>
    <w:p w14:paraId="003C2A6F" w14:textId="738514B1" w:rsidR="008E25AF" w:rsidRPr="005667D9" w:rsidRDefault="00185021" w:rsidP="00741FF3">
      <w:pPr>
        <w:pStyle w:val="bullets"/>
        <w:numPr>
          <w:ilvl w:val="0"/>
          <w:numId w:val="53"/>
        </w:numPr>
        <w:ind w:left="714" w:hanging="357"/>
        <w:jc w:val="both"/>
        <w:rPr>
          <w:rFonts w:cs="Times New Roman"/>
          <w:i/>
          <w:sz w:val="24"/>
          <w:szCs w:val="24"/>
          <w:lang w:val="hr-HR"/>
        </w:rPr>
      </w:pPr>
      <w:r w:rsidRPr="005667D9">
        <w:rPr>
          <w:rFonts w:cs="Times New Roman"/>
          <w:sz w:val="24"/>
          <w:szCs w:val="24"/>
          <w:lang w:val="hr-HR"/>
        </w:rPr>
        <w:t>Projekt u trenutku podnošenja projektnog prijedloga nije fizički niti financijski završen</w:t>
      </w:r>
      <w:r w:rsidR="00DC49B6" w:rsidRPr="005667D9">
        <w:rPr>
          <w:rFonts w:cs="Times New Roman"/>
          <w:sz w:val="24"/>
          <w:szCs w:val="24"/>
          <w:lang w:val="hr-HR"/>
        </w:rPr>
        <w:t>;</w:t>
      </w:r>
      <w:r w:rsidRPr="005667D9">
        <w:rPr>
          <w:rFonts w:cs="Times New Roman"/>
          <w:sz w:val="24"/>
          <w:szCs w:val="24"/>
          <w:lang w:val="hr-HR"/>
        </w:rPr>
        <w:t xml:space="preserve"> </w:t>
      </w:r>
      <w:r w:rsidR="000C0C39" w:rsidRPr="005667D9">
        <w:rPr>
          <w:rFonts w:cs="Times New Roman"/>
          <w:i/>
          <w:sz w:val="24"/>
          <w:szCs w:val="24"/>
          <w:lang w:val="hr-HR"/>
        </w:rPr>
        <w:t>dokazuje se</w:t>
      </w:r>
      <w:r w:rsidR="00657ABA" w:rsidRPr="005667D9">
        <w:rPr>
          <w:rFonts w:cs="Times New Roman"/>
          <w:i/>
          <w:sz w:val="24"/>
          <w:szCs w:val="24"/>
          <w:lang w:val="hr-HR"/>
        </w:rPr>
        <w:t xml:space="preserve"> </w:t>
      </w:r>
      <w:r w:rsidR="00657ABA" w:rsidRPr="00FE589C">
        <w:rPr>
          <w:rFonts w:cs="Times New Roman"/>
          <w:i/>
          <w:sz w:val="24"/>
          <w:szCs w:val="24"/>
          <w:lang w:val="hr-HR"/>
        </w:rPr>
        <w:t xml:space="preserve">Izjavom </w:t>
      </w:r>
      <w:r w:rsidR="00657ABA" w:rsidRPr="00355440">
        <w:rPr>
          <w:rFonts w:cs="Times New Roman"/>
          <w:i/>
          <w:sz w:val="24"/>
          <w:szCs w:val="24"/>
          <w:lang w:val="hr-HR"/>
        </w:rPr>
        <w:t>prijavitelja</w:t>
      </w:r>
      <w:r w:rsidR="00FE589C" w:rsidRPr="00355440">
        <w:rPr>
          <w:rFonts w:cs="Times New Roman"/>
          <w:i/>
          <w:sz w:val="24"/>
          <w:szCs w:val="24"/>
          <w:lang w:val="hr-HR"/>
        </w:rPr>
        <w:t>/</w:t>
      </w:r>
      <w:r w:rsidR="00657ABA" w:rsidRPr="00FE589C">
        <w:rPr>
          <w:rFonts w:cs="Times New Roman"/>
          <w:i/>
          <w:sz w:val="24"/>
          <w:szCs w:val="24"/>
          <w:lang w:val="hr-HR"/>
        </w:rPr>
        <w:t xml:space="preserve"> partnera</w:t>
      </w:r>
      <w:r w:rsidR="00657ABA" w:rsidRPr="005667D9">
        <w:rPr>
          <w:rFonts w:cs="Times New Roman"/>
          <w:i/>
          <w:sz w:val="24"/>
          <w:szCs w:val="24"/>
          <w:lang w:val="hr-HR"/>
        </w:rPr>
        <w:t xml:space="preserve"> (Obrazac</w:t>
      </w:r>
      <w:r w:rsidR="00FF4AF9" w:rsidRPr="005667D9">
        <w:rPr>
          <w:rFonts w:cs="Times New Roman"/>
          <w:i/>
          <w:sz w:val="24"/>
          <w:szCs w:val="24"/>
          <w:lang w:val="hr-HR"/>
        </w:rPr>
        <w:t xml:space="preserve"> 4. i 5.</w:t>
      </w:r>
      <w:r w:rsidR="00657ABA" w:rsidRPr="005667D9">
        <w:rPr>
          <w:rFonts w:cs="Times New Roman"/>
          <w:i/>
          <w:sz w:val="24"/>
          <w:szCs w:val="24"/>
          <w:lang w:val="hr-HR"/>
        </w:rPr>
        <w:t>),</w:t>
      </w:r>
      <w:r w:rsidR="000C0C39" w:rsidRPr="005667D9">
        <w:rPr>
          <w:rFonts w:cs="Times New Roman"/>
          <w:i/>
          <w:sz w:val="24"/>
          <w:szCs w:val="24"/>
          <w:lang w:val="hr-HR"/>
        </w:rPr>
        <w:t xml:space="preserve"> </w:t>
      </w:r>
    </w:p>
    <w:p w14:paraId="3E90F214" w14:textId="33FBE623" w:rsidR="008E25AF" w:rsidRPr="005667D9" w:rsidRDefault="00185021" w:rsidP="00741FF3">
      <w:pPr>
        <w:pStyle w:val="bullets"/>
        <w:numPr>
          <w:ilvl w:val="0"/>
          <w:numId w:val="53"/>
        </w:numPr>
        <w:ind w:left="714" w:hanging="357"/>
        <w:jc w:val="both"/>
        <w:rPr>
          <w:rFonts w:cs="Times New Roman"/>
          <w:i/>
          <w:sz w:val="24"/>
          <w:szCs w:val="24"/>
          <w:lang w:val="hr-HR"/>
        </w:rPr>
      </w:pPr>
      <w:r w:rsidRPr="005667D9">
        <w:rPr>
          <w:rFonts w:cs="Times New Roman"/>
          <w:sz w:val="24"/>
          <w:szCs w:val="24"/>
          <w:lang w:val="hr-HR"/>
        </w:rPr>
        <w:t xml:space="preserve">Projekt se, na način opisan u projektnom prijedlogu, ne bi mogao provesti bez potpore iz </w:t>
      </w:r>
      <w:proofErr w:type="spellStart"/>
      <w:r w:rsidRPr="005667D9">
        <w:rPr>
          <w:rFonts w:cs="Times New Roman"/>
          <w:sz w:val="24"/>
          <w:szCs w:val="24"/>
          <w:lang w:val="hr-HR"/>
        </w:rPr>
        <w:t>OPKK</w:t>
      </w:r>
      <w:proofErr w:type="spellEnd"/>
      <w:r w:rsidRPr="005667D9">
        <w:rPr>
          <w:rFonts w:cs="Times New Roman"/>
          <w:sz w:val="24"/>
          <w:szCs w:val="24"/>
          <w:lang w:val="hr-HR"/>
        </w:rPr>
        <w:t>-a (Prijavitelj</w:t>
      </w:r>
      <w:r w:rsidR="00657ABA" w:rsidRPr="005667D9">
        <w:rPr>
          <w:rFonts w:cs="Times New Roman"/>
          <w:sz w:val="24"/>
          <w:szCs w:val="24"/>
          <w:lang w:val="hr-HR"/>
        </w:rPr>
        <w:t>/partner</w:t>
      </w:r>
      <w:r w:rsidRPr="005667D9">
        <w:rPr>
          <w:rFonts w:cs="Times New Roman"/>
          <w:sz w:val="24"/>
          <w:szCs w:val="24"/>
          <w:lang w:val="hr-HR"/>
        </w:rPr>
        <w:t xml:space="preserve"> nema osigurana sredstva za provedbu projekta na način, u opsegu i vremenskom okviru kako je opisano u projektnom prijedlogu, odnosno potporom iz </w:t>
      </w:r>
      <w:proofErr w:type="spellStart"/>
      <w:r w:rsidRPr="005667D9">
        <w:rPr>
          <w:rFonts w:cs="Times New Roman"/>
          <w:sz w:val="24"/>
          <w:szCs w:val="24"/>
          <w:lang w:val="hr-HR"/>
        </w:rPr>
        <w:t>OPKK</w:t>
      </w:r>
      <w:proofErr w:type="spellEnd"/>
      <w:r w:rsidRPr="005667D9">
        <w:rPr>
          <w:rFonts w:cs="Times New Roman"/>
          <w:sz w:val="24"/>
          <w:szCs w:val="24"/>
          <w:lang w:val="hr-HR"/>
        </w:rPr>
        <w:t>-a osigurava se dodana vrijednost, bilo u opsegu ili kvaliteti aktivnosti, ili u pogledu vremena potrebnog za ostvarenje cilja/ciljeva projekta)</w:t>
      </w:r>
      <w:r w:rsidR="000C0C39" w:rsidRPr="005667D9">
        <w:rPr>
          <w:rFonts w:cs="Times New Roman"/>
          <w:sz w:val="24"/>
          <w:szCs w:val="24"/>
          <w:lang w:val="hr-HR"/>
        </w:rPr>
        <w:t xml:space="preserve">; </w:t>
      </w:r>
      <w:r w:rsidRPr="005667D9">
        <w:rPr>
          <w:rFonts w:cs="Times New Roman"/>
          <w:i/>
          <w:sz w:val="24"/>
          <w:szCs w:val="24"/>
          <w:lang w:val="hr-HR"/>
        </w:rPr>
        <w:t xml:space="preserve"> </w:t>
      </w:r>
      <w:r w:rsidR="000C0C39" w:rsidRPr="005667D9">
        <w:rPr>
          <w:rFonts w:cs="Times New Roman"/>
          <w:i/>
          <w:sz w:val="24"/>
          <w:szCs w:val="24"/>
          <w:lang w:val="hr-HR"/>
        </w:rPr>
        <w:t>dokazuje se</w:t>
      </w:r>
      <w:r w:rsidR="00657ABA" w:rsidRPr="005667D9">
        <w:rPr>
          <w:rFonts w:eastAsiaTheme="minorEastAsia" w:cs="Times New Roman"/>
          <w:i/>
          <w:sz w:val="24"/>
          <w:szCs w:val="24"/>
          <w:lang w:val="hr-HR"/>
        </w:rPr>
        <w:t xml:space="preserve"> </w:t>
      </w:r>
      <w:r w:rsidR="00657ABA" w:rsidRPr="00FE589C">
        <w:rPr>
          <w:rFonts w:cs="Times New Roman"/>
          <w:i/>
          <w:sz w:val="24"/>
          <w:szCs w:val="24"/>
          <w:lang w:val="hr-HR"/>
        </w:rPr>
        <w:t xml:space="preserve">Izjavom </w:t>
      </w:r>
      <w:r w:rsidR="00657ABA" w:rsidRPr="00695989">
        <w:rPr>
          <w:rFonts w:cs="Times New Roman"/>
          <w:i/>
          <w:sz w:val="24"/>
          <w:szCs w:val="24"/>
          <w:lang w:val="hr-HR"/>
        </w:rPr>
        <w:t xml:space="preserve">prijavitelja </w:t>
      </w:r>
      <w:r w:rsidR="00FE589C" w:rsidRPr="00695989">
        <w:rPr>
          <w:rFonts w:cs="Times New Roman"/>
          <w:i/>
          <w:sz w:val="24"/>
          <w:szCs w:val="24"/>
          <w:lang w:val="hr-HR"/>
        </w:rPr>
        <w:t>/</w:t>
      </w:r>
      <w:r w:rsidR="00657ABA" w:rsidRPr="00FE589C">
        <w:rPr>
          <w:rFonts w:cs="Times New Roman"/>
          <w:i/>
          <w:sz w:val="24"/>
          <w:szCs w:val="24"/>
          <w:lang w:val="hr-HR"/>
        </w:rPr>
        <w:t>partnera</w:t>
      </w:r>
      <w:r w:rsidR="00657ABA" w:rsidRPr="005667D9">
        <w:rPr>
          <w:rFonts w:cs="Times New Roman"/>
          <w:i/>
          <w:sz w:val="24"/>
          <w:szCs w:val="24"/>
          <w:lang w:val="hr-HR"/>
        </w:rPr>
        <w:t xml:space="preserve"> (Obrazac</w:t>
      </w:r>
      <w:r w:rsidR="00FF4AF9" w:rsidRPr="005667D9">
        <w:rPr>
          <w:rFonts w:cs="Times New Roman"/>
          <w:i/>
          <w:sz w:val="24"/>
          <w:szCs w:val="24"/>
          <w:lang w:val="hr-HR"/>
        </w:rPr>
        <w:t xml:space="preserve"> 4. i 5.</w:t>
      </w:r>
      <w:r w:rsidR="00657ABA" w:rsidRPr="005667D9">
        <w:rPr>
          <w:rFonts w:cs="Times New Roman"/>
          <w:i/>
          <w:sz w:val="24"/>
          <w:szCs w:val="24"/>
          <w:lang w:val="hr-HR"/>
        </w:rPr>
        <w:t>),</w:t>
      </w:r>
      <w:r w:rsidR="008E25AF" w:rsidRPr="005667D9" w:rsidDel="008E25AF">
        <w:rPr>
          <w:rFonts w:cs="Times New Roman"/>
          <w:i/>
          <w:sz w:val="24"/>
          <w:szCs w:val="24"/>
          <w:lang w:val="hr-HR"/>
        </w:rPr>
        <w:t xml:space="preserve"> </w:t>
      </w:r>
    </w:p>
    <w:p w14:paraId="5E7F72E2" w14:textId="61B8AAE6" w:rsidR="00185021" w:rsidRPr="005667D9" w:rsidRDefault="00185021" w:rsidP="00741FF3">
      <w:pPr>
        <w:pStyle w:val="bullets"/>
        <w:numPr>
          <w:ilvl w:val="0"/>
          <w:numId w:val="53"/>
        </w:numPr>
        <w:ind w:left="714" w:hanging="357"/>
        <w:jc w:val="both"/>
        <w:rPr>
          <w:rFonts w:cs="Times New Roman"/>
          <w:i/>
          <w:sz w:val="24"/>
          <w:szCs w:val="24"/>
          <w:lang w:val="hr-HR"/>
        </w:rPr>
      </w:pPr>
      <w:r w:rsidRPr="005667D9">
        <w:rPr>
          <w:rFonts w:cs="Times New Roman"/>
          <w:sz w:val="24"/>
          <w:szCs w:val="24"/>
          <w:lang w:val="hr-HR"/>
        </w:rPr>
        <w:t xml:space="preserve">Projekt poštuje načelo </w:t>
      </w:r>
      <w:proofErr w:type="spellStart"/>
      <w:r w:rsidRPr="005667D9">
        <w:rPr>
          <w:rFonts w:cs="Times New Roman"/>
          <w:sz w:val="24"/>
          <w:szCs w:val="24"/>
          <w:lang w:val="hr-HR"/>
        </w:rPr>
        <w:t>nekumulativnosti</w:t>
      </w:r>
      <w:proofErr w:type="spellEnd"/>
      <w:r w:rsidRPr="005667D9">
        <w:rPr>
          <w:rFonts w:cs="Times New Roman"/>
          <w:sz w:val="24"/>
          <w:szCs w:val="24"/>
          <w:lang w:val="hr-HR"/>
        </w:rPr>
        <w:t>, odnosno ne predstavlja dvostruko financiranje</w:t>
      </w:r>
      <w:r w:rsidR="00621C77" w:rsidRPr="005667D9">
        <w:rPr>
          <w:rFonts w:cs="Times New Roman"/>
          <w:sz w:val="24"/>
          <w:szCs w:val="24"/>
          <w:lang w:val="hr-HR"/>
        </w:rPr>
        <w:t xml:space="preserve"> - </w:t>
      </w:r>
      <w:r w:rsidR="00621C77" w:rsidRPr="005667D9">
        <w:rPr>
          <w:rFonts w:eastAsia="Times New Roman" w:cs="Times New Roman"/>
          <w:sz w:val="24"/>
          <w:szCs w:val="24"/>
          <w:lang w:val="hr-HR"/>
        </w:rPr>
        <w:t>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0C0C39" w:rsidRPr="005667D9">
        <w:rPr>
          <w:rFonts w:cs="Times New Roman"/>
          <w:sz w:val="24"/>
          <w:szCs w:val="24"/>
          <w:lang w:val="hr-HR"/>
        </w:rPr>
        <w:t xml:space="preserve"> </w:t>
      </w:r>
      <w:r w:rsidR="000C0C39" w:rsidRPr="005667D9">
        <w:rPr>
          <w:rFonts w:cs="Times New Roman"/>
          <w:i/>
          <w:sz w:val="24"/>
          <w:szCs w:val="24"/>
          <w:lang w:val="hr-HR"/>
        </w:rPr>
        <w:t>dokazuje se</w:t>
      </w:r>
      <w:r w:rsidR="00657ABA" w:rsidRPr="005667D9">
        <w:rPr>
          <w:rFonts w:cs="Times New Roman"/>
          <w:i/>
          <w:sz w:val="24"/>
          <w:szCs w:val="24"/>
          <w:lang w:val="hr-HR"/>
        </w:rPr>
        <w:t xml:space="preserve"> </w:t>
      </w:r>
      <w:r w:rsidR="00657ABA" w:rsidRPr="00FE589C">
        <w:rPr>
          <w:rFonts w:cs="Times New Roman"/>
          <w:i/>
          <w:sz w:val="24"/>
          <w:szCs w:val="24"/>
          <w:lang w:val="hr-HR"/>
        </w:rPr>
        <w:t xml:space="preserve">Izjavom </w:t>
      </w:r>
      <w:r w:rsidR="00657ABA" w:rsidRPr="00695989">
        <w:rPr>
          <w:rFonts w:cs="Times New Roman"/>
          <w:i/>
          <w:sz w:val="24"/>
          <w:szCs w:val="24"/>
          <w:lang w:val="hr-HR"/>
        </w:rPr>
        <w:t>prijavitelja</w:t>
      </w:r>
      <w:r w:rsidR="00FE589C" w:rsidRPr="00695989">
        <w:rPr>
          <w:rFonts w:cs="Times New Roman"/>
          <w:i/>
          <w:sz w:val="24"/>
          <w:szCs w:val="24"/>
          <w:lang w:val="hr-HR"/>
        </w:rPr>
        <w:t>/</w:t>
      </w:r>
      <w:r w:rsidR="00657ABA" w:rsidRPr="00695989">
        <w:rPr>
          <w:rFonts w:cs="Times New Roman"/>
          <w:i/>
          <w:sz w:val="24"/>
          <w:szCs w:val="24"/>
          <w:lang w:val="hr-HR"/>
        </w:rPr>
        <w:t xml:space="preserve"> partnera</w:t>
      </w:r>
      <w:r w:rsidR="00657ABA" w:rsidRPr="005667D9">
        <w:rPr>
          <w:rFonts w:cs="Times New Roman"/>
          <w:i/>
          <w:sz w:val="24"/>
          <w:szCs w:val="24"/>
          <w:lang w:val="hr-HR"/>
        </w:rPr>
        <w:t xml:space="preserve"> (Obrazac</w:t>
      </w:r>
      <w:r w:rsidR="00FF4AF9" w:rsidRPr="005667D9">
        <w:rPr>
          <w:rFonts w:cs="Times New Roman"/>
          <w:i/>
          <w:sz w:val="24"/>
          <w:szCs w:val="24"/>
          <w:lang w:val="hr-HR"/>
        </w:rPr>
        <w:t xml:space="preserve"> 4. i 5.</w:t>
      </w:r>
      <w:r w:rsidR="00657ABA" w:rsidRPr="005667D9">
        <w:rPr>
          <w:rFonts w:cs="Times New Roman"/>
          <w:i/>
          <w:sz w:val="24"/>
          <w:szCs w:val="24"/>
          <w:lang w:val="hr-HR"/>
        </w:rPr>
        <w:t>),</w:t>
      </w:r>
      <w:r w:rsidRPr="005667D9">
        <w:rPr>
          <w:rFonts w:cs="Times New Roman"/>
          <w:sz w:val="24"/>
          <w:szCs w:val="24"/>
          <w:lang w:val="hr-HR"/>
        </w:rPr>
        <w:t xml:space="preserve"> </w:t>
      </w:r>
    </w:p>
    <w:p w14:paraId="5A67387E" w14:textId="13FD7027" w:rsidR="00185021" w:rsidRPr="005667D9" w:rsidRDefault="00185021" w:rsidP="00741FF3">
      <w:pPr>
        <w:pStyle w:val="bullets"/>
        <w:numPr>
          <w:ilvl w:val="0"/>
          <w:numId w:val="53"/>
        </w:numPr>
        <w:ind w:left="714" w:hanging="357"/>
        <w:jc w:val="both"/>
        <w:rPr>
          <w:rFonts w:cs="Times New Roman"/>
          <w:i/>
          <w:sz w:val="24"/>
          <w:szCs w:val="24"/>
          <w:lang w:val="hr-HR"/>
        </w:rPr>
      </w:pPr>
      <w:r w:rsidRPr="005667D9">
        <w:rPr>
          <w:rFonts w:cs="Times New Roman"/>
          <w:sz w:val="24"/>
          <w:szCs w:val="24"/>
          <w:lang w:val="hr-HR"/>
        </w:rPr>
        <w:t xml:space="preserve">Projekt je u skladu s horizontalnim politikama </w:t>
      </w:r>
      <w:r w:rsidR="00DC49B6" w:rsidRPr="005667D9">
        <w:rPr>
          <w:rFonts w:cs="Times New Roman"/>
          <w:sz w:val="24"/>
          <w:szCs w:val="24"/>
          <w:lang w:val="hr-HR"/>
        </w:rPr>
        <w:t>EU</w:t>
      </w:r>
      <w:r w:rsidRPr="005667D9">
        <w:rPr>
          <w:rFonts w:cs="Times New Roman"/>
          <w:sz w:val="24"/>
          <w:szCs w:val="24"/>
          <w:lang w:val="hr-HR"/>
        </w:rPr>
        <w:t xml:space="preserve"> o održivome razvoju, ravnopravnosti spolova i nediskriminaciji, tj. projekt mora doprinositi ovim politikama ili barem biti neutralan u odnosu na njih</w:t>
      </w:r>
      <w:r w:rsidR="00DC49B6" w:rsidRPr="005667D9">
        <w:rPr>
          <w:rFonts w:cs="Times New Roman"/>
          <w:sz w:val="24"/>
          <w:szCs w:val="24"/>
          <w:lang w:val="hr-HR"/>
        </w:rPr>
        <w:t xml:space="preserve"> (točka 2.</w:t>
      </w:r>
      <w:r w:rsidR="00E626A4" w:rsidRPr="005667D9">
        <w:rPr>
          <w:rFonts w:cs="Times New Roman"/>
          <w:sz w:val="24"/>
          <w:szCs w:val="24"/>
          <w:lang w:val="hr-HR"/>
        </w:rPr>
        <w:t>9</w:t>
      </w:r>
      <w:r w:rsidR="00DC49B6" w:rsidRPr="005667D9">
        <w:rPr>
          <w:rFonts w:cs="Times New Roman"/>
          <w:sz w:val="24"/>
          <w:szCs w:val="24"/>
          <w:lang w:val="hr-HR"/>
        </w:rPr>
        <w:t>. Uputa);</w:t>
      </w:r>
      <w:r w:rsidRPr="005667D9">
        <w:rPr>
          <w:rFonts w:cs="Times New Roman"/>
          <w:sz w:val="24"/>
          <w:szCs w:val="24"/>
          <w:lang w:val="hr-HR"/>
        </w:rPr>
        <w:t xml:space="preserve"> </w:t>
      </w:r>
      <w:r w:rsidR="003011F1" w:rsidRPr="005667D9">
        <w:rPr>
          <w:rFonts w:cs="Times New Roman"/>
          <w:i/>
          <w:sz w:val="24"/>
          <w:szCs w:val="24"/>
          <w:lang w:val="hr-HR"/>
        </w:rPr>
        <w:t>dokazuje se</w:t>
      </w:r>
      <w:r w:rsidR="00657ABA" w:rsidRPr="005667D9">
        <w:rPr>
          <w:rFonts w:cs="Times New Roman"/>
          <w:i/>
          <w:sz w:val="24"/>
          <w:szCs w:val="24"/>
          <w:lang w:val="hr-HR"/>
        </w:rPr>
        <w:t xml:space="preserve"> u P</w:t>
      </w:r>
      <w:r w:rsidR="005C2EA4">
        <w:rPr>
          <w:rFonts w:cs="Times New Roman"/>
          <w:i/>
          <w:sz w:val="24"/>
          <w:szCs w:val="24"/>
          <w:lang w:val="hr-HR"/>
        </w:rPr>
        <w:t>O</w:t>
      </w:r>
      <w:r w:rsidR="00657ABA" w:rsidRPr="005667D9">
        <w:rPr>
          <w:rFonts w:cs="Times New Roman"/>
          <w:i/>
          <w:sz w:val="24"/>
          <w:szCs w:val="24"/>
          <w:lang w:val="hr-HR"/>
        </w:rPr>
        <w:t>,</w:t>
      </w:r>
    </w:p>
    <w:p w14:paraId="44EF254C" w14:textId="04811FC3" w:rsidR="00185021" w:rsidRPr="005667D9" w:rsidRDefault="00185021" w:rsidP="00741FF3">
      <w:pPr>
        <w:pStyle w:val="bullets"/>
        <w:numPr>
          <w:ilvl w:val="0"/>
          <w:numId w:val="53"/>
        </w:numPr>
        <w:ind w:left="714" w:hanging="357"/>
        <w:jc w:val="both"/>
        <w:rPr>
          <w:rFonts w:cs="Times New Roman"/>
          <w:i/>
          <w:sz w:val="24"/>
          <w:szCs w:val="24"/>
          <w:lang w:val="hr-HR"/>
        </w:rPr>
      </w:pPr>
      <w:r w:rsidRPr="005667D9">
        <w:rPr>
          <w:rFonts w:cs="Times New Roman"/>
          <w:sz w:val="24"/>
          <w:szCs w:val="24"/>
          <w:lang w:val="hr-HR"/>
        </w:rPr>
        <w:t>Projekt je u skladu s drugim relevantnim politikama Unije</w:t>
      </w:r>
      <w:r w:rsidR="00327FD2" w:rsidRPr="005667D9">
        <w:rPr>
          <w:rFonts w:cs="Times New Roman"/>
          <w:sz w:val="24"/>
          <w:szCs w:val="24"/>
          <w:lang w:val="hr-HR"/>
        </w:rPr>
        <w:t xml:space="preserve">; </w:t>
      </w:r>
      <w:r w:rsidRPr="005667D9">
        <w:rPr>
          <w:rFonts w:cs="Times New Roman"/>
          <w:sz w:val="24"/>
          <w:szCs w:val="24"/>
          <w:lang w:val="hr-HR"/>
        </w:rPr>
        <w:t xml:space="preserve"> </w:t>
      </w:r>
      <w:r w:rsidR="00327FD2" w:rsidRPr="005667D9">
        <w:rPr>
          <w:rFonts w:cs="Times New Roman"/>
          <w:i/>
          <w:sz w:val="24"/>
          <w:szCs w:val="24"/>
          <w:lang w:val="hr-HR"/>
        </w:rPr>
        <w:t>dokazuje se</w:t>
      </w:r>
      <w:r w:rsidR="00657ABA" w:rsidRPr="005667D9">
        <w:rPr>
          <w:rFonts w:cs="Times New Roman"/>
          <w:i/>
          <w:sz w:val="24"/>
          <w:szCs w:val="24"/>
          <w:lang w:val="hr-HR"/>
        </w:rPr>
        <w:t xml:space="preserve"> </w:t>
      </w:r>
      <w:r w:rsidR="00657ABA" w:rsidRPr="00FE589C">
        <w:rPr>
          <w:rFonts w:cs="Times New Roman"/>
          <w:i/>
          <w:sz w:val="24"/>
          <w:szCs w:val="24"/>
          <w:lang w:val="hr-HR"/>
        </w:rPr>
        <w:t xml:space="preserve">Izjavom </w:t>
      </w:r>
      <w:r w:rsidR="00657ABA" w:rsidRPr="00695989">
        <w:rPr>
          <w:rFonts w:cs="Times New Roman"/>
          <w:i/>
          <w:sz w:val="24"/>
          <w:szCs w:val="24"/>
          <w:lang w:val="hr-HR"/>
        </w:rPr>
        <w:t>prijavitelja</w:t>
      </w:r>
      <w:r w:rsidR="00FE589C" w:rsidRPr="00695989">
        <w:rPr>
          <w:rFonts w:cs="Times New Roman"/>
          <w:i/>
          <w:sz w:val="24"/>
          <w:szCs w:val="24"/>
          <w:lang w:val="hr-HR"/>
        </w:rPr>
        <w:t>/</w:t>
      </w:r>
      <w:r w:rsidR="00657ABA" w:rsidRPr="00695989">
        <w:rPr>
          <w:rFonts w:cs="Times New Roman"/>
          <w:i/>
          <w:sz w:val="24"/>
          <w:szCs w:val="24"/>
          <w:lang w:val="hr-HR"/>
        </w:rPr>
        <w:t xml:space="preserve"> partnera</w:t>
      </w:r>
      <w:r w:rsidR="00657ABA" w:rsidRPr="005667D9">
        <w:rPr>
          <w:rFonts w:cs="Times New Roman"/>
          <w:i/>
          <w:sz w:val="24"/>
          <w:szCs w:val="24"/>
          <w:lang w:val="hr-HR"/>
        </w:rPr>
        <w:t xml:space="preserve"> (Obrazac</w:t>
      </w:r>
      <w:r w:rsidR="00FF4AF9" w:rsidRPr="005667D9">
        <w:rPr>
          <w:rFonts w:cs="Times New Roman"/>
          <w:i/>
          <w:sz w:val="24"/>
          <w:szCs w:val="24"/>
          <w:lang w:val="hr-HR"/>
        </w:rPr>
        <w:t xml:space="preserve"> 4. i 5.</w:t>
      </w:r>
      <w:r w:rsidR="00657ABA" w:rsidRPr="005667D9">
        <w:rPr>
          <w:rFonts w:cs="Times New Roman"/>
          <w:i/>
          <w:sz w:val="24"/>
          <w:szCs w:val="24"/>
          <w:lang w:val="hr-HR"/>
        </w:rPr>
        <w:t>),</w:t>
      </w:r>
    </w:p>
    <w:p w14:paraId="53127A57" w14:textId="68AC2606" w:rsidR="00185021" w:rsidRPr="005667D9" w:rsidRDefault="00185021" w:rsidP="00741FF3">
      <w:pPr>
        <w:pStyle w:val="bullets"/>
        <w:numPr>
          <w:ilvl w:val="0"/>
          <w:numId w:val="53"/>
        </w:numPr>
        <w:ind w:left="714" w:hanging="357"/>
        <w:jc w:val="both"/>
        <w:rPr>
          <w:rFonts w:cs="Times New Roman"/>
          <w:i/>
          <w:sz w:val="24"/>
          <w:szCs w:val="24"/>
          <w:lang w:val="hr-HR"/>
        </w:rPr>
      </w:pPr>
      <w:r w:rsidRPr="005667D9">
        <w:rPr>
          <w:rFonts w:cs="Times New Roman"/>
          <w:sz w:val="24"/>
          <w:szCs w:val="24"/>
          <w:lang w:val="hr-HR"/>
        </w:rPr>
        <w:t xml:space="preserve">Projekt je spreman za početak provedbe aktivnosti projekta i njihov završetak u skladu s planom aktivnosti navedenim </w:t>
      </w:r>
      <w:r w:rsidR="00EA26A2">
        <w:rPr>
          <w:rFonts w:cs="Times New Roman"/>
          <w:sz w:val="24"/>
          <w:szCs w:val="24"/>
          <w:lang w:val="hr-HR"/>
        </w:rPr>
        <w:t xml:space="preserve">u Prijavnom obrascu </w:t>
      </w:r>
      <w:r w:rsidRPr="005667D9">
        <w:rPr>
          <w:rFonts w:cs="Times New Roman"/>
          <w:sz w:val="24"/>
          <w:szCs w:val="24"/>
          <w:lang w:val="hr-HR"/>
        </w:rPr>
        <w:t xml:space="preserve">i zadanim vremenskim okvirima za provedbu projekta </w:t>
      </w:r>
      <w:r w:rsidR="00DC49B6" w:rsidRPr="005667D9">
        <w:rPr>
          <w:rFonts w:cs="Times New Roman"/>
          <w:sz w:val="24"/>
          <w:szCs w:val="24"/>
          <w:lang w:val="hr-HR"/>
        </w:rPr>
        <w:t>de</w:t>
      </w:r>
      <w:r w:rsidRPr="005667D9">
        <w:rPr>
          <w:rFonts w:cs="Times New Roman"/>
          <w:sz w:val="24"/>
          <w:szCs w:val="24"/>
          <w:lang w:val="hr-HR"/>
        </w:rPr>
        <w:t>finiranim u točki</w:t>
      </w:r>
      <w:r w:rsidR="00DC49B6" w:rsidRPr="005667D9">
        <w:rPr>
          <w:rFonts w:cs="Times New Roman"/>
          <w:sz w:val="24"/>
          <w:szCs w:val="24"/>
          <w:lang w:val="hr-HR"/>
        </w:rPr>
        <w:t xml:space="preserve"> </w:t>
      </w:r>
      <w:r w:rsidR="00297EBC" w:rsidRPr="005667D9">
        <w:rPr>
          <w:rFonts w:eastAsia="Times New Roman" w:cs="Times New Roman"/>
          <w:sz w:val="24"/>
          <w:szCs w:val="24"/>
          <w:lang w:val="hr-HR" w:eastAsia="hr-HR"/>
        </w:rPr>
        <w:t>5.1.</w:t>
      </w:r>
      <w:r w:rsidRPr="005667D9">
        <w:rPr>
          <w:rFonts w:cs="Times New Roman"/>
          <w:sz w:val="24"/>
          <w:szCs w:val="24"/>
          <w:lang w:val="hr-HR"/>
        </w:rPr>
        <w:t xml:space="preserve"> ovih Uputa</w:t>
      </w:r>
      <w:r w:rsidRPr="005667D9">
        <w:rPr>
          <w:rFonts w:cs="Times New Roman"/>
          <w:i/>
          <w:sz w:val="24"/>
          <w:szCs w:val="24"/>
          <w:lang w:val="hr-HR"/>
        </w:rPr>
        <w:t xml:space="preserve">; </w:t>
      </w:r>
      <w:r w:rsidR="00297EBC" w:rsidRPr="005667D9">
        <w:rPr>
          <w:rFonts w:cs="Times New Roman"/>
          <w:i/>
          <w:sz w:val="24"/>
          <w:szCs w:val="24"/>
          <w:lang w:val="hr-HR"/>
        </w:rPr>
        <w:t xml:space="preserve">dokazuje se </w:t>
      </w:r>
      <w:r w:rsidR="00297EBC" w:rsidRPr="00FE589C">
        <w:rPr>
          <w:rFonts w:cs="Times New Roman"/>
          <w:i/>
          <w:sz w:val="24"/>
          <w:szCs w:val="24"/>
          <w:lang w:val="hr-HR"/>
        </w:rPr>
        <w:t xml:space="preserve">Izjavom prijavitelja </w:t>
      </w:r>
      <w:r w:rsidR="00FE589C">
        <w:rPr>
          <w:rFonts w:cs="Times New Roman"/>
          <w:i/>
          <w:sz w:val="24"/>
          <w:szCs w:val="24"/>
          <w:lang w:val="hr-HR"/>
        </w:rPr>
        <w:t>/</w:t>
      </w:r>
      <w:r w:rsidR="00297EBC" w:rsidRPr="00FE589C">
        <w:rPr>
          <w:rFonts w:cs="Times New Roman"/>
          <w:i/>
          <w:sz w:val="24"/>
          <w:szCs w:val="24"/>
          <w:lang w:val="hr-HR"/>
        </w:rPr>
        <w:t>partnera</w:t>
      </w:r>
      <w:r w:rsidR="00297EBC" w:rsidRPr="005667D9">
        <w:rPr>
          <w:rFonts w:cs="Times New Roman"/>
          <w:i/>
          <w:sz w:val="24"/>
          <w:szCs w:val="24"/>
          <w:lang w:val="hr-HR"/>
        </w:rPr>
        <w:t xml:space="preserve"> (Obrazac</w:t>
      </w:r>
      <w:r w:rsidR="00FF4AF9" w:rsidRPr="005667D9">
        <w:rPr>
          <w:rFonts w:cs="Times New Roman"/>
          <w:i/>
          <w:sz w:val="24"/>
          <w:szCs w:val="24"/>
          <w:lang w:val="hr-HR"/>
        </w:rPr>
        <w:t xml:space="preserve"> 4. i 5.</w:t>
      </w:r>
      <w:r w:rsidR="00297EBC" w:rsidRPr="005667D9">
        <w:rPr>
          <w:rFonts w:cs="Times New Roman"/>
          <w:i/>
          <w:sz w:val="24"/>
          <w:szCs w:val="24"/>
          <w:lang w:val="hr-HR"/>
        </w:rPr>
        <w:t>),</w:t>
      </w:r>
    </w:p>
    <w:p w14:paraId="4E5FB216" w14:textId="7CC43D83" w:rsidR="00D60356" w:rsidRPr="005667D9" w:rsidRDefault="00297EBC" w:rsidP="00741FF3">
      <w:pPr>
        <w:pStyle w:val="bullets"/>
        <w:numPr>
          <w:ilvl w:val="0"/>
          <w:numId w:val="53"/>
        </w:numPr>
        <w:ind w:left="714" w:hanging="357"/>
        <w:jc w:val="both"/>
        <w:rPr>
          <w:rFonts w:cs="Times New Roman"/>
          <w:i/>
          <w:sz w:val="24"/>
          <w:szCs w:val="24"/>
          <w:lang w:val="hr-HR"/>
        </w:rPr>
      </w:pPr>
      <w:r w:rsidRPr="005667D9">
        <w:rPr>
          <w:rFonts w:cs="Times New Roman"/>
          <w:sz w:val="24"/>
          <w:szCs w:val="24"/>
          <w:lang w:val="hr-HR"/>
        </w:rPr>
        <w:t xml:space="preserve">Projekt poštuje sve odredbe o financiranju (najveći iznos i intenzitete) definirane u točki 1.4. Uputa; </w:t>
      </w:r>
      <w:r w:rsidRPr="005667D9">
        <w:rPr>
          <w:rFonts w:cs="Times New Roman"/>
          <w:i/>
          <w:sz w:val="24"/>
          <w:szCs w:val="24"/>
          <w:lang w:val="hr-HR"/>
        </w:rPr>
        <w:t>dokazuje se u P</w:t>
      </w:r>
      <w:r w:rsidR="00DC4840">
        <w:rPr>
          <w:rFonts w:cs="Times New Roman"/>
          <w:i/>
          <w:sz w:val="24"/>
          <w:szCs w:val="24"/>
          <w:lang w:val="hr-HR"/>
        </w:rPr>
        <w:t>O</w:t>
      </w:r>
      <w:r w:rsidR="00D60356" w:rsidRPr="005667D9">
        <w:rPr>
          <w:rFonts w:cs="Times New Roman"/>
          <w:i/>
          <w:sz w:val="24"/>
          <w:szCs w:val="24"/>
          <w:lang w:val="hr-HR"/>
        </w:rPr>
        <w:t>,</w:t>
      </w:r>
    </w:p>
    <w:p w14:paraId="14864179" w14:textId="607C81F2" w:rsidR="00D3067D" w:rsidRDefault="00D60356" w:rsidP="00741FF3">
      <w:pPr>
        <w:pStyle w:val="bullets"/>
        <w:numPr>
          <w:ilvl w:val="0"/>
          <w:numId w:val="53"/>
        </w:numPr>
        <w:ind w:left="714" w:hanging="357"/>
        <w:jc w:val="both"/>
        <w:rPr>
          <w:rFonts w:cs="Times New Roman"/>
          <w:i/>
          <w:sz w:val="24"/>
          <w:szCs w:val="24"/>
          <w:lang w:val="hr-HR"/>
        </w:rPr>
      </w:pPr>
      <w:r w:rsidRPr="005667D9">
        <w:rPr>
          <w:rFonts w:cs="Times New Roman"/>
          <w:sz w:val="24"/>
          <w:szCs w:val="24"/>
          <w:lang w:val="hr-HR"/>
        </w:rPr>
        <w:lastRenderedPageBreak/>
        <w:t xml:space="preserve">Projektni prijedlog doprinosi pokazateljima </w:t>
      </w:r>
      <w:r w:rsidR="00E777A2" w:rsidRPr="005667D9">
        <w:rPr>
          <w:rFonts w:cs="Times New Roman"/>
          <w:sz w:val="24"/>
          <w:szCs w:val="24"/>
          <w:lang w:val="hr-HR"/>
        </w:rPr>
        <w:t>definiranim</w:t>
      </w:r>
      <w:r w:rsidR="00733AE1">
        <w:rPr>
          <w:rFonts w:cs="Times New Roman"/>
          <w:sz w:val="24"/>
          <w:szCs w:val="24"/>
          <w:lang w:val="hr-HR"/>
        </w:rPr>
        <w:t>a</w:t>
      </w:r>
      <w:r w:rsidRPr="005667D9">
        <w:rPr>
          <w:rFonts w:cs="Times New Roman"/>
          <w:sz w:val="24"/>
          <w:szCs w:val="24"/>
          <w:lang w:val="hr-HR"/>
        </w:rPr>
        <w:t xml:space="preserve"> u točki 1.3. Uputa</w:t>
      </w:r>
      <w:r w:rsidRPr="005667D9">
        <w:rPr>
          <w:rFonts w:cs="Times New Roman"/>
          <w:i/>
          <w:sz w:val="24"/>
          <w:szCs w:val="24"/>
          <w:lang w:val="hr-HR"/>
        </w:rPr>
        <w:t>; dokazuje se u P</w:t>
      </w:r>
      <w:r w:rsidR="00DC4840">
        <w:rPr>
          <w:rFonts w:cs="Times New Roman"/>
          <w:i/>
          <w:sz w:val="24"/>
          <w:szCs w:val="24"/>
          <w:lang w:val="hr-HR"/>
        </w:rPr>
        <w:t>O</w:t>
      </w:r>
      <w:r w:rsidR="00D3067D" w:rsidRPr="005667D9">
        <w:rPr>
          <w:rFonts w:cs="Times New Roman"/>
          <w:i/>
          <w:sz w:val="24"/>
          <w:szCs w:val="24"/>
          <w:lang w:val="hr-HR"/>
        </w:rPr>
        <w:t>,</w:t>
      </w:r>
    </w:p>
    <w:p w14:paraId="70989D48" w14:textId="27F7C72F" w:rsidR="00975EF1" w:rsidRPr="005630E7" w:rsidRDefault="00975EF1" w:rsidP="00975EF1">
      <w:pPr>
        <w:pStyle w:val="bullets"/>
        <w:numPr>
          <w:ilvl w:val="0"/>
          <w:numId w:val="53"/>
        </w:numPr>
        <w:jc w:val="both"/>
        <w:rPr>
          <w:rFonts w:cs="Times New Roman"/>
          <w:i/>
          <w:sz w:val="24"/>
          <w:szCs w:val="24"/>
          <w:lang w:val="hr-HR"/>
        </w:rPr>
      </w:pPr>
      <w:r w:rsidRPr="00975EF1">
        <w:rPr>
          <w:rFonts w:cs="Times New Roman"/>
          <w:sz w:val="24"/>
          <w:szCs w:val="24"/>
          <w:lang w:val="hr-HR"/>
        </w:rPr>
        <w:t>Projekt odgovara svrsi Poziva, odnosno projekt predviđa provođenje suradničkih istraživanja usmjerenih na razvoj proizvoda/procesa/usluga (točka 1.3 Uputa)</w:t>
      </w:r>
      <w:r w:rsidR="00425905">
        <w:rPr>
          <w:rFonts w:cs="Times New Roman"/>
          <w:sz w:val="24"/>
          <w:szCs w:val="24"/>
          <w:lang w:val="hr-HR"/>
        </w:rPr>
        <w:t xml:space="preserve">; </w:t>
      </w:r>
      <w:r w:rsidR="00425905" w:rsidRPr="005630E7">
        <w:rPr>
          <w:rFonts w:cs="Times New Roman"/>
          <w:i/>
          <w:sz w:val="24"/>
          <w:szCs w:val="24"/>
          <w:lang w:val="hr-HR"/>
        </w:rPr>
        <w:t>dokazuje se u PO i DIO-u,</w:t>
      </w:r>
    </w:p>
    <w:p w14:paraId="0D3FB0E4" w14:textId="74AD0378" w:rsidR="00297EBC" w:rsidRPr="005667D9" w:rsidRDefault="00D3067D" w:rsidP="00741FF3">
      <w:pPr>
        <w:pStyle w:val="bullets"/>
        <w:numPr>
          <w:ilvl w:val="0"/>
          <w:numId w:val="53"/>
        </w:numPr>
        <w:ind w:left="714" w:hanging="357"/>
        <w:jc w:val="both"/>
        <w:rPr>
          <w:rFonts w:cs="Times New Roman"/>
          <w:i/>
          <w:sz w:val="24"/>
          <w:szCs w:val="24"/>
          <w:lang w:val="hr-HR"/>
        </w:rPr>
      </w:pPr>
      <w:r w:rsidRPr="005667D9">
        <w:rPr>
          <w:rFonts w:cs="Times New Roman"/>
          <w:sz w:val="24"/>
          <w:szCs w:val="24"/>
          <w:lang w:val="hr-HR"/>
        </w:rPr>
        <w:t>Projektom su predviđene aktivnosti promidžbe i vidljivosti</w:t>
      </w:r>
      <w:r w:rsidR="00B541B0" w:rsidRPr="005667D9">
        <w:rPr>
          <w:rFonts w:cs="Times New Roman"/>
          <w:sz w:val="24"/>
          <w:szCs w:val="24"/>
          <w:lang w:val="hr-HR"/>
        </w:rPr>
        <w:t xml:space="preserve"> (točka 5.7. Uputa</w:t>
      </w:r>
      <w:r w:rsidR="00695989">
        <w:rPr>
          <w:rFonts w:cs="Times New Roman"/>
          <w:sz w:val="24"/>
          <w:szCs w:val="24"/>
          <w:lang w:val="hr-HR"/>
        </w:rPr>
        <w:t>)</w:t>
      </w:r>
      <w:r w:rsidRPr="005667D9">
        <w:rPr>
          <w:rFonts w:cs="Times New Roman"/>
          <w:i/>
          <w:sz w:val="24"/>
          <w:szCs w:val="24"/>
          <w:lang w:val="hr-HR"/>
        </w:rPr>
        <w:t>; dokazuje se u P</w:t>
      </w:r>
      <w:r w:rsidR="00DC4840">
        <w:rPr>
          <w:rFonts w:cs="Times New Roman"/>
          <w:i/>
          <w:sz w:val="24"/>
          <w:szCs w:val="24"/>
          <w:lang w:val="hr-HR"/>
        </w:rPr>
        <w:t>O</w:t>
      </w:r>
      <w:r w:rsidR="00297EBC" w:rsidRPr="005667D9">
        <w:rPr>
          <w:rFonts w:cs="Times New Roman"/>
          <w:i/>
          <w:sz w:val="24"/>
          <w:szCs w:val="24"/>
          <w:lang w:val="hr-HR"/>
        </w:rPr>
        <w:t>.</w:t>
      </w:r>
    </w:p>
    <w:p w14:paraId="07EC5D50" w14:textId="77777777" w:rsidR="009863A5" w:rsidRPr="005667D9" w:rsidRDefault="009863A5" w:rsidP="009863A5">
      <w:pPr>
        <w:pStyle w:val="bullets"/>
        <w:numPr>
          <w:ilvl w:val="0"/>
          <w:numId w:val="0"/>
        </w:numPr>
        <w:ind w:left="714"/>
        <w:jc w:val="both"/>
        <w:rPr>
          <w:rFonts w:cs="Times New Roman"/>
          <w:i/>
          <w:sz w:val="24"/>
          <w:szCs w:val="24"/>
          <w:lang w:val="hr-HR"/>
        </w:rPr>
      </w:pPr>
    </w:p>
    <w:p w14:paraId="4B2B6A73" w14:textId="77777777" w:rsidR="00EA4BED" w:rsidRPr="005667D9" w:rsidRDefault="00EA4BED" w:rsidP="00EA4BED">
      <w:pPr>
        <w:pStyle w:val="bullets"/>
        <w:numPr>
          <w:ilvl w:val="0"/>
          <w:numId w:val="0"/>
        </w:numPr>
        <w:ind w:left="295"/>
        <w:jc w:val="both"/>
        <w:rPr>
          <w:rFonts w:cs="Times New Roman"/>
          <w:lang w:val="hr-HR"/>
        </w:rPr>
      </w:pPr>
    </w:p>
    <w:p w14:paraId="5B9FA09B" w14:textId="77777777" w:rsidR="006D336D" w:rsidRPr="005667D9" w:rsidRDefault="00044484" w:rsidP="00E2338B">
      <w:pPr>
        <w:pStyle w:val="Heading2"/>
      </w:pPr>
      <w:bookmarkStart w:id="40" w:name="bookmark15"/>
      <w:bookmarkStart w:id="41" w:name="_Toc452468698"/>
      <w:bookmarkEnd w:id="40"/>
      <w:r w:rsidRPr="005667D9">
        <w:t xml:space="preserve"> </w:t>
      </w:r>
      <w:bookmarkStart w:id="42" w:name="_Toc507168810"/>
      <w:r w:rsidR="003502B6" w:rsidRPr="005667D9">
        <w:t xml:space="preserve">Prihvatljive projektne </w:t>
      </w:r>
      <w:r w:rsidR="00C9127E" w:rsidRPr="005667D9">
        <w:t>aktivnosti: k</w:t>
      </w:r>
      <w:r w:rsidR="00C12C33" w:rsidRPr="005667D9">
        <w:t>oja ulaganja su dozvoljena?</w:t>
      </w:r>
      <w:bookmarkEnd w:id="41"/>
      <w:bookmarkEnd w:id="42"/>
    </w:p>
    <w:p w14:paraId="3AD34528" w14:textId="77777777" w:rsidR="009863A5" w:rsidRPr="005667D9" w:rsidRDefault="009863A5" w:rsidP="00CD3C47">
      <w:pPr>
        <w:pStyle w:val="NoSpacing"/>
        <w:jc w:val="both"/>
        <w:rPr>
          <w:rFonts w:cs="Times New Roman"/>
          <w:sz w:val="24"/>
          <w:szCs w:val="24"/>
        </w:rPr>
      </w:pPr>
    </w:p>
    <w:p w14:paraId="7EF5E0CE" w14:textId="4738804A" w:rsidR="00CD3C47" w:rsidRPr="005667D9" w:rsidRDefault="000E7525" w:rsidP="00CD3C47">
      <w:pPr>
        <w:pStyle w:val="NoSpacing"/>
        <w:jc w:val="both"/>
        <w:rPr>
          <w:rFonts w:cs="Times New Roman"/>
          <w:sz w:val="24"/>
          <w:szCs w:val="24"/>
        </w:rPr>
      </w:pPr>
      <w:r w:rsidRPr="005667D9">
        <w:rPr>
          <w:rFonts w:cs="Times New Roman"/>
          <w:sz w:val="24"/>
          <w:szCs w:val="24"/>
        </w:rPr>
        <w:t xml:space="preserve">Prihvatljive aktivnosti koje se mogu financirati u okviru ovog Poziva su: </w:t>
      </w:r>
    </w:p>
    <w:p w14:paraId="10055D48" w14:textId="77777777" w:rsidR="00182F6D" w:rsidRPr="005667D9" w:rsidRDefault="00182F6D" w:rsidP="009E4571">
      <w:pPr>
        <w:pStyle w:val="NoSpacing"/>
        <w:jc w:val="both"/>
        <w:rPr>
          <w:rFonts w:cs="Times New Roman"/>
          <w:sz w:val="24"/>
          <w:szCs w:val="24"/>
        </w:rPr>
      </w:pPr>
    </w:p>
    <w:p w14:paraId="33BB64DC" w14:textId="22DA8EAA" w:rsidR="00182F6D" w:rsidRPr="005667D9" w:rsidRDefault="00182F6D" w:rsidP="00741FF3">
      <w:pPr>
        <w:pStyle w:val="NoSpacing"/>
        <w:numPr>
          <w:ilvl w:val="0"/>
          <w:numId w:val="37"/>
        </w:numPr>
        <w:jc w:val="both"/>
        <w:rPr>
          <w:rFonts w:cs="Times New Roman"/>
          <w:sz w:val="24"/>
          <w:szCs w:val="24"/>
        </w:rPr>
      </w:pPr>
      <w:r w:rsidRPr="005667D9">
        <w:rPr>
          <w:rFonts w:cs="Times New Roman"/>
          <w:sz w:val="24"/>
          <w:szCs w:val="24"/>
        </w:rPr>
        <w:t xml:space="preserve">Izvođenje primijenjenih istraživanja (kroz fazu industrijskog istraživanja i/ili eksperimentalnog razvoja) u odabranim </w:t>
      </w:r>
      <w:r w:rsidR="00FA5B4E">
        <w:rPr>
          <w:rFonts w:cs="Times New Roman"/>
          <w:sz w:val="24"/>
          <w:szCs w:val="24"/>
        </w:rPr>
        <w:t xml:space="preserve">tematskim i </w:t>
      </w:r>
      <w:r w:rsidRPr="005667D9">
        <w:rPr>
          <w:rFonts w:cs="Times New Roman"/>
          <w:sz w:val="24"/>
          <w:szCs w:val="24"/>
        </w:rPr>
        <w:t>pod-tematsko prioritetnim područjima (</w:t>
      </w:r>
      <w:proofErr w:type="spellStart"/>
      <w:r w:rsidRPr="005667D9">
        <w:rPr>
          <w:rFonts w:cs="Times New Roman"/>
          <w:sz w:val="24"/>
          <w:szCs w:val="24"/>
        </w:rPr>
        <w:t>PTPP</w:t>
      </w:r>
      <w:proofErr w:type="spellEnd"/>
      <w:r w:rsidRPr="005667D9">
        <w:rPr>
          <w:rFonts w:cs="Times New Roman"/>
          <w:sz w:val="24"/>
          <w:szCs w:val="24"/>
        </w:rPr>
        <w:t>) ili horizontalnim temama</w:t>
      </w:r>
      <w:r w:rsidR="00FA5B4E" w:rsidRPr="00FA5B4E">
        <w:rPr>
          <w:rFonts w:cs="Times New Roman"/>
          <w:sz w:val="24"/>
          <w:szCs w:val="24"/>
        </w:rPr>
        <w:t xml:space="preserve"> </w:t>
      </w:r>
      <w:proofErr w:type="spellStart"/>
      <w:r w:rsidR="00FA5B4E" w:rsidRPr="005667D9">
        <w:rPr>
          <w:rFonts w:cs="Times New Roman"/>
          <w:sz w:val="24"/>
          <w:szCs w:val="24"/>
        </w:rPr>
        <w:t>S3</w:t>
      </w:r>
      <w:proofErr w:type="spellEnd"/>
      <w:r w:rsidRPr="005667D9">
        <w:rPr>
          <w:rFonts w:cs="Times New Roman"/>
          <w:sz w:val="24"/>
          <w:szCs w:val="24"/>
        </w:rPr>
        <w:t xml:space="preserve"> s </w:t>
      </w:r>
      <w:r w:rsidR="0081381E">
        <w:rPr>
          <w:rFonts w:cs="Times New Roman"/>
          <w:sz w:val="24"/>
          <w:szCs w:val="24"/>
        </w:rPr>
        <w:t xml:space="preserve">obaveznim </w:t>
      </w:r>
      <w:r w:rsidRPr="005667D9">
        <w:rPr>
          <w:rFonts w:cs="Times New Roman"/>
          <w:sz w:val="24"/>
          <w:szCs w:val="24"/>
        </w:rPr>
        <w:t xml:space="preserve">utjecajem na jedan ili više </w:t>
      </w:r>
      <w:proofErr w:type="spellStart"/>
      <w:r w:rsidRPr="005667D9">
        <w:rPr>
          <w:rFonts w:cs="Times New Roman"/>
          <w:sz w:val="24"/>
          <w:szCs w:val="24"/>
        </w:rPr>
        <w:t>PTPP</w:t>
      </w:r>
      <w:proofErr w:type="spellEnd"/>
      <w:r w:rsidRPr="005667D9">
        <w:rPr>
          <w:rFonts w:cs="Times New Roman"/>
          <w:sz w:val="24"/>
          <w:szCs w:val="24"/>
        </w:rPr>
        <w:t>-a</w:t>
      </w:r>
    </w:p>
    <w:p w14:paraId="0E67C7E6" w14:textId="22E674B8" w:rsidR="00182F6D" w:rsidRPr="005667D9" w:rsidRDefault="00182F6D" w:rsidP="00741FF3">
      <w:pPr>
        <w:pStyle w:val="NoSpacing"/>
        <w:numPr>
          <w:ilvl w:val="0"/>
          <w:numId w:val="37"/>
        </w:numPr>
        <w:jc w:val="both"/>
        <w:rPr>
          <w:rFonts w:cs="Times New Roman"/>
          <w:sz w:val="24"/>
          <w:szCs w:val="24"/>
        </w:rPr>
      </w:pPr>
      <w:r w:rsidRPr="005667D9">
        <w:rPr>
          <w:rFonts w:cs="Times New Roman"/>
          <w:sz w:val="24"/>
          <w:szCs w:val="24"/>
        </w:rPr>
        <w:t>Zapošljavanje istraživača za potrebe provedbe istraživačkih aktivnosti projekta</w:t>
      </w:r>
    </w:p>
    <w:p w14:paraId="56582EB9" w14:textId="68A43AD7" w:rsidR="00182F6D" w:rsidRPr="005667D9" w:rsidRDefault="00182F6D" w:rsidP="00741FF3">
      <w:pPr>
        <w:pStyle w:val="NoSpacing"/>
        <w:numPr>
          <w:ilvl w:val="0"/>
          <w:numId w:val="37"/>
        </w:numPr>
        <w:jc w:val="both"/>
        <w:rPr>
          <w:rFonts w:cs="Times New Roman"/>
          <w:sz w:val="24"/>
          <w:szCs w:val="24"/>
        </w:rPr>
      </w:pPr>
      <w:r w:rsidRPr="005667D9">
        <w:rPr>
          <w:rFonts w:cs="Times New Roman"/>
          <w:sz w:val="24"/>
          <w:szCs w:val="24"/>
        </w:rPr>
        <w:t>Diseminacija rezultata istraživanja i širenje znanja (npr. publiciranje</w:t>
      </w:r>
      <w:r w:rsidR="004B23F7" w:rsidRPr="005667D9">
        <w:rPr>
          <w:rFonts w:cs="Times New Roman"/>
          <w:sz w:val="24"/>
          <w:szCs w:val="24"/>
        </w:rPr>
        <w:t xml:space="preserve"> znanstvenih radova</w:t>
      </w:r>
      <w:r w:rsidRPr="005667D9">
        <w:rPr>
          <w:rFonts w:cs="Times New Roman"/>
          <w:sz w:val="24"/>
          <w:szCs w:val="24"/>
        </w:rPr>
        <w:t xml:space="preserve">, </w:t>
      </w:r>
      <w:r w:rsidR="004B23F7" w:rsidRPr="005667D9">
        <w:rPr>
          <w:rFonts w:cs="Times New Roman"/>
          <w:sz w:val="24"/>
          <w:szCs w:val="24"/>
        </w:rPr>
        <w:t xml:space="preserve">predavanje na simpozijima, stručnim skupovima i sl.) </w:t>
      </w:r>
    </w:p>
    <w:p w14:paraId="24F09EC6" w14:textId="535E6732" w:rsidR="00D06B7E" w:rsidRPr="005667D9" w:rsidRDefault="00153D59" w:rsidP="00741FF3">
      <w:pPr>
        <w:pStyle w:val="ListParagraph"/>
        <w:numPr>
          <w:ilvl w:val="0"/>
          <w:numId w:val="37"/>
        </w:numPr>
        <w:spacing w:after="0"/>
        <w:ind w:left="714" w:hanging="357"/>
        <w:jc w:val="both"/>
        <w:rPr>
          <w:rFonts w:cs="Times New Roman"/>
          <w:sz w:val="24"/>
          <w:szCs w:val="24"/>
        </w:rPr>
      </w:pPr>
      <w:r w:rsidRPr="005667D9">
        <w:rPr>
          <w:rFonts w:cs="Times New Roman"/>
          <w:sz w:val="24"/>
          <w:szCs w:val="24"/>
        </w:rPr>
        <w:t>Analiza tržišta i izrada studije isplativosti i/ili strategije (studije, plana) za razvoj proizvoda i i</w:t>
      </w:r>
      <w:r w:rsidR="00D06B7E" w:rsidRPr="005667D9">
        <w:rPr>
          <w:rFonts w:cs="Times New Roman"/>
          <w:sz w:val="24"/>
          <w:szCs w:val="24"/>
        </w:rPr>
        <w:t>zrada Studije provjere i zaštite intelektualnog vlasništva nad rezultatima projekta</w:t>
      </w:r>
    </w:p>
    <w:p w14:paraId="6943B037" w14:textId="77777777" w:rsidR="00225CFC" w:rsidRPr="005667D9" w:rsidRDefault="00225CFC" w:rsidP="00741FF3">
      <w:pPr>
        <w:pStyle w:val="NoSpacing"/>
        <w:numPr>
          <w:ilvl w:val="0"/>
          <w:numId w:val="37"/>
        </w:numPr>
        <w:ind w:left="714" w:hanging="357"/>
        <w:jc w:val="both"/>
        <w:rPr>
          <w:rFonts w:cs="Times New Roman"/>
          <w:sz w:val="24"/>
          <w:szCs w:val="24"/>
        </w:rPr>
      </w:pPr>
      <w:r w:rsidRPr="005667D9">
        <w:rPr>
          <w:rFonts w:cs="Times New Roman"/>
          <w:sz w:val="24"/>
          <w:szCs w:val="24"/>
        </w:rPr>
        <w:t>Aktivnosti vezane za transfer znanja i tehnologije (npr. iskorištavanje prava na intelektualno vlasništvo proizišlo iz projekta, licenciranje, osnivanje novih poduzeća i sl.)</w:t>
      </w:r>
    </w:p>
    <w:p w14:paraId="501FC0E1" w14:textId="46A8E957" w:rsidR="00D06B7E" w:rsidRPr="005667D9" w:rsidRDefault="00D06B7E" w:rsidP="00741FF3">
      <w:pPr>
        <w:pStyle w:val="NoSpacing"/>
        <w:numPr>
          <w:ilvl w:val="0"/>
          <w:numId w:val="37"/>
        </w:numPr>
        <w:jc w:val="both"/>
        <w:rPr>
          <w:rFonts w:cs="Times New Roman"/>
          <w:sz w:val="24"/>
          <w:szCs w:val="24"/>
        </w:rPr>
      </w:pPr>
      <w:r w:rsidRPr="005667D9">
        <w:rPr>
          <w:rFonts w:cs="Times New Roman"/>
          <w:sz w:val="24"/>
          <w:szCs w:val="24"/>
        </w:rPr>
        <w:t>Upravljanje projektom (izvršavanje administrativnih ugovornih obveza u provedbi projekta kao što su: izvještavanje, vođenje projektne dokumentacije, financijsko upravljanje, provođenje postupaka nabave, upravljanje rizicima i sl.)</w:t>
      </w:r>
      <w:r w:rsidR="00695989">
        <w:rPr>
          <w:rStyle w:val="FootnoteReference"/>
          <w:rFonts w:cs="Times New Roman"/>
          <w:sz w:val="24"/>
          <w:szCs w:val="24"/>
        </w:rPr>
        <w:footnoteReference w:id="14"/>
      </w:r>
    </w:p>
    <w:p w14:paraId="6D3751CD" w14:textId="1759132C" w:rsidR="00D06B7E" w:rsidRPr="005667D9" w:rsidRDefault="00D06B7E" w:rsidP="00741FF3">
      <w:pPr>
        <w:pStyle w:val="NoSpacing"/>
        <w:numPr>
          <w:ilvl w:val="0"/>
          <w:numId w:val="37"/>
        </w:numPr>
        <w:jc w:val="both"/>
        <w:rPr>
          <w:rFonts w:cs="Times New Roman"/>
          <w:sz w:val="24"/>
          <w:szCs w:val="24"/>
        </w:rPr>
      </w:pPr>
      <w:r w:rsidRPr="005667D9">
        <w:rPr>
          <w:rFonts w:cs="Times New Roman"/>
          <w:sz w:val="24"/>
          <w:szCs w:val="24"/>
        </w:rPr>
        <w:t>Aktivnosti vidljivosti projekta (npr. izrada internetske stranice, predstavljanje projekta putem konferencija za struku, znanstvenike, medije, predstavljanje projekta na sajmovima itd.)</w:t>
      </w:r>
    </w:p>
    <w:p w14:paraId="285D7EE4" w14:textId="7E4706CB" w:rsidR="00D06B7E" w:rsidRPr="005667D9" w:rsidRDefault="00D06B7E" w:rsidP="00741FF3">
      <w:pPr>
        <w:pStyle w:val="NoSpacing"/>
        <w:numPr>
          <w:ilvl w:val="0"/>
          <w:numId w:val="37"/>
        </w:numPr>
        <w:jc w:val="both"/>
        <w:rPr>
          <w:rFonts w:cs="Times New Roman"/>
          <w:sz w:val="24"/>
          <w:szCs w:val="24"/>
        </w:rPr>
      </w:pPr>
      <w:r w:rsidRPr="005667D9">
        <w:rPr>
          <w:rFonts w:cs="Times New Roman"/>
          <w:sz w:val="24"/>
          <w:szCs w:val="24"/>
        </w:rPr>
        <w:t>Aktivnosti vezane za promicanje horizontalnih načela</w:t>
      </w:r>
    </w:p>
    <w:p w14:paraId="69DF9753" w14:textId="7AA305D4" w:rsidR="00D06B7E" w:rsidRPr="005667D9" w:rsidRDefault="00D06B7E" w:rsidP="00741FF3">
      <w:pPr>
        <w:pStyle w:val="NoSpacing"/>
        <w:numPr>
          <w:ilvl w:val="0"/>
          <w:numId w:val="37"/>
        </w:numPr>
        <w:jc w:val="both"/>
        <w:rPr>
          <w:rFonts w:cs="Times New Roman"/>
          <w:sz w:val="24"/>
          <w:szCs w:val="24"/>
        </w:rPr>
      </w:pPr>
      <w:r w:rsidRPr="005667D9">
        <w:rPr>
          <w:rFonts w:cs="Times New Roman"/>
          <w:sz w:val="24"/>
          <w:szCs w:val="24"/>
        </w:rPr>
        <w:t>Aktivnost umrežavanja i izobrazbe (sudjelovanje na seminarima, konferencijama, radionica</w:t>
      </w:r>
      <w:r w:rsidR="00DD5826" w:rsidRPr="005667D9">
        <w:rPr>
          <w:rFonts w:cs="Times New Roman"/>
          <w:sz w:val="24"/>
          <w:szCs w:val="24"/>
        </w:rPr>
        <w:t>ma) vezana za provedbu projekta</w:t>
      </w:r>
    </w:p>
    <w:p w14:paraId="1363E709" w14:textId="4B1967EF" w:rsidR="00DD5826" w:rsidRPr="005667D9" w:rsidRDefault="00DD5826" w:rsidP="00741FF3">
      <w:pPr>
        <w:pStyle w:val="NoSpacing"/>
        <w:numPr>
          <w:ilvl w:val="0"/>
          <w:numId w:val="37"/>
        </w:numPr>
        <w:jc w:val="both"/>
        <w:rPr>
          <w:rFonts w:cs="Times New Roman"/>
          <w:sz w:val="24"/>
          <w:szCs w:val="24"/>
        </w:rPr>
      </w:pPr>
      <w:r w:rsidRPr="005667D9">
        <w:rPr>
          <w:rFonts w:cs="Times New Roman"/>
          <w:sz w:val="24"/>
          <w:szCs w:val="24"/>
        </w:rPr>
        <w:t xml:space="preserve">Revizija projekta </w:t>
      </w:r>
    </w:p>
    <w:p w14:paraId="2A110452" w14:textId="77777777" w:rsidR="00D06B7E" w:rsidRDefault="00D06B7E" w:rsidP="00DC66D5">
      <w:pPr>
        <w:pStyle w:val="NoSpacing"/>
        <w:jc w:val="both"/>
        <w:rPr>
          <w:rFonts w:cs="Times New Roman"/>
          <w:sz w:val="24"/>
          <w:szCs w:val="24"/>
        </w:rPr>
      </w:pPr>
    </w:p>
    <w:p w14:paraId="775A2E03" w14:textId="77777777" w:rsidR="006B4627" w:rsidRDefault="006B4627" w:rsidP="00DC66D5">
      <w:pPr>
        <w:pStyle w:val="NoSpacing"/>
        <w:jc w:val="both"/>
        <w:rPr>
          <w:rFonts w:cs="Times New Roman"/>
          <w:sz w:val="24"/>
          <w:szCs w:val="24"/>
        </w:rPr>
      </w:pPr>
    </w:p>
    <w:p w14:paraId="59A4302F" w14:textId="77777777" w:rsidR="006B4627" w:rsidRDefault="006B4627" w:rsidP="00DC66D5">
      <w:pPr>
        <w:pStyle w:val="NoSpacing"/>
        <w:jc w:val="both"/>
        <w:rPr>
          <w:rFonts w:cs="Times New Roman"/>
          <w:sz w:val="24"/>
          <w:szCs w:val="24"/>
        </w:rPr>
      </w:pPr>
    </w:p>
    <w:p w14:paraId="7C04FED6" w14:textId="309E333C" w:rsidR="00296165" w:rsidRPr="005667D9" w:rsidRDefault="00296165" w:rsidP="00E2338B">
      <w:pPr>
        <w:pStyle w:val="Heading2"/>
      </w:pPr>
      <w:bookmarkStart w:id="43" w:name="_Toc452468702"/>
      <w:bookmarkStart w:id="44" w:name="_Toc507168811"/>
      <w:r w:rsidRPr="005667D9">
        <w:t>Op</w:t>
      </w:r>
      <w:r w:rsidRPr="005667D9">
        <w:rPr>
          <w:spacing w:val="-2"/>
        </w:rPr>
        <w:t>ći</w:t>
      </w:r>
      <w:r w:rsidR="005E55A7" w:rsidRPr="005667D9">
        <w:rPr>
          <w:spacing w:val="-2"/>
        </w:rPr>
        <w:t xml:space="preserve"> </w:t>
      </w:r>
      <w:r w:rsidRPr="005667D9">
        <w:t>zahtjevi</w:t>
      </w:r>
      <w:r w:rsidR="005E55A7" w:rsidRPr="005667D9">
        <w:t xml:space="preserve"> </w:t>
      </w:r>
      <w:r w:rsidRPr="005667D9">
        <w:rPr>
          <w:spacing w:val="-3"/>
        </w:rPr>
        <w:t>koji se odnose na</w:t>
      </w:r>
      <w:r w:rsidR="005E55A7" w:rsidRPr="005667D9">
        <w:rPr>
          <w:spacing w:val="-3"/>
        </w:rPr>
        <w:t xml:space="preserve"> </w:t>
      </w:r>
      <w:r w:rsidRPr="005667D9">
        <w:t>prihvatljivost</w:t>
      </w:r>
      <w:r w:rsidR="005E55A7" w:rsidRPr="005667D9">
        <w:t xml:space="preserve"> </w:t>
      </w:r>
      <w:r w:rsidR="00731094" w:rsidRPr="005667D9">
        <w:t>izdataka</w:t>
      </w:r>
      <w:r w:rsidR="005E55A7" w:rsidRPr="005667D9">
        <w:t xml:space="preserve"> </w:t>
      </w:r>
      <w:r w:rsidRPr="005667D9">
        <w:t>za</w:t>
      </w:r>
      <w:r w:rsidR="005E55A7" w:rsidRPr="005667D9">
        <w:t xml:space="preserve"> </w:t>
      </w:r>
      <w:r w:rsidRPr="005667D9">
        <w:t>provedbu</w:t>
      </w:r>
      <w:r w:rsidR="005E55A7" w:rsidRPr="005667D9">
        <w:t xml:space="preserve"> </w:t>
      </w:r>
      <w:r w:rsidRPr="005667D9">
        <w:t>projekta</w:t>
      </w:r>
      <w:bookmarkEnd w:id="43"/>
      <w:bookmarkEnd w:id="44"/>
    </w:p>
    <w:p w14:paraId="40205AD1" w14:textId="77777777" w:rsidR="00E777A2" w:rsidRPr="005667D9" w:rsidRDefault="00E777A2" w:rsidP="00B1493A">
      <w:pPr>
        <w:pStyle w:val="NoSpacing"/>
        <w:jc w:val="both"/>
        <w:rPr>
          <w:rFonts w:cs="Times New Roman"/>
          <w:sz w:val="24"/>
          <w:szCs w:val="24"/>
        </w:rPr>
      </w:pPr>
    </w:p>
    <w:p w14:paraId="66B15A31" w14:textId="46264CB9" w:rsidR="00B1493A" w:rsidRPr="005667D9" w:rsidRDefault="00296165" w:rsidP="00B1493A">
      <w:pPr>
        <w:pStyle w:val="NoSpacing"/>
        <w:jc w:val="both"/>
        <w:rPr>
          <w:rFonts w:cs="Times New Roman"/>
          <w:sz w:val="24"/>
          <w:szCs w:val="24"/>
        </w:rPr>
      </w:pPr>
      <w:r w:rsidRPr="005667D9">
        <w:rPr>
          <w:rFonts w:cs="Times New Roman"/>
          <w:sz w:val="24"/>
          <w:szCs w:val="24"/>
        </w:rPr>
        <w:t xml:space="preserve">Proračun </w:t>
      </w:r>
      <w:r w:rsidR="00044484" w:rsidRPr="005667D9">
        <w:rPr>
          <w:rFonts w:cs="Times New Roman"/>
          <w:sz w:val="24"/>
          <w:szCs w:val="24"/>
        </w:rPr>
        <w:t>projekta treba</w:t>
      </w:r>
      <w:r w:rsidRPr="005667D9">
        <w:rPr>
          <w:rFonts w:cs="Times New Roman"/>
          <w:sz w:val="24"/>
          <w:szCs w:val="24"/>
        </w:rPr>
        <w:t xml:space="preserve"> biti realan i učinkovit tj. </w:t>
      </w:r>
      <w:r w:rsidR="00B01C07" w:rsidRPr="005667D9">
        <w:rPr>
          <w:rFonts w:cs="Times New Roman"/>
          <w:sz w:val="24"/>
          <w:szCs w:val="24"/>
        </w:rPr>
        <w:t>troškovi</w:t>
      </w:r>
      <w:r w:rsidR="00AA43D3" w:rsidRPr="005667D9">
        <w:rPr>
          <w:rFonts w:cs="Times New Roman"/>
          <w:sz w:val="24"/>
          <w:szCs w:val="24"/>
        </w:rPr>
        <w:t>/izdatci</w:t>
      </w:r>
      <w:r w:rsidR="00B01C07" w:rsidRPr="005667D9">
        <w:rPr>
          <w:rFonts w:cs="Times New Roman"/>
          <w:sz w:val="24"/>
          <w:szCs w:val="24"/>
        </w:rPr>
        <w:t xml:space="preserve"> projekta </w:t>
      </w:r>
      <w:r w:rsidRPr="005667D9">
        <w:rPr>
          <w:rFonts w:cs="Times New Roman"/>
          <w:sz w:val="24"/>
          <w:szCs w:val="24"/>
        </w:rPr>
        <w:t>moraju biti dostatni za postizanje očekivanih rezultata, a cijene trebaju odgovarati tržišnim cijenama. Pri</w:t>
      </w:r>
      <w:r w:rsidR="0058396F" w:rsidRPr="005667D9">
        <w:rPr>
          <w:rFonts w:cs="Times New Roman"/>
          <w:sz w:val="24"/>
          <w:szCs w:val="24"/>
        </w:rPr>
        <w:t xml:space="preserve"> </w:t>
      </w:r>
      <w:r w:rsidRPr="005667D9">
        <w:rPr>
          <w:rFonts w:cs="Times New Roman"/>
          <w:sz w:val="24"/>
          <w:szCs w:val="24"/>
        </w:rPr>
        <w:lastRenderedPageBreak/>
        <w:t>određivanju</w:t>
      </w:r>
      <w:r w:rsidR="0058396F" w:rsidRPr="005667D9">
        <w:rPr>
          <w:rFonts w:cs="Times New Roman"/>
          <w:sz w:val="24"/>
          <w:szCs w:val="24"/>
        </w:rPr>
        <w:t xml:space="preserve"> </w:t>
      </w:r>
      <w:r w:rsidRPr="005667D9">
        <w:rPr>
          <w:rFonts w:cs="Times New Roman"/>
          <w:sz w:val="24"/>
          <w:szCs w:val="24"/>
        </w:rPr>
        <w:t>prihvatljivosti</w:t>
      </w:r>
      <w:r w:rsidR="0058396F" w:rsidRPr="005667D9">
        <w:rPr>
          <w:rFonts w:cs="Times New Roman"/>
          <w:sz w:val="24"/>
          <w:szCs w:val="24"/>
        </w:rPr>
        <w:t xml:space="preserve"> </w:t>
      </w:r>
      <w:r w:rsidR="00AA43D3" w:rsidRPr="005667D9">
        <w:rPr>
          <w:rFonts w:cs="Times New Roman"/>
          <w:sz w:val="24"/>
          <w:szCs w:val="24"/>
        </w:rPr>
        <w:t>izdataka</w:t>
      </w:r>
      <w:r w:rsidRPr="005667D9">
        <w:rPr>
          <w:rFonts w:cs="Times New Roman"/>
          <w:sz w:val="24"/>
          <w:szCs w:val="24"/>
        </w:rPr>
        <w:t>,</w:t>
      </w:r>
      <w:r w:rsidR="0058396F" w:rsidRPr="005667D9">
        <w:rPr>
          <w:rFonts w:cs="Times New Roman"/>
          <w:sz w:val="24"/>
          <w:szCs w:val="24"/>
        </w:rPr>
        <w:t xml:space="preserve"> </w:t>
      </w:r>
      <w:r w:rsidRPr="005667D9">
        <w:rPr>
          <w:rFonts w:cs="Times New Roman"/>
          <w:sz w:val="24"/>
          <w:szCs w:val="24"/>
        </w:rPr>
        <w:t>potrebno</w:t>
      </w:r>
      <w:r w:rsidR="0058396F" w:rsidRPr="005667D9">
        <w:rPr>
          <w:rFonts w:cs="Times New Roman"/>
          <w:sz w:val="24"/>
          <w:szCs w:val="24"/>
        </w:rPr>
        <w:t xml:space="preserve"> </w:t>
      </w:r>
      <w:r w:rsidRPr="005667D9">
        <w:rPr>
          <w:rFonts w:cs="Times New Roman"/>
          <w:sz w:val="24"/>
          <w:szCs w:val="24"/>
        </w:rPr>
        <w:t>je</w:t>
      </w:r>
      <w:r w:rsidR="0058396F" w:rsidRPr="005667D9">
        <w:rPr>
          <w:rFonts w:cs="Times New Roman"/>
          <w:sz w:val="24"/>
          <w:szCs w:val="24"/>
        </w:rPr>
        <w:t xml:space="preserve"> </w:t>
      </w:r>
      <w:r w:rsidRPr="005667D9">
        <w:rPr>
          <w:rFonts w:cs="Times New Roman"/>
          <w:sz w:val="24"/>
          <w:szCs w:val="24"/>
        </w:rPr>
        <w:t>uzeti</w:t>
      </w:r>
      <w:r w:rsidR="0058396F" w:rsidRPr="005667D9">
        <w:rPr>
          <w:rFonts w:cs="Times New Roman"/>
          <w:sz w:val="24"/>
          <w:szCs w:val="24"/>
        </w:rPr>
        <w:t xml:space="preserve"> </w:t>
      </w:r>
      <w:r w:rsidRPr="005667D9">
        <w:rPr>
          <w:rFonts w:cs="Times New Roman"/>
          <w:sz w:val="24"/>
          <w:szCs w:val="24"/>
        </w:rPr>
        <w:t>u</w:t>
      </w:r>
      <w:r w:rsidR="0058396F" w:rsidRPr="005667D9">
        <w:rPr>
          <w:rFonts w:cs="Times New Roman"/>
          <w:sz w:val="24"/>
          <w:szCs w:val="24"/>
        </w:rPr>
        <w:t xml:space="preserve"> </w:t>
      </w:r>
      <w:r w:rsidR="00DC51A1" w:rsidRPr="005667D9">
        <w:rPr>
          <w:rFonts w:cs="Times New Roman"/>
          <w:sz w:val="24"/>
          <w:szCs w:val="24"/>
        </w:rPr>
        <w:t xml:space="preserve">obzir točke </w:t>
      </w:r>
      <w:r w:rsidR="004E0140" w:rsidRPr="005667D9">
        <w:rPr>
          <w:rFonts w:cs="Times New Roman"/>
          <w:sz w:val="24"/>
          <w:szCs w:val="24"/>
        </w:rPr>
        <w:t>2.</w:t>
      </w:r>
      <w:r w:rsidR="0032709B" w:rsidRPr="005667D9">
        <w:rPr>
          <w:rFonts w:cs="Times New Roman"/>
          <w:sz w:val="24"/>
          <w:szCs w:val="24"/>
        </w:rPr>
        <w:t>8</w:t>
      </w:r>
      <w:r w:rsidR="004E0140" w:rsidRPr="005667D9">
        <w:rPr>
          <w:rFonts w:cs="Times New Roman"/>
          <w:sz w:val="24"/>
          <w:szCs w:val="24"/>
        </w:rPr>
        <w:t>.1. i 2.</w:t>
      </w:r>
      <w:r w:rsidR="0032709B" w:rsidRPr="005667D9">
        <w:rPr>
          <w:rFonts w:cs="Times New Roman"/>
          <w:sz w:val="24"/>
          <w:szCs w:val="24"/>
        </w:rPr>
        <w:t>8</w:t>
      </w:r>
      <w:r w:rsidR="004E0140" w:rsidRPr="005667D9">
        <w:rPr>
          <w:rFonts w:cs="Times New Roman"/>
          <w:sz w:val="24"/>
          <w:szCs w:val="24"/>
        </w:rPr>
        <w:t>.2.</w:t>
      </w:r>
      <w:r w:rsidR="00DC51A1" w:rsidRPr="005667D9">
        <w:rPr>
          <w:rFonts w:cs="Times New Roman"/>
          <w:sz w:val="24"/>
          <w:szCs w:val="24"/>
        </w:rPr>
        <w:t xml:space="preserve"> ovog Poziva</w:t>
      </w:r>
      <w:r w:rsidR="0058396F" w:rsidRPr="005667D9">
        <w:rPr>
          <w:rFonts w:cs="Times New Roman"/>
          <w:sz w:val="24"/>
          <w:szCs w:val="24"/>
        </w:rPr>
        <w:t xml:space="preserve"> </w:t>
      </w:r>
      <w:r w:rsidRPr="005667D9">
        <w:rPr>
          <w:rFonts w:cs="Times New Roman"/>
          <w:sz w:val="24"/>
          <w:szCs w:val="24"/>
        </w:rPr>
        <w:t>i</w:t>
      </w:r>
      <w:r w:rsidR="0058396F" w:rsidRPr="005667D9">
        <w:rPr>
          <w:rFonts w:cs="Times New Roman"/>
          <w:sz w:val="24"/>
          <w:szCs w:val="24"/>
        </w:rPr>
        <w:t xml:space="preserve"> </w:t>
      </w:r>
      <w:r w:rsidRPr="005667D9">
        <w:rPr>
          <w:rFonts w:cs="Times New Roman"/>
          <w:sz w:val="24"/>
          <w:szCs w:val="24"/>
        </w:rPr>
        <w:t>Pravilnik</w:t>
      </w:r>
      <w:r w:rsidR="0058396F" w:rsidRPr="005667D9">
        <w:rPr>
          <w:rFonts w:cs="Times New Roman"/>
          <w:sz w:val="24"/>
          <w:szCs w:val="24"/>
        </w:rPr>
        <w:t xml:space="preserve"> </w:t>
      </w:r>
      <w:r w:rsidRPr="005667D9">
        <w:rPr>
          <w:rFonts w:cs="Times New Roman"/>
          <w:sz w:val="24"/>
          <w:szCs w:val="24"/>
        </w:rPr>
        <w:t>o</w:t>
      </w:r>
      <w:r w:rsidR="0058396F" w:rsidRPr="005667D9">
        <w:rPr>
          <w:rFonts w:cs="Times New Roman"/>
          <w:sz w:val="24"/>
          <w:szCs w:val="24"/>
        </w:rPr>
        <w:t xml:space="preserve"> </w:t>
      </w:r>
      <w:r w:rsidRPr="005667D9">
        <w:rPr>
          <w:rFonts w:cs="Times New Roman"/>
          <w:sz w:val="24"/>
          <w:szCs w:val="24"/>
        </w:rPr>
        <w:t>prihvatljivosti</w:t>
      </w:r>
      <w:r w:rsidR="0058396F" w:rsidRPr="005667D9">
        <w:rPr>
          <w:rFonts w:cs="Times New Roman"/>
          <w:sz w:val="24"/>
          <w:szCs w:val="24"/>
        </w:rPr>
        <w:t xml:space="preserve"> </w:t>
      </w:r>
      <w:r w:rsidR="00391505" w:rsidRPr="005667D9">
        <w:rPr>
          <w:rFonts w:cs="Times New Roman"/>
          <w:sz w:val="24"/>
          <w:szCs w:val="24"/>
        </w:rPr>
        <w:t>izdataka (</w:t>
      </w:r>
      <w:r w:rsidR="00F624A2">
        <w:rPr>
          <w:rFonts w:cs="Times New Roman"/>
          <w:sz w:val="24"/>
          <w:szCs w:val="24"/>
        </w:rPr>
        <w:t xml:space="preserve">NN </w:t>
      </w:r>
      <w:r w:rsidRPr="005667D9">
        <w:rPr>
          <w:rFonts w:cs="Times New Roman"/>
          <w:sz w:val="24"/>
          <w:szCs w:val="24"/>
        </w:rPr>
        <w:t xml:space="preserve">143/14). </w:t>
      </w:r>
    </w:p>
    <w:p w14:paraId="3CDDECC8" w14:textId="77777777" w:rsidR="00296165" w:rsidRPr="005667D9" w:rsidRDefault="0058396F" w:rsidP="00B1493A">
      <w:pPr>
        <w:pStyle w:val="NoSpacing"/>
        <w:jc w:val="both"/>
        <w:rPr>
          <w:rFonts w:cs="Times New Roman"/>
          <w:sz w:val="24"/>
          <w:szCs w:val="24"/>
        </w:rPr>
      </w:pPr>
      <w:r w:rsidRPr="005667D9">
        <w:rPr>
          <w:rFonts w:cs="Times New Roman"/>
          <w:sz w:val="24"/>
          <w:szCs w:val="24"/>
        </w:rPr>
        <w:t xml:space="preserve"> </w:t>
      </w:r>
    </w:p>
    <w:p w14:paraId="28D18C79" w14:textId="32033697" w:rsidR="00296165" w:rsidRPr="005667D9" w:rsidRDefault="00DC51A1" w:rsidP="00B1493A">
      <w:pPr>
        <w:pStyle w:val="NoSpacing"/>
        <w:jc w:val="both"/>
        <w:rPr>
          <w:rFonts w:cs="Times New Roman"/>
          <w:color w:val="000000" w:themeColor="text1"/>
          <w:sz w:val="24"/>
          <w:szCs w:val="24"/>
        </w:rPr>
      </w:pPr>
      <w:r w:rsidRPr="005667D9">
        <w:rPr>
          <w:rFonts w:cs="Times New Roman"/>
          <w:sz w:val="24"/>
          <w:szCs w:val="24"/>
        </w:rPr>
        <w:t>Pri obračunu</w:t>
      </w:r>
      <w:r w:rsidR="00296165" w:rsidRPr="005667D9">
        <w:rPr>
          <w:rFonts w:cs="Times New Roman"/>
          <w:sz w:val="24"/>
          <w:szCs w:val="24"/>
        </w:rPr>
        <w:t xml:space="preserve"> i dodjeli bespovratnih sredstava u obzir će se uzimati samo prihvatljivi</w:t>
      </w:r>
      <w:r w:rsidR="00B01C07" w:rsidRPr="005667D9">
        <w:rPr>
          <w:rFonts w:cs="Times New Roman"/>
          <w:sz w:val="24"/>
          <w:szCs w:val="24"/>
        </w:rPr>
        <w:t xml:space="preserve"> troškovi. Prihvatljivi troškovi</w:t>
      </w:r>
      <w:r w:rsidR="00296165" w:rsidRPr="005667D9">
        <w:rPr>
          <w:rFonts w:cs="Times New Roman"/>
          <w:sz w:val="24"/>
          <w:szCs w:val="24"/>
        </w:rPr>
        <w:t xml:space="preserve"> moraju biti stvarno učinjeni i temeljiti se na popratnoj dokumentaciji. </w:t>
      </w:r>
      <w:r w:rsidR="00296165" w:rsidRPr="005667D9">
        <w:rPr>
          <w:rFonts w:cs="Times New Roman"/>
          <w:color w:val="000000" w:themeColor="text1"/>
          <w:sz w:val="24"/>
          <w:szCs w:val="24"/>
        </w:rPr>
        <w:t xml:space="preserve">Prijavitelj je dužan </w:t>
      </w:r>
      <w:r w:rsidR="00B01C07" w:rsidRPr="005667D9">
        <w:rPr>
          <w:rFonts w:cs="Times New Roman"/>
          <w:color w:val="000000" w:themeColor="text1"/>
          <w:sz w:val="24"/>
          <w:szCs w:val="24"/>
        </w:rPr>
        <w:t>dostaviti proračun svih planiranih troškova</w:t>
      </w:r>
      <w:r w:rsidR="00296165" w:rsidRPr="005667D9">
        <w:rPr>
          <w:rFonts w:cs="Times New Roman"/>
          <w:color w:val="000000" w:themeColor="text1"/>
          <w:sz w:val="24"/>
          <w:szCs w:val="24"/>
        </w:rPr>
        <w:t xml:space="preserve"> potrebnih za realizaciju projektnog prijedloga, uključujući i neprihvat</w:t>
      </w:r>
      <w:r w:rsidR="00B01C07" w:rsidRPr="005667D9">
        <w:rPr>
          <w:rFonts w:cs="Times New Roman"/>
          <w:color w:val="000000" w:themeColor="text1"/>
          <w:sz w:val="24"/>
          <w:szCs w:val="24"/>
        </w:rPr>
        <w:t>ljive troškove</w:t>
      </w:r>
      <w:r w:rsidR="00296165" w:rsidRPr="005667D9">
        <w:rPr>
          <w:rFonts w:cs="Times New Roman"/>
          <w:color w:val="000000" w:themeColor="text1"/>
          <w:sz w:val="24"/>
          <w:szCs w:val="24"/>
        </w:rPr>
        <w:t xml:space="preserve">, u sklopu ovog Poziva. </w:t>
      </w:r>
    </w:p>
    <w:p w14:paraId="0A06D34E" w14:textId="77777777" w:rsidR="00B15296" w:rsidRPr="005667D9" w:rsidRDefault="00B15296" w:rsidP="00B1493A">
      <w:pPr>
        <w:pStyle w:val="NoSpacing"/>
        <w:jc w:val="both"/>
        <w:rPr>
          <w:rFonts w:cs="Times New Roman"/>
          <w:sz w:val="24"/>
          <w:szCs w:val="24"/>
          <w:highlight w:val="yellow"/>
        </w:rPr>
      </w:pPr>
    </w:p>
    <w:p w14:paraId="0828066C" w14:textId="65DA2483" w:rsidR="00296165" w:rsidRPr="005667D9" w:rsidRDefault="008A744A" w:rsidP="006A068B">
      <w:pPr>
        <w:pStyle w:val="NoSpacing"/>
        <w:jc w:val="both"/>
        <w:rPr>
          <w:rFonts w:cs="Times New Roman"/>
          <w:sz w:val="24"/>
          <w:szCs w:val="24"/>
        </w:rPr>
      </w:pPr>
      <w:r w:rsidRPr="005667D9">
        <w:rPr>
          <w:rFonts w:cs="Times New Roman"/>
          <w:sz w:val="24"/>
          <w:szCs w:val="24"/>
        </w:rPr>
        <w:t xml:space="preserve">Troškovi </w:t>
      </w:r>
      <w:r w:rsidR="00296165" w:rsidRPr="005667D9">
        <w:rPr>
          <w:rFonts w:cs="Times New Roman"/>
          <w:sz w:val="24"/>
          <w:szCs w:val="24"/>
        </w:rPr>
        <w:t>moraju ispunjavati</w:t>
      </w:r>
      <w:r w:rsidR="00DE76B9" w:rsidRPr="005667D9">
        <w:rPr>
          <w:rFonts w:cs="Times New Roman"/>
          <w:sz w:val="24"/>
          <w:szCs w:val="24"/>
        </w:rPr>
        <w:t xml:space="preserve"> sve</w:t>
      </w:r>
      <w:r w:rsidR="00296165" w:rsidRPr="005667D9">
        <w:rPr>
          <w:rFonts w:cs="Times New Roman"/>
          <w:sz w:val="24"/>
          <w:szCs w:val="24"/>
        </w:rPr>
        <w:t xml:space="preserve"> sljedeće opće uvjete prihvatljivosti:</w:t>
      </w:r>
    </w:p>
    <w:p w14:paraId="028B161C" w14:textId="0EC90D81" w:rsidR="00296165" w:rsidRPr="005667D9" w:rsidRDefault="007F5CB5" w:rsidP="00741FF3">
      <w:pPr>
        <w:pStyle w:val="NoSpacing"/>
        <w:numPr>
          <w:ilvl w:val="0"/>
          <w:numId w:val="22"/>
        </w:numPr>
        <w:jc w:val="both"/>
        <w:rPr>
          <w:rFonts w:cs="Times New Roman"/>
          <w:i/>
          <w:sz w:val="24"/>
          <w:szCs w:val="24"/>
        </w:rPr>
      </w:pPr>
      <w:r w:rsidRPr="005667D9">
        <w:rPr>
          <w:rFonts w:cs="Times New Roman"/>
          <w:sz w:val="24"/>
          <w:szCs w:val="24"/>
        </w:rPr>
        <w:t>b</w:t>
      </w:r>
      <w:r w:rsidR="00296165" w:rsidRPr="005667D9">
        <w:rPr>
          <w:rFonts w:cs="Times New Roman"/>
          <w:sz w:val="24"/>
          <w:szCs w:val="24"/>
        </w:rPr>
        <w:t xml:space="preserve">iti u skladu s </w:t>
      </w:r>
      <w:r w:rsidR="008A2C45" w:rsidRPr="005667D9">
        <w:rPr>
          <w:rFonts w:cs="Times New Roman"/>
          <w:sz w:val="24"/>
          <w:szCs w:val="24"/>
        </w:rPr>
        <w:t xml:space="preserve">općim uvjetima prihvatljivosti navedenima u </w:t>
      </w:r>
      <w:r w:rsidR="00296165" w:rsidRPr="005667D9">
        <w:rPr>
          <w:rFonts w:cs="Times New Roman"/>
          <w:sz w:val="24"/>
          <w:szCs w:val="24"/>
        </w:rPr>
        <w:t>Pravilnik</w:t>
      </w:r>
      <w:r w:rsidR="008A2C45" w:rsidRPr="005667D9">
        <w:rPr>
          <w:rFonts w:cs="Times New Roman"/>
          <w:sz w:val="24"/>
          <w:szCs w:val="24"/>
        </w:rPr>
        <w:t>u</w:t>
      </w:r>
      <w:r w:rsidR="00391505" w:rsidRPr="005667D9">
        <w:rPr>
          <w:rFonts w:cs="Times New Roman"/>
          <w:sz w:val="24"/>
          <w:szCs w:val="24"/>
        </w:rPr>
        <w:t xml:space="preserve"> o prihvatljivosti izdataka (</w:t>
      </w:r>
      <w:r w:rsidR="00F624A2">
        <w:rPr>
          <w:rFonts w:cs="Times New Roman"/>
          <w:sz w:val="24"/>
          <w:szCs w:val="24"/>
        </w:rPr>
        <w:t xml:space="preserve">NN </w:t>
      </w:r>
      <w:r w:rsidR="00296165" w:rsidRPr="005667D9">
        <w:rPr>
          <w:rFonts w:cs="Times New Roman"/>
          <w:sz w:val="24"/>
          <w:szCs w:val="24"/>
        </w:rPr>
        <w:t>143/2014) i dodatnim uvjetima za prihvatljivost izdataka primjenjivima na ovaj Poziv</w:t>
      </w:r>
      <w:r w:rsidR="00DE76B9" w:rsidRPr="005667D9">
        <w:rPr>
          <w:rFonts w:cs="Times New Roman"/>
          <w:sz w:val="24"/>
          <w:szCs w:val="24"/>
        </w:rPr>
        <w:t>,</w:t>
      </w:r>
    </w:p>
    <w:p w14:paraId="2CDBDE7B" w14:textId="37C91605" w:rsidR="00296165" w:rsidRPr="005667D9" w:rsidRDefault="00296165" w:rsidP="00741FF3">
      <w:pPr>
        <w:pStyle w:val="NoSpacing"/>
        <w:numPr>
          <w:ilvl w:val="0"/>
          <w:numId w:val="22"/>
        </w:numPr>
        <w:jc w:val="both"/>
        <w:rPr>
          <w:rFonts w:cs="Times New Roman"/>
          <w:sz w:val="24"/>
          <w:szCs w:val="24"/>
        </w:rPr>
      </w:pPr>
      <w:r w:rsidRPr="005667D9">
        <w:rPr>
          <w:rFonts w:cs="Times New Roman"/>
          <w:sz w:val="24"/>
          <w:szCs w:val="24"/>
        </w:rPr>
        <w:t xml:space="preserve">nastati kod Prijavitelja/Korisnika ili Partnera i biti plaćeni od strane Prijavitelja/Korisnika </w:t>
      </w:r>
      <w:r w:rsidR="0032709B" w:rsidRPr="005667D9">
        <w:rPr>
          <w:rFonts w:cs="Times New Roman"/>
          <w:sz w:val="24"/>
          <w:szCs w:val="24"/>
        </w:rPr>
        <w:t xml:space="preserve">ili Partnera </w:t>
      </w:r>
      <w:r w:rsidR="00391505" w:rsidRPr="005667D9">
        <w:rPr>
          <w:rFonts w:cs="Times New Roman"/>
          <w:sz w:val="24"/>
          <w:szCs w:val="24"/>
        </w:rPr>
        <w:t>tijekom</w:t>
      </w:r>
      <w:r w:rsidR="00DE76B9" w:rsidRPr="005667D9">
        <w:rPr>
          <w:rFonts w:cs="Times New Roman"/>
          <w:sz w:val="24"/>
          <w:szCs w:val="24"/>
        </w:rPr>
        <w:t xml:space="preserve"> razdoblja prihvatljivosti izdataka,</w:t>
      </w:r>
    </w:p>
    <w:p w14:paraId="09F2D1E8" w14:textId="12ED8563" w:rsidR="00296165" w:rsidRPr="005667D9" w:rsidRDefault="00296165" w:rsidP="00741FF3">
      <w:pPr>
        <w:pStyle w:val="NoSpacing"/>
        <w:numPr>
          <w:ilvl w:val="0"/>
          <w:numId w:val="22"/>
        </w:numPr>
        <w:jc w:val="both"/>
        <w:rPr>
          <w:rFonts w:cs="Times New Roman"/>
          <w:color w:val="000000"/>
          <w:sz w:val="24"/>
          <w:szCs w:val="24"/>
        </w:rPr>
      </w:pPr>
      <w:r w:rsidRPr="005667D9">
        <w:rPr>
          <w:rFonts w:cs="Times New Roman"/>
          <w:sz w:val="24"/>
          <w:szCs w:val="24"/>
        </w:rPr>
        <w:t>nastati za vrijeme trajanja (razdoblja) provedbe projekta</w:t>
      </w:r>
      <w:r w:rsidR="00614DDD" w:rsidRPr="005667D9">
        <w:rPr>
          <w:rFonts w:cs="Times New Roman"/>
          <w:sz w:val="24"/>
          <w:szCs w:val="24"/>
        </w:rPr>
        <w:t xml:space="preserve"> izuzev trošk</w:t>
      </w:r>
      <w:r w:rsidR="00CB7C38" w:rsidRPr="005667D9">
        <w:rPr>
          <w:rFonts w:cs="Times New Roman"/>
          <w:sz w:val="24"/>
          <w:szCs w:val="24"/>
        </w:rPr>
        <w:t xml:space="preserve">ova vezanih uz </w:t>
      </w:r>
      <w:r w:rsidR="00614DDD" w:rsidRPr="005667D9">
        <w:rPr>
          <w:rFonts w:cs="Times New Roman"/>
          <w:sz w:val="24"/>
          <w:szCs w:val="24"/>
        </w:rPr>
        <w:t xml:space="preserve">revizorsko izvješće neovisnog ovlaštenog revizora o </w:t>
      </w:r>
      <w:r w:rsidR="00391505" w:rsidRPr="005667D9">
        <w:rPr>
          <w:rFonts w:cs="Times New Roman"/>
          <w:sz w:val="24"/>
          <w:szCs w:val="24"/>
        </w:rPr>
        <w:t>provjeri</w:t>
      </w:r>
      <w:r w:rsidR="00614DDD" w:rsidRPr="005667D9">
        <w:rPr>
          <w:rFonts w:cs="Times New Roman"/>
          <w:sz w:val="24"/>
          <w:szCs w:val="24"/>
        </w:rPr>
        <w:t xml:space="preserve"> troškova projekta </w:t>
      </w:r>
      <w:r w:rsidR="00CB7C38" w:rsidRPr="005667D9">
        <w:rPr>
          <w:rFonts w:cs="Times New Roman"/>
          <w:sz w:val="24"/>
          <w:szCs w:val="24"/>
        </w:rPr>
        <w:t xml:space="preserve">iz točke </w:t>
      </w:r>
      <w:r w:rsidR="003F1069" w:rsidRPr="005667D9">
        <w:rPr>
          <w:rFonts w:cs="Times New Roman"/>
          <w:sz w:val="24"/>
          <w:szCs w:val="24"/>
        </w:rPr>
        <w:t>5.6</w:t>
      </w:r>
      <w:r w:rsidR="00614DDD" w:rsidRPr="005667D9">
        <w:rPr>
          <w:rFonts w:cs="Times New Roman"/>
          <w:sz w:val="24"/>
          <w:szCs w:val="24"/>
        </w:rPr>
        <w:t xml:space="preserve"> ovih Uputa)</w:t>
      </w:r>
      <w:r w:rsidR="00DE76B9" w:rsidRPr="005667D9">
        <w:rPr>
          <w:rFonts w:cs="Times New Roman"/>
          <w:sz w:val="24"/>
          <w:szCs w:val="24"/>
        </w:rPr>
        <w:t>,</w:t>
      </w:r>
      <w:r w:rsidR="00F63087">
        <w:rPr>
          <w:rFonts w:cs="Times New Roman"/>
          <w:sz w:val="24"/>
          <w:szCs w:val="24"/>
        </w:rPr>
        <w:t xml:space="preserve"> koji mogu nastati najkasnije do predaje Završnog izvješća</w:t>
      </w:r>
      <w:r w:rsidR="00ED00C6">
        <w:rPr>
          <w:rFonts w:cs="Times New Roman"/>
          <w:sz w:val="24"/>
          <w:szCs w:val="24"/>
        </w:rPr>
        <w:t>,</w:t>
      </w:r>
      <w:r w:rsidR="00F63087">
        <w:rPr>
          <w:rFonts w:cs="Times New Roman"/>
          <w:sz w:val="24"/>
          <w:szCs w:val="24"/>
        </w:rPr>
        <w:t xml:space="preserve"> </w:t>
      </w:r>
    </w:p>
    <w:p w14:paraId="436B64C2" w14:textId="759390F9" w:rsidR="00296165" w:rsidRPr="005667D9" w:rsidRDefault="00296165" w:rsidP="00741FF3">
      <w:pPr>
        <w:pStyle w:val="NoSpacing"/>
        <w:numPr>
          <w:ilvl w:val="0"/>
          <w:numId w:val="22"/>
        </w:numPr>
        <w:jc w:val="both"/>
        <w:rPr>
          <w:rFonts w:cs="Times New Roman"/>
          <w:sz w:val="24"/>
          <w:szCs w:val="24"/>
        </w:rPr>
      </w:pPr>
      <w:r w:rsidRPr="005667D9">
        <w:rPr>
          <w:rFonts w:cs="Times New Roman"/>
          <w:sz w:val="24"/>
          <w:szCs w:val="24"/>
        </w:rPr>
        <w:t xml:space="preserve">biti povezani </w:t>
      </w:r>
      <w:r w:rsidR="00CB7B29" w:rsidRPr="005667D9">
        <w:rPr>
          <w:rFonts w:cs="Times New Roman"/>
          <w:sz w:val="24"/>
          <w:szCs w:val="24"/>
        </w:rPr>
        <w:t xml:space="preserve">i nastati u okviru projekta </w:t>
      </w:r>
      <w:r w:rsidR="00DE76B9" w:rsidRPr="005667D9">
        <w:rPr>
          <w:rFonts w:cs="Times New Roman"/>
          <w:sz w:val="24"/>
          <w:szCs w:val="24"/>
        </w:rPr>
        <w:t xml:space="preserve">(proračuna projekta) </w:t>
      </w:r>
      <w:r w:rsidR="00CB7B29" w:rsidRPr="005667D9">
        <w:rPr>
          <w:rFonts w:cs="Times New Roman"/>
          <w:sz w:val="24"/>
          <w:szCs w:val="24"/>
        </w:rPr>
        <w:t>koji je odabran u okviru ovog Poziva, u skladu s kriterijima odabira, a za koji je preuzeta obveza u Ugovoru</w:t>
      </w:r>
      <w:r w:rsidR="00DE76B9" w:rsidRPr="005667D9">
        <w:rPr>
          <w:rFonts w:cs="Times New Roman"/>
          <w:sz w:val="24"/>
          <w:szCs w:val="24"/>
        </w:rPr>
        <w:t>,</w:t>
      </w:r>
    </w:p>
    <w:p w14:paraId="0A053827" w14:textId="392D9426" w:rsidR="00296165" w:rsidRPr="005667D9" w:rsidRDefault="00296165" w:rsidP="00741FF3">
      <w:pPr>
        <w:pStyle w:val="NoSpacing"/>
        <w:numPr>
          <w:ilvl w:val="0"/>
          <w:numId w:val="22"/>
        </w:numPr>
        <w:jc w:val="both"/>
        <w:rPr>
          <w:rFonts w:cs="Times New Roman"/>
          <w:sz w:val="24"/>
          <w:szCs w:val="24"/>
        </w:rPr>
      </w:pPr>
      <w:r w:rsidRPr="005667D9">
        <w:rPr>
          <w:rFonts w:cs="Times New Roman"/>
          <w:sz w:val="24"/>
          <w:szCs w:val="24"/>
        </w:rPr>
        <w:t xml:space="preserve">biti </w:t>
      </w:r>
      <w:r w:rsidR="00DE76B9" w:rsidRPr="005667D9">
        <w:rPr>
          <w:rFonts w:cs="Times New Roman"/>
          <w:sz w:val="24"/>
          <w:szCs w:val="24"/>
        </w:rPr>
        <w:t xml:space="preserve">razumni, opravdani i </w:t>
      </w:r>
      <w:r w:rsidRPr="005667D9">
        <w:rPr>
          <w:rFonts w:cs="Times New Roman"/>
          <w:sz w:val="24"/>
          <w:szCs w:val="24"/>
        </w:rPr>
        <w:t>u skladu s načelom odgovornog financijskog upravljanja, odnosno u skladu s načelima ekonomičnosti, učinkovitosti i djelotvornosti za postizanje rezultata te biti u skladu s tržišnim cijenama</w:t>
      </w:r>
      <w:r w:rsidR="00DE76B9" w:rsidRPr="005667D9">
        <w:rPr>
          <w:rFonts w:cs="Times New Roman"/>
          <w:sz w:val="24"/>
          <w:szCs w:val="24"/>
        </w:rPr>
        <w:t>,</w:t>
      </w:r>
    </w:p>
    <w:p w14:paraId="0547E333" w14:textId="31AA8129" w:rsidR="00296165" w:rsidRPr="005667D9" w:rsidRDefault="00296165" w:rsidP="00741FF3">
      <w:pPr>
        <w:pStyle w:val="NoSpacing"/>
        <w:numPr>
          <w:ilvl w:val="0"/>
          <w:numId w:val="22"/>
        </w:numPr>
        <w:jc w:val="both"/>
        <w:rPr>
          <w:rFonts w:cs="Times New Roman"/>
          <w:sz w:val="24"/>
          <w:szCs w:val="24"/>
        </w:rPr>
      </w:pPr>
      <w:r w:rsidRPr="005667D9">
        <w:rPr>
          <w:rFonts w:cs="Times New Roman"/>
          <w:sz w:val="24"/>
          <w:szCs w:val="24"/>
        </w:rPr>
        <w:t xml:space="preserve">biti u skladu </w:t>
      </w:r>
      <w:r w:rsidR="00A60221" w:rsidRPr="005667D9">
        <w:rPr>
          <w:rFonts w:cs="Times New Roman"/>
          <w:sz w:val="24"/>
          <w:szCs w:val="24"/>
        </w:rPr>
        <w:t>s pravilima</w:t>
      </w:r>
      <w:r w:rsidR="00AA44B2" w:rsidRPr="005667D9">
        <w:rPr>
          <w:rFonts w:cs="Times New Roman"/>
          <w:sz w:val="24"/>
          <w:szCs w:val="24"/>
        </w:rPr>
        <w:t xml:space="preserve"> </w:t>
      </w:r>
      <w:r w:rsidR="003F1069" w:rsidRPr="005667D9">
        <w:rPr>
          <w:rFonts w:cs="Times New Roman"/>
          <w:sz w:val="24"/>
          <w:szCs w:val="24"/>
        </w:rPr>
        <w:t xml:space="preserve">o </w:t>
      </w:r>
      <w:r w:rsidR="00AA44B2" w:rsidRPr="005667D9">
        <w:rPr>
          <w:rFonts w:cs="Times New Roman"/>
          <w:sz w:val="24"/>
          <w:szCs w:val="24"/>
        </w:rPr>
        <w:t xml:space="preserve">javnoj nabavi </w:t>
      </w:r>
      <w:r w:rsidR="00DE76B9" w:rsidRPr="005667D9">
        <w:rPr>
          <w:rFonts w:cs="Times New Roman"/>
          <w:sz w:val="24"/>
          <w:szCs w:val="24"/>
        </w:rPr>
        <w:t xml:space="preserve">ili nabavi koje obavljaju </w:t>
      </w:r>
      <w:proofErr w:type="spellStart"/>
      <w:r w:rsidR="00DE76B9" w:rsidRPr="005667D9">
        <w:rPr>
          <w:rFonts w:cs="Times New Roman"/>
          <w:sz w:val="24"/>
          <w:szCs w:val="24"/>
        </w:rPr>
        <w:t>neobvezn</w:t>
      </w:r>
      <w:r w:rsidR="00BE4908" w:rsidRPr="005667D9">
        <w:rPr>
          <w:rFonts w:cs="Times New Roman"/>
          <w:sz w:val="24"/>
          <w:szCs w:val="24"/>
        </w:rPr>
        <w:t>i</w:t>
      </w:r>
      <w:r w:rsidR="00DE76B9" w:rsidRPr="005667D9">
        <w:rPr>
          <w:rFonts w:cs="Times New Roman"/>
          <w:sz w:val="24"/>
          <w:szCs w:val="24"/>
        </w:rPr>
        <w:t>ci</w:t>
      </w:r>
      <w:proofErr w:type="spellEnd"/>
      <w:r w:rsidR="00DE76B9" w:rsidRPr="005667D9">
        <w:rPr>
          <w:rFonts w:cs="Times New Roman"/>
          <w:sz w:val="24"/>
          <w:szCs w:val="24"/>
        </w:rPr>
        <w:t xml:space="preserve"> Zakona o javnoj nabavi </w:t>
      </w:r>
      <w:r w:rsidRPr="005667D9">
        <w:rPr>
          <w:rFonts w:cs="Times New Roman"/>
          <w:sz w:val="24"/>
          <w:szCs w:val="24"/>
        </w:rPr>
        <w:t xml:space="preserve">postavljenima u točki </w:t>
      </w:r>
      <w:r w:rsidR="00A71D04" w:rsidRPr="005667D9">
        <w:rPr>
          <w:rFonts w:cs="Times New Roman"/>
          <w:sz w:val="24"/>
          <w:szCs w:val="24"/>
        </w:rPr>
        <w:t>5.2</w:t>
      </w:r>
      <w:r w:rsidRPr="005667D9">
        <w:rPr>
          <w:rFonts w:cs="Times New Roman"/>
          <w:sz w:val="24"/>
          <w:szCs w:val="24"/>
        </w:rPr>
        <w:t xml:space="preserve"> ovih Uputa</w:t>
      </w:r>
      <w:r w:rsidR="00DE76B9" w:rsidRPr="005667D9">
        <w:rPr>
          <w:rFonts w:cs="Times New Roman"/>
          <w:sz w:val="24"/>
          <w:szCs w:val="24"/>
        </w:rPr>
        <w:t>,</w:t>
      </w:r>
      <w:r w:rsidRPr="005667D9">
        <w:rPr>
          <w:rFonts w:cs="Times New Roman"/>
          <w:sz w:val="24"/>
          <w:szCs w:val="24"/>
        </w:rPr>
        <w:t xml:space="preserve"> </w:t>
      </w:r>
    </w:p>
    <w:p w14:paraId="31E3C364" w14:textId="7A2153BD" w:rsidR="00296165" w:rsidRPr="005667D9" w:rsidRDefault="00296165" w:rsidP="00741FF3">
      <w:pPr>
        <w:pStyle w:val="NoSpacing"/>
        <w:numPr>
          <w:ilvl w:val="0"/>
          <w:numId w:val="22"/>
        </w:numPr>
        <w:jc w:val="both"/>
        <w:rPr>
          <w:rFonts w:cs="Times New Roman"/>
          <w:sz w:val="24"/>
          <w:szCs w:val="24"/>
        </w:rPr>
      </w:pPr>
      <w:r w:rsidRPr="005667D9">
        <w:rPr>
          <w:rFonts w:cs="Times New Roman"/>
          <w:sz w:val="24"/>
          <w:szCs w:val="24"/>
        </w:rPr>
        <w:t>biti stvarni, odnosno potkrijepljeni računima ili računovodstvenim dokumentima jednake dokazne vrijednosti</w:t>
      </w:r>
      <w:r w:rsidR="00A60221" w:rsidRPr="005667D9">
        <w:rPr>
          <w:rFonts w:cs="Times New Roman"/>
          <w:sz w:val="24"/>
          <w:szCs w:val="24"/>
        </w:rPr>
        <w:t>,</w:t>
      </w:r>
    </w:p>
    <w:p w14:paraId="09CB9F16" w14:textId="4A18150A" w:rsidR="00296165" w:rsidRPr="005667D9" w:rsidRDefault="00296165" w:rsidP="00741FF3">
      <w:pPr>
        <w:pStyle w:val="NoSpacing"/>
        <w:numPr>
          <w:ilvl w:val="0"/>
          <w:numId w:val="22"/>
        </w:numPr>
        <w:jc w:val="both"/>
        <w:rPr>
          <w:rFonts w:cs="Times New Roman"/>
          <w:sz w:val="24"/>
          <w:szCs w:val="24"/>
        </w:rPr>
      </w:pPr>
      <w:r w:rsidRPr="005667D9">
        <w:rPr>
          <w:rFonts w:cs="Times New Roman"/>
          <w:sz w:val="24"/>
          <w:szCs w:val="24"/>
        </w:rPr>
        <w:t>biti usklađeni s primjenjivim poreznim i socijalnim zakonodavstvom</w:t>
      </w:r>
      <w:r w:rsidR="00DE76B9" w:rsidRPr="005667D9">
        <w:rPr>
          <w:rFonts w:cs="Times New Roman"/>
          <w:sz w:val="24"/>
          <w:szCs w:val="24"/>
        </w:rPr>
        <w:t>,</w:t>
      </w:r>
    </w:p>
    <w:p w14:paraId="63A2B49B" w14:textId="1161468C" w:rsidR="00296165" w:rsidRPr="005667D9" w:rsidRDefault="00296165" w:rsidP="00741FF3">
      <w:pPr>
        <w:pStyle w:val="NoSpacing"/>
        <w:numPr>
          <w:ilvl w:val="0"/>
          <w:numId w:val="22"/>
        </w:numPr>
        <w:jc w:val="both"/>
        <w:rPr>
          <w:rFonts w:cs="Times New Roman"/>
          <w:sz w:val="24"/>
          <w:szCs w:val="24"/>
        </w:rPr>
      </w:pPr>
      <w:r w:rsidRPr="005667D9">
        <w:rPr>
          <w:rFonts w:cs="Times New Roman"/>
          <w:sz w:val="24"/>
          <w:szCs w:val="24"/>
        </w:rPr>
        <w:t>biti usklađeni s odredbama čl. 65. stavka 11. Uredbe</w:t>
      </w:r>
      <w:r w:rsidR="00281517" w:rsidRPr="005667D9">
        <w:rPr>
          <w:rFonts w:cs="Times New Roman"/>
          <w:sz w:val="24"/>
          <w:szCs w:val="24"/>
        </w:rPr>
        <w:t xml:space="preserve"> (EU) br.</w:t>
      </w:r>
      <w:r w:rsidRPr="005667D9">
        <w:rPr>
          <w:rFonts w:cs="Times New Roman"/>
          <w:sz w:val="24"/>
          <w:szCs w:val="24"/>
        </w:rPr>
        <w:t xml:space="preserve"> 1303/2013 koje se odnose na zabranu dvostrukog financiranja iz drugog financijskog instrumenta </w:t>
      </w:r>
      <w:r w:rsidR="00AA44B2" w:rsidRPr="005667D9">
        <w:rPr>
          <w:rFonts w:cs="Times New Roman"/>
          <w:sz w:val="24"/>
          <w:szCs w:val="24"/>
        </w:rPr>
        <w:t>EU</w:t>
      </w:r>
      <w:r w:rsidR="00121C9A" w:rsidRPr="005667D9">
        <w:rPr>
          <w:rFonts w:cs="Times New Roman"/>
          <w:sz w:val="24"/>
          <w:szCs w:val="24"/>
        </w:rPr>
        <w:t xml:space="preserve"> te dvostrukog financiranja iz bilo kojeg drugog izvora osim vlastitih sredstava Prijavitelja i ako je primjenjivo Partnera</w:t>
      </w:r>
      <w:r w:rsidR="00DE76B9" w:rsidRPr="005667D9">
        <w:rPr>
          <w:rFonts w:cs="Times New Roman"/>
          <w:sz w:val="24"/>
          <w:szCs w:val="24"/>
        </w:rPr>
        <w:t>,</w:t>
      </w:r>
    </w:p>
    <w:p w14:paraId="73F77F30" w14:textId="0D202D3D" w:rsidR="00296165" w:rsidRPr="005667D9" w:rsidRDefault="00296165" w:rsidP="00741FF3">
      <w:pPr>
        <w:pStyle w:val="NoSpacing"/>
        <w:numPr>
          <w:ilvl w:val="0"/>
          <w:numId w:val="22"/>
        </w:numPr>
        <w:jc w:val="both"/>
        <w:rPr>
          <w:rFonts w:cs="Times New Roman"/>
          <w:sz w:val="24"/>
          <w:szCs w:val="24"/>
        </w:rPr>
      </w:pPr>
      <w:r w:rsidRPr="005667D9">
        <w:rPr>
          <w:rFonts w:cs="Times New Roman"/>
          <w:sz w:val="24"/>
          <w:szCs w:val="24"/>
        </w:rPr>
        <w:t>biti usklađeni s pravilima o trajnosti operacija iz članka 71. Uredbe</w:t>
      </w:r>
      <w:r w:rsidR="00281517" w:rsidRPr="005667D9">
        <w:rPr>
          <w:rFonts w:cs="Times New Roman"/>
          <w:sz w:val="24"/>
          <w:szCs w:val="24"/>
        </w:rPr>
        <w:t xml:space="preserve"> (EU) br.</w:t>
      </w:r>
      <w:r w:rsidRPr="005667D9">
        <w:rPr>
          <w:rFonts w:cs="Times New Roman"/>
          <w:sz w:val="24"/>
          <w:szCs w:val="24"/>
        </w:rPr>
        <w:t xml:space="preserve"> 1303/2013 (vidi točku 2.5. ovih Uputa)</w:t>
      </w:r>
      <w:r w:rsidR="00DE76B9" w:rsidRPr="005667D9">
        <w:rPr>
          <w:rFonts w:cs="Times New Roman"/>
          <w:sz w:val="24"/>
          <w:szCs w:val="24"/>
        </w:rPr>
        <w:t>,</w:t>
      </w:r>
    </w:p>
    <w:p w14:paraId="43E2BAE9" w14:textId="6DD48F12" w:rsidR="00DE76B9" w:rsidRPr="005667D9" w:rsidRDefault="00296165" w:rsidP="00741FF3">
      <w:pPr>
        <w:pStyle w:val="NoSpacing"/>
        <w:numPr>
          <w:ilvl w:val="0"/>
          <w:numId w:val="22"/>
        </w:numPr>
        <w:jc w:val="both"/>
        <w:rPr>
          <w:rStyle w:val="hps"/>
          <w:sz w:val="24"/>
          <w:szCs w:val="24"/>
        </w:rPr>
      </w:pPr>
      <w:r w:rsidRPr="005667D9">
        <w:rPr>
          <w:rFonts w:cs="Times New Roman"/>
          <w:sz w:val="24"/>
          <w:szCs w:val="24"/>
        </w:rPr>
        <w:t xml:space="preserve">biti usklađeni s pravilima </w:t>
      </w:r>
      <w:r w:rsidRPr="005667D9">
        <w:rPr>
          <w:rStyle w:val="hps"/>
          <w:sz w:val="24"/>
          <w:szCs w:val="24"/>
        </w:rPr>
        <w:t xml:space="preserve">financijskih ograničenja navedenih u točki </w:t>
      </w:r>
      <w:r w:rsidR="000971B5" w:rsidRPr="005667D9">
        <w:rPr>
          <w:rFonts w:cs="Times New Roman"/>
          <w:sz w:val="24"/>
          <w:szCs w:val="24"/>
        </w:rPr>
        <w:t>1.4</w:t>
      </w:r>
      <w:r w:rsidRPr="005667D9">
        <w:rPr>
          <w:rStyle w:val="hps"/>
          <w:sz w:val="24"/>
          <w:szCs w:val="24"/>
        </w:rPr>
        <w:t xml:space="preserve"> ovih Uputa</w:t>
      </w:r>
    </w:p>
    <w:p w14:paraId="35E835EE" w14:textId="77777777" w:rsidR="00DE76B9" w:rsidRPr="005667D9" w:rsidRDefault="00DE76B9" w:rsidP="00741FF3">
      <w:pPr>
        <w:pStyle w:val="NoSpacing"/>
        <w:numPr>
          <w:ilvl w:val="0"/>
          <w:numId w:val="22"/>
        </w:numPr>
        <w:jc w:val="both"/>
        <w:rPr>
          <w:rStyle w:val="hps"/>
          <w:sz w:val="24"/>
          <w:szCs w:val="24"/>
        </w:rPr>
      </w:pPr>
      <w:r w:rsidRPr="005667D9">
        <w:rPr>
          <w:rStyle w:val="hps"/>
          <w:sz w:val="24"/>
          <w:szCs w:val="24"/>
        </w:rPr>
        <w:t>biti u skladu s ograničenjima za posebne kategorije troškova</w:t>
      </w:r>
    </w:p>
    <w:p w14:paraId="28B51763" w14:textId="77777777" w:rsidR="00DD5826" w:rsidRPr="005667D9" w:rsidRDefault="00DD5826" w:rsidP="00DD5826">
      <w:pPr>
        <w:pStyle w:val="NoSpacing"/>
        <w:ind w:left="720"/>
        <w:jc w:val="both"/>
        <w:rPr>
          <w:rStyle w:val="hps"/>
          <w:sz w:val="24"/>
          <w:szCs w:val="24"/>
        </w:rPr>
      </w:pPr>
    </w:p>
    <w:p w14:paraId="12E07EFF" w14:textId="77777777" w:rsidR="00040A3A" w:rsidRPr="005667D9" w:rsidRDefault="00040A3A" w:rsidP="00DD5826">
      <w:pPr>
        <w:pStyle w:val="NoSpacing"/>
        <w:ind w:left="720"/>
        <w:jc w:val="both"/>
        <w:rPr>
          <w:rStyle w:val="hps"/>
          <w:sz w:val="24"/>
          <w:szCs w:val="24"/>
        </w:rPr>
      </w:pPr>
    </w:p>
    <w:p w14:paraId="770AD26E" w14:textId="0E79525E" w:rsidR="00296165" w:rsidRPr="005667D9" w:rsidRDefault="00AA43D3" w:rsidP="00741FF3">
      <w:pPr>
        <w:pStyle w:val="NormalWeb"/>
        <w:numPr>
          <w:ilvl w:val="2"/>
          <w:numId w:val="2"/>
        </w:numPr>
        <w:spacing w:line="276" w:lineRule="auto"/>
        <w:jc w:val="both"/>
        <w:rPr>
          <w:rFonts w:asciiTheme="minorHAnsi" w:hAnsiTheme="minorHAnsi"/>
          <w:b/>
          <w:noProof w:val="0"/>
        </w:rPr>
      </w:pPr>
      <w:r w:rsidRPr="005667D9">
        <w:rPr>
          <w:rFonts w:asciiTheme="minorHAnsi" w:hAnsiTheme="minorHAnsi"/>
          <w:b/>
          <w:noProof w:val="0"/>
        </w:rPr>
        <w:t xml:space="preserve">Prihvatljive kategorije </w:t>
      </w:r>
      <w:r w:rsidR="004D4CB3" w:rsidRPr="005667D9">
        <w:rPr>
          <w:rFonts w:asciiTheme="minorHAnsi" w:hAnsiTheme="minorHAnsi"/>
          <w:b/>
          <w:noProof w:val="0"/>
        </w:rPr>
        <w:t>troškova</w:t>
      </w:r>
    </w:p>
    <w:p w14:paraId="4F599563" w14:textId="67949605" w:rsidR="0015709E" w:rsidRPr="005667D9" w:rsidRDefault="00675C76" w:rsidP="00E777A2">
      <w:pPr>
        <w:rPr>
          <w:rFonts w:cs="Times New Roman"/>
          <w:b/>
          <w:sz w:val="24"/>
          <w:szCs w:val="24"/>
        </w:rPr>
      </w:pPr>
      <w:r w:rsidRPr="005667D9">
        <w:rPr>
          <w:rFonts w:cs="Times New Roman"/>
          <w:b/>
          <w:sz w:val="24"/>
          <w:szCs w:val="24"/>
        </w:rPr>
        <w:t>PRIJAVITELJI/KORIS</w:t>
      </w:r>
      <w:r w:rsidR="00E777A2" w:rsidRPr="005667D9">
        <w:rPr>
          <w:rFonts w:cs="Times New Roman"/>
          <w:b/>
          <w:sz w:val="24"/>
          <w:szCs w:val="24"/>
        </w:rPr>
        <w:t xml:space="preserve">NICI (ZNANSTVENE ORGANIZACIJE) </w:t>
      </w:r>
    </w:p>
    <w:p w14:paraId="0BB2E9F7" w14:textId="77777777" w:rsidR="00D45B9F" w:rsidRPr="005667D9" w:rsidRDefault="008D2D74" w:rsidP="008D2D74">
      <w:pPr>
        <w:pStyle w:val="NoSpacing"/>
        <w:jc w:val="both"/>
        <w:rPr>
          <w:rFonts w:eastAsiaTheme="minorHAnsi" w:cs="Times New Roman"/>
          <w:sz w:val="24"/>
          <w:szCs w:val="24"/>
        </w:rPr>
      </w:pPr>
      <w:r w:rsidRPr="005667D9">
        <w:rPr>
          <w:rFonts w:eastAsiaTheme="minorHAnsi" w:cs="Times New Roman"/>
          <w:sz w:val="24"/>
          <w:szCs w:val="24"/>
        </w:rPr>
        <w:t xml:space="preserve">   </w:t>
      </w:r>
      <w:r w:rsidR="00882AE4" w:rsidRPr="005667D9">
        <w:rPr>
          <w:rFonts w:eastAsiaTheme="minorHAnsi" w:cs="Times New Roman"/>
          <w:sz w:val="24"/>
          <w:szCs w:val="24"/>
        </w:rPr>
        <w:t xml:space="preserve">   </w:t>
      </w:r>
    </w:p>
    <w:p w14:paraId="4B520473" w14:textId="02D73FBD" w:rsidR="00BD4EAE" w:rsidRPr="002C6176" w:rsidRDefault="00BD4EAE" w:rsidP="00A17328">
      <w:pPr>
        <w:pStyle w:val="NoSpacing"/>
        <w:jc w:val="both"/>
        <w:rPr>
          <w:rFonts w:eastAsiaTheme="minorHAnsi" w:cs="Times New Roman"/>
          <w:sz w:val="24"/>
          <w:szCs w:val="24"/>
          <w:u w:val="single"/>
        </w:rPr>
      </w:pPr>
      <w:r w:rsidRPr="002C6176">
        <w:rPr>
          <w:rFonts w:eastAsiaTheme="minorHAnsi" w:cs="Times New Roman"/>
          <w:sz w:val="24"/>
          <w:szCs w:val="24"/>
          <w:u w:val="single"/>
        </w:rPr>
        <w:t>Troškovi prihvatljivi kao sufinanciranje</w:t>
      </w:r>
      <w:r w:rsidR="00A17328" w:rsidRPr="002C6176">
        <w:rPr>
          <w:rFonts w:eastAsiaTheme="minorHAnsi" w:cs="Times New Roman"/>
          <w:sz w:val="24"/>
          <w:szCs w:val="24"/>
          <w:u w:val="single"/>
        </w:rPr>
        <w:t xml:space="preserve"> prijavitelja/korisnika</w:t>
      </w:r>
    </w:p>
    <w:p w14:paraId="6E4EE848" w14:textId="77777777" w:rsidR="00BD4EAE" w:rsidRDefault="00BD4EAE" w:rsidP="008D2D74">
      <w:pPr>
        <w:pStyle w:val="NoSpacing"/>
        <w:jc w:val="both"/>
        <w:rPr>
          <w:rFonts w:eastAsiaTheme="minorHAnsi" w:cs="Times New Roman"/>
          <w:sz w:val="24"/>
          <w:szCs w:val="24"/>
        </w:rPr>
      </w:pPr>
    </w:p>
    <w:p w14:paraId="799F1B33" w14:textId="77777777" w:rsidR="00E777A2" w:rsidRPr="005667D9" w:rsidRDefault="00E777A2" w:rsidP="00153D59">
      <w:pPr>
        <w:pStyle w:val="NoSpacing"/>
        <w:jc w:val="both"/>
        <w:rPr>
          <w:rFonts w:eastAsiaTheme="minorHAnsi" w:cs="Times New Roman"/>
          <w:sz w:val="24"/>
          <w:szCs w:val="24"/>
        </w:rPr>
      </w:pPr>
    </w:p>
    <w:p w14:paraId="0637FFED" w14:textId="1DB9E0F0" w:rsidR="00675C76" w:rsidRPr="005667D9" w:rsidRDefault="00BD6F03" w:rsidP="00886F63">
      <w:pPr>
        <w:pStyle w:val="NoSpacing"/>
        <w:numPr>
          <w:ilvl w:val="0"/>
          <w:numId w:val="44"/>
        </w:numPr>
        <w:ind w:left="426"/>
        <w:jc w:val="both"/>
        <w:rPr>
          <w:rFonts w:eastAsiaTheme="minorHAnsi" w:cs="Times New Roman"/>
          <w:sz w:val="24"/>
          <w:szCs w:val="24"/>
        </w:rPr>
      </w:pPr>
      <w:r w:rsidRPr="005667D9">
        <w:rPr>
          <w:rFonts w:eastAsiaTheme="minorHAnsi" w:cs="Times New Roman"/>
          <w:sz w:val="24"/>
          <w:szCs w:val="24"/>
        </w:rPr>
        <w:lastRenderedPageBreak/>
        <w:t xml:space="preserve">Troškovi plaća postojećeg/već zaposlenog osoblja znanstvenih organizacija </w:t>
      </w:r>
    </w:p>
    <w:p w14:paraId="54CFCC9A" w14:textId="01D60EDD" w:rsidR="00EB663B" w:rsidRDefault="00A17328" w:rsidP="002C6176">
      <w:pPr>
        <w:pStyle w:val="NoSpacing"/>
        <w:numPr>
          <w:ilvl w:val="0"/>
          <w:numId w:val="63"/>
        </w:numPr>
        <w:jc w:val="both"/>
        <w:rPr>
          <w:rFonts w:eastAsiaTheme="minorHAnsi" w:cs="Times New Roman"/>
          <w:sz w:val="24"/>
          <w:szCs w:val="24"/>
        </w:rPr>
      </w:pPr>
      <w:r>
        <w:rPr>
          <w:rFonts w:eastAsiaTheme="minorHAnsi" w:cs="Times New Roman"/>
          <w:sz w:val="24"/>
          <w:szCs w:val="24"/>
        </w:rPr>
        <w:t xml:space="preserve">Osobe koje sudjeluju u istraživačkim aktivnostima projekta </w:t>
      </w:r>
      <w:r w:rsidRPr="005667D9">
        <w:rPr>
          <w:rFonts w:eastAsiaTheme="minorHAnsi" w:cs="Times New Roman"/>
          <w:sz w:val="24"/>
          <w:szCs w:val="24"/>
        </w:rPr>
        <w:t>(osobe zaposlene na stručnim, suradničkim i znanstvenim radnim mjestima i zvanjima ili ekvivalentnim radnim mjestima)</w:t>
      </w:r>
    </w:p>
    <w:p w14:paraId="09B9FFA6" w14:textId="3BA2CCE3" w:rsidR="00A17328" w:rsidRDefault="00A17328" w:rsidP="002C6176">
      <w:pPr>
        <w:pStyle w:val="NoSpacing"/>
        <w:numPr>
          <w:ilvl w:val="0"/>
          <w:numId w:val="63"/>
        </w:numPr>
        <w:jc w:val="both"/>
        <w:rPr>
          <w:rFonts w:eastAsiaTheme="minorHAnsi" w:cs="Times New Roman"/>
          <w:sz w:val="24"/>
          <w:szCs w:val="24"/>
        </w:rPr>
      </w:pPr>
      <w:r>
        <w:rPr>
          <w:rFonts w:eastAsiaTheme="minorHAnsi" w:cs="Times New Roman"/>
          <w:sz w:val="24"/>
          <w:szCs w:val="24"/>
        </w:rPr>
        <w:t xml:space="preserve">Osoba </w:t>
      </w:r>
      <w:r w:rsidRPr="00A17328">
        <w:rPr>
          <w:rFonts w:eastAsiaTheme="minorHAnsi" w:cs="Times New Roman"/>
          <w:sz w:val="24"/>
          <w:szCs w:val="24"/>
        </w:rPr>
        <w:t>zadužena za administriranje projekta</w:t>
      </w:r>
    </w:p>
    <w:p w14:paraId="4B6EA3E9" w14:textId="65FFFD51" w:rsidR="00A17328" w:rsidRPr="005667D9" w:rsidRDefault="00A17328" w:rsidP="002C6176">
      <w:pPr>
        <w:pStyle w:val="NoSpacing"/>
        <w:numPr>
          <w:ilvl w:val="0"/>
          <w:numId w:val="63"/>
        </w:numPr>
        <w:jc w:val="both"/>
        <w:rPr>
          <w:rFonts w:eastAsiaTheme="minorHAnsi" w:cs="Times New Roman"/>
          <w:sz w:val="24"/>
          <w:szCs w:val="24"/>
        </w:rPr>
      </w:pPr>
      <w:r>
        <w:rPr>
          <w:rFonts w:eastAsiaTheme="minorHAnsi" w:cs="Times New Roman"/>
          <w:sz w:val="24"/>
          <w:szCs w:val="24"/>
        </w:rPr>
        <w:t>Osoba za pripremu i provedbu postupaka javne nabave</w:t>
      </w:r>
    </w:p>
    <w:p w14:paraId="75C4F1B2" w14:textId="77777777" w:rsidR="002C6176" w:rsidRDefault="002C6176" w:rsidP="00BD6F03">
      <w:pPr>
        <w:pStyle w:val="NoSpacing"/>
        <w:jc w:val="both"/>
        <w:rPr>
          <w:rFonts w:eastAsiaTheme="minorHAnsi" w:cs="Times New Roman"/>
          <w:sz w:val="24"/>
          <w:szCs w:val="24"/>
        </w:rPr>
      </w:pPr>
    </w:p>
    <w:p w14:paraId="22BCB3FB" w14:textId="03A52E00" w:rsidR="00BD6F03" w:rsidRPr="005667D9" w:rsidRDefault="00BD6F03" w:rsidP="00BD6F03">
      <w:pPr>
        <w:pStyle w:val="NoSpacing"/>
        <w:jc w:val="both"/>
        <w:rPr>
          <w:rFonts w:eastAsiaTheme="minorHAnsi" w:cs="Times New Roman"/>
          <w:sz w:val="24"/>
          <w:szCs w:val="24"/>
          <w:highlight w:val="cyan"/>
        </w:rPr>
      </w:pPr>
      <w:r w:rsidRPr="005667D9">
        <w:rPr>
          <w:rFonts w:eastAsiaTheme="minorHAnsi" w:cs="Times New Roman"/>
          <w:sz w:val="24"/>
          <w:szCs w:val="24"/>
        </w:rPr>
        <w:t>Izračunavaju se primjenom standardne veličine jediničnih troškova iz Uredbe (EU) br. 1303/2013 sukladno članku 68. stavku 2. na način da se zadnji dokumentirani godišnji bruto 2</w:t>
      </w:r>
      <w:r w:rsidR="0087610E" w:rsidRPr="005667D9">
        <w:rPr>
          <w:rStyle w:val="FootnoteReference"/>
          <w:rFonts w:eastAsiaTheme="minorHAnsi" w:cs="Times New Roman"/>
          <w:sz w:val="24"/>
          <w:szCs w:val="24"/>
        </w:rPr>
        <w:footnoteReference w:id="15"/>
      </w:r>
      <w:r w:rsidRPr="005667D9">
        <w:rPr>
          <w:rFonts w:eastAsiaTheme="minorHAnsi" w:cs="Times New Roman"/>
          <w:sz w:val="24"/>
          <w:szCs w:val="24"/>
        </w:rPr>
        <w:t xml:space="preserve"> iznos troškova plaća osoblja podijeli s 1720 sati.</w:t>
      </w:r>
    </w:p>
    <w:p w14:paraId="740BAECD" w14:textId="77777777" w:rsidR="00BD6F03" w:rsidRPr="005667D9" w:rsidRDefault="00BD6F03" w:rsidP="003108BB">
      <w:pPr>
        <w:pStyle w:val="NoSpacing"/>
        <w:ind w:left="720"/>
        <w:jc w:val="both"/>
        <w:rPr>
          <w:rFonts w:cs="Times New Roman"/>
          <w:sz w:val="24"/>
          <w:szCs w:val="24"/>
          <w:highlight w:val="cyan"/>
        </w:rPr>
      </w:pPr>
    </w:p>
    <w:p w14:paraId="495BF33A" w14:textId="22FDDE00" w:rsidR="003108BB" w:rsidRPr="005667D9" w:rsidRDefault="003108BB" w:rsidP="00741FF3">
      <w:pPr>
        <w:pStyle w:val="NoSpacing"/>
        <w:numPr>
          <w:ilvl w:val="0"/>
          <w:numId w:val="41"/>
        </w:numPr>
        <w:jc w:val="both"/>
        <w:rPr>
          <w:rFonts w:cs="Times New Roman"/>
          <w:sz w:val="24"/>
          <w:szCs w:val="24"/>
        </w:rPr>
      </w:pPr>
      <w:r w:rsidRPr="005667D9">
        <w:rPr>
          <w:rFonts w:cs="Times New Roman"/>
          <w:sz w:val="24"/>
          <w:szCs w:val="24"/>
        </w:rPr>
        <w:t xml:space="preserve">Za djelatnika koji je bio zaposlen zadnjih 12 uzastopnih punih mjeseci koji prethode podnošenju projektnog prijedloga, bruto 2 </w:t>
      </w:r>
      <w:r w:rsidR="00BD6F03" w:rsidRPr="005667D9">
        <w:rPr>
          <w:rFonts w:cs="Times New Roman"/>
          <w:sz w:val="24"/>
          <w:szCs w:val="24"/>
        </w:rPr>
        <w:t xml:space="preserve">iznos </w:t>
      </w:r>
      <w:r w:rsidRPr="005667D9">
        <w:rPr>
          <w:rFonts w:cs="Times New Roman"/>
          <w:sz w:val="24"/>
          <w:szCs w:val="24"/>
        </w:rPr>
        <w:t xml:space="preserve">temeljen je na stvarnoj plaći te osobe (dokumentirani dokazi o stvarnoj plaći kao što su platna lista, akt temeljem kojeg se utvrđuje iznos plaće i akt o unutarnjem ustrojstvu). </w:t>
      </w:r>
    </w:p>
    <w:p w14:paraId="678ECC83" w14:textId="1EECD95A" w:rsidR="003108BB" w:rsidRPr="005667D9" w:rsidRDefault="003108BB" w:rsidP="00741FF3">
      <w:pPr>
        <w:pStyle w:val="NoSpacing"/>
        <w:numPr>
          <w:ilvl w:val="0"/>
          <w:numId w:val="41"/>
        </w:numPr>
        <w:jc w:val="both"/>
        <w:rPr>
          <w:rFonts w:cs="Times New Roman"/>
          <w:sz w:val="24"/>
          <w:szCs w:val="24"/>
        </w:rPr>
      </w:pPr>
      <w:r w:rsidRPr="005667D9">
        <w:rPr>
          <w:rFonts w:cs="Times New Roman"/>
          <w:sz w:val="24"/>
          <w:szCs w:val="24"/>
        </w:rPr>
        <w:t xml:space="preserve">Za djelatnika za kojeg nije dostupan podatak o zadnjem godišnjem bruto iznosu plaće za punih 12 mjeseci koji prethode podnošenju projektnog prijedloga iz razloga što nije bio zaposlen ili je koristio </w:t>
      </w:r>
      <w:proofErr w:type="spellStart"/>
      <w:r w:rsidRPr="005667D9">
        <w:rPr>
          <w:rFonts w:cs="Times New Roman"/>
          <w:sz w:val="24"/>
          <w:szCs w:val="24"/>
        </w:rPr>
        <w:t>rodiljni</w:t>
      </w:r>
      <w:proofErr w:type="spellEnd"/>
      <w:r w:rsidRPr="005667D9">
        <w:rPr>
          <w:rFonts w:cs="Times New Roman"/>
          <w:sz w:val="24"/>
          <w:szCs w:val="24"/>
        </w:rPr>
        <w:t xml:space="preserve"> dopust, bio na dugotrajnom bolovanju, neplaćenom dopustu i slično te za djelatnike zaposlene na nepuno radno vrijeme, izračun se vrši na temelju izračuna plaće za drugog zaposlenog djelatnika raspoređenog na isto ili slično</w:t>
      </w:r>
      <w:r w:rsidR="004D4B23" w:rsidRPr="005667D9">
        <w:rPr>
          <w:rStyle w:val="FootnoteReference"/>
          <w:rFonts w:cs="Times New Roman"/>
          <w:sz w:val="24"/>
          <w:szCs w:val="24"/>
        </w:rPr>
        <w:footnoteReference w:id="16"/>
      </w:r>
      <w:r w:rsidRPr="005667D9">
        <w:rPr>
          <w:rFonts w:cs="Times New Roman"/>
          <w:sz w:val="24"/>
          <w:szCs w:val="24"/>
        </w:rPr>
        <w:t xml:space="preserve"> radno mjesto, a čiji su zadnji godišnji troškovi dostupni za referentno razdoblje odnosno za 12 uzastopnih mjeseci koji prethode projektnom prijedlogu.</w:t>
      </w:r>
    </w:p>
    <w:p w14:paraId="5BB515E7" w14:textId="77777777" w:rsidR="00BD6F03" w:rsidRPr="005667D9" w:rsidRDefault="00BD6F03" w:rsidP="003108BB">
      <w:pPr>
        <w:pStyle w:val="NoSpacing"/>
        <w:ind w:left="720"/>
        <w:jc w:val="both"/>
        <w:rPr>
          <w:rFonts w:cs="Times New Roman"/>
          <w:sz w:val="24"/>
          <w:szCs w:val="24"/>
        </w:rPr>
      </w:pPr>
    </w:p>
    <w:p w14:paraId="041D99FB" w14:textId="77777777" w:rsidR="00050525" w:rsidRDefault="00050525" w:rsidP="003108BB">
      <w:pPr>
        <w:pStyle w:val="NoSpacing"/>
        <w:ind w:left="720"/>
        <w:jc w:val="both"/>
        <w:rPr>
          <w:rFonts w:cs="Times New Roman"/>
          <w:sz w:val="24"/>
          <w:szCs w:val="24"/>
        </w:rPr>
      </w:pPr>
    </w:p>
    <w:p w14:paraId="3BF999B0" w14:textId="719BA17F" w:rsidR="00AD0129" w:rsidRPr="00741FF3" w:rsidRDefault="00AD0129" w:rsidP="003108BB">
      <w:pPr>
        <w:pStyle w:val="NoSpacing"/>
        <w:ind w:left="720"/>
        <w:jc w:val="both"/>
        <w:rPr>
          <w:rFonts w:cs="Times New Roman"/>
          <w:sz w:val="24"/>
          <w:szCs w:val="24"/>
        </w:rPr>
      </w:pPr>
      <w:r w:rsidRPr="00741FF3">
        <w:rPr>
          <w:rFonts w:cs="Times New Roman"/>
          <w:sz w:val="24"/>
          <w:szCs w:val="24"/>
        </w:rPr>
        <w:t xml:space="preserve">U okviru projektnog prijedloga potrebno je dostaviti sljedeće potporne dokumente: </w:t>
      </w:r>
    </w:p>
    <w:p w14:paraId="2822CF68" w14:textId="77777777" w:rsidR="001271AA" w:rsidRPr="00741FF3" w:rsidRDefault="001271AA" w:rsidP="00050525">
      <w:pPr>
        <w:pStyle w:val="NoSpacing"/>
        <w:jc w:val="both"/>
        <w:rPr>
          <w:rFonts w:cs="Times New Roman"/>
          <w:sz w:val="24"/>
          <w:szCs w:val="24"/>
        </w:rPr>
      </w:pPr>
    </w:p>
    <w:p w14:paraId="3D7E3A4B" w14:textId="1C6C280F" w:rsidR="00741FF3" w:rsidRPr="00741FF3" w:rsidRDefault="001271AA" w:rsidP="00741FF3">
      <w:pPr>
        <w:pStyle w:val="NoSpacing"/>
        <w:numPr>
          <w:ilvl w:val="0"/>
          <w:numId w:val="56"/>
        </w:numPr>
        <w:jc w:val="both"/>
        <w:rPr>
          <w:rFonts w:cs="Times New Roman"/>
          <w:sz w:val="24"/>
          <w:szCs w:val="24"/>
        </w:rPr>
      </w:pPr>
      <w:r w:rsidRPr="00741FF3">
        <w:rPr>
          <w:rFonts w:cs="Times New Roman"/>
          <w:sz w:val="24"/>
          <w:szCs w:val="24"/>
        </w:rPr>
        <w:t>dokument (akt) temeljem kojeg se utvrđuje iznos bruto plaće</w:t>
      </w:r>
      <w:r w:rsidR="00741FF3">
        <w:rPr>
          <w:rFonts w:cs="Times New Roman"/>
          <w:sz w:val="24"/>
          <w:szCs w:val="24"/>
        </w:rPr>
        <w:t xml:space="preserve">: </w:t>
      </w:r>
    </w:p>
    <w:p w14:paraId="50E65919" w14:textId="77777777" w:rsidR="00340D33" w:rsidRDefault="00741FF3" w:rsidP="00741FF3">
      <w:pPr>
        <w:pStyle w:val="NoSpacing"/>
        <w:numPr>
          <w:ilvl w:val="0"/>
          <w:numId w:val="58"/>
        </w:numPr>
        <w:jc w:val="both"/>
        <w:rPr>
          <w:rFonts w:cs="Times New Roman"/>
          <w:sz w:val="24"/>
          <w:szCs w:val="24"/>
        </w:rPr>
      </w:pPr>
      <w:r w:rsidRPr="00741FF3">
        <w:rPr>
          <w:rFonts w:cs="Times New Roman"/>
          <w:sz w:val="24"/>
          <w:szCs w:val="24"/>
        </w:rPr>
        <w:t>u  slučaju privatnih znanstveni</w:t>
      </w:r>
      <w:r>
        <w:rPr>
          <w:rFonts w:cs="Times New Roman"/>
          <w:sz w:val="24"/>
          <w:szCs w:val="24"/>
        </w:rPr>
        <w:t xml:space="preserve">h organizacija - </w:t>
      </w:r>
      <w:r w:rsidRPr="00741FF3">
        <w:rPr>
          <w:rFonts w:cs="Times New Roman"/>
          <w:sz w:val="24"/>
          <w:szCs w:val="24"/>
        </w:rPr>
        <w:t>Ugovor/i o radu</w:t>
      </w:r>
      <w:r w:rsidR="00C21B29">
        <w:rPr>
          <w:rFonts w:cs="Times New Roman"/>
          <w:sz w:val="24"/>
          <w:szCs w:val="24"/>
        </w:rPr>
        <w:t xml:space="preserve"> i pripadajući dodaci</w:t>
      </w:r>
      <w:r w:rsidR="006C2C0D">
        <w:rPr>
          <w:rFonts w:cs="Times New Roman"/>
          <w:sz w:val="24"/>
          <w:szCs w:val="24"/>
        </w:rPr>
        <w:t xml:space="preserve"> Ugovoru o radu</w:t>
      </w:r>
      <w:r w:rsidR="00340D33">
        <w:rPr>
          <w:rFonts w:cs="Times New Roman"/>
          <w:sz w:val="24"/>
          <w:szCs w:val="24"/>
        </w:rPr>
        <w:t>,</w:t>
      </w:r>
    </w:p>
    <w:p w14:paraId="5A7B901D" w14:textId="0AD1D83D" w:rsidR="001271AA" w:rsidRPr="00741FF3" w:rsidRDefault="00340D33" w:rsidP="00340D33">
      <w:pPr>
        <w:pStyle w:val="NoSpacing"/>
        <w:numPr>
          <w:ilvl w:val="0"/>
          <w:numId w:val="58"/>
        </w:numPr>
        <w:jc w:val="both"/>
        <w:rPr>
          <w:rFonts w:cs="Times New Roman"/>
          <w:sz w:val="24"/>
          <w:szCs w:val="24"/>
        </w:rPr>
      </w:pPr>
      <w:r w:rsidRPr="00340D33">
        <w:rPr>
          <w:rFonts w:cs="Times New Roman"/>
          <w:sz w:val="24"/>
          <w:szCs w:val="24"/>
        </w:rPr>
        <w:t xml:space="preserve">u slučaju javnih znanstvenih organizacija </w:t>
      </w:r>
      <w:r>
        <w:rPr>
          <w:rFonts w:cs="Times New Roman"/>
          <w:sz w:val="24"/>
          <w:szCs w:val="24"/>
        </w:rPr>
        <w:t>- na temelju</w:t>
      </w:r>
      <w:r w:rsidRPr="00340D33">
        <w:rPr>
          <w:rFonts w:cs="Times New Roman"/>
          <w:sz w:val="24"/>
          <w:szCs w:val="24"/>
        </w:rPr>
        <w:t xml:space="preserve"> Uredb</w:t>
      </w:r>
      <w:r>
        <w:rPr>
          <w:rFonts w:cs="Times New Roman"/>
          <w:sz w:val="24"/>
          <w:szCs w:val="24"/>
        </w:rPr>
        <w:t>e</w:t>
      </w:r>
      <w:r w:rsidRPr="00340D33">
        <w:rPr>
          <w:rFonts w:cs="Times New Roman"/>
          <w:sz w:val="24"/>
          <w:szCs w:val="24"/>
        </w:rPr>
        <w:t xml:space="preserve"> o nazivima radnih mjesta i koeficijentima složenosti poslova u javnim službama (</w:t>
      </w:r>
      <w:r>
        <w:rPr>
          <w:rFonts w:cs="Times New Roman"/>
          <w:sz w:val="24"/>
          <w:szCs w:val="24"/>
        </w:rPr>
        <w:t>nije potrebno dostaviti</w:t>
      </w:r>
      <w:r w:rsidRPr="00340D33">
        <w:rPr>
          <w:rFonts w:cs="Times New Roman"/>
          <w:sz w:val="24"/>
          <w:szCs w:val="24"/>
        </w:rPr>
        <w:t>)</w:t>
      </w:r>
      <w:r w:rsidR="001271AA" w:rsidRPr="00741FF3">
        <w:rPr>
          <w:rFonts w:cs="Times New Roman"/>
          <w:sz w:val="24"/>
          <w:szCs w:val="24"/>
        </w:rPr>
        <w:t xml:space="preserve">; </w:t>
      </w:r>
    </w:p>
    <w:p w14:paraId="51547F60" w14:textId="3A2E964D" w:rsidR="001271AA" w:rsidRPr="00741FF3" w:rsidRDefault="001271AA" w:rsidP="00741FF3">
      <w:pPr>
        <w:pStyle w:val="NoSpacing"/>
        <w:numPr>
          <w:ilvl w:val="0"/>
          <w:numId w:val="56"/>
        </w:numPr>
        <w:jc w:val="both"/>
        <w:rPr>
          <w:rFonts w:cs="Times New Roman"/>
          <w:sz w:val="24"/>
          <w:szCs w:val="24"/>
        </w:rPr>
      </w:pPr>
      <w:r w:rsidRPr="00741FF3">
        <w:rPr>
          <w:rFonts w:cs="Times New Roman"/>
          <w:sz w:val="24"/>
          <w:szCs w:val="24"/>
        </w:rPr>
        <w:t>platne liste (</w:t>
      </w:r>
      <w:proofErr w:type="spellStart"/>
      <w:r w:rsidRPr="00741FF3">
        <w:rPr>
          <w:rFonts w:cs="Times New Roman"/>
          <w:sz w:val="24"/>
          <w:szCs w:val="24"/>
        </w:rPr>
        <w:t>IP1</w:t>
      </w:r>
      <w:proofErr w:type="spellEnd"/>
      <w:r w:rsidRPr="00741FF3">
        <w:rPr>
          <w:rFonts w:cs="Times New Roman"/>
          <w:sz w:val="24"/>
          <w:szCs w:val="24"/>
        </w:rPr>
        <w:t xml:space="preserve"> obrazac) za razdoblje od 12 mjeseci koji prethode projektnom prijedlogu; </w:t>
      </w:r>
    </w:p>
    <w:p w14:paraId="31A773B9" w14:textId="3B62FF17" w:rsidR="001271AA" w:rsidRPr="00741FF3" w:rsidRDefault="001271AA" w:rsidP="00741FF3">
      <w:pPr>
        <w:pStyle w:val="NoSpacing"/>
        <w:numPr>
          <w:ilvl w:val="0"/>
          <w:numId w:val="56"/>
        </w:numPr>
        <w:jc w:val="both"/>
        <w:rPr>
          <w:rFonts w:cs="Times New Roman"/>
          <w:sz w:val="24"/>
          <w:szCs w:val="24"/>
        </w:rPr>
      </w:pPr>
      <w:r w:rsidRPr="00741FF3">
        <w:rPr>
          <w:rFonts w:cs="Times New Roman"/>
          <w:sz w:val="24"/>
          <w:szCs w:val="24"/>
        </w:rPr>
        <w:t>akt/i o unutarnjem ustrojstvu i organizacijsk</w:t>
      </w:r>
      <w:r w:rsidR="003F54EB" w:rsidRPr="00741FF3">
        <w:rPr>
          <w:rFonts w:cs="Times New Roman"/>
          <w:sz w:val="24"/>
          <w:szCs w:val="24"/>
        </w:rPr>
        <w:t>a</w:t>
      </w:r>
      <w:r w:rsidRPr="00741FF3">
        <w:rPr>
          <w:rFonts w:cs="Times New Roman"/>
          <w:sz w:val="24"/>
          <w:szCs w:val="24"/>
        </w:rPr>
        <w:t xml:space="preserve"> shem</w:t>
      </w:r>
      <w:r w:rsidR="003F54EB" w:rsidRPr="00741FF3">
        <w:rPr>
          <w:rFonts w:cs="Times New Roman"/>
          <w:sz w:val="24"/>
          <w:szCs w:val="24"/>
        </w:rPr>
        <w:t>a</w:t>
      </w:r>
      <w:r w:rsidRPr="00741FF3">
        <w:rPr>
          <w:rFonts w:cs="Times New Roman"/>
          <w:sz w:val="24"/>
          <w:szCs w:val="24"/>
        </w:rPr>
        <w:t xml:space="preserve"> institucije s posebno označenim organizacijskim jedinicama i radnim mjestima za obavljanje prihvatljivih aktivnosti</w:t>
      </w:r>
      <w:r w:rsidR="003F54EB" w:rsidRPr="00741FF3">
        <w:rPr>
          <w:rFonts w:cs="Times New Roman"/>
          <w:sz w:val="24"/>
          <w:szCs w:val="24"/>
        </w:rPr>
        <w:t xml:space="preserve"> – </w:t>
      </w:r>
      <w:r w:rsidR="006C2C0D">
        <w:rPr>
          <w:rFonts w:cs="Times New Roman"/>
          <w:sz w:val="24"/>
          <w:szCs w:val="24"/>
        </w:rPr>
        <w:t xml:space="preserve">npr. </w:t>
      </w:r>
      <w:r w:rsidR="003F54EB" w:rsidRPr="00741FF3">
        <w:rPr>
          <w:rFonts w:cs="Times New Roman"/>
          <w:sz w:val="24"/>
          <w:szCs w:val="24"/>
        </w:rPr>
        <w:t>Pravilnik o unutarnjem redu ili odgovarajući dokument u slučaju privatnih znanstvenih organizacija</w:t>
      </w:r>
      <w:r w:rsidRPr="00741FF3">
        <w:rPr>
          <w:rFonts w:cs="Times New Roman"/>
          <w:sz w:val="24"/>
          <w:szCs w:val="24"/>
          <w:vertAlign w:val="superscript"/>
        </w:rPr>
        <w:footnoteReference w:id="17"/>
      </w:r>
      <w:r w:rsidRPr="00741FF3">
        <w:rPr>
          <w:rFonts w:cs="Times New Roman"/>
          <w:sz w:val="24"/>
          <w:szCs w:val="24"/>
        </w:rPr>
        <w:t>;</w:t>
      </w:r>
    </w:p>
    <w:p w14:paraId="16BF0D14" w14:textId="70C4A331" w:rsidR="00351136" w:rsidRPr="00741FF3" w:rsidRDefault="003F54EB" w:rsidP="00741FF3">
      <w:pPr>
        <w:pStyle w:val="NoSpacing"/>
        <w:numPr>
          <w:ilvl w:val="0"/>
          <w:numId w:val="56"/>
        </w:numPr>
        <w:jc w:val="both"/>
        <w:rPr>
          <w:rFonts w:cs="Times New Roman"/>
          <w:sz w:val="24"/>
          <w:szCs w:val="24"/>
        </w:rPr>
      </w:pPr>
      <w:r w:rsidRPr="00741FF3">
        <w:rPr>
          <w:rFonts w:cs="Times New Roman"/>
          <w:sz w:val="24"/>
          <w:szCs w:val="24"/>
        </w:rPr>
        <w:t xml:space="preserve">obavijest sa službene stranice </w:t>
      </w:r>
      <w:proofErr w:type="spellStart"/>
      <w:r w:rsidRPr="00741FF3">
        <w:rPr>
          <w:rFonts w:cs="Times New Roman"/>
          <w:sz w:val="24"/>
          <w:szCs w:val="24"/>
        </w:rPr>
        <w:t>MZO</w:t>
      </w:r>
      <w:proofErr w:type="spellEnd"/>
      <w:r w:rsidRPr="00741FF3">
        <w:rPr>
          <w:rFonts w:cs="Times New Roman"/>
          <w:sz w:val="24"/>
          <w:szCs w:val="24"/>
        </w:rPr>
        <w:t>-a o isplati plaće u sustavu znanosti i visokog obrazovanja ili, ukoliko nije primjenjivo, Potvrda Porezne uprave o ispunjenju obveze plaćanja dospjelih poreznih obveza i obveza za mirovinsko i zdravstveno osiguranje ne starija od 30 (trideset) dana od datuma predaje projektnog prijedloga.</w:t>
      </w:r>
      <w:r w:rsidRPr="00741FF3" w:rsidDel="003F54EB">
        <w:rPr>
          <w:rFonts w:cs="Times New Roman"/>
          <w:sz w:val="24"/>
          <w:szCs w:val="24"/>
        </w:rPr>
        <w:t xml:space="preserve"> </w:t>
      </w:r>
    </w:p>
    <w:p w14:paraId="649B20B4" w14:textId="77777777" w:rsidR="00BD6F03" w:rsidRPr="005667D9" w:rsidRDefault="00BD6F03" w:rsidP="0022386F">
      <w:pPr>
        <w:pStyle w:val="NoSpacing"/>
        <w:jc w:val="both"/>
        <w:rPr>
          <w:rFonts w:cs="Times New Roman"/>
          <w:sz w:val="24"/>
          <w:szCs w:val="24"/>
          <w:highlight w:val="cyan"/>
        </w:rPr>
      </w:pPr>
    </w:p>
    <w:p w14:paraId="72D61D14" w14:textId="34B93A77" w:rsidR="00AD0129" w:rsidRPr="005667D9" w:rsidRDefault="00CC7633" w:rsidP="0022386F">
      <w:pPr>
        <w:pStyle w:val="NoSpacing"/>
        <w:jc w:val="both"/>
        <w:rPr>
          <w:rFonts w:cs="Times New Roman"/>
          <w:sz w:val="24"/>
          <w:szCs w:val="24"/>
        </w:rPr>
      </w:pPr>
      <w:r w:rsidRPr="005667D9">
        <w:rPr>
          <w:rFonts w:cs="Times New Roman"/>
          <w:sz w:val="24"/>
          <w:szCs w:val="24"/>
        </w:rPr>
        <w:t>Prijavitelj</w:t>
      </w:r>
      <w:r w:rsidR="00E6551E" w:rsidRPr="005667D9">
        <w:rPr>
          <w:rFonts w:cs="Times New Roman"/>
          <w:sz w:val="24"/>
          <w:szCs w:val="24"/>
        </w:rPr>
        <w:t xml:space="preserve"> je</w:t>
      </w:r>
      <w:r w:rsidRPr="005667D9">
        <w:rPr>
          <w:rFonts w:cs="Times New Roman"/>
          <w:sz w:val="24"/>
          <w:szCs w:val="24"/>
        </w:rPr>
        <w:t xml:space="preserve"> obavezan čuvati dokumentaciju koja se odnosi na izravne troškove osoblja - dokazi o izdacima (npr. ugovori, odluke, platne liste, evidencije radnog vremena), kako bi osigurao odgovarajući revizijski  trag</w:t>
      </w:r>
      <w:r w:rsidR="00AD0129" w:rsidRPr="005667D9">
        <w:rPr>
          <w:rFonts w:cs="Times New Roman"/>
          <w:sz w:val="24"/>
          <w:szCs w:val="24"/>
        </w:rPr>
        <w:t>.</w:t>
      </w:r>
      <w:r w:rsidRPr="005667D9">
        <w:rPr>
          <w:rFonts w:cs="Times New Roman"/>
          <w:sz w:val="24"/>
          <w:szCs w:val="24"/>
        </w:rPr>
        <w:t xml:space="preserve"> </w:t>
      </w:r>
      <w:r w:rsidR="00AD0129" w:rsidRPr="005667D9">
        <w:rPr>
          <w:rFonts w:cs="Times New Roman"/>
          <w:sz w:val="24"/>
          <w:szCs w:val="24"/>
        </w:rPr>
        <w:t xml:space="preserve">Sve osoblje zaposleno na projektu obvezno je voditi evidenciju radnih sati kako bi se izračunali stvarni sati rada na projektu. Troškovi osoblja za sate stvarno odrađene na provedbi projektnih aktivnosti </w:t>
      </w:r>
      <w:r w:rsidR="00B32B0B">
        <w:rPr>
          <w:rFonts w:cs="Times New Roman"/>
          <w:sz w:val="24"/>
          <w:szCs w:val="24"/>
        </w:rPr>
        <w:t>obračunavat</w:t>
      </w:r>
      <w:r w:rsidR="00B32B0B" w:rsidRPr="005667D9">
        <w:rPr>
          <w:rFonts w:cs="Times New Roman"/>
          <w:sz w:val="24"/>
          <w:szCs w:val="24"/>
        </w:rPr>
        <w:t xml:space="preserve"> </w:t>
      </w:r>
      <w:r w:rsidR="00AD0129" w:rsidRPr="005667D9">
        <w:rPr>
          <w:rFonts w:cs="Times New Roman"/>
          <w:sz w:val="24"/>
          <w:szCs w:val="24"/>
        </w:rPr>
        <w:t>će se temeljem satnice izračunate na gore opisan način</w:t>
      </w:r>
      <w:r w:rsidR="00351136">
        <w:rPr>
          <w:rFonts w:cs="Times New Roman"/>
          <w:sz w:val="24"/>
          <w:szCs w:val="24"/>
        </w:rPr>
        <w:t xml:space="preserve"> te dostavljenih evidencija radnog vremena</w:t>
      </w:r>
      <w:r w:rsidR="00AD0129" w:rsidRPr="005667D9">
        <w:rPr>
          <w:rFonts w:cs="Times New Roman"/>
          <w:sz w:val="24"/>
          <w:szCs w:val="24"/>
        </w:rPr>
        <w:t xml:space="preserve">. </w:t>
      </w:r>
    </w:p>
    <w:p w14:paraId="74C2EB63" w14:textId="77777777" w:rsidR="002B187C" w:rsidRPr="005667D9" w:rsidRDefault="002B187C" w:rsidP="0087610E">
      <w:pPr>
        <w:pStyle w:val="NoSpacing"/>
        <w:ind w:left="720"/>
        <w:jc w:val="both"/>
        <w:rPr>
          <w:rFonts w:cs="Times New Roman"/>
          <w:i/>
          <w:sz w:val="24"/>
          <w:szCs w:val="24"/>
        </w:rPr>
      </w:pPr>
    </w:p>
    <w:p w14:paraId="1B26816D" w14:textId="44E426CD" w:rsidR="001278BF" w:rsidRDefault="00AD0129" w:rsidP="0022386F">
      <w:pPr>
        <w:pStyle w:val="NoSpacing"/>
        <w:jc w:val="both"/>
        <w:rPr>
          <w:rFonts w:cs="Times New Roman"/>
          <w:sz w:val="24"/>
          <w:szCs w:val="24"/>
        </w:rPr>
      </w:pPr>
      <w:r w:rsidRPr="005667D9">
        <w:rPr>
          <w:rFonts w:cs="Times New Roman"/>
          <w:i/>
          <w:sz w:val="24"/>
          <w:szCs w:val="24"/>
        </w:rPr>
        <w:t>Napomena: kod pripreme prijedloga projekta, tj. proračuna projekta, prijavitelj treba uzeti u obzir projicirane stvarne sate koje će djelatnici utrošiti na provedbu projektnih aktivnosti.</w:t>
      </w:r>
      <w:r w:rsidRPr="005667D9">
        <w:rPr>
          <w:rFonts w:cs="Times New Roman"/>
          <w:sz w:val="24"/>
          <w:szCs w:val="24"/>
        </w:rPr>
        <w:t xml:space="preserve"> </w:t>
      </w:r>
      <w:r w:rsidR="00EB663B" w:rsidRPr="005667D9">
        <w:rPr>
          <w:rFonts w:cs="Times New Roman"/>
          <w:sz w:val="24"/>
          <w:szCs w:val="24"/>
        </w:rPr>
        <w:t xml:space="preserve">Iznos jediničnog troška ne može se neosnovano mijenjati tijekom provedbe projekta. </w:t>
      </w:r>
      <w:r w:rsidRPr="005667D9">
        <w:rPr>
          <w:rFonts w:cs="Times New Roman"/>
          <w:sz w:val="24"/>
          <w:szCs w:val="24"/>
        </w:rPr>
        <w:t>Satnica se računa ponovno nakon 24 mjeseca provedbe u slučaju da trajanje projekta premašuje 24 mjeseca, a na temelju najnovijih stvarnih podataka o troškovima plaća.</w:t>
      </w:r>
      <w:r w:rsidR="00CC7633" w:rsidRPr="005667D9">
        <w:rPr>
          <w:rFonts w:cs="Times New Roman"/>
          <w:sz w:val="24"/>
          <w:szCs w:val="24"/>
        </w:rPr>
        <w:t> </w:t>
      </w:r>
    </w:p>
    <w:p w14:paraId="32866A8E" w14:textId="77777777" w:rsidR="00BD4EAE" w:rsidRDefault="00BD4EAE" w:rsidP="00BD4EAE">
      <w:pPr>
        <w:pStyle w:val="NoSpacing"/>
        <w:jc w:val="both"/>
        <w:rPr>
          <w:rFonts w:cs="Times New Roman"/>
          <w:sz w:val="24"/>
          <w:szCs w:val="24"/>
        </w:rPr>
      </w:pPr>
    </w:p>
    <w:p w14:paraId="59058EC1" w14:textId="77777777" w:rsidR="00BD4EAE" w:rsidRPr="00C21B29" w:rsidRDefault="00BD4EAE" w:rsidP="00BD4EAE">
      <w:pPr>
        <w:pStyle w:val="NoSpacing"/>
        <w:rPr>
          <w:rFonts w:eastAsiaTheme="minorHAnsi" w:cs="Times New Roman"/>
          <w:sz w:val="24"/>
          <w:szCs w:val="24"/>
        </w:rPr>
      </w:pPr>
    </w:p>
    <w:p w14:paraId="7FB170DE" w14:textId="0434E2F7" w:rsidR="00BD4EAE" w:rsidRPr="002C6176" w:rsidRDefault="00BD4EAE" w:rsidP="002C6176">
      <w:pPr>
        <w:pStyle w:val="NoSpacing"/>
        <w:jc w:val="both"/>
        <w:rPr>
          <w:rFonts w:cs="Times New Roman"/>
          <w:sz w:val="24"/>
          <w:szCs w:val="24"/>
          <w:u w:val="single"/>
        </w:rPr>
      </w:pPr>
      <w:r w:rsidRPr="002C6176">
        <w:rPr>
          <w:rFonts w:cs="Times New Roman"/>
          <w:sz w:val="24"/>
          <w:szCs w:val="24"/>
          <w:u w:val="single"/>
        </w:rPr>
        <w:t xml:space="preserve">Troškovi prihvatljivi za financiranje </w:t>
      </w:r>
      <w:r w:rsidR="005D5692" w:rsidRPr="002C6176">
        <w:rPr>
          <w:rFonts w:cs="Times New Roman"/>
          <w:sz w:val="24"/>
          <w:szCs w:val="24"/>
          <w:u w:val="single"/>
        </w:rPr>
        <w:t xml:space="preserve">iz </w:t>
      </w:r>
      <w:proofErr w:type="spellStart"/>
      <w:r w:rsidR="005D5692" w:rsidRPr="002C6176">
        <w:rPr>
          <w:rFonts w:cs="Times New Roman"/>
          <w:sz w:val="24"/>
          <w:szCs w:val="24"/>
          <w:u w:val="single"/>
        </w:rPr>
        <w:t>EFRR</w:t>
      </w:r>
      <w:proofErr w:type="spellEnd"/>
    </w:p>
    <w:p w14:paraId="3A57D651" w14:textId="77777777" w:rsidR="00E6551E" w:rsidRPr="005667D9" w:rsidRDefault="00E6551E" w:rsidP="00EB663B">
      <w:pPr>
        <w:pStyle w:val="NoSpacing"/>
        <w:ind w:left="720"/>
        <w:jc w:val="both"/>
        <w:rPr>
          <w:rFonts w:eastAsiaTheme="minorHAnsi" w:cs="Times New Roman"/>
          <w:sz w:val="24"/>
          <w:szCs w:val="24"/>
        </w:rPr>
      </w:pPr>
    </w:p>
    <w:p w14:paraId="56C5B74B" w14:textId="15F7DB4C" w:rsidR="00E6551E" w:rsidRPr="005667D9" w:rsidRDefault="00EB663B" w:rsidP="00886F63">
      <w:pPr>
        <w:pStyle w:val="NoSpacing"/>
        <w:numPr>
          <w:ilvl w:val="0"/>
          <w:numId w:val="44"/>
        </w:numPr>
        <w:ind w:left="426" w:hanging="426"/>
        <w:jc w:val="both"/>
        <w:rPr>
          <w:rFonts w:eastAsiaTheme="minorHAnsi" w:cs="Times New Roman"/>
          <w:sz w:val="24"/>
          <w:szCs w:val="24"/>
        </w:rPr>
      </w:pPr>
      <w:r w:rsidRPr="005667D9">
        <w:rPr>
          <w:rFonts w:eastAsiaTheme="minorHAnsi" w:cs="Times New Roman"/>
          <w:sz w:val="24"/>
          <w:szCs w:val="24"/>
        </w:rPr>
        <w:t xml:space="preserve">Istraživačka oprema/instrumenti i potrebne </w:t>
      </w:r>
      <w:r w:rsidRPr="00252C15">
        <w:rPr>
          <w:rFonts w:eastAsiaTheme="minorHAnsi" w:cs="Times New Roman"/>
          <w:sz w:val="24"/>
          <w:szCs w:val="24"/>
        </w:rPr>
        <w:t>adaptacije</w:t>
      </w:r>
      <w:r w:rsidRPr="005667D9">
        <w:rPr>
          <w:rStyle w:val="FootnoteReference"/>
          <w:rFonts w:eastAsiaTheme="minorHAnsi" w:cs="Times New Roman"/>
          <w:sz w:val="24"/>
          <w:szCs w:val="24"/>
        </w:rPr>
        <w:footnoteReference w:id="18"/>
      </w:r>
      <w:r w:rsidRPr="005667D9">
        <w:rPr>
          <w:rFonts w:eastAsiaTheme="minorHAnsi" w:cs="Times New Roman"/>
          <w:sz w:val="24"/>
          <w:szCs w:val="24"/>
        </w:rPr>
        <w:t xml:space="preserve">   </w:t>
      </w:r>
    </w:p>
    <w:p w14:paraId="7C552375" w14:textId="17A9130B" w:rsidR="00EB663B" w:rsidRDefault="00EB663B" w:rsidP="00886F63">
      <w:pPr>
        <w:pStyle w:val="NoSpacing"/>
        <w:ind w:left="426"/>
        <w:jc w:val="both"/>
        <w:rPr>
          <w:rFonts w:eastAsiaTheme="minorHAnsi" w:cs="Times New Roman"/>
          <w:sz w:val="24"/>
          <w:szCs w:val="24"/>
        </w:rPr>
      </w:pPr>
      <w:r w:rsidRPr="005667D9">
        <w:rPr>
          <w:rFonts w:eastAsiaTheme="minorHAnsi" w:cs="Times New Roman"/>
          <w:sz w:val="24"/>
          <w:szCs w:val="24"/>
        </w:rPr>
        <w:t xml:space="preserve">2.1 Troškovi kupnje opreme (uključujući i </w:t>
      </w:r>
      <w:proofErr w:type="spellStart"/>
      <w:r w:rsidRPr="005667D9">
        <w:rPr>
          <w:rFonts w:eastAsiaTheme="minorHAnsi" w:cs="Times New Roman"/>
          <w:sz w:val="24"/>
          <w:szCs w:val="24"/>
        </w:rPr>
        <w:t>IT</w:t>
      </w:r>
      <w:proofErr w:type="spellEnd"/>
      <w:r w:rsidRPr="005667D9">
        <w:rPr>
          <w:rFonts w:eastAsiaTheme="minorHAnsi" w:cs="Times New Roman"/>
          <w:sz w:val="24"/>
          <w:szCs w:val="24"/>
        </w:rPr>
        <w:t xml:space="preserve"> opremu i softverska rješenja) za istraživanje i razvoj i troškovi povezani s nabavom opreme</w:t>
      </w:r>
      <w:r w:rsidR="000705F8" w:rsidRPr="005667D9">
        <w:rPr>
          <w:rFonts w:eastAsiaTheme="minorHAnsi" w:cs="Times New Roman"/>
          <w:sz w:val="24"/>
          <w:szCs w:val="24"/>
        </w:rPr>
        <w:t xml:space="preserve"> (dostava, instalacija, kalibracija, edukacija za korištenje</w:t>
      </w:r>
      <w:r w:rsidR="00AD2E1E" w:rsidRPr="005667D9">
        <w:rPr>
          <w:rFonts w:eastAsiaTheme="minorHAnsi" w:cs="Times New Roman"/>
          <w:sz w:val="24"/>
          <w:szCs w:val="24"/>
        </w:rPr>
        <w:t xml:space="preserve"> koju nudi dobavljač opreme)</w:t>
      </w:r>
      <w:r w:rsidRPr="005667D9">
        <w:rPr>
          <w:rFonts w:eastAsiaTheme="minorHAnsi" w:cs="Times New Roman"/>
          <w:sz w:val="24"/>
          <w:szCs w:val="24"/>
        </w:rPr>
        <w:t xml:space="preserve"> </w:t>
      </w:r>
    </w:p>
    <w:p w14:paraId="0A996C93" w14:textId="4104AB1E" w:rsidR="00180DC0" w:rsidRPr="005667D9" w:rsidRDefault="00180DC0" w:rsidP="00886F63">
      <w:pPr>
        <w:pStyle w:val="NoSpacing"/>
        <w:ind w:left="426"/>
        <w:jc w:val="both"/>
        <w:rPr>
          <w:rFonts w:eastAsiaTheme="minorHAnsi" w:cs="Times New Roman"/>
          <w:sz w:val="24"/>
          <w:szCs w:val="24"/>
        </w:rPr>
      </w:pPr>
      <w:r>
        <w:rPr>
          <w:rFonts w:eastAsiaTheme="minorHAnsi" w:cs="Times New Roman"/>
          <w:sz w:val="24"/>
          <w:szCs w:val="24"/>
        </w:rPr>
        <w:t xml:space="preserve">2.2. </w:t>
      </w:r>
      <w:r w:rsidRPr="005667D9">
        <w:rPr>
          <w:rFonts w:eastAsiaTheme="minorHAnsi" w:cs="Times New Roman"/>
          <w:sz w:val="24"/>
          <w:szCs w:val="24"/>
        </w:rPr>
        <w:t>Troškovi manjih adaptacija postojećih objekata istraživačke infrastrukture u svrhu instaliranja i/ili omogućavanja funkcioniranja nove opreme (oprema kupljena kroz projekt), a mogu obuhvaćati troškove građenja i izrade potrebne projektn</w:t>
      </w:r>
      <w:r w:rsidR="00AB3B9B">
        <w:rPr>
          <w:rFonts w:eastAsiaTheme="minorHAnsi" w:cs="Times New Roman"/>
          <w:sz w:val="24"/>
          <w:szCs w:val="24"/>
        </w:rPr>
        <w:t>o-tehničke</w:t>
      </w:r>
      <w:r w:rsidRPr="005667D9">
        <w:rPr>
          <w:rFonts w:eastAsiaTheme="minorHAnsi" w:cs="Times New Roman"/>
          <w:sz w:val="24"/>
          <w:szCs w:val="24"/>
        </w:rPr>
        <w:t xml:space="preserve"> dokumentacije i troškove </w:t>
      </w:r>
      <w:r w:rsidR="00AB3B9B">
        <w:rPr>
          <w:rFonts w:eastAsiaTheme="minorHAnsi" w:cs="Times New Roman"/>
          <w:sz w:val="24"/>
          <w:szCs w:val="24"/>
        </w:rPr>
        <w:t xml:space="preserve">usluga voditelja manje složenih </w:t>
      </w:r>
      <w:r w:rsidRPr="005667D9">
        <w:rPr>
          <w:rFonts w:eastAsiaTheme="minorHAnsi" w:cs="Times New Roman"/>
          <w:sz w:val="24"/>
          <w:szCs w:val="24"/>
        </w:rPr>
        <w:t>radova (</w:t>
      </w:r>
      <w:r w:rsidR="00AB3B9B">
        <w:rPr>
          <w:rFonts w:eastAsiaTheme="minorHAnsi" w:cs="Times New Roman"/>
          <w:sz w:val="24"/>
          <w:szCs w:val="24"/>
        </w:rPr>
        <w:t xml:space="preserve">troškovi izrade projektno-tehničke dokumentacije </w:t>
      </w:r>
      <w:r w:rsidRPr="005667D9">
        <w:rPr>
          <w:rFonts w:eastAsiaTheme="minorHAnsi" w:cs="Times New Roman"/>
          <w:sz w:val="24"/>
          <w:szCs w:val="24"/>
        </w:rPr>
        <w:t xml:space="preserve">prihvatljivi su samo za prihvatljive adaptacije iz ove točke)  </w:t>
      </w:r>
    </w:p>
    <w:p w14:paraId="693E35E3" w14:textId="03A49150" w:rsidR="00EB663B" w:rsidRPr="005667D9" w:rsidRDefault="00EB663B" w:rsidP="00886F63">
      <w:pPr>
        <w:pStyle w:val="NoSpacing"/>
        <w:ind w:left="426"/>
        <w:jc w:val="both"/>
        <w:rPr>
          <w:rFonts w:eastAsiaTheme="minorHAnsi" w:cs="Times New Roman"/>
          <w:sz w:val="24"/>
          <w:szCs w:val="24"/>
        </w:rPr>
      </w:pPr>
      <w:r w:rsidRPr="005667D9">
        <w:rPr>
          <w:rFonts w:eastAsiaTheme="minorHAnsi" w:cs="Times New Roman"/>
          <w:sz w:val="24"/>
          <w:szCs w:val="24"/>
        </w:rPr>
        <w:t>2.</w:t>
      </w:r>
      <w:r w:rsidR="002C6176">
        <w:rPr>
          <w:rFonts w:eastAsiaTheme="minorHAnsi" w:cs="Times New Roman"/>
          <w:sz w:val="24"/>
          <w:szCs w:val="24"/>
        </w:rPr>
        <w:t>3</w:t>
      </w:r>
      <w:r w:rsidRPr="005667D9">
        <w:rPr>
          <w:rFonts w:eastAsiaTheme="minorHAnsi" w:cs="Times New Roman"/>
          <w:sz w:val="24"/>
          <w:szCs w:val="24"/>
        </w:rPr>
        <w:t xml:space="preserve"> Trošak korištenja opreme na drugoj instituciji prema važećem cjeniku institucije, ako </w:t>
      </w:r>
      <w:r w:rsidR="0038252F">
        <w:rPr>
          <w:rFonts w:eastAsiaTheme="minorHAnsi" w:cs="Times New Roman"/>
          <w:sz w:val="24"/>
          <w:szCs w:val="24"/>
        </w:rPr>
        <w:t>je</w:t>
      </w:r>
      <w:r w:rsidR="0038252F" w:rsidRPr="005667D9">
        <w:rPr>
          <w:rFonts w:eastAsiaTheme="minorHAnsi" w:cs="Times New Roman"/>
          <w:sz w:val="24"/>
          <w:szCs w:val="24"/>
        </w:rPr>
        <w:t xml:space="preserve"> </w:t>
      </w:r>
      <w:r w:rsidRPr="005667D9">
        <w:rPr>
          <w:rFonts w:eastAsiaTheme="minorHAnsi" w:cs="Times New Roman"/>
          <w:sz w:val="24"/>
          <w:szCs w:val="24"/>
        </w:rPr>
        <w:t xml:space="preserve">direktno vezan uz provedbu projekta </w:t>
      </w:r>
      <w:r w:rsidR="00AC233E" w:rsidRPr="005667D9">
        <w:rPr>
          <w:rFonts w:eastAsiaTheme="minorHAnsi" w:cs="Times New Roman"/>
          <w:sz w:val="24"/>
          <w:szCs w:val="24"/>
        </w:rPr>
        <w:t xml:space="preserve">(ne odnosi </w:t>
      </w:r>
      <w:r w:rsidR="00C9502A">
        <w:rPr>
          <w:rFonts w:eastAsiaTheme="minorHAnsi" w:cs="Times New Roman"/>
          <w:sz w:val="24"/>
          <w:szCs w:val="24"/>
        </w:rPr>
        <w:t xml:space="preserve">se </w:t>
      </w:r>
      <w:r w:rsidR="00AC233E" w:rsidRPr="005667D9">
        <w:rPr>
          <w:rFonts w:eastAsiaTheme="minorHAnsi" w:cs="Times New Roman"/>
          <w:sz w:val="24"/>
          <w:szCs w:val="24"/>
        </w:rPr>
        <w:t xml:space="preserve">na trošak korištenja opreme među partnerskim institucijama) </w:t>
      </w:r>
    </w:p>
    <w:p w14:paraId="12A6455F" w14:textId="5B67699A" w:rsidR="00EB663B" w:rsidRPr="005667D9" w:rsidRDefault="00EB663B" w:rsidP="00886F63">
      <w:pPr>
        <w:pStyle w:val="NoSpacing"/>
        <w:ind w:left="426"/>
        <w:jc w:val="both"/>
        <w:rPr>
          <w:rFonts w:eastAsiaTheme="minorHAnsi" w:cs="Times New Roman"/>
          <w:sz w:val="24"/>
          <w:szCs w:val="24"/>
        </w:rPr>
      </w:pPr>
      <w:r w:rsidRPr="005667D9">
        <w:rPr>
          <w:rFonts w:eastAsiaTheme="minorHAnsi" w:cs="Times New Roman"/>
          <w:sz w:val="24"/>
          <w:szCs w:val="24"/>
        </w:rPr>
        <w:t>2.</w:t>
      </w:r>
      <w:r w:rsidR="002C6176">
        <w:rPr>
          <w:rFonts w:eastAsiaTheme="minorHAnsi" w:cs="Times New Roman"/>
          <w:sz w:val="24"/>
          <w:szCs w:val="24"/>
        </w:rPr>
        <w:t>4</w:t>
      </w:r>
      <w:r w:rsidRPr="005667D9">
        <w:rPr>
          <w:rFonts w:eastAsiaTheme="minorHAnsi" w:cs="Times New Roman"/>
          <w:sz w:val="24"/>
          <w:szCs w:val="24"/>
        </w:rPr>
        <w:t xml:space="preserve"> Troškovi potrošnog istraživačkog materijala (npr. kemikalije, plastični pribor, uzorci) ako su izravno vezani uz provedbu istraživačkih aktivnosti projekta </w:t>
      </w:r>
    </w:p>
    <w:p w14:paraId="0FC00350" w14:textId="5AC6413D" w:rsidR="00EB663B" w:rsidRPr="005667D9" w:rsidRDefault="00351136" w:rsidP="00886F63">
      <w:pPr>
        <w:pStyle w:val="NoSpacing"/>
        <w:ind w:left="426"/>
        <w:jc w:val="both"/>
        <w:rPr>
          <w:rFonts w:eastAsiaTheme="minorHAnsi" w:cs="Times New Roman"/>
          <w:sz w:val="24"/>
          <w:szCs w:val="24"/>
        </w:rPr>
      </w:pPr>
      <w:r w:rsidRPr="00351136">
        <w:rPr>
          <w:rFonts w:eastAsiaTheme="minorHAnsi" w:cs="Times New Roman"/>
          <w:sz w:val="24"/>
          <w:szCs w:val="24"/>
        </w:rPr>
        <w:t>2</w:t>
      </w:r>
      <w:r w:rsidR="00EB663B" w:rsidRPr="005667D9">
        <w:rPr>
          <w:rFonts w:eastAsiaTheme="minorHAnsi" w:cs="Times New Roman"/>
          <w:sz w:val="24"/>
          <w:szCs w:val="24"/>
        </w:rPr>
        <w:t>.</w:t>
      </w:r>
      <w:r w:rsidR="002C6176">
        <w:rPr>
          <w:rFonts w:eastAsiaTheme="minorHAnsi" w:cs="Times New Roman"/>
          <w:sz w:val="24"/>
          <w:szCs w:val="24"/>
        </w:rPr>
        <w:t>5</w:t>
      </w:r>
      <w:r w:rsidR="00EB663B" w:rsidRPr="005667D9">
        <w:rPr>
          <w:rFonts w:eastAsiaTheme="minorHAnsi" w:cs="Times New Roman"/>
          <w:sz w:val="24"/>
          <w:szCs w:val="24"/>
        </w:rPr>
        <w:t xml:space="preserve"> Troškovi amortizacije opreme koja nije nabavljena</w:t>
      </w:r>
      <w:r w:rsidR="006C58EF">
        <w:rPr>
          <w:rFonts w:eastAsiaTheme="minorHAnsi" w:cs="Times New Roman"/>
          <w:sz w:val="24"/>
          <w:szCs w:val="24"/>
        </w:rPr>
        <w:t xml:space="preserve"> javnim</w:t>
      </w:r>
      <w:r w:rsidR="00EB663B" w:rsidRPr="005667D9">
        <w:rPr>
          <w:rFonts w:eastAsiaTheme="minorHAnsi" w:cs="Times New Roman"/>
          <w:sz w:val="24"/>
          <w:szCs w:val="24"/>
        </w:rPr>
        <w:t xml:space="preserve"> sredstvima, a koristi se za provedbu projektnih aktivnosti (uz poštivanje uvjeta definiranih u Pravilniku o prihvatljivosti izdataka; NN 143/14)</w:t>
      </w:r>
      <w:r w:rsidR="00EB663B" w:rsidRPr="005667D9">
        <w:rPr>
          <w:rStyle w:val="FootnoteReference"/>
          <w:rFonts w:eastAsiaTheme="minorHAnsi" w:cs="Times New Roman"/>
          <w:sz w:val="24"/>
          <w:szCs w:val="24"/>
        </w:rPr>
        <w:footnoteReference w:id="19"/>
      </w:r>
      <w:r w:rsidR="00EB663B" w:rsidRPr="005667D9">
        <w:rPr>
          <w:rFonts w:eastAsiaTheme="minorHAnsi" w:cs="Times New Roman"/>
          <w:sz w:val="24"/>
          <w:szCs w:val="24"/>
        </w:rPr>
        <w:t xml:space="preserve">  ili trošak servisiranja i održavanja opreme koja nije </w:t>
      </w:r>
      <w:r w:rsidR="00EB663B" w:rsidRPr="005667D9">
        <w:rPr>
          <w:rFonts w:eastAsiaTheme="minorHAnsi" w:cs="Times New Roman"/>
          <w:sz w:val="24"/>
          <w:szCs w:val="24"/>
        </w:rPr>
        <w:lastRenderedPageBreak/>
        <w:t xml:space="preserve">nabavljena sredstvima ovog projekta, a nastao je uslijed korištenja navedene opreme u svrhu provedbe aktivnosti istraživanja u okviru projekta </w:t>
      </w:r>
    </w:p>
    <w:p w14:paraId="7851B7B8" w14:textId="77777777" w:rsidR="00C01C04" w:rsidRPr="005667D9" w:rsidRDefault="00C01C04" w:rsidP="00EB663B">
      <w:pPr>
        <w:pStyle w:val="NoSpacing"/>
        <w:ind w:left="720"/>
        <w:jc w:val="both"/>
        <w:rPr>
          <w:rFonts w:eastAsiaTheme="minorHAnsi" w:cs="Times New Roman"/>
          <w:sz w:val="24"/>
          <w:szCs w:val="24"/>
        </w:rPr>
      </w:pPr>
    </w:p>
    <w:p w14:paraId="720214F0" w14:textId="5C4038F4" w:rsidR="00C01C04" w:rsidRPr="005667D9" w:rsidRDefault="00C01C04" w:rsidP="00886F63">
      <w:pPr>
        <w:pStyle w:val="NoSpacing"/>
        <w:numPr>
          <w:ilvl w:val="0"/>
          <w:numId w:val="44"/>
        </w:numPr>
        <w:ind w:left="284" w:hanging="284"/>
        <w:jc w:val="both"/>
        <w:rPr>
          <w:rFonts w:eastAsiaTheme="minorHAnsi" w:cs="Times New Roman"/>
          <w:sz w:val="24"/>
          <w:szCs w:val="24"/>
        </w:rPr>
      </w:pPr>
      <w:r w:rsidRPr="005667D9">
        <w:rPr>
          <w:rFonts w:eastAsiaTheme="minorHAnsi" w:cs="Times New Roman"/>
          <w:sz w:val="24"/>
          <w:szCs w:val="24"/>
        </w:rPr>
        <w:t>Troškovi povezani s aktivnostima istraživanja</w:t>
      </w:r>
      <w:r w:rsidR="00433436">
        <w:rPr>
          <w:rFonts w:eastAsiaTheme="minorHAnsi" w:cs="Times New Roman"/>
          <w:sz w:val="24"/>
          <w:szCs w:val="24"/>
        </w:rPr>
        <w:t xml:space="preserve"> </w:t>
      </w:r>
    </w:p>
    <w:p w14:paraId="4C4E0CBF" w14:textId="77777777" w:rsidR="00C01C04" w:rsidRPr="005667D9" w:rsidRDefault="00C01C04" w:rsidP="00C01C04">
      <w:pPr>
        <w:pStyle w:val="NoSpacing"/>
        <w:ind w:left="720"/>
        <w:jc w:val="both"/>
        <w:rPr>
          <w:rFonts w:eastAsiaTheme="minorHAnsi" w:cs="Times New Roman"/>
          <w:sz w:val="24"/>
          <w:szCs w:val="24"/>
        </w:rPr>
      </w:pPr>
    </w:p>
    <w:p w14:paraId="62E6E315" w14:textId="082BEE14" w:rsidR="00C01C04" w:rsidRPr="005667D9" w:rsidRDefault="00C01C04" w:rsidP="00C01C04">
      <w:pPr>
        <w:pStyle w:val="NoSpacing"/>
        <w:ind w:left="720"/>
        <w:jc w:val="both"/>
        <w:rPr>
          <w:rFonts w:eastAsiaTheme="minorHAnsi" w:cs="Times New Roman"/>
          <w:sz w:val="24"/>
          <w:szCs w:val="24"/>
        </w:rPr>
      </w:pPr>
      <w:r w:rsidRPr="005667D9">
        <w:rPr>
          <w:rFonts w:eastAsiaTheme="minorHAnsi" w:cs="Times New Roman"/>
          <w:sz w:val="24"/>
          <w:szCs w:val="24"/>
        </w:rPr>
        <w:t xml:space="preserve">3.1 Troškovi kupnje patenata ili licencija od vanjskih izvora (ukoliko su neophodne za izvođenje </w:t>
      </w:r>
      <w:r w:rsidR="00433436">
        <w:rPr>
          <w:rFonts w:eastAsiaTheme="minorHAnsi" w:cs="Times New Roman"/>
          <w:sz w:val="24"/>
          <w:szCs w:val="24"/>
        </w:rPr>
        <w:t>istraživačkih</w:t>
      </w:r>
      <w:r w:rsidR="00433436" w:rsidRPr="005667D9">
        <w:rPr>
          <w:rFonts w:eastAsiaTheme="minorHAnsi" w:cs="Times New Roman"/>
          <w:sz w:val="24"/>
          <w:szCs w:val="24"/>
        </w:rPr>
        <w:t xml:space="preserve"> </w:t>
      </w:r>
      <w:r w:rsidRPr="005667D9">
        <w:rPr>
          <w:rFonts w:eastAsiaTheme="minorHAnsi" w:cs="Times New Roman"/>
          <w:sz w:val="24"/>
          <w:szCs w:val="24"/>
        </w:rPr>
        <w:t xml:space="preserve">aktivnosti) </w:t>
      </w:r>
    </w:p>
    <w:p w14:paraId="4B3713D7" w14:textId="2BFC552D" w:rsidR="002C6176" w:rsidRDefault="00C01C04" w:rsidP="002C6176">
      <w:pPr>
        <w:pStyle w:val="NoSpacing"/>
        <w:ind w:left="720"/>
        <w:jc w:val="both"/>
        <w:rPr>
          <w:rFonts w:eastAsiaTheme="minorHAnsi" w:cs="Times New Roman"/>
          <w:sz w:val="24"/>
          <w:szCs w:val="24"/>
        </w:rPr>
      </w:pPr>
      <w:r w:rsidRPr="005667D9">
        <w:rPr>
          <w:rFonts w:eastAsiaTheme="minorHAnsi" w:cs="Times New Roman"/>
          <w:sz w:val="24"/>
          <w:szCs w:val="24"/>
        </w:rPr>
        <w:t xml:space="preserve">3.2 Troškovi vanjskih stručnih usluga ako su povezani s provedbom istraživačkih aktivnosti  projekta (npr. ugovorna istraživanja i nabava drugog tehničkog znanja ukoliko je potrebno za projekt) </w:t>
      </w:r>
    </w:p>
    <w:p w14:paraId="72A3D4A6" w14:textId="7BC86C92" w:rsidR="00610A2F" w:rsidRPr="005667D9" w:rsidRDefault="00610A2F" w:rsidP="00AD0129">
      <w:pPr>
        <w:pStyle w:val="NoSpacing"/>
        <w:ind w:left="720"/>
        <w:jc w:val="both"/>
        <w:rPr>
          <w:rFonts w:eastAsiaTheme="minorHAnsi" w:cs="Times New Roman"/>
          <w:sz w:val="24"/>
          <w:szCs w:val="24"/>
        </w:rPr>
      </w:pPr>
      <w:r>
        <w:rPr>
          <w:rFonts w:eastAsiaTheme="minorHAnsi" w:cs="Times New Roman"/>
          <w:sz w:val="24"/>
          <w:szCs w:val="24"/>
        </w:rPr>
        <w:t>3.3 Troškovi članarine</w:t>
      </w:r>
      <w:r w:rsidRPr="00610A2F">
        <w:rPr>
          <w:rFonts w:eastAsiaTheme="minorHAnsi" w:cs="Times New Roman"/>
          <w:sz w:val="24"/>
          <w:szCs w:val="24"/>
        </w:rPr>
        <w:t xml:space="preserve"> na časopise ili članarin</w:t>
      </w:r>
      <w:r>
        <w:rPr>
          <w:rFonts w:eastAsiaTheme="minorHAnsi" w:cs="Times New Roman"/>
          <w:sz w:val="24"/>
          <w:szCs w:val="24"/>
        </w:rPr>
        <w:t>e</w:t>
      </w:r>
      <w:r w:rsidRPr="00610A2F">
        <w:rPr>
          <w:rFonts w:eastAsiaTheme="minorHAnsi" w:cs="Times New Roman"/>
          <w:sz w:val="24"/>
          <w:szCs w:val="24"/>
        </w:rPr>
        <w:t>/članstva u znanstvenim organizacijama</w:t>
      </w:r>
      <w:r>
        <w:rPr>
          <w:rFonts w:eastAsiaTheme="minorHAnsi" w:cs="Times New Roman"/>
          <w:sz w:val="24"/>
          <w:szCs w:val="24"/>
        </w:rPr>
        <w:t xml:space="preserve"> za potrebe provedbe projekta, a ukoliko iste već nisu financirane sredstvima državnog proračuna</w:t>
      </w:r>
    </w:p>
    <w:p w14:paraId="4191ED77" w14:textId="77777777" w:rsidR="006A1646" w:rsidRPr="005667D9" w:rsidRDefault="006A1646" w:rsidP="00AD0129">
      <w:pPr>
        <w:pStyle w:val="NoSpacing"/>
        <w:ind w:left="720"/>
        <w:jc w:val="both"/>
        <w:rPr>
          <w:rFonts w:eastAsiaTheme="minorHAnsi" w:cs="Times New Roman"/>
          <w:sz w:val="24"/>
          <w:szCs w:val="24"/>
        </w:rPr>
      </w:pPr>
    </w:p>
    <w:p w14:paraId="5EE8816F" w14:textId="2CB76279" w:rsidR="006A1646" w:rsidRPr="002C6176" w:rsidRDefault="002C6176" w:rsidP="00886F63">
      <w:pPr>
        <w:pStyle w:val="NoSpacing"/>
        <w:ind w:left="1080" w:hanging="1080"/>
        <w:jc w:val="both"/>
        <w:rPr>
          <w:rFonts w:eastAsiaTheme="minorHAnsi" w:cs="Times New Roman"/>
          <w:sz w:val="24"/>
          <w:szCs w:val="24"/>
        </w:rPr>
      </w:pPr>
      <w:r>
        <w:rPr>
          <w:rFonts w:eastAsiaTheme="minorHAnsi" w:cs="Times New Roman"/>
          <w:sz w:val="24"/>
          <w:szCs w:val="24"/>
        </w:rPr>
        <w:t xml:space="preserve">4) </w:t>
      </w:r>
      <w:r w:rsidR="006A1646" w:rsidRPr="002C6176">
        <w:rPr>
          <w:rFonts w:eastAsiaTheme="minorHAnsi" w:cs="Times New Roman"/>
          <w:sz w:val="24"/>
          <w:szCs w:val="24"/>
        </w:rPr>
        <w:t xml:space="preserve">Troškovi plaća novozaposlenog osoblja  </w:t>
      </w:r>
    </w:p>
    <w:p w14:paraId="3B1F3D68" w14:textId="105C2579" w:rsidR="002C6176" w:rsidRDefault="002C6176" w:rsidP="002C6176">
      <w:pPr>
        <w:pStyle w:val="NoSpacing"/>
        <w:numPr>
          <w:ilvl w:val="0"/>
          <w:numId w:val="64"/>
        </w:numPr>
        <w:jc w:val="both"/>
        <w:rPr>
          <w:rFonts w:eastAsiaTheme="minorHAnsi" w:cs="Times New Roman"/>
          <w:sz w:val="24"/>
          <w:szCs w:val="24"/>
        </w:rPr>
      </w:pPr>
      <w:r>
        <w:rPr>
          <w:rFonts w:eastAsiaTheme="minorHAnsi" w:cs="Times New Roman"/>
          <w:sz w:val="24"/>
          <w:szCs w:val="24"/>
        </w:rPr>
        <w:t xml:space="preserve">Osobe koje sudjeluju u istraživačkim aktivnostima projekta </w:t>
      </w:r>
      <w:r w:rsidRPr="005667D9">
        <w:rPr>
          <w:rFonts w:eastAsiaTheme="minorHAnsi" w:cs="Times New Roman"/>
          <w:sz w:val="24"/>
          <w:szCs w:val="24"/>
        </w:rPr>
        <w:t>(na stručnim i suradničkim radnim mjestima i izabranim u stručna i suradnička zvanja ili ekvivalentnim radnim mjestima)</w:t>
      </w:r>
    </w:p>
    <w:p w14:paraId="7085DDD7" w14:textId="77777777" w:rsidR="002C6176" w:rsidRDefault="002C6176" w:rsidP="002C6176">
      <w:pPr>
        <w:pStyle w:val="NoSpacing"/>
        <w:numPr>
          <w:ilvl w:val="0"/>
          <w:numId w:val="64"/>
        </w:numPr>
        <w:jc w:val="both"/>
        <w:rPr>
          <w:rFonts w:eastAsiaTheme="minorHAnsi" w:cs="Times New Roman"/>
          <w:sz w:val="24"/>
          <w:szCs w:val="24"/>
        </w:rPr>
      </w:pPr>
      <w:r>
        <w:rPr>
          <w:rFonts w:eastAsiaTheme="minorHAnsi" w:cs="Times New Roman"/>
          <w:sz w:val="24"/>
          <w:szCs w:val="24"/>
        </w:rPr>
        <w:t xml:space="preserve">Osoba </w:t>
      </w:r>
      <w:r w:rsidRPr="002C6176">
        <w:rPr>
          <w:rFonts w:eastAsiaTheme="minorHAnsi" w:cs="Times New Roman"/>
          <w:sz w:val="24"/>
          <w:szCs w:val="24"/>
        </w:rPr>
        <w:t>zadužena za a</w:t>
      </w:r>
      <w:r>
        <w:rPr>
          <w:rFonts w:eastAsiaTheme="minorHAnsi" w:cs="Times New Roman"/>
          <w:sz w:val="24"/>
          <w:szCs w:val="24"/>
        </w:rPr>
        <w:t>dministriranje projekta</w:t>
      </w:r>
    </w:p>
    <w:p w14:paraId="3C31DDA9" w14:textId="5A9C674C" w:rsidR="002C6176" w:rsidRPr="005667D9" w:rsidRDefault="002C6176" w:rsidP="002C6176">
      <w:pPr>
        <w:pStyle w:val="NoSpacing"/>
        <w:numPr>
          <w:ilvl w:val="0"/>
          <w:numId w:val="64"/>
        </w:numPr>
        <w:jc w:val="both"/>
        <w:rPr>
          <w:rFonts w:eastAsiaTheme="minorHAnsi" w:cs="Times New Roman"/>
          <w:sz w:val="24"/>
          <w:szCs w:val="24"/>
        </w:rPr>
      </w:pPr>
      <w:r w:rsidRPr="002C6176">
        <w:rPr>
          <w:rFonts w:eastAsiaTheme="minorHAnsi" w:cs="Times New Roman"/>
          <w:sz w:val="24"/>
          <w:szCs w:val="24"/>
        </w:rPr>
        <w:t>Osoba za pripremu i provedbu postupaka javne nabave</w:t>
      </w:r>
    </w:p>
    <w:p w14:paraId="2DD33460" w14:textId="77777777" w:rsidR="002C6176" w:rsidRDefault="002C6176" w:rsidP="006A1646">
      <w:pPr>
        <w:pStyle w:val="NoSpacing"/>
        <w:jc w:val="both"/>
        <w:rPr>
          <w:rFonts w:eastAsiaTheme="minorHAnsi" w:cs="Times New Roman"/>
          <w:sz w:val="24"/>
          <w:szCs w:val="24"/>
        </w:rPr>
      </w:pPr>
    </w:p>
    <w:p w14:paraId="1D114900" w14:textId="77777777" w:rsidR="006A1646" w:rsidRPr="005667D9" w:rsidRDefault="006A1646" w:rsidP="006A1646">
      <w:pPr>
        <w:pStyle w:val="NoSpacing"/>
        <w:jc w:val="both"/>
        <w:rPr>
          <w:rFonts w:eastAsiaTheme="minorHAnsi" w:cs="Times New Roman"/>
          <w:sz w:val="24"/>
          <w:szCs w:val="24"/>
        </w:rPr>
      </w:pPr>
      <w:r w:rsidRPr="005667D9">
        <w:rPr>
          <w:rFonts w:eastAsiaTheme="minorHAnsi" w:cs="Times New Roman"/>
          <w:sz w:val="24"/>
          <w:szCs w:val="24"/>
        </w:rPr>
        <w:t xml:space="preserve">Izračunavaju se primjenom standardne veličine jediničnih troškova iz Uredbe (EU) br. 1303/2013 sukladno članku 68. stavku 2. </w:t>
      </w:r>
    </w:p>
    <w:p w14:paraId="3B2A3BB3" w14:textId="77777777" w:rsidR="006A1646" w:rsidRPr="005667D9" w:rsidRDefault="006A1646" w:rsidP="006A1646">
      <w:pPr>
        <w:pStyle w:val="NoSpacing"/>
        <w:jc w:val="both"/>
        <w:rPr>
          <w:rFonts w:eastAsiaTheme="minorHAnsi" w:cs="Times New Roman"/>
          <w:sz w:val="24"/>
          <w:szCs w:val="24"/>
        </w:rPr>
      </w:pPr>
      <w:r w:rsidRPr="00F11329">
        <w:rPr>
          <w:rFonts w:eastAsiaTheme="minorHAnsi" w:cs="Times New Roman"/>
          <w:sz w:val="24"/>
          <w:szCs w:val="24"/>
        </w:rPr>
        <w:t>Za novozaposlene djelatnike iznos troškova za plaće izračunava se na temelju dokumentiranih podataka o visini plaće za radno mjesto drugog zaposlenog osoblja raspoređenog na isto ili slično radno mjesto</w:t>
      </w:r>
      <w:r w:rsidRPr="005667D9">
        <w:rPr>
          <w:rFonts w:eastAsiaTheme="minorHAnsi" w:cs="Times New Roman"/>
          <w:sz w:val="24"/>
          <w:szCs w:val="24"/>
        </w:rPr>
        <w:t xml:space="preserve">, a čiji su troškovi dostupni za referentno razdoblje odnosno za 12 uzastopnih mjeseci koji prethode projektnom prijedlogu, uz uvjet da postoji dokaz o sistematizaciji radnog mjesta budućeg novog djelatnika. </w:t>
      </w:r>
    </w:p>
    <w:p w14:paraId="2B051E64" w14:textId="77777777" w:rsidR="006A1646" w:rsidRPr="005667D9" w:rsidRDefault="006A1646" w:rsidP="006A1646">
      <w:pPr>
        <w:pStyle w:val="NoSpacing"/>
        <w:jc w:val="both"/>
        <w:rPr>
          <w:rFonts w:eastAsiaTheme="minorHAnsi" w:cs="Times New Roman"/>
          <w:sz w:val="24"/>
          <w:szCs w:val="24"/>
        </w:rPr>
      </w:pPr>
    </w:p>
    <w:p w14:paraId="5E410C6E" w14:textId="2ED2357D" w:rsidR="006A1646" w:rsidRPr="005667D9" w:rsidRDefault="006A1646" w:rsidP="006A1646">
      <w:pPr>
        <w:pStyle w:val="NoSpacing"/>
        <w:jc w:val="both"/>
        <w:rPr>
          <w:rFonts w:eastAsiaTheme="minorHAnsi" w:cs="Times New Roman"/>
          <w:sz w:val="24"/>
          <w:szCs w:val="24"/>
        </w:rPr>
      </w:pPr>
      <w:r w:rsidRPr="005667D9">
        <w:rPr>
          <w:rFonts w:eastAsiaTheme="minorHAnsi" w:cs="Times New Roman"/>
          <w:sz w:val="24"/>
          <w:szCs w:val="24"/>
        </w:rPr>
        <w:t xml:space="preserve">U okviru Projektnog prijedloga potrebno je dostaviti sljedeće potporne dokumente: </w:t>
      </w:r>
    </w:p>
    <w:p w14:paraId="120E6826" w14:textId="77777777" w:rsidR="006A1646" w:rsidRPr="005667D9" w:rsidRDefault="006A1646" w:rsidP="006A1646">
      <w:pPr>
        <w:pStyle w:val="NoSpacing"/>
        <w:jc w:val="both"/>
        <w:rPr>
          <w:rFonts w:eastAsiaTheme="minorHAnsi" w:cs="Times New Roman"/>
          <w:sz w:val="24"/>
          <w:szCs w:val="24"/>
        </w:rPr>
      </w:pPr>
    </w:p>
    <w:p w14:paraId="5DE6AC2D" w14:textId="77777777" w:rsidR="00613980" w:rsidRDefault="006A1646" w:rsidP="00741FF3">
      <w:pPr>
        <w:pStyle w:val="NoSpacing"/>
        <w:numPr>
          <w:ilvl w:val="0"/>
          <w:numId w:val="40"/>
        </w:numPr>
        <w:jc w:val="both"/>
        <w:rPr>
          <w:rFonts w:eastAsiaTheme="minorHAnsi" w:cs="Times New Roman"/>
          <w:sz w:val="24"/>
          <w:szCs w:val="24"/>
        </w:rPr>
      </w:pPr>
      <w:r w:rsidRPr="00741FF3">
        <w:rPr>
          <w:rFonts w:eastAsiaTheme="minorHAnsi" w:cs="Times New Roman"/>
          <w:sz w:val="24"/>
          <w:szCs w:val="24"/>
        </w:rPr>
        <w:t>dokument (akt) temeljem kojeg se utvrđuje iznos bruto plaće</w:t>
      </w:r>
    </w:p>
    <w:p w14:paraId="76519E8B" w14:textId="77777777" w:rsidR="0056690F" w:rsidRDefault="00613980" w:rsidP="008A051C">
      <w:pPr>
        <w:pStyle w:val="NoSpacing"/>
        <w:numPr>
          <w:ilvl w:val="1"/>
          <w:numId w:val="59"/>
        </w:numPr>
        <w:jc w:val="both"/>
        <w:rPr>
          <w:rFonts w:eastAsiaTheme="minorHAnsi" w:cs="Times New Roman"/>
          <w:sz w:val="24"/>
          <w:szCs w:val="24"/>
        </w:rPr>
      </w:pPr>
      <w:r w:rsidRPr="00613980">
        <w:rPr>
          <w:rFonts w:eastAsiaTheme="minorHAnsi" w:cs="Times New Roman"/>
          <w:sz w:val="24"/>
          <w:szCs w:val="24"/>
        </w:rPr>
        <w:t>u  slučaju privatnih znanstveni</w:t>
      </w:r>
      <w:r>
        <w:rPr>
          <w:rFonts w:eastAsiaTheme="minorHAnsi" w:cs="Times New Roman"/>
          <w:sz w:val="24"/>
          <w:szCs w:val="24"/>
        </w:rPr>
        <w:t>h organizacija: Ugovor/i o radu</w:t>
      </w:r>
      <w:r w:rsidR="008A051C">
        <w:rPr>
          <w:rFonts w:eastAsiaTheme="minorHAnsi" w:cs="Times New Roman"/>
          <w:sz w:val="24"/>
          <w:szCs w:val="24"/>
        </w:rPr>
        <w:t xml:space="preserve"> </w:t>
      </w:r>
      <w:r w:rsidR="008A051C" w:rsidRPr="008A051C">
        <w:rPr>
          <w:rFonts w:eastAsiaTheme="minorHAnsi" w:cs="Times New Roman"/>
          <w:sz w:val="24"/>
          <w:szCs w:val="24"/>
        </w:rPr>
        <w:t>i pripadajući dodaci Ugovoru o radu</w:t>
      </w:r>
    </w:p>
    <w:p w14:paraId="42977FB5" w14:textId="3EAE3158" w:rsidR="006A1646" w:rsidRPr="008A051C" w:rsidRDefault="0056690F" w:rsidP="0056690F">
      <w:pPr>
        <w:pStyle w:val="NoSpacing"/>
        <w:numPr>
          <w:ilvl w:val="1"/>
          <w:numId w:val="59"/>
        </w:numPr>
        <w:jc w:val="both"/>
        <w:rPr>
          <w:rFonts w:eastAsiaTheme="minorHAnsi" w:cs="Times New Roman"/>
          <w:sz w:val="24"/>
          <w:szCs w:val="24"/>
        </w:rPr>
      </w:pPr>
      <w:r w:rsidRPr="0056690F">
        <w:rPr>
          <w:rFonts w:eastAsiaTheme="minorHAnsi" w:cs="Times New Roman"/>
          <w:sz w:val="24"/>
          <w:szCs w:val="24"/>
        </w:rPr>
        <w:t>u slučaju javnih znanstvenih organizacija</w:t>
      </w:r>
      <w:r>
        <w:rPr>
          <w:rFonts w:eastAsiaTheme="minorHAnsi" w:cs="Times New Roman"/>
          <w:sz w:val="24"/>
          <w:szCs w:val="24"/>
        </w:rPr>
        <w:t xml:space="preserve"> -</w:t>
      </w:r>
      <w:r w:rsidRPr="0056690F">
        <w:rPr>
          <w:rFonts w:eastAsiaTheme="minorHAnsi" w:cs="Times New Roman"/>
          <w:sz w:val="24"/>
          <w:szCs w:val="24"/>
        </w:rPr>
        <w:t xml:space="preserve"> Uredba o nazivima radnih mjesta i koeficijentima složenosti poslova u javnim službama (</w:t>
      </w:r>
      <w:r>
        <w:rPr>
          <w:rFonts w:eastAsiaTheme="minorHAnsi" w:cs="Times New Roman"/>
          <w:sz w:val="24"/>
          <w:szCs w:val="24"/>
        </w:rPr>
        <w:t>nije potrebno dostaviti</w:t>
      </w:r>
      <w:r w:rsidRPr="0056690F">
        <w:rPr>
          <w:rFonts w:eastAsiaTheme="minorHAnsi" w:cs="Times New Roman"/>
          <w:sz w:val="24"/>
          <w:szCs w:val="24"/>
        </w:rPr>
        <w:t>)</w:t>
      </w:r>
      <w:r w:rsidR="00613980" w:rsidRPr="008A051C">
        <w:rPr>
          <w:rFonts w:eastAsiaTheme="minorHAnsi" w:cs="Times New Roman"/>
          <w:sz w:val="24"/>
          <w:szCs w:val="24"/>
        </w:rPr>
        <w:t>,</w:t>
      </w:r>
      <w:r w:rsidR="006A1646" w:rsidRPr="008A051C">
        <w:rPr>
          <w:rFonts w:eastAsiaTheme="minorHAnsi" w:cs="Times New Roman"/>
          <w:sz w:val="24"/>
          <w:szCs w:val="24"/>
        </w:rPr>
        <w:t xml:space="preserve"> </w:t>
      </w:r>
    </w:p>
    <w:p w14:paraId="490B18B2" w14:textId="77777777" w:rsidR="006A1646" w:rsidRPr="00741FF3" w:rsidRDefault="006A1646" w:rsidP="00741FF3">
      <w:pPr>
        <w:pStyle w:val="NoSpacing"/>
        <w:numPr>
          <w:ilvl w:val="0"/>
          <w:numId w:val="40"/>
        </w:numPr>
        <w:jc w:val="both"/>
        <w:rPr>
          <w:rFonts w:eastAsiaTheme="minorHAnsi" w:cs="Times New Roman"/>
          <w:sz w:val="24"/>
          <w:szCs w:val="24"/>
        </w:rPr>
      </w:pPr>
      <w:r w:rsidRPr="00741FF3">
        <w:rPr>
          <w:rFonts w:eastAsiaTheme="minorHAnsi" w:cs="Times New Roman"/>
          <w:sz w:val="24"/>
          <w:szCs w:val="24"/>
        </w:rPr>
        <w:t>platne liste (</w:t>
      </w:r>
      <w:proofErr w:type="spellStart"/>
      <w:r w:rsidRPr="00741FF3">
        <w:rPr>
          <w:rFonts w:eastAsiaTheme="minorHAnsi" w:cs="Times New Roman"/>
          <w:sz w:val="24"/>
          <w:szCs w:val="24"/>
        </w:rPr>
        <w:t>IP1</w:t>
      </w:r>
      <w:proofErr w:type="spellEnd"/>
      <w:r w:rsidRPr="00741FF3">
        <w:rPr>
          <w:rFonts w:eastAsiaTheme="minorHAnsi" w:cs="Times New Roman"/>
          <w:sz w:val="24"/>
          <w:szCs w:val="24"/>
        </w:rPr>
        <w:t xml:space="preserve"> obrazac) za razdoblje od 12 mjeseci koji prethode projektnom prijedlogu; </w:t>
      </w:r>
    </w:p>
    <w:p w14:paraId="49BF4B9E" w14:textId="4AC40917" w:rsidR="006A1646" w:rsidRPr="00741FF3" w:rsidRDefault="006A1646" w:rsidP="00741FF3">
      <w:pPr>
        <w:pStyle w:val="NoSpacing"/>
        <w:numPr>
          <w:ilvl w:val="0"/>
          <w:numId w:val="40"/>
        </w:numPr>
        <w:jc w:val="both"/>
        <w:rPr>
          <w:rFonts w:eastAsiaTheme="minorHAnsi" w:cs="Times New Roman"/>
          <w:sz w:val="24"/>
          <w:szCs w:val="24"/>
        </w:rPr>
      </w:pPr>
      <w:r w:rsidRPr="00741FF3">
        <w:rPr>
          <w:rFonts w:eastAsiaTheme="minorHAnsi" w:cs="Times New Roman"/>
          <w:sz w:val="24"/>
          <w:szCs w:val="24"/>
        </w:rPr>
        <w:t>akt/i o unutarnjem ustrojstvu i organizacijsk</w:t>
      </w:r>
      <w:r w:rsidR="00F67F65" w:rsidRPr="00741FF3">
        <w:rPr>
          <w:rFonts w:eastAsiaTheme="minorHAnsi" w:cs="Times New Roman"/>
          <w:sz w:val="24"/>
          <w:szCs w:val="24"/>
        </w:rPr>
        <w:t>a</w:t>
      </w:r>
      <w:r w:rsidRPr="00741FF3">
        <w:rPr>
          <w:rFonts w:eastAsiaTheme="minorHAnsi" w:cs="Times New Roman"/>
          <w:sz w:val="24"/>
          <w:szCs w:val="24"/>
        </w:rPr>
        <w:t xml:space="preserve"> shem</w:t>
      </w:r>
      <w:r w:rsidR="00F67F65" w:rsidRPr="00741FF3">
        <w:rPr>
          <w:rFonts w:eastAsiaTheme="minorHAnsi" w:cs="Times New Roman"/>
          <w:sz w:val="24"/>
          <w:szCs w:val="24"/>
        </w:rPr>
        <w:t>a</w:t>
      </w:r>
      <w:r w:rsidRPr="00741FF3">
        <w:rPr>
          <w:rFonts w:eastAsiaTheme="minorHAnsi" w:cs="Times New Roman"/>
          <w:sz w:val="24"/>
          <w:szCs w:val="24"/>
        </w:rPr>
        <w:t xml:space="preserve"> institucije s posebno označenim organizacijskim jedinicama i radnim mjestima za obavljanje prihvatljivih aktivnosti</w:t>
      </w:r>
      <w:r w:rsidR="00F67F65" w:rsidRPr="00741FF3">
        <w:rPr>
          <w:rFonts w:ascii="Calibri" w:hAnsi="Calibri"/>
        </w:rPr>
        <w:t xml:space="preserve"> </w:t>
      </w:r>
      <w:r w:rsidR="00F67F65" w:rsidRPr="00741FF3">
        <w:rPr>
          <w:rFonts w:eastAsiaTheme="minorHAnsi" w:cs="Times New Roman"/>
          <w:sz w:val="24"/>
          <w:szCs w:val="24"/>
        </w:rPr>
        <w:t xml:space="preserve">– </w:t>
      </w:r>
      <w:r w:rsidR="008A051C">
        <w:rPr>
          <w:rFonts w:eastAsiaTheme="minorHAnsi" w:cs="Times New Roman"/>
          <w:sz w:val="24"/>
          <w:szCs w:val="24"/>
        </w:rPr>
        <w:t xml:space="preserve">npr. </w:t>
      </w:r>
      <w:r w:rsidR="00F67F65" w:rsidRPr="00741FF3">
        <w:rPr>
          <w:rFonts w:eastAsiaTheme="minorHAnsi" w:cs="Times New Roman"/>
          <w:sz w:val="24"/>
          <w:szCs w:val="24"/>
        </w:rPr>
        <w:t>Pravilnik o unutarnjem redu ili odgovarajući dokument u slučaju privatnih znanstvenih organizacija</w:t>
      </w:r>
      <w:r w:rsidRPr="00741FF3">
        <w:rPr>
          <w:rFonts w:eastAsiaTheme="minorHAnsi" w:cs="Times New Roman"/>
          <w:sz w:val="24"/>
          <w:szCs w:val="24"/>
        </w:rPr>
        <w:t>.</w:t>
      </w:r>
    </w:p>
    <w:p w14:paraId="4AD1DDA7" w14:textId="77777777" w:rsidR="00964ED2" w:rsidRPr="005667D9" w:rsidRDefault="00964ED2" w:rsidP="00964ED2">
      <w:pPr>
        <w:pStyle w:val="NoSpacing"/>
        <w:ind w:left="720"/>
        <w:jc w:val="both"/>
        <w:rPr>
          <w:rFonts w:eastAsiaTheme="minorHAnsi" w:cs="Times New Roman"/>
          <w:sz w:val="24"/>
          <w:szCs w:val="24"/>
        </w:rPr>
      </w:pPr>
    </w:p>
    <w:p w14:paraId="1F9B618C" w14:textId="496A70C8" w:rsidR="00EB663B" w:rsidRPr="005667D9" w:rsidRDefault="00964ED2" w:rsidP="00964ED2">
      <w:pPr>
        <w:pStyle w:val="NoSpacing"/>
        <w:jc w:val="both"/>
        <w:rPr>
          <w:rFonts w:eastAsiaTheme="minorHAnsi" w:cs="Times New Roman"/>
          <w:sz w:val="24"/>
          <w:szCs w:val="24"/>
          <w:highlight w:val="cyan"/>
        </w:rPr>
      </w:pPr>
      <w:r w:rsidRPr="005667D9">
        <w:rPr>
          <w:rFonts w:eastAsiaTheme="minorHAnsi" w:cs="Times New Roman"/>
          <w:sz w:val="24"/>
          <w:szCs w:val="24"/>
        </w:rPr>
        <w:t xml:space="preserve">Pri određivanju </w:t>
      </w:r>
      <w:r w:rsidRPr="00741FF3">
        <w:rPr>
          <w:rFonts w:eastAsiaTheme="minorHAnsi" w:cs="Times New Roman"/>
          <w:sz w:val="24"/>
          <w:szCs w:val="24"/>
        </w:rPr>
        <w:t xml:space="preserve">visine plaće za novozaposlene djelatnike na projektu koji se ne zapošljavaju na sistematizirana radna mjesta, </w:t>
      </w:r>
      <w:r w:rsidR="00E841DC" w:rsidRPr="00741FF3">
        <w:rPr>
          <w:rFonts w:eastAsiaTheme="minorHAnsi" w:cs="Times New Roman"/>
          <w:sz w:val="24"/>
          <w:szCs w:val="24"/>
        </w:rPr>
        <w:t xml:space="preserve">prijavitelj treba unutar </w:t>
      </w:r>
      <w:r w:rsidR="00903528">
        <w:rPr>
          <w:rFonts w:eastAsiaTheme="minorHAnsi" w:cs="Times New Roman"/>
          <w:sz w:val="24"/>
          <w:szCs w:val="24"/>
        </w:rPr>
        <w:t>DIO</w:t>
      </w:r>
      <w:r w:rsidR="00EB1A75">
        <w:rPr>
          <w:rFonts w:eastAsiaTheme="minorHAnsi" w:cs="Times New Roman"/>
          <w:sz w:val="24"/>
          <w:szCs w:val="24"/>
        </w:rPr>
        <w:t>-a</w:t>
      </w:r>
      <w:r w:rsidRPr="00741FF3">
        <w:rPr>
          <w:rFonts w:eastAsiaTheme="minorHAnsi" w:cs="Times New Roman"/>
          <w:sz w:val="24"/>
          <w:szCs w:val="24"/>
        </w:rPr>
        <w:t xml:space="preserve"> navesti na osnovu kojeg akta će biti određeno radno mjesto i pripadajuća visina plaće (ili koeficijent</w:t>
      </w:r>
      <w:r w:rsidRPr="005667D9">
        <w:rPr>
          <w:rFonts w:eastAsiaTheme="minorHAnsi" w:cs="Times New Roman"/>
          <w:sz w:val="24"/>
          <w:szCs w:val="24"/>
        </w:rPr>
        <w:t xml:space="preserve">). Potrebno se referirati na akt/e institucije ili druge akte kojim su definirana radna mjesta i temeljem kojih se utvrđuje iznos bruto plaće. </w:t>
      </w:r>
      <w:r w:rsidR="00080D3B">
        <w:rPr>
          <w:rFonts w:eastAsiaTheme="minorHAnsi" w:cs="Times New Roman"/>
          <w:sz w:val="24"/>
          <w:szCs w:val="24"/>
        </w:rPr>
        <w:t>P</w:t>
      </w:r>
      <w:r w:rsidRPr="005667D9">
        <w:rPr>
          <w:rFonts w:eastAsiaTheme="minorHAnsi" w:cs="Times New Roman"/>
          <w:sz w:val="24"/>
          <w:szCs w:val="24"/>
        </w:rPr>
        <w:t xml:space="preserve">otrebno </w:t>
      </w:r>
      <w:r w:rsidR="00080D3B">
        <w:rPr>
          <w:rFonts w:eastAsiaTheme="minorHAnsi" w:cs="Times New Roman"/>
          <w:sz w:val="24"/>
          <w:szCs w:val="24"/>
        </w:rPr>
        <w:t xml:space="preserve">je </w:t>
      </w:r>
      <w:r w:rsidRPr="005667D9">
        <w:rPr>
          <w:rFonts w:eastAsiaTheme="minorHAnsi" w:cs="Times New Roman"/>
          <w:sz w:val="24"/>
          <w:szCs w:val="24"/>
        </w:rPr>
        <w:t xml:space="preserve">navesti koje kvalifikacije se očekuju od novozaposlene osobe i usporediti složenost projektnih poslova s onom iz akta na osnovu kojeg će biti određena visina plaće. Navodi se i broj osoba koje se namjeravaju zaposliti na projektu na tako definirano radno mjesto. </w:t>
      </w:r>
    </w:p>
    <w:p w14:paraId="32BD84AE" w14:textId="39E6A2C5" w:rsidR="00964ED2" w:rsidRPr="005667D9" w:rsidRDefault="00964ED2" w:rsidP="00964ED2">
      <w:pPr>
        <w:pStyle w:val="NoSpacing"/>
        <w:jc w:val="both"/>
        <w:rPr>
          <w:rFonts w:eastAsiaTheme="minorHAnsi" w:cs="Times New Roman"/>
          <w:sz w:val="24"/>
          <w:szCs w:val="24"/>
        </w:rPr>
      </w:pPr>
      <w:r w:rsidRPr="005667D9">
        <w:rPr>
          <w:rFonts w:eastAsiaTheme="minorHAnsi" w:cs="Times New Roman"/>
          <w:sz w:val="24"/>
          <w:szCs w:val="24"/>
        </w:rPr>
        <w:t>Prijavitelj je obavezan čuvati dokumentaciju koja se odnosi na izravne troškove osoblja - dokazi o izdacima (npr. ugovori, odluke, platne liste, evidencije radnog</w:t>
      </w:r>
      <w:r w:rsidR="0081381E">
        <w:rPr>
          <w:rFonts w:eastAsiaTheme="minorHAnsi" w:cs="Times New Roman"/>
          <w:sz w:val="24"/>
          <w:szCs w:val="24"/>
        </w:rPr>
        <w:t xml:space="preserve"> vremena</w:t>
      </w:r>
      <w:r w:rsidRPr="005667D9">
        <w:rPr>
          <w:rFonts w:eastAsiaTheme="minorHAnsi" w:cs="Times New Roman"/>
          <w:sz w:val="24"/>
          <w:szCs w:val="24"/>
        </w:rPr>
        <w:t>), kako bi osigurao odgovarajući revizijski  trag. Sve osoblje zaposleno na projektu obvezno je voditi evidenciju radnih sati kako bi se izračunali stvarni sati rada na projektu. Troškovi osoblja za sate stvarno odrađene na provedbi projektnih aktivnosti isplaćivat će se temeljem satnice izračunate na gore opisan način</w:t>
      </w:r>
      <w:r w:rsidR="00E4305D">
        <w:rPr>
          <w:rFonts w:eastAsiaTheme="minorHAnsi" w:cs="Times New Roman"/>
          <w:sz w:val="24"/>
          <w:szCs w:val="24"/>
        </w:rPr>
        <w:t xml:space="preserve"> te dostavljenih evidencija radnog vremena</w:t>
      </w:r>
      <w:r w:rsidRPr="005667D9">
        <w:rPr>
          <w:rFonts w:eastAsiaTheme="minorHAnsi" w:cs="Times New Roman"/>
          <w:sz w:val="24"/>
          <w:szCs w:val="24"/>
        </w:rPr>
        <w:t xml:space="preserve">. </w:t>
      </w:r>
    </w:p>
    <w:p w14:paraId="2B97CD45" w14:textId="77777777" w:rsidR="00964ED2" w:rsidRPr="005667D9" w:rsidRDefault="00964ED2" w:rsidP="00964ED2">
      <w:pPr>
        <w:pStyle w:val="NoSpacing"/>
        <w:jc w:val="both"/>
        <w:rPr>
          <w:rFonts w:eastAsiaTheme="minorHAnsi" w:cs="Times New Roman"/>
          <w:sz w:val="24"/>
          <w:szCs w:val="24"/>
        </w:rPr>
      </w:pPr>
      <w:r w:rsidRPr="005667D9">
        <w:rPr>
          <w:rFonts w:eastAsiaTheme="minorHAnsi" w:cs="Times New Roman"/>
          <w:sz w:val="24"/>
          <w:szCs w:val="24"/>
        </w:rPr>
        <w:t xml:space="preserve">Napomena: kod pripreme prijedloga projekta, tj. proračuna projekta, prijavitelj treba uzeti u obzir projicirane stvarne sate koje će djelatnici utrošiti na provedbu projektnih aktivnosti. </w:t>
      </w:r>
    </w:p>
    <w:p w14:paraId="79AAA389" w14:textId="77777777" w:rsidR="00964ED2" w:rsidRPr="005667D9" w:rsidRDefault="00964ED2" w:rsidP="00964ED2">
      <w:pPr>
        <w:pStyle w:val="NoSpacing"/>
        <w:jc w:val="both"/>
        <w:rPr>
          <w:rFonts w:eastAsiaTheme="minorHAnsi" w:cs="Times New Roman"/>
          <w:sz w:val="24"/>
          <w:szCs w:val="24"/>
        </w:rPr>
      </w:pPr>
      <w:r w:rsidRPr="005667D9">
        <w:rPr>
          <w:rFonts w:eastAsiaTheme="minorHAnsi" w:cs="Times New Roman"/>
          <w:sz w:val="24"/>
          <w:szCs w:val="24"/>
        </w:rPr>
        <w:t xml:space="preserve">Iznos jediničnog troška ne može se neosnovano mijenjati tijekom provedbe projekta. </w:t>
      </w:r>
    </w:p>
    <w:p w14:paraId="782F76A9" w14:textId="2250A5F3" w:rsidR="006A1646" w:rsidRPr="005667D9" w:rsidRDefault="00964ED2" w:rsidP="00964ED2">
      <w:pPr>
        <w:pStyle w:val="NoSpacing"/>
        <w:jc w:val="both"/>
        <w:rPr>
          <w:rFonts w:eastAsiaTheme="minorHAnsi" w:cs="Times New Roman"/>
          <w:sz w:val="24"/>
          <w:szCs w:val="24"/>
        </w:rPr>
      </w:pPr>
      <w:r w:rsidRPr="005667D9">
        <w:rPr>
          <w:rFonts w:eastAsiaTheme="minorHAnsi" w:cs="Times New Roman"/>
          <w:sz w:val="24"/>
          <w:szCs w:val="24"/>
        </w:rPr>
        <w:t>Satnica se računa ponovno nakon 24 mjeseca provedbe u slučaju da trajanje projekta premašuje 24 mjeseca, a na temelju najnovijih stvarnih podataka o troškovima plaća.</w:t>
      </w:r>
    </w:p>
    <w:p w14:paraId="10FD6B38" w14:textId="77777777" w:rsidR="009E3161" w:rsidRPr="005667D9" w:rsidRDefault="009E3161" w:rsidP="00964ED2">
      <w:pPr>
        <w:pStyle w:val="NoSpacing"/>
        <w:jc w:val="both"/>
        <w:rPr>
          <w:rFonts w:eastAsiaTheme="minorHAnsi" w:cs="Times New Roman"/>
          <w:sz w:val="24"/>
          <w:szCs w:val="24"/>
        </w:rPr>
      </w:pPr>
    </w:p>
    <w:p w14:paraId="6506F026" w14:textId="233EF4C8" w:rsidR="009E3161" w:rsidRPr="005667D9" w:rsidRDefault="002C6176" w:rsidP="00826CA7">
      <w:pPr>
        <w:pStyle w:val="NoSpacing"/>
        <w:ind w:left="426" w:hanging="426"/>
        <w:jc w:val="both"/>
        <w:rPr>
          <w:rFonts w:eastAsiaTheme="minorHAnsi" w:cs="Times New Roman"/>
          <w:sz w:val="24"/>
          <w:szCs w:val="24"/>
        </w:rPr>
      </w:pPr>
      <w:r>
        <w:rPr>
          <w:rFonts w:eastAsiaTheme="minorHAnsi" w:cs="Times New Roman"/>
          <w:sz w:val="24"/>
          <w:szCs w:val="24"/>
        </w:rPr>
        <w:t xml:space="preserve">5) </w:t>
      </w:r>
      <w:r w:rsidR="009E3161" w:rsidRPr="005667D9">
        <w:rPr>
          <w:rFonts w:eastAsiaTheme="minorHAnsi" w:cs="Times New Roman"/>
          <w:sz w:val="24"/>
          <w:szCs w:val="24"/>
        </w:rPr>
        <w:t>Troškovi diseminacije IR rezultata proizašlih iz projekta (</w:t>
      </w:r>
      <w:r w:rsidR="00E4305D" w:rsidRPr="00E4305D">
        <w:rPr>
          <w:rFonts w:eastAsiaTheme="minorHAnsi" w:cs="Times New Roman"/>
          <w:sz w:val="24"/>
          <w:szCs w:val="24"/>
        </w:rPr>
        <w:t xml:space="preserve">npr. </w:t>
      </w:r>
      <w:r w:rsidR="009E3161" w:rsidRPr="005667D9">
        <w:rPr>
          <w:rFonts w:eastAsiaTheme="minorHAnsi" w:cs="Times New Roman"/>
          <w:sz w:val="24"/>
          <w:szCs w:val="24"/>
        </w:rPr>
        <w:t xml:space="preserve"> troškovi objave znanstvenih radova, lekture, kotizacije, povezani putni troškovi,</w:t>
      </w:r>
      <w:r w:rsidR="008A051C">
        <w:rPr>
          <w:rFonts w:eastAsiaTheme="minorHAnsi" w:cs="Times New Roman"/>
          <w:sz w:val="24"/>
          <w:szCs w:val="24"/>
        </w:rPr>
        <w:t xml:space="preserve"> </w:t>
      </w:r>
      <w:r w:rsidR="006117C9">
        <w:rPr>
          <w:rFonts w:eastAsiaTheme="minorHAnsi" w:cs="Times New Roman"/>
          <w:sz w:val="24"/>
          <w:szCs w:val="24"/>
        </w:rPr>
        <w:t xml:space="preserve">troškovi </w:t>
      </w:r>
      <w:r w:rsidR="008A051C">
        <w:rPr>
          <w:rFonts w:eastAsiaTheme="minorHAnsi" w:cs="Times New Roman"/>
          <w:sz w:val="24"/>
          <w:szCs w:val="24"/>
        </w:rPr>
        <w:t>smještaj</w:t>
      </w:r>
      <w:r w:rsidR="006117C9">
        <w:rPr>
          <w:rFonts w:eastAsiaTheme="minorHAnsi" w:cs="Times New Roman"/>
          <w:sz w:val="24"/>
          <w:szCs w:val="24"/>
        </w:rPr>
        <w:t>a</w:t>
      </w:r>
      <w:r w:rsidR="008A051C">
        <w:rPr>
          <w:rFonts w:eastAsiaTheme="minorHAnsi" w:cs="Times New Roman"/>
          <w:sz w:val="24"/>
          <w:szCs w:val="24"/>
        </w:rPr>
        <w:t xml:space="preserve"> i dnevnice,</w:t>
      </w:r>
      <w:r w:rsidR="009E3161" w:rsidRPr="005667D9">
        <w:rPr>
          <w:rFonts w:eastAsiaTheme="minorHAnsi" w:cs="Times New Roman"/>
          <w:sz w:val="24"/>
          <w:szCs w:val="24"/>
        </w:rPr>
        <w:t xml:space="preserve"> troškovi organizacije radionica/konferencija)</w:t>
      </w:r>
    </w:p>
    <w:p w14:paraId="7A6FAB4C" w14:textId="77777777" w:rsidR="009E3161" w:rsidRPr="005667D9" w:rsidRDefault="009E3161" w:rsidP="009E3161">
      <w:pPr>
        <w:pStyle w:val="NoSpacing"/>
        <w:jc w:val="both"/>
        <w:rPr>
          <w:rFonts w:eastAsiaTheme="minorHAnsi" w:cs="Times New Roman"/>
          <w:sz w:val="24"/>
          <w:szCs w:val="24"/>
        </w:rPr>
      </w:pPr>
    </w:p>
    <w:p w14:paraId="06B482A2" w14:textId="30F460F4" w:rsidR="0015709E" w:rsidRPr="005667D9" w:rsidRDefault="002C6176" w:rsidP="00826CA7">
      <w:pPr>
        <w:pStyle w:val="NoSpacing"/>
        <w:jc w:val="both"/>
        <w:rPr>
          <w:rFonts w:eastAsiaTheme="minorHAnsi" w:cs="Times New Roman"/>
          <w:sz w:val="24"/>
          <w:szCs w:val="24"/>
        </w:rPr>
      </w:pPr>
      <w:r>
        <w:rPr>
          <w:rFonts w:eastAsiaTheme="minorHAnsi" w:cs="Times New Roman"/>
          <w:sz w:val="24"/>
          <w:szCs w:val="24"/>
        </w:rPr>
        <w:t xml:space="preserve">6) </w:t>
      </w:r>
      <w:r w:rsidR="009E3161" w:rsidRPr="005667D9">
        <w:rPr>
          <w:rFonts w:eastAsiaTheme="minorHAnsi" w:cs="Times New Roman"/>
          <w:sz w:val="24"/>
          <w:szCs w:val="24"/>
        </w:rPr>
        <w:t xml:space="preserve">Trošak nabave vanjske stručne usluge za </w:t>
      </w:r>
    </w:p>
    <w:p w14:paraId="290B86DC" w14:textId="4EB12586" w:rsidR="009E3161" w:rsidRPr="005667D9" w:rsidRDefault="0015709E" w:rsidP="00FF4AF9">
      <w:pPr>
        <w:pStyle w:val="NoSpacing"/>
        <w:ind w:left="360" w:firstLine="348"/>
        <w:jc w:val="both"/>
        <w:rPr>
          <w:rFonts w:eastAsiaTheme="minorHAnsi" w:cs="Times New Roman"/>
          <w:sz w:val="24"/>
          <w:szCs w:val="24"/>
        </w:rPr>
      </w:pPr>
      <w:r w:rsidRPr="005667D9">
        <w:rPr>
          <w:rFonts w:eastAsiaTheme="minorHAnsi" w:cs="Times New Roman"/>
          <w:sz w:val="24"/>
          <w:szCs w:val="24"/>
        </w:rPr>
        <w:t xml:space="preserve">6.1 </w:t>
      </w:r>
      <w:r w:rsidR="009E3161" w:rsidRPr="005667D9">
        <w:rPr>
          <w:rFonts w:eastAsiaTheme="minorHAnsi" w:cs="Times New Roman"/>
          <w:sz w:val="24"/>
          <w:szCs w:val="24"/>
        </w:rPr>
        <w:t>izradu Studije provjere i zaštite intelektualnog vlasništva nad rezultatima projekta</w:t>
      </w:r>
    </w:p>
    <w:p w14:paraId="7B71FF83" w14:textId="7C15E6A1" w:rsidR="0015709E" w:rsidRPr="005667D9" w:rsidRDefault="0015709E" w:rsidP="0015709E">
      <w:pPr>
        <w:pStyle w:val="NoSpacing"/>
        <w:ind w:left="708"/>
        <w:jc w:val="both"/>
        <w:rPr>
          <w:rFonts w:eastAsiaTheme="minorHAnsi" w:cs="Times New Roman"/>
          <w:sz w:val="24"/>
          <w:szCs w:val="24"/>
        </w:rPr>
      </w:pPr>
      <w:r w:rsidRPr="005667D9">
        <w:rPr>
          <w:rFonts w:eastAsiaTheme="minorHAnsi" w:cs="Times New Roman"/>
          <w:sz w:val="24"/>
          <w:szCs w:val="24"/>
        </w:rPr>
        <w:t>6.2 analiza tržišta i izrada studije isplativosti i/ili</w:t>
      </w:r>
      <w:r w:rsidR="00645E93" w:rsidRPr="005667D9">
        <w:rPr>
          <w:rFonts w:eastAsiaTheme="minorHAnsi" w:cs="Times New Roman"/>
          <w:sz w:val="24"/>
          <w:szCs w:val="24"/>
        </w:rPr>
        <w:t xml:space="preserve"> </w:t>
      </w:r>
      <w:r w:rsidRPr="005667D9">
        <w:rPr>
          <w:rFonts w:eastAsiaTheme="minorHAnsi" w:cs="Times New Roman"/>
          <w:sz w:val="24"/>
          <w:szCs w:val="24"/>
        </w:rPr>
        <w:t>strategije (studije, plana) za razvoj proizvoda</w:t>
      </w:r>
    </w:p>
    <w:p w14:paraId="6C994320" w14:textId="77777777" w:rsidR="0015709E" w:rsidRPr="005667D9" w:rsidRDefault="0015709E" w:rsidP="0015709E">
      <w:pPr>
        <w:pStyle w:val="NoSpacing"/>
        <w:jc w:val="both"/>
        <w:rPr>
          <w:rFonts w:eastAsiaTheme="minorHAnsi" w:cs="Times New Roman"/>
          <w:sz w:val="24"/>
          <w:szCs w:val="24"/>
        </w:rPr>
      </w:pPr>
    </w:p>
    <w:p w14:paraId="33DE134A" w14:textId="3DC79970" w:rsidR="009E3161" w:rsidRPr="005667D9" w:rsidRDefault="00645E93" w:rsidP="00826CA7">
      <w:pPr>
        <w:pStyle w:val="NoSpacing"/>
        <w:ind w:left="567" w:hanging="567"/>
        <w:jc w:val="both"/>
        <w:rPr>
          <w:rFonts w:eastAsiaTheme="minorHAnsi" w:cs="Times New Roman"/>
          <w:sz w:val="24"/>
          <w:szCs w:val="24"/>
        </w:rPr>
      </w:pPr>
      <w:r w:rsidRPr="005667D9">
        <w:rPr>
          <w:rFonts w:eastAsiaTheme="minorHAnsi" w:cs="Times New Roman"/>
          <w:sz w:val="24"/>
          <w:szCs w:val="24"/>
        </w:rPr>
        <w:t xml:space="preserve">7)  </w:t>
      </w:r>
      <w:r w:rsidR="009E3161" w:rsidRPr="005667D9">
        <w:rPr>
          <w:rFonts w:eastAsiaTheme="minorHAnsi" w:cs="Times New Roman"/>
          <w:sz w:val="24"/>
          <w:szCs w:val="24"/>
        </w:rPr>
        <w:t xml:space="preserve">Troškovi povezani sa stjecanjem prava intelektualnog vlasništva nad rezultatima projekta </w:t>
      </w:r>
    </w:p>
    <w:p w14:paraId="6D7997D2" w14:textId="77777777" w:rsidR="00645E93" w:rsidRPr="005667D9" w:rsidRDefault="00645E93" w:rsidP="009E3161">
      <w:pPr>
        <w:pStyle w:val="NoSpacing"/>
        <w:ind w:left="720"/>
        <w:jc w:val="both"/>
        <w:rPr>
          <w:rFonts w:eastAsiaTheme="minorHAnsi" w:cs="Times New Roman"/>
          <w:sz w:val="24"/>
          <w:szCs w:val="24"/>
        </w:rPr>
      </w:pPr>
    </w:p>
    <w:p w14:paraId="27824C25" w14:textId="6AE46F6D" w:rsidR="009E3161" w:rsidRPr="005667D9" w:rsidRDefault="00645E93" w:rsidP="009479D2">
      <w:pPr>
        <w:pStyle w:val="NoSpacing"/>
        <w:ind w:left="426" w:hanging="426"/>
        <w:jc w:val="both"/>
        <w:rPr>
          <w:rFonts w:eastAsiaTheme="minorHAnsi" w:cs="Times New Roman"/>
          <w:sz w:val="24"/>
          <w:szCs w:val="24"/>
        </w:rPr>
      </w:pPr>
      <w:r w:rsidRPr="005667D9">
        <w:rPr>
          <w:rFonts w:eastAsiaTheme="minorHAnsi" w:cs="Times New Roman"/>
          <w:sz w:val="24"/>
          <w:szCs w:val="24"/>
        </w:rPr>
        <w:t xml:space="preserve">8) </w:t>
      </w:r>
      <w:r w:rsidR="009E3161" w:rsidRPr="005667D9">
        <w:rPr>
          <w:rFonts w:eastAsiaTheme="minorHAnsi" w:cs="Times New Roman"/>
          <w:sz w:val="24"/>
          <w:szCs w:val="24"/>
        </w:rPr>
        <w:t xml:space="preserve">Troškovi vezani za prijenos znanja i tehnologija (npr. osnivanje </w:t>
      </w:r>
      <w:proofErr w:type="spellStart"/>
      <w:r w:rsidR="009E3161" w:rsidRPr="005667D9">
        <w:rPr>
          <w:rFonts w:eastAsiaTheme="minorHAnsi" w:cs="Times New Roman"/>
          <w:sz w:val="24"/>
          <w:szCs w:val="24"/>
        </w:rPr>
        <w:t>spin-off</w:t>
      </w:r>
      <w:proofErr w:type="spellEnd"/>
      <w:r w:rsidR="009E3161" w:rsidRPr="005667D9">
        <w:rPr>
          <w:rFonts w:eastAsiaTheme="minorHAnsi" w:cs="Times New Roman"/>
          <w:sz w:val="24"/>
          <w:szCs w:val="24"/>
        </w:rPr>
        <w:t>/</w:t>
      </w:r>
      <w:proofErr w:type="spellStart"/>
      <w:r w:rsidR="009E3161" w:rsidRPr="005667D9">
        <w:rPr>
          <w:rFonts w:eastAsiaTheme="minorHAnsi" w:cs="Times New Roman"/>
          <w:sz w:val="24"/>
          <w:szCs w:val="24"/>
        </w:rPr>
        <w:t>out</w:t>
      </w:r>
      <w:proofErr w:type="spellEnd"/>
      <w:r w:rsidR="009E3161" w:rsidRPr="005667D9">
        <w:rPr>
          <w:rFonts w:eastAsiaTheme="minorHAnsi" w:cs="Times New Roman"/>
          <w:sz w:val="24"/>
          <w:szCs w:val="24"/>
        </w:rPr>
        <w:t xml:space="preserve"> tvrtke</w:t>
      </w:r>
      <w:r w:rsidR="00E1191D" w:rsidRPr="005667D9">
        <w:rPr>
          <w:rStyle w:val="FootnoteReference"/>
          <w:rFonts w:eastAsiaTheme="minorHAnsi" w:cs="Times New Roman"/>
          <w:sz w:val="24"/>
          <w:szCs w:val="24"/>
        </w:rPr>
        <w:footnoteReference w:id="20"/>
      </w:r>
      <w:r w:rsidR="009E3161" w:rsidRPr="005667D9">
        <w:rPr>
          <w:rFonts w:eastAsiaTheme="minorHAnsi" w:cs="Times New Roman"/>
          <w:sz w:val="24"/>
          <w:szCs w:val="24"/>
        </w:rPr>
        <w:t xml:space="preserve">, licenciranje itd.) </w:t>
      </w:r>
    </w:p>
    <w:p w14:paraId="1CA4C56A" w14:textId="77777777" w:rsidR="009B598C" w:rsidRPr="005667D9" w:rsidRDefault="009B598C" w:rsidP="009E3161">
      <w:pPr>
        <w:pStyle w:val="NoSpacing"/>
        <w:ind w:left="720"/>
        <w:jc w:val="both"/>
        <w:rPr>
          <w:rFonts w:eastAsiaTheme="minorHAnsi" w:cs="Times New Roman"/>
          <w:sz w:val="24"/>
          <w:szCs w:val="24"/>
        </w:rPr>
      </w:pPr>
    </w:p>
    <w:p w14:paraId="783642B4" w14:textId="600A42CC" w:rsidR="009B598C" w:rsidRPr="005667D9" w:rsidRDefault="00645E93" w:rsidP="009479D2">
      <w:pPr>
        <w:pStyle w:val="NoSpacing"/>
        <w:jc w:val="both"/>
        <w:rPr>
          <w:rFonts w:eastAsiaTheme="minorHAnsi" w:cs="Times New Roman"/>
          <w:sz w:val="24"/>
          <w:szCs w:val="24"/>
        </w:rPr>
      </w:pPr>
      <w:r w:rsidRPr="005667D9">
        <w:rPr>
          <w:rFonts w:eastAsiaTheme="minorHAnsi" w:cs="Times New Roman"/>
          <w:sz w:val="24"/>
          <w:szCs w:val="24"/>
        </w:rPr>
        <w:t xml:space="preserve">9)  </w:t>
      </w:r>
      <w:r w:rsidR="009B598C" w:rsidRPr="005667D9">
        <w:rPr>
          <w:rFonts w:eastAsiaTheme="minorHAnsi" w:cs="Times New Roman"/>
          <w:sz w:val="24"/>
          <w:szCs w:val="24"/>
        </w:rPr>
        <w:t>Troškovi povezani s aktivnosti upravljanja projektom</w:t>
      </w:r>
    </w:p>
    <w:p w14:paraId="30499F77" w14:textId="77777777" w:rsidR="009B598C" w:rsidRPr="005667D9" w:rsidRDefault="009B598C" w:rsidP="00AD0129">
      <w:pPr>
        <w:pStyle w:val="NoSpacing"/>
        <w:ind w:left="720"/>
        <w:jc w:val="both"/>
        <w:rPr>
          <w:rFonts w:eastAsiaTheme="minorHAnsi" w:cs="Times New Roman"/>
          <w:sz w:val="24"/>
          <w:szCs w:val="24"/>
        </w:rPr>
      </w:pPr>
    </w:p>
    <w:p w14:paraId="15F74FAE" w14:textId="7A0E2B8A" w:rsidR="009B598C" w:rsidRPr="005667D9" w:rsidRDefault="00645E93" w:rsidP="009B598C">
      <w:pPr>
        <w:pStyle w:val="NoSpacing"/>
        <w:ind w:left="720"/>
        <w:jc w:val="both"/>
        <w:rPr>
          <w:rFonts w:eastAsiaTheme="minorHAnsi" w:cs="Times New Roman"/>
          <w:sz w:val="24"/>
          <w:szCs w:val="24"/>
        </w:rPr>
      </w:pPr>
      <w:r w:rsidRPr="005667D9">
        <w:rPr>
          <w:rFonts w:eastAsiaTheme="minorHAnsi" w:cs="Times New Roman"/>
          <w:sz w:val="24"/>
          <w:szCs w:val="24"/>
        </w:rPr>
        <w:t>9</w:t>
      </w:r>
      <w:r w:rsidR="009B598C" w:rsidRPr="005667D9">
        <w:rPr>
          <w:rFonts w:eastAsiaTheme="minorHAnsi" w:cs="Times New Roman"/>
          <w:sz w:val="24"/>
          <w:szCs w:val="24"/>
        </w:rPr>
        <w:t>.</w:t>
      </w:r>
      <w:r w:rsidR="002C6176">
        <w:rPr>
          <w:rFonts w:eastAsiaTheme="minorHAnsi" w:cs="Times New Roman"/>
          <w:sz w:val="24"/>
          <w:szCs w:val="24"/>
        </w:rPr>
        <w:t>1</w:t>
      </w:r>
      <w:r w:rsidR="009B598C" w:rsidRPr="005667D9">
        <w:rPr>
          <w:rFonts w:eastAsiaTheme="minorHAnsi" w:cs="Times New Roman"/>
          <w:sz w:val="24"/>
          <w:szCs w:val="24"/>
        </w:rPr>
        <w:t xml:space="preserve"> Putni troškovi</w:t>
      </w:r>
      <w:r w:rsidR="00527753" w:rsidRPr="005667D9">
        <w:rPr>
          <w:rFonts w:eastAsiaTheme="minorHAnsi" w:cs="Times New Roman"/>
          <w:sz w:val="24"/>
          <w:szCs w:val="24"/>
        </w:rPr>
        <w:t xml:space="preserve">, </w:t>
      </w:r>
      <w:r w:rsidR="002A14B0" w:rsidRPr="005667D9">
        <w:rPr>
          <w:rFonts w:eastAsiaTheme="minorHAnsi" w:cs="Times New Roman"/>
          <w:sz w:val="24"/>
          <w:szCs w:val="24"/>
        </w:rPr>
        <w:t>troškovi smještaja</w:t>
      </w:r>
      <w:r w:rsidR="006117C9">
        <w:rPr>
          <w:rFonts w:eastAsiaTheme="minorHAnsi" w:cs="Times New Roman"/>
          <w:sz w:val="24"/>
          <w:szCs w:val="24"/>
        </w:rPr>
        <w:t xml:space="preserve"> i dnevnice, a </w:t>
      </w:r>
      <w:r w:rsidR="009B598C" w:rsidRPr="005667D9">
        <w:rPr>
          <w:rFonts w:eastAsiaTheme="minorHAnsi" w:cs="Times New Roman"/>
          <w:sz w:val="24"/>
          <w:szCs w:val="24"/>
        </w:rPr>
        <w:t>vezani za aktivnosti up</w:t>
      </w:r>
      <w:r w:rsidR="002A14B0" w:rsidRPr="005667D9">
        <w:rPr>
          <w:rFonts w:eastAsiaTheme="minorHAnsi" w:cs="Times New Roman"/>
          <w:sz w:val="24"/>
          <w:szCs w:val="24"/>
        </w:rPr>
        <w:t xml:space="preserve">ravljanja projektom </w:t>
      </w:r>
      <w:r w:rsidR="006117C9" w:rsidRPr="006117C9">
        <w:rPr>
          <w:rFonts w:eastAsiaTheme="minorHAnsi" w:cs="Times New Roman"/>
          <w:sz w:val="24"/>
          <w:szCs w:val="24"/>
        </w:rPr>
        <w:t>za osobe zadužene za administriranje projekta i provedbu postupaka (javne) nabave</w:t>
      </w:r>
      <w:r w:rsidR="009B598C" w:rsidRPr="005667D9">
        <w:rPr>
          <w:rFonts w:eastAsiaTheme="minorHAnsi" w:cs="Times New Roman"/>
          <w:sz w:val="24"/>
          <w:szCs w:val="24"/>
        </w:rPr>
        <w:t xml:space="preserve"> </w:t>
      </w:r>
      <w:r w:rsidR="005B5435">
        <w:rPr>
          <w:rFonts w:eastAsiaTheme="minorHAnsi" w:cs="Times New Roman"/>
          <w:sz w:val="24"/>
          <w:szCs w:val="24"/>
        </w:rPr>
        <w:t>ako osobe imaju ugovor o radu s Prijaviteljem</w:t>
      </w:r>
    </w:p>
    <w:p w14:paraId="004EF909" w14:textId="5EFF4DDA" w:rsidR="009B598C" w:rsidRPr="005667D9" w:rsidRDefault="00645E93" w:rsidP="009B598C">
      <w:pPr>
        <w:pStyle w:val="NoSpacing"/>
        <w:ind w:left="720"/>
        <w:jc w:val="both"/>
        <w:rPr>
          <w:rFonts w:eastAsiaTheme="minorHAnsi" w:cs="Times New Roman"/>
          <w:sz w:val="24"/>
          <w:szCs w:val="24"/>
        </w:rPr>
      </w:pPr>
      <w:r w:rsidRPr="005667D9">
        <w:rPr>
          <w:rFonts w:eastAsiaTheme="minorHAnsi" w:cs="Times New Roman"/>
          <w:sz w:val="24"/>
          <w:szCs w:val="24"/>
        </w:rPr>
        <w:t>9</w:t>
      </w:r>
      <w:r w:rsidR="009B598C" w:rsidRPr="005667D9">
        <w:rPr>
          <w:rFonts w:eastAsiaTheme="minorHAnsi" w:cs="Times New Roman"/>
          <w:sz w:val="24"/>
          <w:szCs w:val="24"/>
        </w:rPr>
        <w:t>.</w:t>
      </w:r>
      <w:r w:rsidR="005B5435">
        <w:rPr>
          <w:rFonts w:eastAsiaTheme="minorHAnsi" w:cs="Times New Roman"/>
          <w:sz w:val="24"/>
          <w:szCs w:val="24"/>
        </w:rPr>
        <w:t>2</w:t>
      </w:r>
      <w:r w:rsidR="009B598C" w:rsidRPr="005667D9">
        <w:rPr>
          <w:rFonts w:eastAsiaTheme="minorHAnsi" w:cs="Times New Roman"/>
          <w:sz w:val="24"/>
          <w:szCs w:val="24"/>
        </w:rPr>
        <w:t xml:space="preserve"> </w:t>
      </w:r>
      <w:r w:rsidR="00E4305D" w:rsidRPr="00E4305D">
        <w:rPr>
          <w:rFonts w:eastAsiaTheme="minorHAnsi" w:cs="Times New Roman"/>
          <w:sz w:val="24"/>
          <w:szCs w:val="24"/>
        </w:rPr>
        <w:t xml:space="preserve">Troškovi kupnje </w:t>
      </w:r>
      <w:proofErr w:type="spellStart"/>
      <w:r w:rsidR="00E4305D" w:rsidRPr="00E4305D">
        <w:rPr>
          <w:rFonts w:eastAsiaTheme="minorHAnsi" w:cs="Times New Roman"/>
          <w:sz w:val="24"/>
          <w:szCs w:val="24"/>
        </w:rPr>
        <w:t>IT</w:t>
      </w:r>
      <w:proofErr w:type="spellEnd"/>
      <w:r w:rsidR="00E4305D" w:rsidRPr="00E4305D">
        <w:rPr>
          <w:rFonts w:eastAsiaTheme="minorHAnsi" w:cs="Times New Roman"/>
          <w:sz w:val="24"/>
          <w:szCs w:val="24"/>
        </w:rPr>
        <w:t xml:space="preserve"> opreme/softverskih rješenja ako su direktno vezani uz aktivnost upravljanja projektom </w:t>
      </w:r>
      <w:r w:rsidR="009479D2">
        <w:rPr>
          <w:rFonts w:eastAsiaTheme="minorHAnsi" w:cs="Times New Roman"/>
          <w:sz w:val="24"/>
          <w:szCs w:val="24"/>
        </w:rPr>
        <w:t xml:space="preserve">za </w:t>
      </w:r>
      <w:r w:rsidR="005B5435">
        <w:rPr>
          <w:rFonts w:eastAsiaTheme="minorHAnsi" w:cs="Times New Roman"/>
          <w:sz w:val="24"/>
          <w:szCs w:val="24"/>
        </w:rPr>
        <w:t>osobe imaju ugovor o radu s Prijaviteljem</w:t>
      </w:r>
    </w:p>
    <w:p w14:paraId="13775573" w14:textId="035A8C46" w:rsidR="009B598C" w:rsidRDefault="00645E93" w:rsidP="00AD0129">
      <w:pPr>
        <w:pStyle w:val="NoSpacing"/>
        <w:ind w:left="720"/>
        <w:jc w:val="both"/>
        <w:rPr>
          <w:rFonts w:eastAsiaTheme="minorHAnsi" w:cs="Times New Roman"/>
          <w:sz w:val="24"/>
          <w:szCs w:val="24"/>
        </w:rPr>
      </w:pPr>
      <w:r w:rsidRPr="005667D9">
        <w:rPr>
          <w:rFonts w:eastAsiaTheme="minorHAnsi" w:cs="Times New Roman"/>
          <w:sz w:val="24"/>
          <w:szCs w:val="24"/>
        </w:rPr>
        <w:t>9</w:t>
      </w:r>
      <w:r w:rsidR="009B598C" w:rsidRPr="005667D9">
        <w:rPr>
          <w:rFonts w:eastAsiaTheme="minorHAnsi" w:cs="Times New Roman"/>
          <w:sz w:val="24"/>
          <w:szCs w:val="24"/>
        </w:rPr>
        <w:t>.</w:t>
      </w:r>
      <w:r w:rsidR="005B5435">
        <w:rPr>
          <w:rFonts w:eastAsiaTheme="minorHAnsi" w:cs="Times New Roman"/>
          <w:sz w:val="24"/>
          <w:szCs w:val="24"/>
        </w:rPr>
        <w:t>3</w:t>
      </w:r>
      <w:r w:rsidR="009B598C" w:rsidRPr="005667D9">
        <w:rPr>
          <w:rFonts w:eastAsiaTheme="minorHAnsi" w:cs="Times New Roman"/>
          <w:sz w:val="24"/>
          <w:szCs w:val="24"/>
        </w:rPr>
        <w:t xml:space="preserve"> </w:t>
      </w:r>
      <w:r w:rsidR="002C6176" w:rsidRPr="002C6176">
        <w:rPr>
          <w:rFonts w:eastAsiaTheme="minorHAnsi" w:cs="Times New Roman"/>
          <w:sz w:val="24"/>
          <w:szCs w:val="24"/>
        </w:rPr>
        <w:t>Trošak vanjske stručne usluge za potrebe administriranja projekta (upravljanja projektom)</w:t>
      </w:r>
    </w:p>
    <w:p w14:paraId="512D7D6D" w14:textId="08697144" w:rsidR="005B5435" w:rsidRDefault="005B5435" w:rsidP="005B5435">
      <w:pPr>
        <w:pStyle w:val="NoSpacing"/>
        <w:ind w:firstLine="708"/>
        <w:jc w:val="both"/>
        <w:rPr>
          <w:rFonts w:eastAsiaTheme="minorHAnsi" w:cs="Times New Roman"/>
          <w:sz w:val="24"/>
          <w:szCs w:val="24"/>
        </w:rPr>
      </w:pPr>
      <w:r>
        <w:rPr>
          <w:rFonts w:eastAsiaTheme="minorHAnsi" w:cs="Times New Roman"/>
          <w:sz w:val="24"/>
          <w:szCs w:val="24"/>
        </w:rPr>
        <w:lastRenderedPageBreak/>
        <w:t>9.4 Trošak vanjske stručne usluge</w:t>
      </w:r>
      <w:r w:rsidRPr="005B5435">
        <w:rPr>
          <w:rFonts w:eastAsiaTheme="minorHAnsi" w:cs="Times New Roman"/>
          <w:sz w:val="24"/>
          <w:szCs w:val="24"/>
        </w:rPr>
        <w:t xml:space="preserve"> za </w:t>
      </w:r>
      <w:r>
        <w:rPr>
          <w:rFonts w:eastAsiaTheme="minorHAnsi" w:cs="Times New Roman"/>
          <w:sz w:val="24"/>
          <w:szCs w:val="24"/>
        </w:rPr>
        <w:t xml:space="preserve">pripremu i </w:t>
      </w:r>
      <w:r w:rsidRPr="005B5435">
        <w:rPr>
          <w:rFonts w:eastAsiaTheme="minorHAnsi" w:cs="Times New Roman"/>
          <w:sz w:val="24"/>
          <w:szCs w:val="24"/>
        </w:rPr>
        <w:t xml:space="preserve">provedbu postupaka (javne) nabave </w:t>
      </w:r>
    </w:p>
    <w:p w14:paraId="4CF3A7E7" w14:textId="77777777" w:rsidR="005B5435" w:rsidRPr="005667D9" w:rsidRDefault="005B5435" w:rsidP="005B5435">
      <w:pPr>
        <w:pStyle w:val="NoSpacing"/>
        <w:ind w:firstLine="708"/>
        <w:jc w:val="both"/>
        <w:rPr>
          <w:rFonts w:eastAsiaTheme="minorHAnsi" w:cs="Times New Roman"/>
          <w:sz w:val="24"/>
          <w:szCs w:val="24"/>
        </w:rPr>
      </w:pPr>
    </w:p>
    <w:p w14:paraId="0A4B6E65" w14:textId="58823B14" w:rsidR="009B598C" w:rsidRPr="005667D9" w:rsidRDefault="001B54D6" w:rsidP="00FC4940">
      <w:pPr>
        <w:pStyle w:val="NoSpacing"/>
        <w:ind w:left="426" w:hanging="426"/>
        <w:jc w:val="both"/>
        <w:rPr>
          <w:rFonts w:eastAsiaTheme="minorHAnsi" w:cs="Times New Roman"/>
          <w:sz w:val="24"/>
          <w:szCs w:val="24"/>
        </w:rPr>
      </w:pPr>
      <w:r w:rsidRPr="005667D9">
        <w:rPr>
          <w:rFonts w:eastAsiaTheme="minorHAnsi" w:cs="Times New Roman"/>
          <w:sz w:val="24"/>
          <w:szCs w:val="24"/>
        </w:rPr>
        <w:t xml:space="preserve">10) </w:t>
      </w:r>
      <w:r w:rsidR="009B598C" w:rsidRPr="005667D9">
        <w:rPr>
          <w:rFonts w:eastAsiaTheme="minorHAnsi" w:cs="Times New Roman"/>
          <w:sz w:val="24"/>
          <w:szCs w:val="24"/>
        </w:rPr>
        <w:t>Troškovi umrežavanja i izobrazbe vezano za provedbu projekta (putni troškovi, troškovi smještaja</w:t>
      </w:r>
      <w:r w:rsidRPr="005667D9">
        <w:rPr>
          <w:rFonts w:eastAsiaTheme="minorHAnsi" w:cs="Times New Roman"/>
          <w:sz w:val="24"/>
          <w:szCs w:val="24"/>
        </w:rPr>
        <w:t>, dnevnice</w:t>
      </w:r>
      <w:r w:rsidR="009B598C" w:rsidRPr="005667D9">
        <w:rPr>
          <w:rFonts w:eastAsiaTheme="minorHAnsi" w:cs="Times New Roman"/>
          <w:sz w:val="24"/>
          <w:szCs w:val="24"/>
        </w:rPr>
        <w:t xml:space="preserve"> i troškovi sudjelovanja na seminarima, konferencijama, radionicama) </w:t>
      </w:r>
    </w:p>
    <w:p w14:paraId="2596432E" w14:textId="77777777" w:rsidR="009B598C" w:rsidRPr="005667D9" w:rsidRDefault="009B598C" w:rsidP="00FF4AF9">
      <w:pPr>
        <w:pStyle w:val="NoSpacing"/>
        <w:ind w:left="708"/>
        <w:jc w:val="both"/>
        <w:rPr>
          <w:rFonts w:eastAsiaTheme="minorHAnsi" w:cs="Times New Roman"/>
          <w:sz w:val="24"/>
          <w:szCs w:val="24"/>
        </w:rPr>
      </w:pPr>
    </w:p>
    <w:p w14:paraId="645237C2" w14:textId="065EFB93" w:rsidR="009B598C" w:rsidRPr="005667D9" w:rsidRDefault="00F66FD7" w:rsidP="00FC4940">
      <w:pPr>
        <w:pStyle w:val="NoSpacing"/>
        <w:ind w:left="426" w:hanging="426"/>
        <w:jc w:val="both"/>
        <w:rPr>
          <w:rFonts w:eastAsiaTheme="minorHAnsi" w:cs="Times New Roman"/>
          <w:sz w:val="24"/>
          <w:szCs w:val="24"/>
        </w:rPr>
      </w:pPr>
      <w:r w:rsidRPr="005667D9">
        <w:rPr>
          <w:rFonts w:eastAsiaTheme="minorHAnsi" w:cs="Times New Roman"/>
          <w:sz w:val="24"/>
          <w:szCs w:val="24"/>
        </w:rPr>
        <w:t xml:space="preserve">11) </w:t>
      </w:r>
      <w:r w:rsidR="009B598C" w:rsidRPr="005667D9">
        <w:rPr>
          <w:rFonts w:eastAsiaTheme="minorHAnsi" w:cs="Times New Roman"/>
          <w:sz w:val="24"/>
          <w:szCs w:val="24"/>
        </w:rPr>
        <w:t>Putni troškovi</w:t>
      </w:r>
      <w:r w:rsidR="002A14B0" w:rsidRPr="005667D9">
        <w:rPr>
          <w:rFonts w:eastAsiaTheme="minorHAnsi" w:cs="Times New Roman"/>
          <w:sz w:val="24"/>
          <w:szCs w:val="24"/>
        </w:rPr>
        <w:t xml:space="preserve">, troškovi smještaja i dnevnice </w:t>
      </w:r>
      <w:r w:rsidR="009B598C" w:rsidRPr="005667D9">
        <w:rPr>
          <w:rFonts w:eastAsiaTheme="minorHAnsi" w:cs="Times New Roman"/>
          <w:sz w:val="24"/>
          <w:szCs w:val="24"/>
        </w:rPr>
        <w:t xml:space="preserve">ukoliko su povezani s provedbom aktivnosti projekta, </w:t>
      </w:r>
      <w:r w:rsidR="006117C9">
        <w:rPr>
          <w:rFonts w:eastAsiaTheme="minorHAnsi" w:cs="Times New Roman"/>
          <w:sz w:val="24"/>
          <w:szCs w:val="24"/>
        </w:rPr>
        <w:t>a ne mogu se planirati u okviru troškova diseminacije (5), upravljanja projektom (9.</w:t>
      </w:r>
      <w:r w:rsidR="004D6024">
        <w:rPr>
          <w:rFonts w:eastAsiaTheme="minorHAnsi" w:cs="Times New Roman"/>
          <w:sz w:val="24"/>
          <w:szCs w:val="24"/>
        </w:rPr>
        <w:t>1</w:t>
      </w:r>
      <w:r w:rsidR="006117C9">
        <w:rPr>
          <w:rFonts w:eastAsiaTheme="minorHAnsi" w:cs="Times New Roman"/>
          <w:sz w:val="24"/>
          <w:szCs w:val="24"/>
        </w:rPr>
        <w:t>) i</w:t>
      </w:r>
      <w:r w:rsidR="009B598C" w:rsidRPr="005667D9">
        <w:rPr>
          <w:rFonts w:eastAsiaTheme="minorHAnsi" w:cs="Times New Roman"/>
          <w:sz w:val="24"/>
          <w:szCs w:val="24"/>
        </w:rPr>
        <w:t xml:space="preserve"> umrežavanja i izobrazbe</w:t>
      </w:r>
      <w:r w:rsidR="00903F7D">
        <w:rPr>
          <w:rFonts w:eastAsiaTheme="minorHAnsi" w:cs="Times New Roman"/>
          <w:sz w:val="24"/>
          <w:szCs w:val="24"/>
        </w:rPr>
        <w:t xml:space="preserve"> (10)</w:t>
      </w:r>
    </w:p>
    <w:p w14:paraId="3734582A" w14:textId="77777777" w:rsidR="009B598C" w:rsidRPr="005667D9" w:rsidRDefault="009B598C" w:rsidP="00FC4940">
      <w:pPr>
        <w:pStyle w:val="ListParagraph"/>
        <w:spacing w:after="0"/>
        <w:ind w:left="426" w:hanging="426"/>
        <w:rPr>
          <w:rFonts w:eastAsiaTheme="minorHAnsi" w:cs="Times New Roman"/>
          <w:sz w:val="24"/>
          <w:szCs w:val="24"/>
        </w:rPr>
      </w:pPr>
    </w:p>
    <w:p w14:paraId="4131FB2C" w14:textId="66F575E1" w:rsidR="009B598C" w:rsidRPr="005667D9" w:rsidRDefault="00F66FD7" w:rsidP="00FC4940">
      <w:pPr>
        <w:pStyle w:val="NoSpacing"/>
        <w:ind w:left="426" w:hanging="426"/>
        <w:jc w:val="both"/>
        <w:rPr>
          <w:rFonts w:eastAsiaTheme="minorHAnsi" w:cs="Times New Roman"/>
          <w:sz w:val="24"/>
          <w:szCs w:val="24"/>
        </w:rPr>
      </w:pPr>
      <w:r w:rsidRPr="005667D9">
        <w:rPr>
          <w:rFonts w:eastAsiaTheme="minorHAnsi" w:cs="Times New Roman"/>
          <w:sz w:val="24"/>
          <w:szCs w:val="24"/>
        </w:rPr>
        <w:t xml:space="preserve">12) </w:t>
      </w:r>
      <w:r w:rsidR="009B598C" w:rsidRPr="005667D9">
        <w:rPr>
          <w:rFonts w:eastAsiaTheme="minorHAnsi" w:cs="Times New Roman"/>
          <w:sz w:val="24"/>
          <w:szCs w:val="24"/>
        </w:rPr>
        <w:t xml:space="preserve">Porez na dodanu vrijednost na koji korisnik nema pravo povrata, a koji je nastao iz projektnih aktivnosti, ukoliko je naveden u proračunu projekta </w:t>
      </w:r>
    </w:p>
    <w:p w14:paraId="13FDE684" w14:textId="77777777" w:rsidR="009B598C" w:rsidRPr="005667D9" w:rsidRDefault="009B598C" w:rsidP="00FC4940">
      <w:pPr>
        <w:pStyle w:val="ListParagraph"/>
        <w:spacing w:after="0"/>
        <w:ind w:left="426" w:hanging="426"/>
        <w:rPr>
          <w:rFonts w:eastAsiaTheme="minorHAnsi" w:cs="Times New Roman"/>
          <w:sz w:val="24"/>
          <w:szCs w:val="24"/>
        </w:rPr>
      </w:pPr>
    </w:p>
    <w:p w14:paraId="357D9DD4" w14:textId="05B38AE9" w:rsidR="009B598C" w:rsidRPr="005667D9" w:rsidRDefault="00F66FD7" w:rsidP="00FC4940">
      <w:pPr>
        <w:pStyle w:val="NoSpacing"/>
        <w:ind w:left="426" w:hanging="426"/>
        <w:jc w:val="both"/>
        <w:rPr>
          <w:rFonts w:eastAsiaTheme="minorHAnsi" w:cs="Times New Roman"/>
          <w:sz w:val="24"/>
          <w:szCs w:val="24"/>
        </w:rPr>
      </w:pPr>
      <w:r w:rsidRPr="005667D9">
        <w:rPr>
          <w:rFonts w:eastAsiaTheme="minorHAnsi" w:cs="Times New Roman"/>
          <w:sz w:val="24"/>
          <w:szCs w:val="24"/>
        </w:rPr>
        <w:t xml:space="preserve">13) </w:t>
      </w:r>
      <w:r w:rsidR="009B598C" w:rsidRPr="005667D9">
        <w:rPr>
          <w:rFonts w:eastAsiaTheme="minorHAnsi" w:cs="Times New Roman"/>
          <w:sz w:val="24"/>
          <w:szCs w:val="24"/>
        </w:rPr>
        <w:t>Troškovi povezani s uslugom revizije projekta u skladu s točkom 5.6. ovih Uputa; ovi troškovi mogu iznositi ukupno najviše 35.000,00 kuna (s PDV-om)</w:t>
      </w:r>
    </w:p>
    <w:p w14:paraId="61BD7774" w14:textId="77777777" w:rsidR="0083536B" w:rsidRPr="005667D9" w:rsidRDefault="0083536B" w:rsidP="00FF4AF9">
      <w:pPr>
        <w:pStyle w:val="ListParagraph"/>
        <w:spacing w:after="0"/>
        <w:ind w:left="1428"/>
        <w:rPr>
          <w:rFonts w:eastAsiaTheme="minorHAnsi" w:cs="Times New Roman"/>
          <w:sz w:val="24"/>
          <w:szCs w:val="24"/>
        </w:rPr>
      </w:pPr>
    </w:p>
    <w:p w14:paraId="2F1C9580" w14:textId="6F88AF9F" w:rsidR="009B598C" w:rsidRPr="005667D9" w:rsidRDefault="00F66FD7" w:rsidP="00FC4940">
      <w:pPr>
        <w:pStyle w:val="NoSpacing"/>
        <w:ind w:left="426" w:hanging="426"/>
        <w:jc w:val="both"/>
        <w:rPr>
          <w:rFonts w:eastAsiaTheme="minorHAnsi" w:cs="Times New Roman"/>
          <w:sz w:val="24"/>
          <w:szCs w:val="24"/>
        </w:rPr>
      </w:pPr>
      <w:r w:rsidRPr="005667D9">
        <w:rPr>
          <w:rFonts w:eastAsiaTheme="minorHAnsi" w:cs="Times New Roman"/>
          <w:sz w:val="24"/>
          <w:szCs w:val="24"/>
        </w:rPr>
        <w:t xml:space="preserve">14) </w:t>
      </w:r>
      <w:r w:rsidR="009B598C" w:rsidRPr="005667D9">
        <w:rPr>
          <w:rFonts w:eastAsiaTheme="minorHAnsi" w:cs="Times New Roman"/>
          <w:sz w:val="24"/>
          <w:szCs w:val="24"/>
        </w:rPr>
        <w:t xml:space="preserve">Troškovi u svezi s ispunjavanjem uvjeta informiranja i vidljivosti (izrada promotivnih materijala, troškovi organizacije konferencija, izrada i održavanje </w:t>
      </w:r>
      <w:r w:rsidR="0081381E">
        <w:rPr>
          <w:rFonts w:eastAsiaTheme="minorHAnsi" w:cs="Times New Roman"/>
          <w:sz w:val="24"/>
          <w:szCs w:val="24"/>
        </w:rPr>
        <w:t>internet</w:t>
      </w:r>
      <w:r w:rsidR="0081381E" w:rsidRPr="005667D9">
        <w:rPr>
          <w:rFonts w:eastAsiaTheme="minorHAnsi" w:cs="Times New Roman"/>
          <w:sz w:val="24"/>
          <w:szCs w:val="24"/>
        </w:rPr>
        <w:t xml:space="preserve"> </w:t>
      </w:r>
      <w:r w:rsidR="009B598C" w:rsidRPr="005667D9">
        <w:rPr>
          <w:rFonts w:eastAsiaTheme="minorHAnsi" w:cs="Times New Roman"/>
          <w:sz w:val="24"/>
          <w:szCs w:val="24"/>
        </w:rPr>
        <w:t>stranice, troškovi predstavljanja na sajmovima - putni troškovi, zakup izložbenog prostora) u skladu s točkom 5.7. ovih Uputa; ovi troškovi mogu iznositi ukupno najviše 50.000,00 kuna (s PDV-om)</w:t>
      </w:r>
    </w:p>
    <w:p w14:paraId="73E41759" w14:textId="77777777" w:rsidR="0083536B" w:rsidRPr="005667D9" w:rsidRDefault="0083536B" w:rsidP="00FC4940">
      <w:pPr>
        <w:pStyle w:val="ListParagraph"/>
        <w:spacing w:after="0"/>
        <w:ind w:left="426" w:hanging="426"/>
        <w:rPr>
          <w:rFonts w:eastAsiaTheme="minorHAnsi" w:cs="Times New Roman"/>
          <w:sz w:val="24"/>
          <w:szCs w:val="24"/>
        </w:rPr>
      </w:pPr>
    </w:p>
    <w:p w14:paraId="6415DF9D" w14:textId="0A3530BB" w:rsidR="009B598C" w:rsidRPr="005667D9" w:rsidRDefault="00F66FD7" w:rsidP="00FC4940">
      <w:pPr>
        <w:pStyle w:val="NoSpacing"/>
        <w:ind w:left="426" w:hanging="426"/>
        <w:jc w:val="both"/>
        <w:rPr>
          <w:rFonts w:eastAsiaTheme="minorHAnsi" w:cs="Times New Roman"/>
          <w:sz w:val="24"/>
          <w:szCs w:val="24"/>
        </w:rPr>
      </w:pPr>
      <w:r w:rsidRPr="005667D9">
        <w:rPr>
          <w:rFonts w:eastAsiaTheme="minorHAnsi" w:cs="Times New Roman"/>
          <w:sz w:val="24"/>
          <w:szCs w:val="24"/>
        </w:rPr>
        <w:t xml:space="preserve">15) </w:t>
      </w:r>
      <w:r w:rsidR="009B598C" w:rsidRPr="005667D9">
        <w:rPr>
          <w:rFonts w:eastAsiaTheme="minorHAnsi" w:cs="Times New Roman"/>
          <w:sz w:val="24"/>
          <w:szCs w:val="24"/>
        </w:rPr>
        <w:t>Troškovi povezani s aktivnostima promicanja horizontalnih načela</w:t>
      </w:r>
    </w:p>
    <w:p w14:paraId="656B7639" w14:textId="77777777" w:rsidR="003E5345" w:rsidRPr="005667D9" w:rsidRDefault="003E5345" w:rsidP="00FC4940">
      <w:pPr>
        <w:pStyle w:val="NoSpacing"/>
        <w:ind w:left="426" w:hanging="426"/>
        <w:jc w:val="both"/>
        <w:rPr>
          <w:rFonts w:eastAsiaTheme="minorHAnsi" w:cs="Times New Roman"/>
          <w:sz w:val="24"/>
          <w:szCs w:val="24"/>
        </w:rPr>
      </w:pPr>
    </w:p>
    <w:p w14:paraId="29284ED2" w14:textId="359B22F7" w:rsidR="006A1646" w:rsidRPr="005667D9" w:rsidRDefault="00F66FD7" w:rsidP="00FC4940">
      <w:pPr>
        <w:pStyle w:val="NoSpacing"/>
        <w:ind w:left="426" w:hanging="426"/>
        <w:jc w:val="both"/>
        <w:rPr>
          <w:rFonts w:eastAsiaTheme="minorHAnsi" w:cs="Times New Roman"/>
          <w:sz w:val="24"/>
          <w:szCs w:val="24"/>
        </w:rPr>
      </w:pPr>
      <w:r w:rsidRPr="005667D9">
        <w:rPr>
          <w:rFonts w:eastAsiaTheme="minorHAnsi" w:cs="Times New Roman"/>
          <w:sz w:val="24"/>
          <w:szCs w:val="24"/>
        </w:rPr>
        <w:t xml:space="preserve">16) </w:t>
      </w:r>
      <w:r w:rsidR="0098481C" w:rsidRPr="005667D9">
        <w:rPr>
          <w:rFonts w:eastAsiaTheme="minorHAnsi" w:cs="Times New Roman"/>
          <w:sz w:val="24"/>
          <w:szCs w:val="24"/>
        </w:rPr>
        <w:t>Neizravni troškovi</w:t>
      </w:r>
    </w:p>
    <w:p w14:paraId="7EEF7697" w14:textId="77777777" w:rsidR="00794F90" w:rsidRPr="005667D9" w:rsidRDefault="00794F90" w:rsidP="00794F90">
      <w:pPr>
        <w:pStyle w:val="NoSpacing"/>
        <w:jc w:val="both"/>
        <w:rPr>
          <w:rFonts w:eastAsiaTheme="minorHAnsi" w:cs="Times New Roman"/>
          <w:sz w:val="24"/>
          <w:szCs w:val="24"/>
          <w:highlight w:val="cyan"/>
        </w:rPr>
      </w:pPr>
    </w:p>
    <w:p w14:paraId="5555A0B6" w14:textId="2FDDE9B6" w:rsidR="0098481C" w:rsidRDefault="000A0286" w:rsidP="00FC4940">
      <w:pPr>
        <w:pStyle w:val="NoSpacing"/>
        <w:jc w:val="both"/>
        <w:rPr>
          <w:rFonts w:eastAsiaTheme="minorHAnsi" w:cs="Times New Roman"/>
          <w:sz w:val="24"/>
          <w:szCs w:val="24"/>
        </w:rPr>
      </w:pPr>
      <w:r>
        <w:rPr>
          <w:rFonts w:eastAsiaTheme="minorHAnsi" w:cs="Times New Roman"/>
          <w:sz w:val="24"/>
          <w:szCs w:val="24"/>
        </w:rPr>
        <w:t>Neizravni troškovi se i</w:t>
      </w:r>
      <w:r w:rsidR="0098481C" w:rsidRPr="005667D9">
        <w:rPr>
          <w:rFonts w:eastAsiaTheme="minorHAnsi" w:cs="Times New Roman"/>
          <w:sz w:val="24"/>
          <w:szCs w:val="24"/>
        </w:rPr>
        <w:t xml:space="preserve">zračunavaju po fiksnoj stopi do visine od 15% prihvatljivih izravnih troškova osoblja (postojeće i novozaposleno osoblje na istraživačkim aktivnostima i </w:t>
      </w:r>
      <w:r w:rsidR="00EF4F06" w:rsidRPr="005667D9">
        <w:rPr>
          <w:rFonts w:eastAsiaTheme="minorHAnsi" w:cs="Times New Roman"/>
          <w:sz w:val="24"/>
          <w:szCs w:val="24"/>
        </w:rPr>
        <w:t>ak</w:t>
      </w:r>
      <w:r w:rsidR="002E7637" w:rsidRPr="005667D9">
        <w:rPr>
          <w:rFonts w:eastAsiaTheme="minorHAnsi" w:cs="Times New Roman"/>
          <w:sz w:val="24"/>
          <w:szCs w:val="24"/>
        </w:rPr>
        <w:t>t</w:t>
      </w:r>
      <w:r w:rsidR="00EF4F06" w:rsidRPr="005667D9">
        <w:rPr>
          <w:rFonts w:eastAsiaTheme="minorHAnsi" w:cs="Times New Roman"/>
          <w:sz w:val="24"/>
          <w:szCs w:val="24"/>
        </w:rPr>
        <w:t>ivnostima</w:t>
      </w:r>
      <w:r w:rsidR="0098481C" w:rsidRPr="005667D9">
        <w:rPr>
          <w:rFonts w:eastAsiaTheme="minorHAnsi" w:cs="Times New Roman"/>
          <w:sz w:val="24"/>
          <w:szCs w:val="24"/>
        </w:rPr>
        <w:t xml:space="preserve"> upravljanj</w:t>
      </w:r>
      <w:r w:rsidR="00EF4F06" w:rsidRPr="005667D9">
        <w:rPr>
          <w:rFonts w:eastAsiaTheme="minorHAnsi" w:cs="Times New Roman"/>
          <w:sz w:val="24"/>
          <w:szCs w:val="24"/>
        </w:rPr>
        <w:t>a</w:t>
      </w:r>
      <w:r w:rsidR="0098481C" w:rsidRPr="005667D9">
        <w:rPr>
          <w:rFonts w:eastAsiaTheme="minorHAnsi" w:cs="Times New Roman"/>
          <w:sz w:val="24"/>
          <w:szCs w:val="24"/>
        </w:rPr>
        <w:t xml:space="preserve"> projektom), sukladno članku 68 (</w:t>
      </w:r>
      <w:proofErr w:type="spellStart"/>
      <w:r w:rsidR="0098481C" w:rsidRPr="005667D9">
        <w:rPr>
          <w:rFonts w:eastAsiaTheme="minorHAnsi" w:cs="Times New Roman"/>
          <w:sz w:val="24"/>
          <w:szCs w:val="24"/>
        </w:rPr>
        <w:t>1b</w:t>
      </w:r>
      <w:proofErr w:type="spellEnd"/>
      <w:r w:rsidR="0098481C" w:rsidRPr="005667D9">
        <w:rPr>
          <w:rFonts w:eastAsiaTheme="minorHAnsi" w:cs="Times New Roman"/>
          <w:sz w:val="24"/>
          <w:szCs w:val="24"/>
        </w:rPr>
        <w:t>) Uredbe EU 1303/2013. Neizravni troškovi odnose se na režijsk</w:t>
      </w:r>
      <w:r w:rsidR="00EF4F06" w:rsidRPr="005667D9">
        <w:rPr>
          <w:rFonts w:eastAsiaTheme="minorHAnsi" w:cs="Times New Roman"/>
          <w:sz w:val="24"/>
          <w:szCs w:val="24"/>
        </w:rPr>
        <w:t>e</w:t>
      </w:r>
      <w:r w:rsidR="0098481C" w:rsidRPr="005667D9">
        <w:rPr>
          <w:rFonts w:eastAsiaTheme="minorHAnsi" w:cs="Times New Roman"/>
          <w:sz w:val="24"/>
          <w:szCs w:val="24"/>
        </w:rPr>
        <w:t xml:space="preserve"> troškov</w:t>
      </w:r>
      <w:r w:rsidR="00EF4F06" w:rsidRPr="005667D9">
        <w:rPr>
          <w:rFonts w:eastAsiaTheme="minorHAnsi" w:cs="Times New Roman"/>
          <w:sz w:val="24"/>
          <w:szCs w:val="24"/>
        </w:rPr>
        <w:t>e</w:t>
      </w:r>
      <w:r w:rsidR="0098481C" w:rsidRPr="005667D9">
        <w:rPr>
          <w:rFonts w:eastAsiaTheme="minorHAnsi" w:cs="Times New Roman"/>
          <w:sz w:val="24"/>
          <w:szCs w:val="24"/>
        </w:rPr>
        <w:t>: grijanje/hlađenje, struja, voda, čišćenje, odvoz otpada, telekomunikacije, poštanske usluge, trošak kopiranja, uvezivanja i sl.</w:t>
      </w:r>
      <w:r w:rsidR="00EF4F06" w:rsidRPr="005667D9">
        <w:rPr>
          <w:rFonts w:eastAsiaTheme="minorHAnsi" w:cs="Times New Roman"/>
          <w:sz w:val="24"/>
          <w:szCs w:val="24"/>
        </w:rPr>
        <w:t>,</w:t>
      </w:r>
      <w:r w:rsidR="0098481C" w:rsidRPr="005667D9">
        <w:rPr>
          <w:rFonts w:eastAsiaTheme="minorHAnsi" w:cs="Times New Roman"/>
          <w:sz w:val="24"/>
          <w:szCs w:val="24"/>
        </w:rPr>
        <w:t xml:space="preserve"> te troškov</w:t>
      </w:r>
      <w:r w:rsidR="00EF4F06" w:rsidRPr="005667D9">
        <w:rPr>
          <w:rFonts w:eastAsiaTheme="minorHAnsi" w:cs="Times New Roman"/>
          <w:sz w:val="24"/>
          <w:szCs w:val="24"/>
        </w:rPr>
        <w:t>i</w:t>
      </w:r>
      <w:r w:rsidR="0098481C" w:rsidRPr="005667D9">
        <w:rPr>
          <w:rFonts w:eastAsiaTheme="minorHAnsi" w:cs="Times New Roman"/>
          <w:sz w:val="24"/>
          <w:szCs w:val="24"/>
        </w:rPr>
        <w:t xml:space="preserve"> uredskog materijala za potrebe provedbe projekta</w:t>
      </w:r>
      <w:r w:rsidR="00EF4F06" w:rsidRPr="005667D9">
        <w:rPr>
          <w:rFonts w:eastAsiaTheme="minorHAnsi" w:cs="Times New Roman"/>
          <w:sz w:val="24"/>
          <w:szCs w:val="24"/>
        </w:rPr>
        <w:t>, troškovi objave javnih nabava.</w:t>
      </w:r>
    </w:p>
    <w:p w14:paraId="20CBBAF2" w14:textId="77777777" w:rsidR="00C21B29" w:rsidRDefault="00C21B29" w:rsidP="0098481C">
      <w:pPr>
        <w:pStyle w:val="NoSpacing"/>
        <w:jc w:val="both"/>
        <w:rPr>
          <w:rFonts w:eastAsiaTheme="minorHAnsi" w:cs="Times New Roman"/>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4815"/>
        <w:gridCol w:w="4247"/>
      </w:tblGrid>
      <w:tr w:rsidR="002A3B2A" w14:paraId="73C43DB4" w14:textId="126CD7F1" w:rsidTr="005B5435">
        <w:tc>
          <w:tcPr>
            <w:tcW w:w="9062" w:type="dxa"/>
            <w:gridSpan w:val="2"/>
            <w:shd w:val="clear" w:color="auto" w:fill="E2EFD9" w:themeFill="accent6" w:themeFillTint="33"/>
          </w:tcPr>
          <w:p w14:paraId="0BB68B1E" w14:textId="77777777" w:rsidR="002A3B2A" w:rsidRPr="002A3B2A" w:rsidRDefault="002A3B2A" w:rsidP="002A3B2A">
            <w:pPr>
              <w:pStyle w:val="NoSpacing"/>
              <w:rPr>
                <w:rFonts w:eastAsiaTheme="minorHAnsi" w:cs="Times New Roman"/>
                <w:sz w:val="24"/>
                <w:szCs w:val="24"/>
              </w:rPr>
            </w:pPr>
            <w:r w:rsidRPr="005B5435">
              <w:rPr>
                <w:rFonts w:eastAsiaTheme="minorHAnsi" w:cs="Times New Roman"/>
                <w:b/>
                <w:color w:val="FF0000"/>
                <w:sz w:val="24"/>
                <w:szCs w:val="24"/>
              </w:rPr>
              <w:t>VAŽNO!</w:t>
            </w:r>
            <w:r w:rsidRPr="005B5435">
              <w:rPr>
                <w:rFonts w:eastAsiaTheme="minorHAnsi" w:cs="Times New Roman"/>
                <w:b/>
                <w:color w:val="FF0000"/>
                <w:sz w:val="24"/>
                <w:szCs w:val="24"/>
              </w:rPr>
              <w:br/>
            </w:r>
            <w:r w:rsidRPr="002A3B2A">
              <w:rPr>
                <w:rFonts w:eastAsiaTheme="minorHAnsi" w:cs="Times New Roman"/>
                <w:sz w:val="24"/>
                <w:szCs w:val="24"/>
              </w:rPr>
              <w:t xml:space="preserve">U odnosu na izvor financiranja prihvatljive kategorije troškova za </w:t>
            </w:r>
            <w:r w:rsidRPr="005B5435">
              <w:rPr>
                <w:rFonts w:eastAsiaTheme="minorHAnsi" w:cs="Times New Roman"/>
                <w:b/>
                <w:sz w:val="24"/>
                <w:szCs w:val="24"/>
              </w:rPr>
              <w:t>prijavitelje/korisnike</w:t>
            </w:r>
            <w:r w:rsidRPr="002A3B2A">
              <w:rPr>
                <w:rFonts w:eastAsiaTheme="minorHAnsi" w:cs="Times New Roman"/>
                <w:sz w:val="24"/>
                <w:szCs w:val="24"/>
              </w:rPr>
              <w:t xml:space="preserve"> dijele se na sljedeći način.</w:t>
            </w:r>
          </w:p>
          <w:p w14:paraId="74A4FC82" w14:textId="77777777" w:rsidR="002A3B2A" w:rsidRPr="002A3B2A" w:rsidRDefault="002A3B2A" w:rsidP="002A3B2A">
            <w:pPr>
              <w:pStyle w:val="NoSpacing"/>
              <w:rPr>
                <w:rFonts w:eastAsiaTheme="minorHAnsi" w:cs="Times New Roman"/>
                <w:sz w:val="24"/>
                <w:szCs w:val="24"/>
              </w:rPr>
            </w:pPr>
          </w:p>
        </w:tc>
      </w:tr>
      <w:tr w:rsidR="002A3B2A" w14:paraId="3F9A18F9" w14:textId="7877FDC3" w:rsidTr="00E2338B">
        <w:trPr>
          <w:trHeight w:val="70"/>
        </w:trPr>
        <w:tc>
          <w:tcPr>
            <w:tcW w:w="4815" w:type="dxa"/>
            <w:shd w:val="clear" w:color="auto" w:fill="E2EFD9" w:themeFill="accent6" w:themeFillTint="33"/>
          </w:tcPr>
          <w:p w14:paraId="63C457FC" w14:textId="31B762C9" w:rsidR="002A3B2A" w:rsidRPr="00826CA7" w:rsidRDefault="002A3B2A" w:rsidP="00826CA7">
            <w:pPr>
              <w:pStyle w:val="NoSpacing"/>
              <w:jc w:val="both"/>
              <w:rPr>
                <w:rFonts w:eastAsiaTheme="minorHAnsi" w:cs="Times New Roman"/>
                <w:b/>
                <w:sz w:val="24"/>
                <w:szCs w:val="24"/>
              </w:rPr>
            </w:pPr>
            <w:r w:rsidRPr="00826CA7">
              <w:rPr>
                <w:rFonts w:eastAsiaTheme="minorHAnsi" w:cs="Times New Roman"/>
                <w:b/>
                <w:sz w:val="24"/>
                <w:szCs w:val="24"/>
              </w:rPr>
              <w:t xml:space="preserve">Troškovi koje financira korisnik i koji predstavljaju sufinanciranje projekta </w:t>
            </w:r>
          </w:p>
          <w:p w14:paraId="4F54CC60" w14:textId="77777777" w:rsidR="00826CA7" w:rsidRDefault="00826CA7" w:rsidP="00826CA7">
            <w:pPr>
              <w:pStyle w:val="NoSpacing"/>
              <w:jc w:val="both"/>
              <w:rPr>
                <w:rFonts w:eastAsiaTheme="minorHAnsi" w:cs="Times New Roman"/>
                <w:sz w:val="24"/>
                <w:szCs w:val="24"/>
              </w:rPr>
            </w:pPr>
          </w:p>
          <w:p w14:paraId="3693ED12" w14:textId="7B382302" w:rsidR="002A3B2A" w:rsidRPr="002A3B2A" w:rsidRDefault="002A3B2A" w:rsidP="00826CA7">
            <w:pPr>
              <w:pStyle w:val="NoSpacing"/>
              <w:jc w:val="both"/>
              <w:rPr>
                <w:rFonts w:eastAsiaTheme="minorHAnsi" w:cs="Times New Roman"/>
                <w:sz w:val="24"/>
                <w:szCs w:val="24"/>
              </w:rPr>
            </w:pPr>
            <w:r w:rsidRPr="002A3B2A">
              <w:rPr>
                <w:rFonts w:eastAsiaTheme="minorHAnsi" w:cs="Times New Roman"/>
                <w:sz w:val="24"/>
                <w:szCs w:val="24"/>
              </w:rPr>
              <w:t xml:space="preserve">troškovi plaća postojećeg/već zaposlenog osoblja znanstvenih organizacija </w:t>
            </w:r>
          </w:p>
          <w:p w14:paraId="07415DBD" w14:textId="77777777" w:rsidR="00826CA7" w:rsidRPr="00826CA7" w:rsidRDefault="00826CA7" w:rsidP="00826CA7">
            <w:pPr>
              <w:pStyle w:val="NoSpacing"/>
              <w:numPr>
                <w:ilvl w:val="0"/>
                <w:numId w:val="63"/>
              </w:numPr>
              <w:ind w:left="880" w:hanging="284"/>
              <w:jc w:val="both"/>
              <w:rPr>
                <w:rFonts w:eastAsiaTheme="minorHAnsi" w:cs="Times New Roman"/>
                <w:sz w:val="24"/>
                <w:szCs w:val="24"/>
              </w:rPr>
            </w:pPr>
            <w:r w:rsidRPr="00826CA7">
              <w:rPr>
                <w:rFonts w:eastAsiaTheme="minorHAnsi" w:cs="Times New Roman"/>
                <w:sz w:val="24"/>
                <w:szCs w:val="24"/>
              </w:rPr>
              <w:t xml:space="preserve">Osobe koje sudjeluju u istraživačkim aktivnostima projekta (osobe zaposlene na stručnim, suradničkim i znanstvenim radnim mjestima i </w:t>
            </w:r>
            <w:r w:rsidRPr="00826CA7">
              <w:rPr>
                <w:rFonts w:eastAsiaTheme="minorHAnsi" w:cs="Times New Roman"/>
                <w:sz w:val="24"/>
                <w:szCs w:val="24"/>
              </w:rPr>
              <w:lastRenderedPageBreak/>
              <w:t>zvanjima ili ekvivalentnim radnim mjestima)</w:t>
            </w:r>
          </w:p>
          <w:p w14:paraId="71B5DC65" w14:textId="77777777" w:rsidR="00826CA7" w:rsidRPr="00826CA7" w:rsidRDefault="00826CA7" w:rsidP="00826CA7">
            <w:pPr>
              <w:pStyle w:val="NoSpacing"/>
              <w:numPr>
                <w:ilvl w:val="0"/>
                <w:numId w:val="63"/>
              </w:numPr>
              <w:ind w:left="880" w:hanging="284"/>
              <w:jc w:val="both"/>
              <w:rPr>
                <w:rFonts w:eastAsiaTheme="minorHAnsi" w:cs="Times New Roman"/>
                <w:sz w:val="24"/>
                <w:szCs w:val="24"/>
              </w:rPr>
            </w:pPr>
            <w:r w:rsidRPr="00826CA7">
              <w:rPr>
                <w:rFonts w:eastAsiaTheme="minorHAnsi" w:cs="Times New Roman"/>
                <w:sz w:val="24"/>
                <w:szCs w:val="24"/>
              </w:rPr>
              <w:t>Osoba zadužena za administriranje projekta</w:t>
            </w:r>
          </w:p>
          <w:p w14:paraId="4BA9792A" w14:textId="7205ADD5" w:rsidR="002A3B2A" w:rsidRPr="00E2338B" w:rsidRDefault="00826CA7" w:rsidP="00E2338B">
            <w:pPr>
              <w:pStyle w:val="NoSpacing"/>
              <w:numPr>
                <w:ilvl w:val="0"/>
                <w:numId w:val="63"/>
              </w:numPr>
              <w:ind w:left="880" w:hanging="284"/>
              <w:jc w:val="both"/>
              <w:rPr>
                <w:rFonts w:eastAsiaTheme="minorHAnsi" w:cs="Times New Roman"/>
                <w:sz w:val="24"/>
                <w:szCs w:val="24"/>
              </w:rPr>
            </w:pPr>
            <w:r w:rsidRPr="00826CA7">
              <w:rPr>
                <w:rFonts w:eastAsiaTheme="minorHAnsi" w:cs="Times New Roman"/>
                <w:sz w:val="24"/>
                <w:szCs w:val="24"/>
              </w:rPr>
              <w:t>Osoba za pripremu i provedbu postupaka javne nabave</w:t>
            </w:r>
          </w:p>
        </w:tc>
        <w:tc>
          <w:tcPr>
            <w:tcW w:w="4247" w:type="dxa"/>
            <w:shd w:val="clear" w:color="auto" w:fill="E2EFD9" w:themeFill="accent6" w:themeFillTint="33"/>
          </w:tcPr>
          <w:p w14:paraId="30A8C178" w14:textId="56273865" w:rsidR="002A3B2A" w:rsidRPr="00F54AA7" w:rsidRDefault="002A3B2A" w:rsidP="002A3B2A">
            <w:pPr>
              <w:pStyle w:val="NoSpacing"/>
              <w:rPr>
                <w:rFonts w:eastAsiaTheme="minorHAnsi" w:cs="Times New Roman"/>
                <w:b/>
                <w:sz w:val="24"/>
                <w:szCs w:val="24"/>
              </w:rPr>
            </w:pPr>
            <w:r w:rsidRPr="00F54AA7">
              <w:rPr>
                <w:rFonts w:eastAsiaTheme="minorHAnsi" w:cs="Times New Roman"/>
                <w:b/>
                <w:sz w:val="24"/>
                <w:szCs w:val="24"/>
              </w:rPr>
              <w:lastRenderedPageBreak/>
              <w:t xml:space="preserve">Troškovi financirani bespovratnim sredstvima iz </w:t>
            </w:r>
            <w:proofErr w:type="spellStart"/>
            <w:r w:rsidRPr="00F54AA7">
              <w:rPr>
                <w:rFonts w:eastAsiaTheme="minorHAnsi" w:cs="Times New Roman"/>
                <w:b/>
                <w:sz w:val="24"/>
                <w:szCs w:val="24"/>
              </w:rPr>
              <w:t>EFRR</w:t>
            </w:r>
            <w:proofErr w:type="spellEnd"/>
          </w:p>
          <w:p w14:paraId="1578086E" w14:textId="77777777" w:rsidR="00826CA7" w:rsidRDefault="00826CA7" w:rsidP="00826CA7">
            <w:pPr>
              <w:pStyle w:val="NoSpacing"/>
              <w:jc w:val="both"/>
              <w:rPr>
                <w:rFonts w:eastAsiaTheme="minorHAnsi" w:cs="Times New Roman"/>
                <w:sz w:val="24"/>
                <w:szCs w:val="24"/>
              </w:rPr>
            </w:pPr>
          </w:p>
          <w:p w14:paraId="2E4F0978" w14:textId="64335048" w:rsidR="002A3B2A" w:rsidRPr="002A3B2A" w:rsidRDefault="002A3B2A" w:rsidP="00826CA7">
            <w:pPr>
              <w:pStyle w:val="NoSpacing"/>
              <w:jc w:val="both"/>
              <w:rPr>
                <w:rFonts w:eastAsiaTheme="minorHAnsi" w:cs="Times New Roman"/>
                <w:sz w:val="24"/>
                <w:szCs w:val="24"/>
              </w:rPr>
            </w:pPr>
            <w:r w:rsidRPr="002A3B2A">
              <w:rPr>
                <w:rFonts w:eastAsiaTheme="minorHAnsi" w:cs="Times New Roman"/>
                <w:sz w:val="24"/>
                <w:szCs w:val="24"/>
              </w:rPr>
              <w:t xml:space="preserve">sve ostale kategorije troškova prihvatljive za prijavitelje/korisnike </w:t>
            </w:r>
          </w:p>
        </w:tc>
      </w:tr>
    </w:tbl>
    <w:p w14:paraId="20775733" w14:textId="77777777" w:rsidR="002A3B2A" w:rsidRDefault="002A3B2A" w:rsidP="00C21B29">
      <w:pPr>
        <w:pStyle w:val="NoSpacing"/>
        <w:rPr>
          <w:rFonts w:eastAsiaTheme="minorHAnsi" w:cs="Times New Roman"/>
          <w:sz w:val="24"/>
          <w:szCs w:val="24"/>
        </w:rPr>
      </w:pPr>
    </w:p>
    <w:p w14:paraId="2B4A0316" w14:textId="77777777" w:rsidR="009146A9" w:rsidRDefault="009146A9" w:rsidP="0098481C">
      <w:pPr>
        <w:pStyle w:val="NoSpacing"/>
        <w:jc w:val="both"/>
        <w:rPr>
          <w:rFonts w:eastAsiaTheme="minorHAnsi" w:cs="Times New Roman"/>
          <w:sz w:val="24"/>
          <w:szCs w:val="24"/>
          <w:highlight w:val="cyan"/>
        </w:rPr>
      </w:pPr>
    </w:p>
    <w:p w14:paraId="4C4EAB12" w14:textId="7CE94FD2" w:rsidR="00675C76" w:rsidRPr="005667D9" w:rsidRDefault="00290952" w:rsidP="00290952">
      <w:pPr>
        <w:pStyle w:val="NoSpacing"/>
        <w:ind w:left="720"/>
        <w:jc w:val="both"/>
        <w:rPr>
          <w:rFonts w:eastAsiaTheme="minorHAnsi" w:cs="Times New Roman"/>
          <w:b/>
          <w:sz w:val="24"/>
          <w:szCs w:val="24"/>
        </w:rPr>
      </w:pPr>
      <w:r w:rsidRPr="005667D9">
        <w:rPr>
          <w:rFonts w:eastAsiaTheme="minorHAnsi" w:cs="Times New Roman"/>
          <w:b/>
          <w:sz w:val="24"/>
          <w:szCs w:val="24"/>
        </w:rPr>
        <w:t xml:space="preserve">PARTNERI (PODUZETNICI) </w:t>
      </w:r>
    </w:p>
    <w:p w14:paraId="43ADF807" w14:textId="77777777" w:rsidR="00383FE3" w:rsidRPr="005667D9" w:rsidRDefault="00383FE3" w:rsidP="00383FE3">
      <w:pPr>
        <w:pStyle w:val="NoSpacing"/>
        <w:ind w:left="720"/>
        <w:rPr>
          <w:rFonts w:eastAsiaTheme="minorHAnsi" w:cs="Times New Roman"/>
          <w:sz w:val="24"/>
          <w:szCs w:val="24"/>
        </w:rPr>
      </w:pPr>
    </w:p>
    <w:p w14:paraId="1973781E" w14:textId="0CFE937E" w:rsidR="00383FE3" w:rsidRPr="005667D9" w:rsidRDefault="00383FE3" w:rsidP="00383FE3">
      <w:pPr>
        <w:pStyle w:val="NoSpacing"/>
        <w:rPr>
          <w:rFonts w:eastAsiaTheme="minorHAnsi" w:cs="Times New Roman"/>
          <w:sz w:val="24"/>
          <w:szCs w:val="24"/>
        </w:rPr>
      </w:pPr>
      <w:r w:rsidRPr="005667D9">
        <w:rPr>
          <w:rFonts w:eastAsiaTheme="minorHAnsi" w:cs="Times New Roman"/>
          <w:sz w:val="24"/>
          <w:szCs w:val="24"/>
        </w:rPr>
        <w:t>Slijedeće kategorije troškova smatraju se prihvatljivima:</w:t>
      </w:r>
    </w:p>
    <w:p w14:paraId="72E31737" w14:textId="77777777" w:rsidR="00383FE3" w:rsidRPr="005667D9" w:rsidRDefault="00383FE3" w:rsidP="00383FE3">
      <w:pPr>
        <w:pStyle w:val="NoSpacing"/>
        <w:rPr>
          <w:rFonts w:eastAsiaTheme="minorHAnsi" w:cs="Times New Roman"/>
          <w:sz w:val="24"/>
          <w:szCs w:val="24"/>
        </w:rPr>
      </w:pPr>
    </w:p>
    <w:p w14:paraId="05B36052" w14:textId="592CA4B5" w:rsidR="00383FE3" w:rsidRPr="005667D9" w:rsidRDefault="00B40A45" w:rsidP="00BD0FDE">
      <w:pPr>
        <w:pStyle w:val="NoSpacing"/>
        <w:jc w:val="both"/>
        <w:rPr>
          <w:rFonts w:eastAsiaTheme="minorHAnsi" w:cs="Times New Roman"/>
          <w:sz w:val="24"/>
          <w:szCs w:val="24"/>
          <w:u w:val="single"/>
        </w:rPr>
      </w:pPr>
      <w:r>
        <w:rPr>
          <w:rFonts w:eastAsiaTheme="minorHAnsi" w:cs="Times New Roman"/>
          <w:sz w:val="24"/>
          <w:szCs w:val="24"/>
          <w:u w:val="single"/>
        </w:rPr>
        <w:t>Temeljem č</w:t>
      </w:r>
      <w:r w:rsidR="00CE3A64" w:rsidRPr="005667D9">
        <w:rPr>
          <w:rFonts w:eastAsiaTheme="minorHAnsi" w:cs="Times New Roman"/>
          <w:sz w:val="24"/>
          <w:szCs w:val="24"/>
          <w:u w:val="single"/>
        </w:rPr>
        <w:t>lan</w:t>
      </w:r>
      <w:r>
        <w:rPr>
          <w:rFonts w:eastAsiaTheme="minorHAnsi" w:cs="Times New Roman"/>
          <w:sz w:val="24"/>
          <w:szCs w:val="24"/>
          <w:u w:val="single"/>
        </w:rPr>
        <w:t>ka</w:t>
      </w:r>
      <w:r w:rsidR="00CE3A64" w:rsidRPr="005667D9">
        <w:rPr>
          <w:rFonts w:eastAsiaTheme="minorHAnsi" w:cs="Times New Roman"/>
          <w:sz w:val="24"/>
          <w:szCs w:val="24"/>
          <w:u w:val="single"/>
        </w:rPr>
        <w:t xml:space="preserve"> </w:t>
      </w:r>
      <w:r>
        <w:rPr>
          <w:rFonts w:eastAsiaTheme="minorHAnsi" w:cs="Times New Roman"/>
          <w:sz w:val="24"/>
          <w:szCs w:val="24"/>
          <w:u w:val="single"/>
        </w:rPr>
        <w:t>6</w:t>
      </w:r>
      <w:r w:rsidR="00CE3A64" w:rsidRPr="005667D9">
        <w:rPr>
          <w:rFonts w:eastAsiaTheme="minorHAnsi" w:cs="Times New Roman"/>
          <w:sz w:val="24"/>
          <w:szCs w:val="24"/>
          <w:u w:val="single"/>
        </w:rPr>
        <w:t xml:space="preserve">. </w:t>
      </w:r>
      <w:r w:rsidRPr="00B40A45">
        <w:rPr>
          <w:rFonts w:eastAsiaTheme="minorHAnsi" w:cs="Times New Roman"/>
          <w:sz w:val="24"/>
          <w:szCs w:val="24"/>
          <w:u w:val="single"/>
        </w:rPr>
        <w:t xml:space="preserve">Programa dodjele državnih potpora za projekte jačanja kapaciteta za istraživanje, razvoj i inovacije </w:t>
      </w:r>
    </w:p>
    <w:p w14:paraId="10B0292B" w14:textId="77777777" w:rsidR="00CE3A64" w:rsidRPr="005667D9" w:rsidRDefault="00CE3A64" w:rsidP="00BD0FDE">
      <w:pPr>
        <w:pStyle w:val="NoSpacing"/>
        <w:jc w:val="both"/>
        <w:rPr>
          <w:rFonts w:eastAsiaTheme="minorHAnsi" w:cs="Times New Roman"/>
          <w:sz w:val="24"/>
          <w:szCs w:val="24"/>
          <w:u w:val="single"/>
        </w:rPr>
      </w:pPr>
    </w:p>
    <w:p w14:paraId="7605A049" w14:textId="77777777" w:rsidR="00BD0FDE" w:rsidRPr="005667D9" w:rsidRDefault="00383FE3" w:rsidP="00741FF3">
      <w:pPr>
        <w:pStyle w:val="NoSpacing"/>
        <w:numPr>
          <w:ilvl w:val="0"/>
          <w:numId w:val="45"/>
        </w:numPr>
        <w:jc w:val="both"/>
        <w:rPr>
          <w:rFonts w:eastAsiaTheme="minorHAnsi" w:cs="Times New Roman"/>
          <w:sz w:val="24"/>
          <w:szCs w:val="24"/>
        </w:rPr>
      </w:pPr>
      <w:r w:rsidRPr="005667D9">
        <w:rPr>
          <w:rFonts w:eastAsiaTheme="minorHAnsi" w:cs="Times New Roman"/>
          <w:sz w:val="24"/>
          <w:szCs w:val="24"/>
        </w:rPr>
        <w:t>Troškovi plaća istraživača, tehničara i ostalog pomoćnog osoblja u opsegu u kojem je ono zaposleno na istraživačkom projektu (sve tri kategorije osoblja se odnose na istraživačko osoblje odnosno osobe koje su direktno vezane uz provođenje istraživačkih aktivnosti)</w:t>
      </w:r>
      <w:r w:rsidR="00BD0FDE" w:rsidRPr="005667D9">
        <w:rPr>
          <w:rFonts w:eastAsiaTheme="minorHAnsi" w:cs="Times New Roman"/>
          <w:sz w:val="24"/>
          <w:szCs w:val="24"/>
        </w:rPr>
        <w:t>.</w:t>
      </w:r>
      <w:r w:rsidRPr="005667D9">
        <w:rPr>
          <w:rFonts w:eastAsiaTheme="minorHAnsi" w:cs="Times New Roman"/>
          <w:sz w:val="24"/>
          <w:szCs w:val="24"/>
        </w:rPr>
        <w:t xml:space="preserve">  </w:t>
      </w:r>
    </w:p>
    <w:p w14:paraId="050C6209" w14:textId="77777777" w:rsidR="00BD0FDE" w:rsidRPr="005667D9" w:rsidRDefault="00BD0FDE" w:rsidP="00BD0FDE">
      <w:pPr>
        <w:pStyle w:val="NoSpacing"/>
        <w:jc w:val="both"/>
        <w:rPr>
          <w:rFonts w:eastAsiaTheme="minorHAnsi" w:cs="Times New Roman"/>
          <w:sz w:val="24"/>
          <w:szCs w:val="24"/>
        </w:rPr>
      </w:pPr>
    </w:p>
    <w:p w14:paraId="4D82EC53" w14:textId="02B3B97F" w:rsidR="00383FE3" w:rsidRPr="005667D9" w:rsidRDefault="00BD0FDE" w:rsidP="00BD0FDE">
      <w:pPr>
        <w:pStyle w:val="NoSpacing"/>
        <w:jc w:val="both"/>
        <w:rPr>
          <w:rFonts w:eastAsiaTheme="minorHAnsi" w:cs="Times New Roman"/>
          <w:sz w:val="24"/>
          <w:szCs w:val="24"/>
        </w:rPr>
      </w:pPr>
      <w:r w:rsidRPr="005667D9">
        <w:rPr>
          <w:rFonts w:eastAsiaTheme="minorHAnsi" w:cs="Times New Roman"/>
          <w:sz w:val="24"/>
          <w:szCs w:val="24"/>
        </w:rPr>
        <w:t>I</w:t>
      </w:r>
      <w:r w:rsidR="00383FE3" w:rsidRPr="005667D9">
        <w:rPr>
          <w:rFonts w:eastAsiaTheme="minorHAnsi" w:cs="Times New Roman"/>
          <w:sz w:val="24"/>
          <w:szCs w:val="24"/>
        </w:rPr>
        <w:t>zračunavaju se primjenom standardne veličine jediničnih troškova iz Uredbe (EU) br. 1303/2013 sukladno čl. 68. stavak 2 na način da se zadnji dokumentirani godišnji bruto 2 iznos troškova plaća</w:t>
      </w:r>
      <w:r w:rsidR="00383FE3" w:rsidRPr="005667D9">
        <w:rPr>
          <w:rFonts w:eastAsiaTheme="minorHAnsi" w:cs="Times New Roman"/>
          <w:sz w:val="24"/>
          <w:szCs w:val="24"/>
          <w:vertAlign w:val="superscript"/>
        </w:rPr>
        <w:footnoteReference w:id="21"/>
      </w:r>
      <w:r w:rsidR="00383FE3" w:rsidRPr="005667D9">
        <w:rPr>
          <w:rFonts w:eastAsiaTheme="minorHAnsi" w:cs="Times New Roman"/>
          <w:sz w:val="24"/>
          <w:szCs w:val="24"/>
        </w:rPr>
        <w:t xml:space="preserve"> osoblja podijeli s 1720 sati. </w:t>
      </w:r>
    </w:p>
    <w:p w14:paraId="25CEAE18" w14:textId="77777777" w:rsidR="009822FF" w:rsidRPr="005667D9" w:rsidRDefault="009822FF" w:rsidP="00BD0FDE">
      <w:pPr>
        <w:pStyle w:val="NoSpacing"/>
        <w:jc w:val="both"/>
        <w:rPr>
          <w:rFonts w:eastAsiaTheme="minorHAnsi" w:cs="Times New Roman"/>
          <w:sz w:val="24"/>
          <w:szCs w:val="24"/>
        </w:rPr>
      </w:pPr>
    </w:p>
    <w:p w14:paraId="32B11162" w14:textId="77777777" w:rsidR="00383FE3" w:rsidRPr="005667D9" w:rsidRDefault="00383FE3" w:rsidP="00BD0FDE">
      <w:pPr>
        <w:pStyle w:val="NoSpacing"/>
        <w:jc w:val="both"/>
        <w:rPr>
          <w:rFonts w:eastAsiaTheme="minorHAnsi" w:cs="Times New Roman"/>
          <w:sz w:val="24"/>
          <w:szCs w:val="24"/>
        </w:rPr>
      </w:pPr>
      <w:r w:rsidRPr="005667D9">
        <w:rPr>
          <w:rFonts w:eastAsiaTheme="minorHAnsi" w:cs="Times New Roman"/>
          <w:sz w:val="24"/>
          <w:szCs w:val="24"/>
        </w:rPr>
        <w:t xml:space="preserve">Za djelatnika koji je bio zaposlen kod poduzetnika zadnjih 12 uzastopnih punih mjeseci koji prethode podnošenju projektnog prijedloga, bruto iznos temeljen je na stvarnoj plaći te osobe (dokumentirani dokazi o stvarnoj plaći kao što su platna lista, ugovor o radu/pripadajući dodatak ugovora o radu). </w:t>
      </w:r>
    </w:p>
    <w:p w14:paraId="04F9A69D" w14:textId="77777777" w:rsidR="009822FF" w:rsidRPr="005667D9" w:rsidRDefault="009822FF" w:rsidP="00BD0FDE">
      <w:pPr>
        <w:pStyle w:val="NoSpacing"/>
        <w:jc w:val="both"/>
        <w:rPr>
          <w:rFonts w:eastAsiaTheme="minorHAnsi" w:cs="Times New Roman"/>
          <w:sz w:val="24"/>
          <w:szCs w:val="24"/>
        </w:rPr>
      </w:pPr>
    </w:p>
    <w:p w14:paraId="4DF49F4A" w14:textId="38B6B12F" w:rsidR="00383FE3" w:rsidRPr="005667D9" w:rsidRDefault="009462AB" w:rsidP="00BD0FDE">
      <w:pPr>
        <w:pStyle w:val="NoSpacing"/>
        <w:jc w:val="both"/>
        <w:rPr>
          <w:rFonts w:eastAsiaTheme="minorHAnsi" w:cs="Times New Roman"/>
          <w:sz w:val="24"/>
          <w:szCs w:val="24"/>
        </w:rPr>
      </w:pPr>
      <w:r w:rsidRPr="009462AB">
        <w:rPr>
          <w:rFonts w:eastAsiaTheme="minorHAnsi" w:cs="Times New Roman"/>
          <w:sz w:val="24"/>
          <w:szCs w:val="24"/>
        </w:rPr>
        <w:t xml:space="preserve">Za djelatnika za kojeg nije dostupan podatak o bruto iznosu plaće za punih 12 uzastopnih mjeseci </w:t>
      </w:r>
      <w:r w:rsidR="00383FE3" w:rsidRPr="005667D9">
        <w:rPr>
          <w:rFonts w:eastAsiaTheme="minorHAnsi" w:cs="Times New Roman"/>
          <w:sz w:val="24"/>
          <w:szCs w:val="24"/>
        </w:rPr>
        <w:t xml:space="preserve"> koji prethode podnošenju projektnog prijedloga (iz razloga što nije bio zaposlen u poduzeću ili je koristio </w:t>
      </w:r>
      <w:proofErr w:type="spellStart"/>
      <w:r w:rsidR="00383FE3" w:rsidRPr="005667D9">
        <w:rPr>
          <w:rFonts w:eastAsiaTheme="minorHAnsi" w:cs="Times New Roman"/>
          <w:sz w:val="24"/>
          <w:szCs w:val="24"/>
        </w:rPr>
        <w:t>rodiljni</w:t>
      </w:r>
      <w:proofErr w:type="spellEnd"/>
      <w:r w:rsidR="00383FE3" w:rsidRPr="005667D9">
        <w:rPr>
          <w:rFonts w:eastAsiaTheme="minorHAnsi" w:cs="Times New Roman"/>
          <w:sz w:val="24"/>
          <w:szCs w:val="24"/>
        </w:rPr>
        <w:t xml:space="preserve"> dopust, bio na dugotrajnom bolovanju, neplaćenom dopustu i slično te za djelatnike zaposlene na nepuno radno vrijeme), izračun se vrši na temelju podataka o plaći za drugog zaposlenog djelatnika raspoređenog na isto ili slično</w:t>
      </w:r>
      <w:r w:rsidR="00383FE3" w:rsidRPr="005667D9">
        <w:rPr>
          <w:rFonts w:eastAsiaTheme="minorHAnsi" w:cs="Times New Roman"/>
          <w:sz w:val="24"/>
          <w:szCs w:val="24"/>
          <w:vertAlign w:val="superscript"/>
        </w:rPr>
        <w:footnoteReference w:id="22"/>
      </w:r>
      <w:r w:rsidR="00383FE3" w:rsidRPr="005667D9">
        <w:rPr>
          <w:rFonts w:eastAsiaTheme="minorHAnsi" w:cs="Times New Roman"/>
          <w:sz w:val="24"/>
          <w:szCs w:val="24"/>
        </w:rPr>
        <w:t xml:space="preserve"> radno mjesto, a čiji je iznos troškova</w:t>
      </w:r>
      <w:r w:rsidR="006D626A" w:rsidRPr="005667D9">
        <w:rPr>
          <w:rFonts w:eastAsiaTheme="minorHAnsi" w:cs="Times New Roman"/>
          <w:sz w:val="24"/>
          <w:szCs w:val="24"/>
        </w:rPr>
        <w:t xml:space="preserve"> dostupan</w:t>
      </w:r>
      <w:r w:rsidR="00383FE3" w:rsidRPr="005667D9">
        <w:rPr>
          <w:rFonts w:eastAsiaTheme="minorHAnsi" w:cs="Times New Roman"/>
          <w:sz w:val="24"/>
          <w:szCs w:val="24"/>
        </w:rPr>
        <w:t xml:space="preserve"> za referentno razdoblje</w:t>
      </w:r>
      <w:r w:rsidR="00777ADE" w:rsidRPr="005667D9">
        <w:rPr>
          <w:rFonts w:eastAsiaTheme="minorHAnsi" w:cs="Times New Roman"/>
          <w:sz w:val="24"/>
          <w:szCs w:val="24"/>
        </w:rPr>
        <w:t>, odnosno za 12 uzastopnih mjeseci koji prethode projektnom prijedlogu</w:t>
      </w:r>
      <w:r w:rsidR="00383FE3" w:rsidRPr="005667D9">
        <w:rPr>
          <w:rFonts w:eastAsiaTheme="minorHAnsi" w:cs="Times New Roman"/>
          <w:sz w:val="24"/>
          <w:szCs w:val="24"/>
        </w:rPr>
        <w:t xml:space="preserve">. </w:t>
      </w:r>
    </w:p>
    <w:p w14:paraId="78798AFB" w14:textId="77777777" w:rsidR="009822FF" w:rsidRPr="005667D9" w:rsidRDefault="009822FF" w:rsidP="00BD0FDE">
      <w:pPr>
        <w:pStyle w:val="NoSpacing"/>
        <w:jc w:val="both"/>
        <w:rPr>
          <w:rFonts w:eastAsiaTheme="minorHAnsi" w:cs="Times New Roman"/>
          <w:sz w:val="24"/>
          <w:szCs w:val="24"/>
        </w:rPr>
      </w:pPr>
    </w:p>
    <w:p w14:paraId="3C8FA6AF" w14:textId="77777777" w:rsidR="00383FE3" w:rsidRPr="005667D9" w:rsidRDefault="00383FE3" w:rsidP="00BD0FDE">
      <w:pPr>
        <w:pStyle w:val="NoSpacing"/>
        <w:jc w:val="both"/>
        <w:rPr>
          <w:rFonts w:eastAsiaTheme="minorHAnsi" w:cs="Times New Roman"/>
          <w:sz w:val="24"/>
          <w:szCs w:val="24"/>
        </w:rPr>
      </w:pPr>
      <w:r w:rsidRPr="005667D9">
        <w:rPr>
          <w:rFonts w:eastAsiaTheme="minorHAnsi" w:cs="Times New Roman"/>
          <w:sz w:val="24"/>
          <w:szCs w:val="24"/>
        </w:rPr>
        <w:t>Za novozaposlene djelatnike, izračun se vrši na temelju dokumentiranih podataka o visini plaće drugog zaposlenog osoblja raspoređenog na isto ili slično radno mjesto, a čiji je iznos troškova za punih uzastopnih 12 mjeseci koji prethode podnošenju projektnog prijedloga dostupan.</w:t>
      </w:r>
    </w:p>
    <w:p w14:paraId="6DFA6861" w14:textId="77777777" w:rsidR="00383FE3" w:rsidRPr="005667D9" w:rsidRDefault="00383FE3" w:rsidP="00383FE3">
      <w:pPr>
        <w:pStyle w:val="NoSpacing"/>
        <w:rPr>
          <w:rFonts w:eastAsiaTheme="minorHAnsi" w:cs="Times New Roman"/>
          <w:sz w:val="24"/>
          <w:szCs w:val="24"/>
        </w:rPr>
      </w:pPr>
      <w:r w:rsidRPr="005667D9">
        <w:rPr>
          <w:rFonts w:eastAsiaTheme="minorHAnsi" w:cs="Times New Roman"/>
          <w:sz w:val="24"/>
          <w:szCs w:val="24"/>
        </w:rPr>
        <w:t xml:space="preserve">   </w:t>
      </w:r>
    </w:p>
    <w:p w14:paraId="65F4154B" w14:textId="4F38AA85" w:rsidR="00F608C5" w:rsidRPr="00741FF3" w:rsidRDefault="00383FE3" w:rsidP="00383FE3">
      <w:pPr>
        <w:pStyle w:val="NoSpacing"/>
        <w:rPr>
          <w:rFonts w:eastAsiaTheme="minorHAnsi" w:cs="Times New Roman"/>
          <w:bCs/>
          <w:sz w:val="24"/>
          <w:szCs w:val="24"/>
        </w:rPr>
      </w:pPr>
      <w:r w:rsidRPr="00741FF3">
        <w:rPr>
          <w:rFonts w:eastAsiaTheme="minorHAnsi" w:cs="Times New Roman"/>
          <w:bCs/>
          <w:sz w:val="24"/>
          <w:szCs w:val="24"/>
        </w:rPr>
        <w:t xml:space="preserve">U okviru Projektnog prijedloga potrebno je dostaviti sljedeće </w:t>
      </w:r>
      <w:r w:rsidR="00F608C5" w:rsidRPr="00741FF3">
        <w:rPr>
          <w:rFonts w:eastAsiaTheme="minorHAnsi" w:cs="Times New Roman"/>
          <w:bCs/>
          <w:sz w:val="24"/>
          <w:szCs w:val="24"/>
        </w:rPr>
        <w:t xml:space="preserve">popratne </w:t>
      </w:r>
      <w:r w:rsidRPr="00741FF3">
        <w:rPr>
          <w:rFonts w:eastAsiaTheme="minorHAnsi" w:cs="Times New Roman"/>
          <w:bCs/>
          <w:sz w:val="24"/>
          <w:szCs w:val="24"/>
        </w:rPr>
        <w:t xml:space="preserve">dokumente: </w:t>
      </w:r>
    </w:p>
    <w:p w14:paraId="3A78F80A" w14:textId="45C1586F" w:rsidR="00F608C5" w:rsidRPr="00741FF3" w:rsidRDefault="00F608C5" w:rsidP="00741FF3">
      <w:pPr>
        <w:pStyle w:val="NoSpacing"/>
        <w:numPr>
          <w:ilvl w:val="0"/>
          <w:numId w:val="57"/>
        </w:numPr>
        <w:jc w:val="both"/>
        <w:rPr>
          <w:rFonts w:eastAsiaTheme="minorHAnsi" w:cs="Times New Roman"/>
          <w:bCs/>
          <w:sz w:val="24"/>
          <w:szCs w:val="24"/>
        </w:rPr>
      </w:pPr>
      <w:r w:rsidRPr="00741FF3">
        <w:rPr>
          <w:rFonts w:eastAsiaTheme="minorHAnsi" w:cs="Times New Roman"/>
          <w:bCs/>
          <w:sz w:val="24"/>
          <w:szCs w:val="24"/>
        </w:rPr>
        <w:t>dokumenti (akti) temeljem kojih</w:t>
      </w:r>
      <w:r w:rsidR="00741FF3" w:rsidRPr="00741FF3">
        <w:rPr>
          <w:rFonts w:eastAsiaTheme="minorHAnsi" w:cs="Times New Roman"/>
          <w:bCs/>
          <w:sz w:val="24"/>
          <w:szCs w:val="24"/>
        </w:rPr>
        <w:t xml:space="preserve"> se utvrđuje iznos bruto plaće  - </w:t>
      </w:r>
      <w:r w:rsidRPr="00741FF3">
        <w:rPr>
          <w:rFonts w:eastAsiaTheme="minorHAnsi" w:cs="Times New Roman"/>
          <w:bCs/>
          <w:sz w:val="24"/>
          <w:szCs w:val="24"/>
        </w:rPr>
        <w:t>ugovor</w:t>
      </w:r>
      <w:r w:rsidR="003E5C96" w:rsidRPr="00741FF3">
        <w:rPr>
          <w:rFonts w:eastAsiaTheme="minorHAnsi" w:cs="Times New Roman"/>
          <w:bCs/>
          <w:sz w:val="24"/>
          <w:szCs w:val="24"/>
        </w:rPr>
        <w:t>/i</w:t>
      </w:r>
      <w:r w:rsidRPr="00741FF3">
        <w:rPr>
          <w:rFonts w:eastAsiaTheme="minorHAnsi" w:cs="Times New Roman"/>
          <w:bCs/>
          <w:sz w:val="24"/>
          <w:szCs w:val="24"/>
        </w:rPr>
        <w:t xml:space="preserve"> o radu</w:t>
      </w:r>
      <w:r w:rsidR="00903F7D">
        <w:rPr>
          <w:rFonts w:eastAsiaTheme="minorHAnsi" w:cs="Times New Roman"/>
          <w:bCs/>
          <w:sz w:val="24"/>
          <w:szCs w:val="24"/>
        </w:rPr>
        <w:t xml:space="preserve"> i pripadajući dodaci ugovoru o radu</w:t>
      </w:r>
      <w:r w:rsidRPr="00741FF3">
        <w:rPr>
          <w:rFonts w:eastAsiaTheme="minorHAnsi" w:cs="Times New Roman"/>
          <w:bCs/>
          <w:sz w:val="24"/>
          <w:szCs w:val="24"/>
        </w:rPr>
        <w:t xml:space="preserve">; </w:t>
      </w:r>
    </w:p>
    <w:p w14:paraId="4DD07871" w14:textId="77777777" w:rsidR="00F608C5" w:rsidRPr="00741FF3" w:rsidRDefault="00F608C5" w:rsidP="00741FF3">
      <w:pPr>
        <w:pStyle w:val="NoSpacing"/>
        <w:numPr>
          <w:ilvl w:val="0"/>
          <w:numId w:val="57"/>
        </w:numPr>
        <w:jc w:val="both"/>
        <w:rPr>
          <w:rFonts w:eastAsiaTheme="minorHAnsi" w:cs="Times New Roman"/>
          <w:bCs/>
          <w:sz w:val="24"/>
          <w:szCs w:val="24"/>
        </w:rPr>
      </w:pPr>
      <w:r w:rsidRPr="00741FF3">
        <w:rPr>
          <w:rFonts w:eastAsiaTheme="minorHAnsi" w:cs="Times New Roman"/>
          <w:bCs/>
          <w:sz w:val="24"/>
          <w:szCs w:val="24"/>
        </w:rPr>
        <w:lastRenderedPageBreak/>
        <w:t>platne liste (</w:t>
      </w:r>
      <w:proofErr w:type="spellStart"/>
      <w:r w:rsidRPr="00741FF3">
        <w:rPr>
          <w:rFonts w:eastAsiaTheme="minorHAnsi" w:cs="Times New Roman"/>
          <w:bCs/>
          <w:sz w:val="24"/>
          <w:szCs w:val="24"/>
        </w:rPr>
        <w:t>IP1</w:t>
      </w:r>
      <w:proofErr w:type="spellEnd"/>
      <w:r w:rsidRPr="00741FF3">
        <w:rPr>
          <w:rFonts w:eastAsiaTheme="minorHAnsi" w:cs="Times New Roman"/>
          <w:bCs/>
          <w:sz w:val="24"/>
          <w:szCs w:val="24"/>
        </w:rPr>
        <w:t xml:space="preserve"> obrazac) za razdoblje od 12 uzastopnih punih mjeseci koji prethode projektnom prijedlogu; </w:t>
      </w:r>
    </w:p>
    <w:p w14:paraId="51A9549A" w14:textId="4A621F01" w:rsidR="00F608C5" w:rsidRPr="00741FF3" w:rsidRDefault="003E5C96" w:rsidP="00741FF3">
      <w:pPr>
        <w:pStyle w:val="NoSpacing"/>
        <w:numPr>
          <w:ilvl w:val="0"/>
          <w:numId w:val="57"/>
        </w:numPr>
        <w:jc w:val="both"/>
        <w:rPr>
          <w:rFonts w:eastAsiaTheme="minorHAnsi" w:cs="Times New Roman"/>
          <w:bCs/>
          <w:sz w:val="24"/>
          <w:szCs w:val="24"/>
        </w:rPr>
      </w:pPr>
      <w:r w:rsidRPr="00741FF3">
        <w:rPr>
          <w:rFonts w:eastAsiaTheme="minorHAnsi" w:cs="Times New Roman"/>
          <w:bCs/>
          <w:sz w:val="24"/>
          <w:szCs w:val="24"/>
        </w:rPr>
        <w:t xml:space="preserve"> akt/i o unutarnjem ustrojstvu i organizacijsku shemu institucije s posebno označenim organizacijskim jedinicama i radnim mjestima za obavljanje prihvatljivih aktivnosti – </w:t>
      </w:r>
      <w:r w:rsidR="00963D61">
        <w:rPr>
          <w:rFonts w:eastAsiaTheme="minorHAnsi" w:cs="Times New Roman"/>
          <w:bCs/>
          <w:sz w:val="24"/>
          <w:szCs w:val="24"/>
        </w:rPr>
        <w:t xml:space="preserve">npr. </w:t>
      </w:r>
      <w:r w:rsidRPr="00741FF3">
        <w:rPr>
          <w:rFonts w:eastAsiaTheme="minorHAnsi" w:cs="Times New Roman"/>
          <w:bCs/>
          <w:sz w:val="24"/>
          <w:szCs w:val="24"/>
        </w:rPr>
        <w:t>Pravilnik o unutarnjem redu ili odgovarajući dokument</w:t>
      </w:r>
      <w:r w:rsidR="00F608C5" w:rsidRPr="00741FF3">
        <w:rPr>
          <w:rFonts w:eastAsiaTheme="minorHAnsi" w:cs="Times New Roman"/>
          <w:bCs/>
          <w:sz w:val="24"/>
          <w:szCs w:val="24"/>
        </w:rPr>
        <w:t xml:space="preserve">, </w:t>
      </w:r>
    </w:p>
    <w:p w14:paraId="170D3CA1" w14:textId="77777777" w:rsidR="003E5C96" w:rsidRPr="00741FF3" w:rsidRDefault="003E5C96" w:rsidP="003E5C96">
      <w:pPr>
        <w:pStyle w:val="NoSpacing"/>
        <w:ind w:left="928"/>
        <w:jc w:val="both"/>
        <w:rPr>
          <w:rFonts w:eastAsiaTheme="minorHAnsi" w:cs="Times New Roman"/>
          <w:bCs/>
          <w:sz w:val="24"/>
          <w:szCs w:val="24"/>
        </w:rPr>
      </w:pPr>
    </w:p>
    <w:p w14:paraId="681F71B5" w14:textId="77777777" w:rsidR="00F608C5" w:rsidRPr="00741FF3" w:rsidRDefault="00F608C5" w:rsidP="00F608C5">
      <w:pPr>
        <w:pStyle w:val="NoSpacing"/>
        <w:jc w:val="both"/>
        <w:rPr>
          <w:rFonts w:eastAsiaTheme="minorHAnsi" w:cs="Times New Roman"/>
          <w:b/>
          <w:bCs/>
          <w:sz w:val="24"/>
          <w:szCs w:val="24"/>
          <w:u w:val="single"/>
        </w:rPr>
      </w:pPr>
      <w:r w:rsidRPr="00741FF3">
        <w:rPr>
          <w:rFonts w:eastAsiaTheme="minorHAnsi" w:cs="Times New Roman"/>
          <w:b/>
          <w:bCs/>
          <w:sz w:val="24"/>
          <w:szCs w:val="24"/>
          <w:u w:val="single"/>
        </w:rPr>
        <w:t xml:space="preserve">za postojeće zaposlenike potrebno je dostaviti i slijedeće dokumente: </w:t>
      </w:r>
    </w:p>
    <w:p w14:paraId="09582C8C" w14:textId="77777777" w:rsidR="003E5C96" w:rsidRPr="00741FF3" w:rsidRDefault="003E5C96" w:rsidP="00F608C5">
      <w:pPr>
        <w:pStyle w:val="NoSpacing"/>
        <w:jc w:val="both"/>
        <w:rPr>
          <w:rFonts w:eastAsiaTheme="minorHAnsi" w:cs="Times New Roman"/>
          <w:bCs/>
          <w:sz w:val="24"/>
          <w:szCs w:val="24"/>
        </w:rPr>
      </w:pPr>
    </w:p>
    <w:p w14:paraId="5FE1D994" w14:textId="74EED46C" w:rsidR="00F608C5" w:rsidRPr="00741FF3" w:rsidRDefault="003E5C96" w:rsidP="003E5C96">
      <w:pPr>
        <w:pStyle w:val="NoSpacing"/>
        <w:ind w:left="993" w:hanging="284"/>
        <w:jc w:val="both"/>
        <w:rPr>
          <w:rFonts w:eastAsiaTheme="minorHAnsi" w:cs="Times New Roman"/>
          <w:sz w:val="24"/>
          <w:szCs w:val="24"/>
        </w:rPr>
      </w:pPr>
      <w:r w:rsidRPr="00741FF3">
        <w:rPr>
          <w:rFonts w:eastAsiaTheme="minorHAnsi" w:cs="Times New Roman"/>
          <w:bCs/>
          <w:sz w:val="24"/>
          <w:szCs w:val="24"/>
        </w:rPr>
        <w:t>4. Potvrda Porezne uprave o ispunjenju obveze plaćanja dospjelih poreznih obveza i obveza za mirovinsko i zdravstveno osiguranje ne starija od 30 (trideset) dana od datuma predaje projektnog prijedloga.</w:t>
      </w:r>
    </w:p>
    <w:p w14:paraId="24743476" w14:textId="77777777" w:rsidR="00383FE3" w:rsidRPr="00741FF3" w:rsidRDefault="00383FE3" w:rsidP="00022588">
      <w:pPr>
        <w:pStyle w:val="NoSpacing"/>
        <w:rPr>
          <w:rFonts w:eastAsiaTheme="minorHAnsi" w:cs="Times New Roman"/>
          <w:sz w:val="24"/>
          <w:szCs w:val="24"/>
        </w:rPr>
      </w:pPr>
    </w:p>
    <w:p w14:paraId="7022C0A6" w14:textId="6B86FBB4" w:rsidR="00B06EF7" w:rsidRPr="00B06EF7" w:rsidRDefault="00B06EF7" w:rsidP="00B06EF7">
      <w:pPr>
        <w:pStyle w:val="NoSpacing"/>
        <w:jc w:val="both"/>
        <w:rPr>
          <w:rFonts w:eastAsiaTheme="minorHAnsi" w:cs="Times New Roman"/>
          <w:sz w:val="24"/>
          <w:szCs w:val="24"/>
        </w:rPr>
      </w:pPr>
      <w:r w:rsidRPr="00B06EF7">
        <w:rPr>
          <w:rFonts w:eastAsiaTheme="minorHAnsi" w:cs="Times New Roman"/>
          <w:sz w:val="24"/>
          <w:szCs w:val="24"/>
        </w:rPr>
        <w:t>Isključivo u slučaju kada kod partnera:</w:t>
      </w:r>
    </w:p>
    <w:p w14:paraId="0045A5E8" w14:textId="761A59F1" w:rsidR="00B06EF7" w:rsidRPr="00B06EF7" w:rsidRDefault="00B06EF7" w:rsidP="00F54AA7">
      <w:pPr>
        <w:pStyle w:val="NoSpacing"/>
        <w:numPr>
          <w:ilvl w:val="0"/>
          <w:numId w:val="65"/>
        </w:numPr>
        <w:jc w:val="both"/>
        <w:rPr>
          <w:rFonts w:eastAsiaTheme="minorHAnsi" w:cs="Times New Roman"/>
          <w:sz w:val="24"/>
          <w:szCs w:val="24"/>
        </w:rPr>
      </w:pPr>
      <w:r w:rsidRPr="00B06EF7">
        <w:rPr>
          <w:rFonts w:eastAsiaTheme="minorHAnsi" w:cs="Times New Roman"/>
          <w:sz w:val="24"/>
          <w:szCs w:val="24"/>
        </w:rPr>
        <w:t xml:space="preserve">nije zaposlena niti jedna osoba do predaje projektnog prijedloga, i/ili </w:t>
      </w:r>
    </w:p>
    <w:p w14:paraId="0AFA63AA" w14:textId="6BF96304" w:rsidR="00B06EF7" w:rsidRPr="00B06EF7" w:rsidRDefault="00B06EF7" w:rsidP="00F54AA7">
      <w:pPr>
        <w:pStyle w:val="NoSpacing"/>
        <w:numPr>
          <w:ilvl w:val="0"/>
          <w:numId w:val="65"/>
        </w:numPr>
        <w:jc w:val="both"/>
        <w:rPr>
          <w:rFonts w:eastAsiaTheme="minorHAnsi" w:cs="Times New Roman"/>
          <w:sz w:val="24"/>
          <w:szCs w:val="24"/>
        </w:rPr>
      </w:pPr>
      <w:r w:rsidRPr="00B06EF7">
        <w:rPr>
          <w:rFonts w:eastAsiaTheme="minorHAnsi" w:cs="Times New Roman"/>
          <w:sz w:val="24"/>
          <w:szCs w:val="24"/>
        </w:rPr>
        <w:t>nije zaposlena niti jedna osoba u neprekidnom trajanju 12 uzastopnih mjeseci koji prethode predaji projektnog prijedloga, i/ili</w:t>
      </w:r>
    </w:p>
    <w:p w14:paraId="42CE34F2" w14:textId="59588304" w:rsidR="00B06EF7" w:rsidRPr="00B06EF7" w:rsidRDefault="00B06EF7" w:rsidP="00F54AA7">
      <w:pPr>
        <w:pStyle w:val="NoSpacing"/>
        <w:numPr>
          <w:ilvl w:val="0"/>
          <w:numId w:val="65"/>
        </w:numPr>
        <w:jc w:val="both"/>
        <w:rPr>
          <w:rFonts w:eastAsiaTheme="minorHAnsi" w:cs="Times New Roman"/>
          <w:sz w:val="24"/>
          <w:szCs w:val="24"/>
        </w:rPr>
      </w:pPr>
      <w:r w:rsidRPr="00B06EF7">
        <w:rPr>
          <w:rFonts w:eastAsiaTheme="minorHAnsi" w:cs="Times New Roman"/>
          <w:sz w:val="24"/>
          <w:szCs w:val="24"/>
        </w:rPr>
        <w:t xml:space="preserve">niti jedna od zaposlenih osoba nije raspoređena na isto ili slično radno mjesto koje bi odgovaralo radnom mjestu novozaposlene osobe, </w:t>
      </w:r>
    </w:p>
    <w:p w14:paraId="29743C63" w14:textId="6B1891B5" w:rsidR="00B06EF7" w:rsidRDefault="00B06EF7" w:rsidP="00B06EF7">
      <w:pPr>
        <w:pStyle w:val="NoSpacing"/>
        <w:jc w:val="both"/>
        <w:rPr>
          <w:rFonts w:eastAsiaTheme="minorHAnsi" w:cs="Times New Roman"/>
          <w:sz w:val="24"/>
          <w:szCs w:val="24"/>
        </w:rPr>
      </w:pPr>
      <w:r w:rsidRPr="00B06EF7">
        <w:rPr>
          <w:rFonts w:eastAsiaTheme="minorHAnsi" w:cs="Times New Roman"/>
          <w:sz w:val="24"/>
          <w:szCs w:val="24"/>
        </w:rPr>
        <w:t>standardne veličine jediničnog troška sukladno Uredbi 1303/2013 članku 68. stavku 2., za novozaposleno osoblje, a za radna mjesta  znanstveno-istraživačkog sektora, temeljit će se na Uredbi o nazivima radnih mjesta i koeficijentima složenosti poslova u javnim službama</w:t>
      </w:r>
      <w:r w:rsidR="00787EA5">
        <w:rPr>
          <w:rFonts w:eastAsiaTheme="minorHAnsi" w:cs="Times New Roman"/>
          <w:sz w:val="24"/>
          <w:szCs w:val="24"/>
        </w:rPr>
        <w:t xml:space="preserve">, </w:t>
      </w:r>
      <w:r w:rsidR="00DB6B59">
        <w:rPr>
          <w:rFonts w:eastAsiaTheme="minorHAnsi" w:cs="Times New Roman"/>
          <w:sz w:val="24"/>
          <w:szCs w:val="24"/>
        </w:rPr>
        <w:t>podaci</w:t>
      </w:r>
      <w:r w:rsidR="00787EA5">
        <w:rPr>
          <w:rFonts w:eastAsiaTheme="minorHAnsi" w:cs="Times New Roman"/>
          <w:sz w:val="24"/>
          <w:szCs w:val="24"/>
        </w:rPr>
        <w:t>ma</w:t>
      </w:r>
      <w:r w:rsidR="00DB6B59">
        <w:rPr>
          <w:rFonts w:eastAsiaTheme="minorHAnsi" w:cs="Times New Roman"/>
          <w:sz w:val="24"/>
          <w:szCs w:val="24"/>
        </w:rPr>
        <w:t xml:space="preserve"> za </w:t>
      </w:r>
      <w:r w:rsidR="00DB6B59" w:rsidRPr="00DB6B59">
        <w:rPr>
          <w:rFonts w:eastAsiaTheme="minorHAnsi" w:cs="Times New Roman"/>
          <w:sz w:val="24"/>
          <w:szCs w:val="24"/>
        </w:rPr>
        <w:t>radn</w:t>
      </w:r>
      <w:r w:rsidR="00DB6B59">
        <w:rPr>
          <w:rFonts w:eastAsiaTheme="minorHAnsi" w:cs="Times New Roman"/>
          <w:sz w:val="24"/>
          <w:szCs w:val="24"/>
        </w:rPr>
        <w:t>a</w:t>
      </w:r>
      <w:r w:rsidR="00DB6B59" w:rsidRPr="00DB6B59">
        <w:rPr>
          <w:rFonts w:eastAsiaTheme="minorHAnsi" w:cs="Times New Roman"/>
          <w:sz w:val="24"/>
          <w:szCs w:val="24"/>
        </w:rPr>
        <w:t xml:space="preserve"> mjesta i koeficijent</w:t>
      </w:r>
      <w:r w:rsidR="00DB6B59">
        <w:rPr>
          <w:rFonts w:eastAsiaTheme="minorHAnsi" w:cs="Times New Roman"/>
          <w:sz w:val="24"/>
          <w:szCs w:val="24"/>
        </w:rPr>
        <w:t>e</w:t>
      </w:r>
      <w:r w:rsidR="00DB6B59" w:rsidRPr="00DB6B59">
        <w:rPr>
          <w:rFonts w:eastAsiaTheme="minorHAnsi" w:cs="Times New Roman"/>
          <w:sz w:val="24"/>
          <w:szCs w:val="24"/>
        </w:rPr>
        <w:t xml:space="preserve"> složenosti poslova u visokim učilištima i javnim institutima</w:t>
      </w:r>
      <w:r w:rsidR="00DB6B59">
        <w:rPr>
          <w:rFonts w:eastAsiaTheme="minorHAnsi" w:cs="Times New Roman"/>
          <w:sz w:val="24"/>
          <w:szCs w:val="24"/>
        </w:rPr>
        <w:t xml:space="preserve"> (</w:t>
      </w:r>
      <w:r w:rsidR="00632FC5">
        <w:rPr>
          <w:rFonts w:eastAsiaTheme="minorHAnsi" w:cs="Times New Roman"/>
          <w:sz w:val="24"/>
          <w:szCs w:val="24"/>
        </w:rPr>
        <w:t>članak 6.)</w:t>
      </w:r>
      <w:r w:rsidRPr="00B06EF7">
        <w:rPr>
          <w:rFonts w:eastAsiaTheme="minorHAnsi" w:cs="Times New Roman"/>
          <w:sz w:val="24"/>
          <w:szCs w:val="24"/>
        </w:rPr>
        <w:t xml:space="preserve">, odnosno na izračunu standardne veličine jediničnog troška iz </w:t>
      </w:r>
      <w:r w:rsidR="00F5241D">
        <w:rPr>
          <w:rFonts w:eastAsiaTheme="minorHAnsi" w:cs="Times New Roman"/>
          <w:sz w:val="24"/>
          <w:szCs w:val="24"/>
        </w:rPr>
        <w:t xml:space="preserve">Priloga 8. </w:t>
      </w:r>
      <w:r w:rsidR="00F5241D" w:rsidRPr="00F11329">
        <w:rPr>
          <w:rFonts w:eastAsiaTheme="minorHAnsi" w:cs="Times New Roman"/>
          <w:i/>
          <w:sz w:val="24"/>
          <w:szCs w:val="24"/>
        </w:rPr>
        <w:t>Izračun standardne veličine jediničnog troška</w:t>
      </w:r>
      <w:r w:rsidRPr="00F11329">
        <w:rPr>
          <w:rFonts w:eastAsiaTheme="minorHAnsi" w:cs="Times New Roman"/>
          <w:i/>
          <w:sz w:val="24"/>
          <w:szCs w:val="24"/>
        </w:rPr>
        <w:t xml:space="preserve"> </w:t>
      </w:r>
      <w:r w:rsidRPr="0081381E">
        <w:rPr>
          <w:rFonts w:eastAsiaTheme="minorHAnsi" w:cs="Times New Roman"/>
          <w:sz w:val="24"/>
          <w:szCs w:val="24"/>
        </w:rPr>
        <w:t>ovog Poziva</w:t>
      </w:r>
      <w:r w:rsidRPr="00B06EF7">
        <w:rPr>
          <w:rFonts w:eastAsiaTheme="minorHAnsi" w:cs="Times New Roman"/>
          <w:sz w:val="24"/>
          <w:szCs w:val="24"/>
        </w:rPr>
        <w:t xml:space="preserve">.  </w:t>
      </w:r>
    </w:p>
    <w:p w14:paraId="2673EB8D" w14:textId="77777777" w:rsidR="00B06EF7" w:rsidRDefault="00B06EF7" w:rsidP="00BD0FDE">
      <w:pPr>
        <w:pStyle w:val="NoSpacing"/>
        <w:jc w:val="both"/>
        <w:rPr>
          <w:rFonts w:eastAsiaTheme="minorHAnsi" w:cs="Times New Roman"/>
          <w:sz w:val="24"/>
          <w:szCs w:val="24"/>
        </w:rPr>
      </w:pPr>
    </w:p>
    <w:p w14:paraId="44786509" w14:textId="5FF015EA" w:rsidR="00BD0FDE" w:rsidRPr="00741FF3" w:rsidRDefault="00BD0FDE" w:rsidP="00BD0FDE">
      <w:pPr>
        <w:pStyle w:val="NoSpacing"/>
        <w:jc w:val="both"/>
        <w:rPr>
          <w:rFonts w:eastAsiaTheme="minorHAnsi" w:cs="Times New Roman"/>
          <w:sz w:val="24"/>
          <w:szCs w:val="24"/>
        </w:rPr>
      </w:pPr>
      <w:r w:rsidRPr="00741FF3">
        <w:rPr>
          <w:rFonts w:eastAsiaTheme="minorHAnsi" w:cs="Times New Roman"/>
          <w:sz w:val="24"/>
          <w:szCs w:val="24"/>
        </w:rPr>
        <w:t>Poduzetnik je obavezan čuvati dokumentaciju koja se odnosi na izravne troškove osoblja - dokazi o izdacima (npr. ugovori, odluke, platne liste, evidencije radnog</w:t>
      </w:r>
      <w:r w:rsidR="0081381E">
        <w:rPr>
          <w:rFonts w:eastAsiaTheme="minorHAnsi" w:cs="Times New Roman"/>
          <w:sz w:val="24"/>
          <w:szCs w:val="24"/>
        </w:rPr>
        <w:t xml:space="preserve"> vremena</w:t>
      </w:r>
      <w:r w:rsidRPr="00741FF3">
        <w:rPr>
          <w:rFonts w:eastAsiaTheme="minorHAnsi" w:cs="Times New Roman"/>
          <w:sz w:val="24"/>
          <w:szCs w:val="24"/>
        </w:rPr>
        <w:t>), kako bi osigurao odgovarajući revizijski  trag. Svo osoblje zaposleno na projektu obvezno je voditi evidenciju radnih sati kako bi se izračunali stvarni sati rada na projektu. Troškovi osoblja za sate stvarno odrađene na provedbi projektnih aktivnosti isplaćivat će se temeljem satnice izračunate na gore opisan način</w:t>
      </w:r>
      <w:r w:rsidR="00F608C5" w:rsidRPr="00741FF3">
        <w:rPr>
          <w:rFonts w:eastAsiaTheme="minorHAnsi" w:cs="Times New Roman"/>
          <w:sz w:val="24"/>
          <w:szCs w:val="24"/>
        </w:rPr>
        <w:t xml:space="preserve"> te dostavljenih evidencija radnog vremena</w:t>
      </w:r>
      <w:r w:rsidRPr="00741FF3">
        <w:rPr>
          <w:rFonts w:eastAsiaTheme="minorHAnsi" w:cs="Times New Roman"/>
          <w:sz w:val="24"/>
          <w:szCs w:val="24"/>
        </w:rPr>
        <w:t xml:space="preserve">. </w:t>
      </w:r>
    </w:p>
    <w:p w14:paraId="59C8D98B" w14:textId="5FA5172C" w:rsidR="00BD0FDE" w:rsidRPr="005667D9" w:rsidRDefault="00BD0FDE" w:rsidP="00BD0FDE">
      <w:pPr>
        <w:pStyle w:val="NoSpacing"/>
        <w:jc w:val="both"/>
        <w:rPr>
          <w:rFonts w:eastAsiaTheme="minorHAnsi" w:cs="Times New Roman"/>
          <w:sz w:val="24"/>
          <w:szCs w:val="24"/>
        </w:rPr>
      </w:pPr>
      <w:r w:rsidRPr="00741FF3">
        <w:rPr>
          <w:rFonts w:eastAsiaTheme="minorHAnsi" w:cs="Times New Roman"/>
          <w:sz w:val="24"/>
          <w:szCs w:val="24"/>
        </w:rPr>
        <w:t>Napomena: kod pripreme prijedloga projekta, tj.</w:t>
      </w:r>
      <w:r w:rsidRPr="005667D9">
        <w:rPr>
          <w:rFonts w:eastAsiaTheme="minorHAnsi" w:cs="Times New Roman"/>
          <w:sz w:val="24"/>
          <w:szCs w:val="24"/>
        </w:rPr>
        <w:t xml:space="preserve"> proračuna projekta, treba uzeti u obzir projicirane stvarne sate koje će djelatnici utrošiti na provedbu projektnih aktivnosti. </w:t>
      </w:r>
    </w:p>
    <w:p w14:paraId="094E8A15" w14:textId="77777777" w:rsidR="00BD0FDE" w:rsidRPr="005667D9" w:rsidRDefault="00BD0FDE" w:rsidP="00BD0FDE">
      <w:pPr>
        <w:pStyle w:val="NoSpacing"/>
        <w:jc w:val="both"/>
        <w:rPr>
          <w:rFonts w:eastAsiaTheme="minorHAnsi" w:cs="Times New Roman"/>
          <w:sz w:val="24"/>
          <w:szCs w:val="24"/>
        </w:rPr>
      </w:pPr>
      <w:r w:rsidRPr="005667D9">
        <w:rPr>
          <w:rFonts w:eastAsiaTheme="minorHAnsi" w:cs="Times New Roman"/>
          <w:sz w:val="24"/>
          <w:szCs w:val="24"/>
        </w:rPr>
        <w:t xml:space="preserve">Iznos jediničnog troška ne može se neosnovano mijenjati tijekom provedbe projekta. </w:t>
      </w:r>
    </w:p>
    <w:p w14:paraId="42B691BA" w14:textId="25140047" w:rsidR="00BD0FDE" w:rsidRPr="005667D9" w:rsidRDefault="00BD0FDE" w:rsidP="00BD0FDE">
      <w:pPr>
        <w:pStyle w:val="NoSpacing"/>
        <w:jc w:val="both"/>
        <w:rPr>
          <w:rFonts w:eastAsiaTheme="minorHAnsi" w:cs="Times New Roman"/>
          <w:sz w:val="24"/>
          <w:szCs w:val="24"/>
        </w:rPr>
      </w:pPr>
      <w:r w:rsidRPr="005667D9">
        <w:rPr>
          <w:rFonts w:eastAsiaTheme="minorHAnsi" w:cs="Times New Roman"/>
          <w:sz w:val="24"/>
          <w:szCs w:val="24"/>
        </w:rPr>
        <w:t>Satnica se računa ponovno nakon 24 mjeseca provedbe u slučaju da trajanje projekta premašuje 24 mjeseca, a na temelju najnovijih stvarnih podataka o troškovima plaća.</w:t>
      </w:r>
    </w:p>
    <w:p w14:paraId="71016D73" w14:textId="77777777" w:rsidR="00BD0FDE" w:rsidRPr="005667D9" w:rsidRDefault="00BD0FDE" w:rsidP="00383FE3">
      <w:pPr>
        <w:pStyle w:val="NoSpacing"/>
        <w:rPr>
          <w:rFonts w:eastAsiaTheme="minorHAnsi" w:cs="Times New Roman"/>
          <w:sz w:val="24"/>
          <w:szCs w:val="24"/>
        </w:rPr>
      </w:pPr>
    </w:p>
    <w:p w14:paraId="7E7A97EE" w14:textId="2D92C2ED" w:rsidR="007268B5" w:rsidRPr="005667D9" w:rsidRDefault="00383FE3" w:rsidP="00741FF3">
      <w:pPr>
        <w:pStyle w:val="NoSpacing"/>
        <w:numPr>
          <w:ilvl w:val="0"/>
          <w:numId w:val="45"/>
        </w:numPr>
        <w:jc w:val="both"/>
        <w:rPr>
          <w:rFonts w:eastAsiaTheme="minorHAnsi" w:cs="Times New Roman"/>
          <w:sz w:val="24"/>
          <w:szCs w:val="24"/>
        </w:rPr>
      </w:pPr>
      <w:r w:rsidRPr="005667D9">
        <w:rPr>
          <w:rFonts w:eastAsiaTheme="minorHAnsi" w:cs="Times New Roman"/>
          <w:sz w:val="24"/>
          <w:szCs w:val="24"/>
        </w:rPr>
        <w:t xml:space="preserve">Troškovi istraživanja koje se provodi na temelju ugovora, znanja i patenata koji se pribavljaju ili licencijom ustupaju od drugih strana po tržišnim uvjetima te troškovi savjetodavnih i sličnih usluga koje se upotrebljavaju isključivo za projekt </w:t>
      </w:r>
      <w:r w:rsidR="00BD0FDE" w:rsidRPr="005667D9">
        <w:rPr>
          <w:rFonts w:eastAsiaTheme="minorHAnsi" w:cs="Times New Roman"/>
          <w:sz w:val="24"/>
          <w:szCs w:val="24"/>
        </w:rPr>
        <w:t>(troškovi kupnje patenata ili licencija od vanjskih izvora i troškovi vanjskih stručnih usluga, npr. ugovorna istraživanja i nabava drugog tehničkog znanja ukoliko je potrebno za projekt)</w:t>
      </w:r>
    </w:p>
    <w:p w14:paraId="6FBB1A5B" w14:textId="77777777" w:rsidR="007268B5" w:rsidRPr="005667D9" w:rsidRDefault="007268B5" w:rsidP="0075384F">
      <w:pPr>
        <w:pStyle w:val="NoSpacing"/>
        <w:ind w:left="720"/>
        <w:jc w:val="both"/>
        <w:rPr>
          <w:rFonts w:eastAsiaTheme="minorHAnsi" w:cs="Times New Roman"/>
          <w:sz w:val="24"/>
          <w:szCs w:val="24"/>
        </w:rPr>
      </w:pPr>
    </w:p>
    <w:p w14:paraId="2A0023AF" w14:textId="724CBD42" w:rsidR="007268B5" w:rsidRPr="005667D9" w:rsidRDefault="00383FE3" w:rsidP="00741FF3">
      <w:pPr>
        <w:pStyle w:val="NoSpacing"/>
        <w:numPr>
          <w:ilvl w:val="0"/>
          <w:numId w:val="45"/>
        </w:numPr>
        <w:jc w:val="both"/>
        <w:rPr>
          <w:rFonts w:eastAsiaTheme="minorHAnsi" w:cs="Times New Roman"/>
          <w:sz w:val="24"/>
          <w:szCs w:val="24"/>
        </w:rPr>
      </w:pPr>
      <w:r w:rsidRPr="005667D9">
        <w:rPr>
          <w:rFonts w:eastAsiaTheme="minorHAnsi" w:cs="Times New Roman"/>
          <w:sz w:val="24"/>
          <w:szCs w:val="24"/>
        </w:rPr>
        <w:t>Troškovi za istraživački potrošni materijal</w:t>
      </w:r>
      <w:r w:rsidR="00777ADE" w:rsidRPr="005667D9">
        <w:t xml:space="preserve"> (</w:t>
      </w:r>
      <w:r w:rsidR="00777ADE" w:rsidRPr="005667D9">
        <w:rPr>
          <w:rFonts w:eastAsiaTheme="minorHAnsi" w:cs="Times New Roman"/>
          <w:sz w:val="24"/>
          <w:szCs w:val="24"/>
        </w:rPr>
        <w:t>npr. kemikalije, plastični pribor, uzorci) ako su izravno vezani uz provedbu istraživačkih aktivnosti projekta</w:t>
      </w:r>
      <w:r w:rsidRPr="005667D9">
        <w:rPr>
          <w:rFonts w:eastAsiaTheme="minorHAnsi" w:cs="Times New Roman"/>
          <w:sz w:val="24"/>
          <w:szCs w:val="24"/>
        </w:rPr>
        <w:t>,</w:t>
      </w:r>
    </w:p>
    <w:p w14:paraId="3D58C8CB" w14:textId="050591E7" w:rsidR="00383FE3" w:rsidRPr="005667D9" w:rsidRDefault="00383FE3" w:rsidP="007268B5">
      <w:pPr>
        <w:pStyle w:val="NoSpacing"/>
        <w:ind w:left="720"/>
        <w:jc w:val="both"/>
        <w:rPr>
          <w:rFonts w:eastAsiaTheme="minorHAnsi" w:cs="Times New Roman"/>
          <w:sz w:val="24"/>
          <w:szCs w:val="24"/>
        </w:rPr>
      </w:pPr>
      <w:r w:rsidRPr="005667D9">
        <w:rPr>
          <w:rFonts w:eastAsiaTheme="minorHAnsi" w:cs="Times New Roman"/>
          <w:sz w:val="24"/>
          <w:szCs w:val="24"/>
        </w:rPr>
        <w:t xml:space="preserve"> </w:t>
      </w:r>
    </w:p>
    <w:p w14:paraId="121BF9A7" w14:textId="49798E50" w:rsidR="00383FE3" w:rsidRPr="005667D9" w:rsidRDefault="00383FE3" w:rsidP="00741FF3">
      <w:pPr>
        <w:pStyle w:val="NoSpacing"/>
        <w:numPr>
          <w:ilvl w:val="0"/>
          <w:numId w:val="45"/>
        </w:numPr>
        <w:jc w:val="both"/>
        <w:rPr>
          <w:rFonts w:eastAsiaTheme="minorHAnsi" w:cs="Times New Roman"/>
          <w:sz w:val="24"/>
          <w:szCs w:val="24"/>
        </w:rPr>
      </w:pPr>
      <w:r w:rsidRPr="005667D9">
        <w:rPr>
          <w:rFonts w:eastAsiaTheme="minorHAnsi" w:cs="Times New Roman"/>
          <w:sz w:val="24"/>
          <w:szCs w:val="24"/>
        </w:rPr>
        <w:lastRenderedPageBreak/>
        <w:t>Troškovi amortizac</w:t>
      </w:r>
      <w:r w:rsidR="00BD0FDE" w:rsidRPr="005667D9">
        <w:rPr>
          <w:rFonts w:eastAsiaTheme="minorHAnsi" w:cs="Times New Roman"/>
          <w:sz w:val="24"/>
          <w:szCs w:val="24"/>
        </w:rPr>
        <w:t>i</w:t>
      </w:r>
      <w:r w:rsidRPr="005667D9">
        <w:rPr>
          <w:rFonts w:eastAsiaTheme="minorHAnsi" w:cs="Times New Roman"/>
          <w:sz w:val="24"/>
          <w:szCs w:val="24"/>
        </w:rPr>
        <w:t xml:space="preserve">je instrumenata i opreme, u opsegu i u razdoblju u kojem se upotrebljavaju za projekt, nastali u razdoblju trajanja projekta, u skladu s općeprihvaćenim računovodstvenim načelima. </w:t>
      </w:r>
    </w:p>
    <w:p w14:paraId="77A44535" w14:textId="77777777" w:rsidR="00383FE3" w:rsidRPr="005667D9" w:rsidRDefault="00383FE3" w:rsidP="00383FE3">
      <w:pPr>
        <w:pStyle w:val="NoSpacing"/>
        <w:rPr>
          <w:rFonts w:eastAsiaTheme="minorHAnsi" w:cs="Times New Roman"/>
          <w:sz w:val="24"/>
          <w:szCs w:val="24"/>
        </w:rPr>
      </w:pPr>
    </w:p>
    <w:p w14:paraId="565916EE" w14:textId="5E779797" w:rsidR="00D04D4D" w:rsidRPr="005667D9" w:rsidRDefault="00091873" w:rsidP="00741FF3">
      <w:pPr>
        <w:pStyle w:val="NoSpacing"/>
        <w:numPr>
          <w:ilvl w:val="0"/>
          <w:numId w:val="45"/>
        </w:numPr>
        <w:jc w:val="both"/>
        <w:rPr>
          <w:rFonts w:eastAsiaTheme="minorHAnsi" w:cs="Times New Roman"/>
          <w:sz w:val="24"/>
          <w:szCs w:val="24"/>
        </w:rPr>
      </w:pPr>
      <w:r w:rsidRPr="005667D9">
        <w:rPr>
          <w:rFonts w:eastAsiaTheme="minorHAnsi" w:cs="Times New Roman"/>
          <w:sz w:val="24"/>
          <w:szCs w:val="24"/>
        </w:rPr>
        <w:t>Neizravni troškovi - Izračunavaju se po fiksnoj stopi do visine od 15% prihvatljivih izravnih troškova osoblja (postojeće i novozaposleno osoblje na istraživačkim aktivnostima), sukladno članku 68 (</w:t>
      </w:r>
      <w:proofErr w:type="spellStart"/>
      <w:r w:rsidRPr="005667D9">
        <w:rPr>
          <w:rFonts w:eastAsiaTheme="minorHAnsi" w:cs="Times New Roman"/>
          <w:sz w:val="24"/>
          <w:szCs w:val="24"/>
        </w:rPr>
        <w:t>1b</w:t>
      </w:r>
      <w:proofErr w:type="spellEnd"/>
      <w:r w:rsidRPr="005667D9">
        <w:rPr>
          <w:rFonts w:eastAsiaTheme="minorHAnsi" w:cs="Times New Roman"/>
          <w:sz w:val="24"/>
          <w:szCs w:val="24"/>
        </w:rPr>
        <w:t>) Uredbe EU 1303/2013. Neizravni troškovi odnose se na režijske troškove: grijanje/hlađenje, struja, voda, čišćenje,</w:t>
      </w:r>
      <w:r w:rsidR="0031787A" w:rsidRPr="005667D9">
        <w:rPr>
          <w:rFonts w:eastAsiaTheme="minorHAnsi" w:cs="Times New Roman"/>
          <w:sz w:val="24"/>
          <w:szCs w:val="24"/>
        </w:rPr>
        <w:t xml:space="preserve"> odvoz otpada, telekomunikacije te ostale izdatke poslovanja:</w:t>
      </w:r>
      <w:r w:rsidRPr="005667D9">
        <w:rPr>
          <w:rFonts w:eastAsiaTheme="minorHAnsi" w:cs="Times New Roman"/>
          <w:sz w:val="24"/>
          <w:szCs w:val="24"/>
        </w:rPr>
        <w:t xml:space="preserve"> poštanske usluge, tro</w:t>
      </w:r>
      <w:r w:rsidR="0031787A" w:rsidRPr="005667D9">
        <w:rPr>
          <w:rFonts w:eastAsiaTheme="minorHAnsi" w:cs="Times New Roman"/>
          <w:sz w:val="24"/>
          <w:szCs w:val="24"/>
        </w:rPr>
        <w:t>šak kopiranja, uvezivanja i sl.) nastali izravno kao posljedica projekta.</w:t>
      </w:r>
    </w:p>
    <w:p w14:paraId="4560F34F" w14:textId="5A4C2135" w:rsidR="00D04D4D" w:rsidRPr="005667D9" w:rsidRDefault="00D04D4D" w:rsidP="00D04D4D">
      <w:pPr>
        <w:pStyle w:val="NoSpacing"/>
        <w:ind w:left="720"/>
        <w:jc w:val="both"/>
        <w:rPr>
          <w:rFonts w:eastAsiaTheme="minorHAnsi" w:cs="Times New Roman"/>
          <w:sz w:val="24"/>
          <w:szCs w:val="24"/>
        </w:rPr>
      </w:pPr>
    </w:p>
    <w:p w14:paraId="74000AFF" w14:textId="37356E3D" w:rsidR="00383FE3" w:rsidRPr="005667D9" w:rsidRDefault="00EF21B8" w:rsidP="00D04D4D">
      <w:pPr>
        <w:pStyle w:val="NoSpacing"/>
        <w:ind w:left="720"/>
        <w:jc w:val="both"/>
        <w:rPr>
          <w:rFonts w:eastAsiaTheme="minorHAnsi" w:cs="Times New Roman"/>
          <w:sz w:val="24"/>
          <w:szCs w:val="24"/>
        </w:rPr>
      </w:pPr>
      <w:r w:rsidRPr="005667D9">
        <w:rPr>
          <w:rFonts w:eastAsiaTheme="minorHAnsi" w:cs="Times New Roman"/>
          <w:sz w:val="24"/>
          <w:szCs w:val="24"/>
        </w:rPr>
        <w:t>Neće biti dozvoljeni pojedinačni troškovi potrošnog uredskog materijala i uredske opreme, pojedinačni režijski troškovi te troškovi održavanja uredskih prostora (zakonom propisani periodični pregledi, zamjena istrošenih materijala i elemenata, periodični i izvanredni radovi i popravci).</w:t>
      </w:r>
    </w:p>
    <w:p w14:paraId="09AE8B30" w14:textId="77777777" w:rsidR="00985CCF" w:rsidRPr="005667D9" w:rsidRDefault="00985CCF" w:rsidP="001C33C5">
      <w:pPr>
        <w:pStyle w:val="NoSpacing"/>
        <w:rPr>
          <w:rFonts w:eastAsiaTheme="minorHAnsi" w:cs="Times New Roman"/>
          <w:sz w:val="24"/>
          <w:szCs w:val="24"/>
          <w:highlight w:val="yellow"/>
        </w:rPr>
      </w:pPr>
    </w:p>
    <w:p w14:paraId="2F16F4CE" w14:textId="4ECD7B49" w:rsidR="00EC5C0D" w:rsidRPr="00415D1E" w:rsidRDefault="002F7B11" w:rsidP="001C33C5">
      <w:pPr>
        <w:pStyle w:val="NoSpacing"/>
        <w:rPr>
          <w:rFonts w:eastAsiaTheme="minorHAnsi" w:cs="Times New Roman"/>
          <w:sz w:val="24"/>
          <w:szCs w:val="24"/>
          <w:u w:val="single"/>
        </w:rPr>
      </w:pPr>
      <w:r w:rsidRPr="00415D1E">
        <w:rPr>
          <w:rFonts w:eastAsiaTheme="minorHAnsi" w:cs="Times New Roman"/>
          <w:sz w:val="24"/>
          <w:szCs w:val="24"/>
          <w:u w:val="single"/>
        </w:rPr>
        <w:t>Temeljem č</w:t>
      </w:r>
      <w:r w:rsidR="001C33C5" w:rsidRPr="00415D1E">
        <w:rPr>
          <w:rFonts w:eastAsiaTheme="minorHAnsi" w:cs="Times New Roman"/>
          <w:sz w:val="24"/>
          <w:szCs w:val="24"/>
          <w:u w:val="single"/>
        </w:rPr>
        <w:t>lan</w:t>
      </w:r>
      <w:r w:rsidRPr="00415D1E">
        <w:rPr>
          <w:rFonts w:eastAsiaTheme="minorHAnsi" w:cs="Times New Roman"/>
          <w:sz w:val="24"/>
          <w:szCs w:val="24"/>
          <w:u w:val="single"/>
        </w:rPr>
        <w:t>ka 7</w:t>
      </w:r>
      <w:r w:rsidR="001C33C5" w:rsidRPr="00415D1E">
        <w:rPr>
          <w:rFonts w:eastAsiaTheme="minorHAnsi" w:cs="Times New Roman"/>
          <w:sz w:val="24"/>
          <w:szCs w:val="24"/>
          <w:u w:val="single"/>
        </w:rPr>
        <w:t>.</w:t>
      </w:r>
      <w:r w:rsidRPr="00415D1E">
        <w:rPr>
          <w:u w:val="single"/>
        </w:rPr>
        <w:t xml:space="preserve"> </w:t>
      </w:r>
      <w:r w:rsidRPr="00415D1E">
        <w:rPr>
          <w:rFonts w:eastAsiaTheme="minorHAnsi" w:cs="Times New Roman"/>
          <w:sz w:val="24"/>
          <w:szCs w:val="24"/>
          <w:u w:val="single"/>
        </w:rPr>
        <w:t>Programa dodjele državnih potpora za projekte jačanja kapaciteta za istraživanje, razvoj i inovacije</w:t>
      </w:r>
    </w:p>
    <w:p w14:paraId="3BFF8FFD" w14:textId="77777777" w:rsidR="00415D1E" w:rsidRPr="005667D9" w:rsidRDefault="00415D1E" w:rsidP="001C33C5">
      <w:pPr>
        <w:pStyle w:val="NoSpacing"/>
        <w:rPr>
          <w:rFonts w:eastAsiaTheme="minorHAnsi" w:cs="Times New Roman"/>
          <w:sz w:val="24"/>
          <w:szCs w:val="24"/>
          <w:u w:val="single"/>
        </w:rPr>
      </w:pPr>
    </w:p>
    <w:p w14:paraId="095D0425" w14:textId="7E81B718" w:rsidR="00CE3A64" w:rsidRPr="005667D9" w:rsidRDefault="00CE3A64" w:rsidP="00741FF3">
      <w:pPr>
        <w:pStyle w:val="NoSpacing"/>
        <w:numPr>
          <w:ilvl w:val="0"/>
          <w:numId w:val="45"/>
        </w:numPr>
        <w:jc w:val="both"/>
        <w:rPr>
          <w:rFonts w:eastAsiaTheme="minorHAnsi" w:cs="Times New Roman"/>
          <w:sz w:val="24"/>
          <w:szCs w:val="24"/>
        </w:rPr>
      </w:pPr>
      <w:r w:rsidRPr="005667D9">
        <w:rPr>
          <w:rFonts w:eastAsiaTheme="minorHAnsi" w:cs="Times New Roman"/>
          <w:sz w:val="24"/>
          <w:szCs w:val="24"/>
        </w:rPr>
        <w:t>Troškovi dobivanja, potvrđivanja i obrane patenata i ostale nematerijalne imovine</w:t>
      </w:r>
      <w:r w:rsidR="001C33C5" w:rsidRPr="005667D9">
        <w:rPr>
          <w:rFonts w:eastAsiaTheme="minorHAnsi" w:cs="Times New Roman"/>
          <w:sz w:val="24"/>
          <w:szCs w:val="24"/>
        </w:rPr>
        <w:t xml:space="preserve"> (Troškovi povezani sa stjecanjem prava intelektualnog vlasništva nad rezultatima projekta)</w:t>
      </w:r>
    </w:p>
    <w:p w14:paraId="1EBA5410" w14:textId="77777777" w:rsidR="00EC5C0D" w:rsidRPr="005667D9" w:rsidRDefault="00EC5C0D" w:rsidP="00EC5C0D">
      <w:pPr>
        <w:pStyle w:val="NoSpacing"/>
        <w:ind w:left="720"/>
        <w:jc w:val="both"/>
        <w:rPr>
          <w:rFonts w:eastAsiaTheme="minorHAnsi" w:cs="Times New Roman"/>
          <w:sz w:val="24"/>
          <w:szCs w:val="24"/>
        </w:rPr>
      </w:pPr>
    </w:p>
    <w:p w14:paraId="26A03312" w14:textId="69C665FD" w:rsidR="001C33C5" w:rsidRDefault="001C33C5" w:rsidP="00F9715E">
      <w:pPr>
        <w:pStyle w:val="ListParagraph"/>
        <w:numPr>
          <w:ilvl w:val="0"/>
          <w:numId w:val="45"/>
        </w:numPr>
        <w:jc w:val="both"/>
        <w:rPr>
          <w:rFonts w:eastAsiaTheme="minorHAnsi" w:cs="Times New Roman"/>
          <w:sz w:val="24"/>
          <w:szCs w:val="24"/>
        </w:rPr>
      </w:pPr>
      <w:r w:rsidRPr="005667D9">
        <w:rPr>
          <w:rFonts w:eastAsiaTheme="minorHAnsi" w:cs="Times New Roman"/>
          <w:sz w:val="24"/>
          <w:szCs w:val="24"/>
        </w:rPr>
        <w:t>Troškovi savjetodavnih i pomoćnih usluga za inovacije (</w:t>
      </w:r>
      <w:r w:rsidR="00F9715E" w:rsidRPr="00F9715E">
        <w:rPr>
          <w:rFonts w:eastAsiaTheme="minorHAnsi" w:cs="Times New Roman"/>
          <w:sz w:val="24"/>
          <w:szCs w:val="24"/>
        </w:rPr>
        <w:t>vanjska stručna usluga za analizu tržišta i izradu studije isplativosti i/ili strategije/plana  za razvoj proizvoda</w:t>
      </w:r>
      <w:r w:rsidRPr="005667D9">
        <w:rPr>
          <w:rFonts w:eastAsiaTheme="minorHAnsi" w:cs="Times New Roman"/>
          <w:sz w:val="24"/>
          <w:szCs w:val="24"/>
        </w:rPr>
        <w:t>)</w:t>
      </w:r>
    </w:p>
    <w:p w14:paraId="78E322D8" w14:textId="224AEC43" w:rsidR="005A26E4" w:rsidRPr="005A26E4" w:rsidRDefault="005A26E4" w:rsidP="00CC6D3D">
      <w:pPr>
        <w:pStyle w:val="NoSpacing"/>
        <w:jc w:val="both"/>
        <w:rPr>
          <w:rFonts w:eastAsiaTheme="minorHAnsi" w:cs="Times New Roman"/>
          <w:sz w:val="24"/>
          <w:szCs w:val="24"/>
        </w:rPr>
      </w:pPr>
      <w:r w:rsidRPr="005A26E4">
        <w:rPr>
          <w:rFonts w:eastAsiaTheme="minorHAnsi" w:cs="Times New Roman"/>
          <w:sz w:val="24"/>
          <w:szCs w:val="24"/>
        </w:rPr>
        <w:t xml:space="preserve">Porez na dodanu vrijednost </w:t>
      </w:r>
      <w:r>
        <w:rPr>
          <w:rFonts w:eastAsiaTheme="minorHAnsi" w:cs="Times New Roman"/>
          <w:sz w:val="24"/>
          <w:szCs w:val="24"/>
        </w:rPr>
        <w:t xml:space="preserve">na gore navedene troškove partnera, a </w:t>
      </w:r>
      <w:r w:rsidRPr="005A26E4">
        <w:rPr>
          <w:rFonts w:eastAsiaTheme="minorHAnsi" w:cs="Times New Roman"/>
          <w:sz w:val="24"/>
          <w:szCs w:val="24"/>
        </w:rPr>
        <w:t>na koji partner</w:t>
      </w:r>
      <w:r w:rsidRPr="005A26E4">
        <w:rPr>
          <w:rFonts w:eastAsiaTheme="minorHAnsi" w:cs="Times New Roman"/>
          <w:b/>
          <w:sz w:val="24"/>
          <w:szCs w:val="24"/>
        </w:rPr>
        <w:t xml:space="preserve"> </w:t>
      </w:r>
      <w:r>
        <w:rPr>
          <w:rFonts w:eastAsiaTheme="minorHAnsi" w:cs="Times New Roman"/>
          <w:b/>
          <w:sz w:val="24"/>
          <w:szCs w:val="24"/>
        </w:rPr>
        <w:t xml:space="preserve">nema pravo povrata, </w:t>
      </w:r>
      <w:r w:rsidRPr="005A26E4">
        <w:rPr>
          <w:rFonts w:eastAsiaTheme="minorHAnsi" w:cs="Times New Roman"/>
          <w:sz w:val="24"/>
          <w:szCs w:val="24"/>
        </w:rPr>
        <w:t>prihvatljiv je trošak.</w:t>
      </w:r>
      <w:r>
        <w:rPr>
          <w:rFonts w:eastAsiaTheme="minorHAnsi" w:cs="Times New Roman"/>
          <w:sz w:val="24"/>
          <w:szCs w:val="24"/>
        </w:rPr>
        <w:t xml:space="preserve"> Isti mora biti </w:t>
      </w:r>
      <w:r w:rsidR="005630E7">
        <w:rPr>
          <w:rFonts w:eastAsiaTheme="minorHAnsi" w:cs="Times New Roman"/>
          <w:sz w:val="24"/>
          <w:szCs w:val="24"/>
        </w:rPr>
        <w:t xml:space="preserve">prikazan </w:t>
      </w:r>
      <w:r>
        <w:rPr>
          <w:rFonts w:eastAsiaTheme="minorHAnsi" w:cs="Times New Roman"/>
          <w:sz w:val="24"/>
          <w:szCs w:val="24"/>
        </w:rPr>
        <w:t>u proračunu projekta</w:t>
      </w:r>
      <w:r w:rsidR="005630E7">
        <w:rPr>
          <w:rFonts w:eastAsiaTheme="minorHAnsi" w:cs="Times New Roman"/>
          <w:sz w:val="24"/>
          <w:szCs w:val="24"/>
        </w:rPr>
        <w:t xml:space="preserve"> u </w:t>
      </w:r>
      <w:r w:rsidR="00CE0525">
        <w:rPr>
          <w:rFonts w:eastAsiaTheme="minorHAnsi" w:cs="Times New Roman"/>
          <w:sz w:val="24"/>
          <w:szCs w:val="24"/>
        </w:rPr>
        <w:t>okviru pojedine stavke</w:t>
      </w:r>
      <w:r w:rsidR="005630E7">
        <w:rPr>
          <w:rFonts w:eastAsiaTheme="minorHAnsi" w:cs="Times New Roman"/>
          <w:sz w:val="24"/>
          <w:szCs w:val="24"/>
        </w:rPr>
        <w:t xml:space="preserve"> trošk</w:t>
      </w:r>
      <w:r w:rsidR="00CE0525">
        <w:rPr>
          <w:rFonts w:eastAsiaTheme="minorHAnsi" w:cs="Times New Roman"/>
          <w:sz w:val="24"/>
          <w:szCs w:val="24"/>
        </w:rPr>
        <w:t>a</w:t>
      </w:r>
      <w:r w:rsidR="005630E7">
        <w:rPr>
          <w:rFonts w:eastAsiaTheme="minorHAnsi" w:cs="Times New Roman"/>
          <w:sz w:val="24"/>
          <w:szCs w:val="24"/>
        </w:rPr>
        <w:t xml:space="preserve"> te će se, u slučaju prihvatljivosti PDV-a, intenziteti iz točke 1.5 </w:t>
      </w:r>
      <w:r w:rsidR="00CE0525">
        <w:rPr>
          <w:rFonts w:eastAsiaTheme="minorHAnsi" w:cs="Times New Roman"/>
          <w:sz w:val="24"/>
          <w:szCs w:val="24"/>
        </w:rPr>
        <w:t>ovih Uputa</w:t>
      </w:r>
      <w:r w:rsidR="005630E7">
        <w:rPr>
          <w:rFonts w:eastAsiaTheme="minorHAnsi" w:cs="Times New Roman"/>
          <w:sz w:val="24"/>
          <w:szCs w:val="24"/>
        </w:rPr>
        <w:t xml:space="preserve"> primijeniti na trošak iskazan s PDV-om</w:t>
      </w:r>
      <w:r>
        <w:rPr>
          <w:rFonts w:eastAsiaTheme="minorHAnsi" w:cs="Times New Roman"/>
          <w:sz w:val="24"/>
          <w:szCs w:val="24"/>
        </w:rPr>
        <w:t>.</w:t>
      </w:r>
    </w:p>
    <w:p w14:paraId="30AB4939" w14:textId="77777777" w:rsidR="005630E7" w:rsidRDefault="005630E7" w:rsidP="00CC6D3D">
      <w:pPr>
        <w:pStyle w:val="NoSpacing"/>
        <w:jc w:val="both"/>
        <w:rPr>
          <w:rFonts w:eastAsiaTheme="minorHAnsi" w:cs="Times New Roman"/>
          <w:b/>
          <w:sz w:val="24"/>
          <w:szCs w:val="24"/>
        </w:rPr>
      </w:pPr>
    </w:p>
    <w:p w14:paraId="15164A7F" w14:textId="426E29B7" w:rsidR="00CC6D3D" w:rsidRPr="005667D9" w:rsidRDefault="00CC6D3D" w:rsidP="00CC6D3D">
      <w:pPr>
        <w:pStyle w:val="NoSpacing"/>
        <w:jc w:val="both"/>
        <w:rPr>
          <w:rFonts w:eastAsiaTheme="minorHAnsi" w:cs="Times New Roman"/>
          <w:b/>
          <w:sz w:val="24"/>
          <w:szCs w:val="24"/>
        </w:rPr>
      </w:pPr>
      <w:r w:rsidRPr="005667D9">
        <w:rPr>
          <w:rFonts w:eastAsiaTheme="minorHAnsi" w:cs="Times New Roman"/>
          <w:b/>
          <w:sz w:val="24"/>
          <w:szCs w:val="24"/>
        </w:rPr>
        <w:t>Troškovi poduzetnika moraju biti raspoređeni u proračunu projekta (prema Obrascu 3. –</w:t>
      </w:r>
      <w:r w:rsidRPr="00F11329">
        <w:rPr>
          <w:rFonts w:eastAsiaTheme="minorHAnsi" w:cs="Times New Roman"/>
          <w:b/>
          <w:i/>
          <w:sz w:val="24"/>
          <w:szCs w:val="24"/>
        </w:rPr>
        <w:t>Proračun</w:t>
      </w:r>
      <w:r w:rsidR="00862E8B" w:rsidRPr="00F11329">
        <w:rPr>
          <w:rFonts w:eastAsiaTheme="minorHAnsi" w:cs="Times New Roman"/>
          <w:b/>
          <w:i/>
          <w:sz w:val="24"/>
          <w:szCs w:val="24"/>
        </w:rPr>
        <w:t xml:space="preserve"> Partnera</w:t>
      </w:r>
      <w:r w:rsidRPr="005667D9">
        <w:rPr>
          <w:rFonts w:eastAsiaTheme="minorHAnsi" w:cs="Times New Roman"/>
          <w:b/>
          <w:sz w:val="24"/>
          <w:szCs w:val="24"/>
        </w:rPr>
        <w:t>) iz kojeg će se jasno vidjeti kojoj vrsti potpore te kojoj fazi istraživanja pripadaju (industrijsko istraživanje ili eksperimentalni razvoj).</w:t>
      </w:r>
    </w:p>
    <w:p w14:paraId="67445810" w14:textId="77777777" w:rsidR="00CC6D3D" w:rsidRPr="005667D9" w:rsidRDefault="00CC6D3D" w:rsidP="00CC6D3D">
      <w:pPr>
        <w:pStyle w:val="NoSpacing"/>
        <w:jc w:val="both"/>
        <w:rPr>
          <w:rFonts w:eastAsiaTheme="minorHAnsi" w:cs="Times New Roman"/>
          <w:b/>
          <w:sz w:val="24"/>
          <w:szCs w:val="24"/>
        </w:rPr>
      </w:pPr>
    </w:p>
    <w:p w14:paraId="254FE338" w14:textId="6236ADDA" w:rsidR="00383FE3" w:rsidRPr="005667D9" w:rsidRDefault="00CC6D3D" w:rsidP="00CC6D3D">
      <w:pPr>
        <w:pStyle w:val="NoSpacing"/>
        <w:jc w:val="both"/>
        <w:rPr>
          <w:rFonts w:eastAsiaTheme="minorHAnsi" w:cs="Times New Roman"/>
          <w:b/>
          <w:sz w:val="24"/>
          <w:szCs w:val="24"/>
        </w:rPr>
      </w:pPr>
      <w:r w:rsidRPr="005667D9">
        <w:rPr>
          <w:rFonts w:eastAsiaTheme="minorHAnsi" w:cs="Times New Roman"/>
          <w:b/>
          <w:sz w:val="24"/>
          <w:szCs w:val="24"/>
        </w:rPr>
        <w:t>Prilikom popunjavanja P</w:t>
      </w:r>
      <w:r w:rsidR="005C2EA4">
        <w:rPr>
          <w:rFonts w:eastAsiaTheme="minorHAnsi" w:cs="Times New Roman"/>
          <w:b/>
          <w:sz w:val="24"/>
          <w:szCs w:val="24"/>
        </w:rPr>
        <w:t>O</w:t>
      </w:r>
      <w:r w:rsidRPr="005667D9">
        <w:rPr>
          <w:rFonts w:eastAsiaTheme="minorHAnsi" w:cs="Times New Roman"/>
          <w:b/>
          <w:sz w:val="24"/>
          <w:szCs w:val="24"/>
        </w:rPr>
        <w:t xml:space="preserve"> n</w:t>
      </w:r>
      <w:r w:rsidR="00383FE3" w:rsidRPr="005667D9">
        <w:rPr>
          <w:rFonts w:eastAsiaTheme="minorHAnsi" w:cs="Times New Roman"/>
          <w:b/>
          <w:sz w:val="24"/>
          <w:szCs w:val="24"/>
        </w:rPr>
        <w:t>eizravni troškovi</w:t>
      </w:r>
      <w:r w:rsidRPr="005667D9">
        <w:rPr>
          <w:rFonts w:eastAsiaTheme="minorHAnsi" w:cs="Times New Roman"/>
          <w:b/>
          <w:sz w:val="24"/>
          <w:szCs w:val="24"/>
        </w:rPr>
        <w:t xml:space="preserve"> </w:t>
      </w:r>
      <w:r w:rsidR="00383FE3" w:rsidRPr="005667D9">
        <w:rPr>
          <w:rFonts w:eastAsiaTheme="minorHAnsi" w:cs="Times New Roman"/>
          <w:b/>
          <w:sz w:val="24"/>
          <w:szCs w:val="24"/>
        </w:rPr>
        <w:t xml:space="preserve"> planiraju se unutar elementa </w:t>
      </w:r>
      <w:r w:rsidR="00383FE3" w:rsidRPr="005667D9">
        <w:rPr>
          <w:rFonts w:eastAsiaTheme="minorHAnsi" w:cs="Times New Roman"/>
          <w:b/>
          <w:i/>
          <w:sz w:val="24"/>
          <w:szCs w:val="24"/>
        </w:rPr>
        <w:t>Upravljanje projektom i administracija</w:t>
      </w:r>
      <w:r w:rsidR="00383FE3" w:rsidRPr="005667D9">
        <w:rPr>
          <w:rFonts w:eastAsiaTheme="minorHAnsi" w:cs="Times New Roman"/>
          <w:b/>
          <w:sz w:val="24"/>
          <w:szCs w:val="24"/>
        </w:rPr>
        <w:t>,  stavke pod nazivom ‘’Neizravni troškovi’’ s jasnim opisom i obrazloženjem stavke.</w:t>
      </w:r>
    </w:p>
    <w:p w14:paraId="04CCB0C4" w14:textId="77777777" w:rsidR="00383FE3" w:rsidRPr="005667D9" w:rsidRDefault="00383FE3" w:rsidP="00383FE3">
      <w:pPr>
        <w:pStyle w:val="NoSpacing"/>
        <w:rPr>
          <w:rFonts w:eastAsiaTheme="minorHAnsi" w:cs="Times New Roman"/>
          <w:sz w:val="24"/>
          <w:szCs w:val="24"/>
        </w:rPr>
      </w:pPr>
    </w:p>
    <w:p w14:paraId="578C8894" w14:textId="6A66A6DC" w:rsidR="008D2D74" w:rsidRPr="005667D9" w:rsidRDefault="00AA43D3" w:rsidP="00741FF3">
      <w:pPr>
        <w:pStyle w:val="NormalWeb"/>
        <w:numPr>
          <w:ilvl w:val="2"/>
          <w:numId w:val="23"/>
        </w:numPr>
        <w:spacing w:line="276" w:lineRule="auto"/>
        <w:rPr>
          <w:rFonts w:asciiTheme="minorHAnsi" w:hAnsiTheme="minorHAnsi"/>
          <w:b/>
          <w:noProof w:val="0"/>
        </w:rPr>
      </w:pPr>
      <w:r w:rsidRPr="005667D9">
        <w:rPr>
          <w:rFonts w:asciiTheme="minorHAnsi" w:hAnsiTheme="minorHAnsi"/>
          <w:b/>
          <w:noProof w:val="0"/>
        </w:rPr>
        <w:t xml:space="preserve">Neprihvatljivi </w:t>
      </w:r>
      <w:r w:rsidR="004E203A" w:rsidRPr="005667D9">
        <w:rPr>
          <w:rFonts w:asciiTheme="minorHAnsi" w:hAnsiTheme="minorHAnsi"/>
          <w:b/>
          <w:noProof w:val="0"/>
        </w:rPr>
        <w:t>troškovi</w:t>
      </w:r>
    </w:p>
    <w:p w14:paraId="45606D95" w14:textId="763E690D" w:rsidR="00296165" w:rsidRPr="005667D9" w:rsidRDefault="00AA43D3" w:rsidP="008D2D74">
      <w:pPr>
        <w:pStyle w:val="NormalWeb"/>
        <w:spacing w:line="276" w:lineRule="auto"/>
        <w:ind w:left="360"/>
        <w:rPr>
          <w:rFonts w:asciiTheme="minorHAnsi" w:hAnsiTheme="minorHAnsi"/>
          <w:noProof w:val="0"/>
        </w:rPr>
      </w:pPr>
      <w:r w:rsidRPr="005667D9">
        <w:rPr>
          <w:rFonts w:asciiTheme="minorHAnsi" w:hAnsiTheme="minorHAnsi"/>
          <w:noProof w:val="0"/>
        </w:rPr>
        <w:t xml:space="preserve">Neprihvatljivi </w:t>
      </w:r>
      <w:r w:rsidR="004E203A" w:rsidRPr="005667D9">
        <w:rPr>
          <w:rFonts w:asciiTheme="minorHAnsi" w:hAnsiTheme="minorHAnsi"/>
          <w:noProof w:val="0"/>
        </w:rPr>
        <w:t xml:space="preserve">troškovi </w:t>
      </w:r>
      <w:r w:rsidR="008D2D74" w:rsidRPr="005667D9">
        <w:rPr>
          <w:rFonts w:asciiTheme="minorHAnsi" w:hAnsiTheme="minorHAnsi"/>
          <w:noProof w:val="0"/>
        </w:rPr>
        <w:t xml:space="preserve">Prijavitelja i Partnera:                                    </w:t>
      </w:r>
      <w:r w:rsidR="00F2674F" w:rsidRPr="005667D9">
        <w:rPr>
          <w:rFonts w:asciiTheme="minorHAnsi" w:hAnsiTheme="minorHAnsi"/>
          <w:noProof w:val="0"/>
        </w:rPr>
        <w:t xml:space="preserve"> </w:t>
      </w:r>
      <w:r w:rsidR="008D2D74" w:rsidRPr="005667D9">
        <w:rPr>
          <w:rFonts w:asciiTheme="minorHAnsi" w:hAnsiTheme="minorHAnsi"/>
          <w:noProof w:val="0"/>
        </w:rPr>
        <w:t xml:space="preserve">                         </w:t>
      </w:r>
      <w:r w:rsidR="00F2674F" w:rsidRPr="005667D9">
        <w:rPr>
          <w:rFonts w:asciiTheme="minorHAnsi" w:hAnsiTheme="minorHAnsi"/>
          <w:noProof w:val="0"/>
        </w:rPr>
        <w:t xml:space="preserve">  </w:t>
      </w:r>
    </w:p>
    <w:p w14:paraId="1F58C279" w14:textId="77777777" w:rsidR="00296165" w:rsidRPr="005667D9" w:rsidRDefault="00296165"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 xml:space="preserve">Nadoknadivi PDV tj. porez na dodanu vrijednost za koji Prijavitelj/Korisnik ima pravo ostvariti odbitak </w:t>
      </w:r>
    </w:p>
    <w:p w14:paraId="2B297187" w14:textId="77777777" w:rsidR="00296165" w:rsidRPr="005667D9" w:rsidRDefault="00296165"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lastRenderedPageBreak/>
        <w:t>Kamate na dug</w:t>
      </w:r>
    </w:p>
    <w:p w14:paraId="6FF50C26" w14:textId="77777777" w:rsidR="00296165" w:rsidRPr="005667D9" w:rsidRDefault="00296165"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Trošak povezan s ulaganjem radi postizanja smanjenja emisije stakleničkih plinova iz aktivnosti koje su navedene u Prilogu I. Direktive 2003/87/EZ</w:t>
      </w:r>
    </w:p>
    <w:p w14:paraId="26E01248" w14:textId="77777777" w:rsidR="00296165" w:rsidRPr="005667D9" w:rsidRDefault="00296165"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eastAsia="Times New Roman" w:cs="Times New Roman"/>
          <w:color w:val="000000"/>
          <w:sz w:val="24"/>
          <w:szCs w:val="24"/>
          <w:lang w:eastAsia="hr-HR"/>
        </w:rPr>
        <w:t>Trošak povezan s trgovačkim društvima u poteškoćama, u skladu s definicijom pravila Europske unije o državnim potporama</w:t>
      </w:r>
    </w:p>
    <w:p w14:paraId="7D2A0D06" w14:textId="77777777" w:rsidR="00296165" w:rsidRPr="005667D9" w:rsidRDefault="00296165"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Kupnja korištene opreme</w:t>
      </w:r>
    </w:p>
    <w:p w14:paraId="51429A36" w14:textId="77777777" w:rsidR="00296165" w:rsidRPr="005667D9" w:rsidRDefault="00296165"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eastAsia="Times New Roman" w:cs="Times New Roman"/>
          <w:color w:val="000000"/>
          <w:sz w:val="24"/>
          <w:szCs w:val="24"/>
          <w:lang w:eastAsia="hr-HR"/>
        </w:rPr>
        <w:t>Kupnja vozila koja se koriste u svrhu upravljanja projektom</w:t>
      </w:r>
    </w:p>
    <w:p w14:paraId="0322ED5A" w14:textId="77777777" w:rsidR="00296165" w:rsidRPr="005667D9" w:rsidRDefault="00296165"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Otpremnine, doprinosi za dobrovoljna zdravstvena ili mirovinska osiguranja koja nisu obvezna prema nacionalnom zakonodavstvu te neoporezivi bonusi za zaposlene</w:t>
      </w:r>
    </w:p>
    <w:p w14:paraId="6DF8401A" w14:textId="77777777" w:rsidR="00296165" w:rsidRPr="005667D9" w:rsidRDefault="00296165"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Kazne, financijske globe i troškovi sudskog spora</w:t>
      </w:r>
    </w:p>
    <w:p w14:paraId="67C01E4E" w14:textId="77777777" w:rsidR="00296165" w:rsidRPr="005667D9" w:rsidRDefault="00296165"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Operativni troškovi (</w:t>
      </w:r>
      <w:r w:rsidRPr="005667D9">
        <w:rPr>
          <w:rFonts w:eastAsia="Times New Roman" w:cs="Times New Roman"/>
          <w:color w:val="000000"/>
          <w:sz w:val="24"/>
          <w:szCs w:val="24"/>
          <w:lang w:eastAsia="hr-HR"/>
        </w:rPr>
        <w:t>izuzev troškova upravljanja projektom)</w:t>
      </w:r>
    </w:p>
    <w:p w14:paraId="505786A7" w14:textId="77777777" w:rsidR="00296165" w:rsidRPr="005667D9" w:rsidRDefault="00296165"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Gubici zbog fluktuacija valutnih tečaja i provizija na valutni tečaj</w:t>
      </w:r>
    </w:p>
    <w:p w14:paraId="48D59939" w14:textId="77777777" w:rsidR="00296165" w:rsidRPr="005667D9" w:rsidRDefault="00296165"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 xml:space="preserve">Plaćanja </w:t>
      </w:r>
      <w:r w:rsidR="007657AD" w:rsidRPr="005667D9">
        <w:rPr>
          <w:rFonts w:cs="Times New Roman"/>
          <w:spacing w:val="-1"/>
          <w:sz w:val="24"/>
          <w:szCs w:val="24"/>
        </w:rPr>
        <w:t xml:space="preserve">svih </w:t>
      </w:r>
      <w:r w:rsidRPr="005667D9">
        <w:rPr>
          <w:rFonts w:cs="Times New Roman"/>
          <w:spacing w:val="-1"/>
          <w:sz w:val="24"/>
          <w:szCs w:val="24"/>
        </w:rPr>
        <w:t>bonusa zaposlenima</w:t>
      </w:r>
    </w:p>
    <w:p w14:paraId="4563F068" w14:textId="77777777" w:rsidR="00296165" w:rsidRPr="005667D9" w:rsidRDefault="00296165"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Bankovni troškovi za otvaranje i vođenje računa, naknade za financijske transfere i drugi troškovi u potpunosti financijske prirode</w:t>
      </w:r>
    </w:p>
    <w:p w14:paraId="358FE5AF" w14:textId="7B439C28" w:rsidR="00391505" w:rsidRPr="005667D9" w:rsidRDefault="00296165"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Doprinosi u naravi u obliku izvršavanja radova ili osiguravanja robe, usluga, zemljišta i nekretnina za koje nije izvršeno plaćanje potkrijepljeno dokumentima odgovarajuće dokazne vrijednosti</w:t>
      </w:r>
      <w:r w:rsidR="00391505" w:rsidRPr="005667D9">
        <w:rPr>
          <w:rFonts w:cs="Times New Roman"/>
          <w:spacing w:val="-1"/>
          <w:sz w:val="24"/>
          <w:szCs w:val="24"/>
        </w:rPr>
        <w:t>, odnosno svi koji su utvrđeni neprihvatljivima ili uvjetno prihvatljivima u skladu s Pravilnikom o prihvatljivosti izdataka (</w:t>
      </w:r>
      <w:r w:rsidR="0081381E">
        <w:rPr>
          <w:rFonts w:cs="Times New Roman"/>
          <w:spacing w:val="-1"/>
          <w:sz w:val="24"/>
          <w:szCs w:val="24"/>
        </w:rPr>
        <w:t>NN</w:t>
      </w:r>
      <w:r w:rsidR="00391505" w:rsidRPr="005667D9">
        <w:rPr>
          <w:rFonts w:cs="Times New Roman"/>
          <w:spacing w:val="-1"/>
          <w:sz w:val="24"/>
          <w:szCs w:val="24"/>
        </w:rPr>
        <w:t xml:space="preserve"> 143/2014)</w:t>
      </w:r>
    </w:p>
    <w:p w14:paraId="0D4DEE74" w14:textId="77777777" w:rsidR="006E1EC0" w:rsidRPr="005667D9" w:rsidRDefault="006E1EC0"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Izdatak povezan s ulaganjem u stambeni sektor</w:t>
      </w:r>
    </w:p>
    <w:p w14:paraId="01C1901E" w14:textId="77777777" w:rsidR="006E1EC0" w:rsidRPr="005667D9" w:rsidRDefault="006E1EC0"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Izdatak povezan s proizvodnjom, preradom i stavljanjem na tržište duhana i duhanskih proizvoda</w:t>
      </w:r>
    </w:p>
    <w:p w14:paraId="79C2764F" w14:textId="77777777" w:rsidR="006E1EC0" w:rsidRPr="005667D9" w:rsidRDefault="006E1EC0"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Izdatak povezan s ulaganjem u aerodromsku infrastrukturu</w:t>
      </w:r>
    </w:p>
    <w:p w14:paraId="3441A35F" w14:textId="77777777" w:rsidR="006E1EC0" w:rsidRPr="005667D9" w:rsidRDefault="006E1EC0"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Kupnja neizgrađenog zemljišta</w:t>
      </w:r>
    </w:p>
    <w:p w14:paraId="552548DB" w14:textId="77777777" w:rsidR="006E1EC0" w:rsidRPr="005667D9" w:rsidRDefault="006E1EC0"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Kupnja nekretnina (uključujući i pripadajuće izgrađeno zemljište)</w:t>
      </w:r>
    </w:p>
    <w:p w14:paraId="1268CF21" w14:textId="77777777" w:rsidR="006E1EC0" w:rsidRPr="005667D9" w:rsidRDefault="006E1EC0"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Ako je primjenjivo, troškovi Potpore lokalnom razvoju pod vodstvom zajednice</w:t>
      </w:r>
    </w:p>
    <w:p w14:paraId="785FFC8A" w14:textId="77777777" w:rsidR="00604DB7" w:rsidRPr="005667D9" w:rsidRDefault="006E1EC0" w:rsidP="00741FF3">
      <w:pPr>
        <w:pStyle w:val="BodyText"/>
        <w:numPr>
          <w:ilvl w:val="0"/>
          <w:numId w:val="11"/>
        </w:numPr>
        <w:kinsoku w:val="0"/>
        <w:overflowPunct w:val="0"/>
        <w:spacing w:before="0" w:after="0" w:line="240" w:lineRule="auto"/>
        <w:contextualSpacing/>
        <w:jc w:val="both"/>
        <w:rPr>
          <w:rFonts w:cs="Times New Roman"/>
          <w:spacing w:val="-1"/>
          <w:sz w:val="24"/>
          <w:szCs w:val="24"/>
        </w:rPr>
      </w:pPr>
      <w:r w:rsidRPr="005667D9">
        <w:rPr>
          <w:rFonts w:cs="Times New Roman"/>
          <w:spacing w:val="-1"/>
          <w:sz w:val="24"/>
          <w:szCs w:val="24"/>
        </w:rPr>
        <w:t xml:space="preserve">Izdatak koji ispunjava uvjete za potporu iz </w:t>
      </w:r>
      <w:proofErr w:type="spellStart"/>
      <w:r w:rsidRPr="005667D9">
        <w:rPr>
          <w:rFonts w:cs="Times New Roman"/>
          <w:spacing w:val="-1"/>
          <w:sz w:val="24"/>
          <w:szCs w:val="24"/>
        </w:rPr>
        <w:t>ESF</w:t>
      </w:r>
      <w:proofErr w:type="spellEnd"/>
    </w:p>
    <w:p w14:paraId="6D4B14D3" w14:textId="77777777" w:rsidR="00862E8B" w:rsidRPr="005667D9" w:rsidRDefault="00862E8B" w:rsidP="00862E8B">
      <w:pPr>
        <w:pStyle w:val="BodyText"/>
        <w:kinsoku w:val="0"/>
        <w:overflowPunct w:val="0"/>
        <w:spacing w:before="0" w:after="0" w:line="240" w:lineRule="auto"/>
        <w:ind w:left="360"/>
        <w:contextualSpacing/>
        <w:jc w:val="both"/>
        <w:rPr>
          <w:rFonts w:cs="Times New Roman"/>
          <w:spacing w:val="-1"/>
          <w:sz w:val="24"/>
          <w:szCs w:val="24"/>
        </w:rPr>
      </w:pPr>
    </w:p>
    <w:p w14:paraId="45BDF4A7" w14:textId="6BCAB765" w:rsidR="00CF129C" w:rsidRPr="005667D9" w:rsidRDefault="00CF129C" w:rsidP="00862E8B">
      <w:pPr>
        <w:pStyle w:val="BodyText"/>
        <w:kinsoku w:val="0"/>
        <w:overflowPunct w:val="0"/>
        <w:spacing w:before="0" w:after="0" w:line="240" w:lineRule="auto"/>
        <w:ind w:left="360"/>
        <w:contextualSpacing/>
        <w:jc w:val="both"/>
        <w:rPr>
          <w:rFonts w:cs="Times New Roman"/>
          <w:spacing w:val="-1"/>
          <w:sz w:val="24"/>
          <w:szCs w:val="24"/>
        </w:rPr>
      </w:pPr>
      <w:r w:rsidRPr="005667D9">
        <w:rPr>
          <w:rFonts w:cs="Times New Roman"/>
          <w:spacing w:val="-1"/>
          <w:sz w:val="24"/>
          <w:szCs w:val="24"/>
        </w:rPr>
        <w:t>Troškovi koji nisu navedeni pod točkom 2.8.1.</w:t>
      </w:r>
      <w:r w:rsidR="00985CCF">
        <w:rPr>
          <w:rFonts w:cs="Times New Roman"/>
          <w:spacing w:val="-1"/>
          <w:sz w:val="24"/>
          <w:szCs w:val="24"/>
        </w:rPr>
        <w:t xml:space="preserve"> </w:t>
      </w:r>
      <w:r w:rsidRPr="005667D9">
        <w:rPr>
          <w:rFonts w:cs="Times New Roman"/>
          <w:spacing w:val="-1"/>
          <w:sz w:val="24"/>
          <w:szCs w:val="24"/>
        </w:rPr>
        <w:t>smatrat će se neprihvatljivima.</w:t>
      </w:r>
    </w:p>
    <w:p w14:paraId="781C4298" w14:textId="56756321" w:rsidR="00296165" w:rsidRPr="005667D9" w:rsidRDefault="00296165" w:rsidP="00B41D36">
      <w:pPr>
        <w:pStyle w:val="BodyText"/>
        <w:kinsoku w:val="0"/>
        <w:overflowPunct w:val="0"/>
        <w:spacing w:after="120"/>
        <w:ind w:left="360"/>
        <w:contextualSpacing/>
        <w:jc w:val="both"/>
        <w:rPr>
          <w:rFonts w:cs="Times New Roman"/>
          <w:spacing w:val="-1"/>
          <w:highlight w:val="yellow"/>
        </w:rPr>
      </w:pPr>
    </w:p>
    <w:tbl>
      <w:tblPr>
        <w:tblStyle w:val="TableGrid1"/>
        <w:tblW w:w="0" w:type="auto"/>
        <w:tblInd w:w="108" w:type="dxa"/>
        <w:tblLook w:val="04A0" w:firstRow="1" w:lastRow="0" w:firstColumn="1" w:lastColumn="0" w:noHBand="0" w:noVBand="1"/>
      </w:tblPr>
      <w:tblGrid>
        <w:gridCol w:w="8954"/>
      </w:tblGrid>
      <w:tr w:rsidR="00C773E3" w:rsidRPr="005667D9" w14:paraId="2E9EA8D9" w14:textId="77777777" w:rsidTr="007F0F01">
        <w:tc>
          <w:tcPr>
            <w:tcW w:w="9072" w:type="dxa"/>
            <w:shd w:val="clear" w:color="auto" w:fill="D6F8D7"/>
          </w:tcPr>
          <w:p w14:paraId="6F33BB20" w14:textId="38F59553" w:rsidR="0068785B" w:rsidRPr="005667D9" w:rsidRDefault="00C773E3" w:rsidP="00533BA2">
            <w:pPr>
              <w:spacing w:after="0" w:line="240" w:lineRule="auto"/>
              <w:contextualSpacing/>
              <w:jc w:val="both"/>
              <w:rPr>
                <w:rFonts w:cs="Times New Roman"/>
                <w:i/>
              </w:rPr>
            </w:pPr>
            <w:r w:rsidRPr="005667D9">
              <w:rPr>
                <w:rFonts w:eastAsiaTheme="minorHAnsi" w:cs="Times New Roman"/>
                <w:b/>
                <w:i/>
              </w:rPr>
              <w:t>Napomena:</w:t>
            </w:r>
            <w:r w:rsidRPr="005667D9">
              <w:rPr>
                <w:rFonts w:eastAsiaTheme="minorHAnsi" w:cs="Times New Roman"/>
                <w:i/>
              </w:rPr>
              <w:t xml:space="preserve"> Prijavitelj preuzima rizik </w:t>
            </w:r>
            <w:r w:rsidR="006D668A" w:rsidRPr="005667D9">
              <w:rPr>
                <w:rFonts w:eastAsiaTheme="minorHAnsi" w:cs="Times New Roman"/>
                <w:i/>
              </w:rPr>
              <w:t xml:space="preserve">za </w:t>
            </w:r>
            <w:r w:rsidRPr="005667D9">
              <w:rPr>
                <w:rFonts w:eastAsiaTheme="minorHAnsi" w:cs="Times New Roman"/>
                <w:i/>
              </w:rPr>
              <w:t>troškov</w:t>
            </w:r>
            <w:r w:rsidR="006D668A" w:rsidRPr="005667D9">
              <w:rPr>
                <w:rFonts w:eastAsiaTheme="minorHAnsi" w:cs="Times New Roman"/>
                <w:i/>
              </w:rPr>
              <w:t>e</w:t>
            </w:r>
            <w:r w:rsidRPr="005667D9">
              <w:rPr>
                <w:rFonts w:eastAsiaTheme="minorHAnsi" w:cs="Times New Roman"/>
                <w:i/>
              </w:rPr>
              <w:t xml:space="preserve"> nastal</w:t>
            </w:r>
            <w:r w:rsidR="006D668A" w:rsidRPr="005667D9">
              <w:rPr>
                <w:rFonts w:eastAsiaTheme="minorHAnsi" w:cs="Times New Roman"/>
                <w:i/>
              </w:rPr>
              <w:t>e</w:t>
            </w:r>
            <w:r w:rsidRPr="005667D9">
              <w:rPr>
                <w:rFonts w:eastAsiaTheme="minorHAnsi" w:cs="Times New Roman"/>
                <w:i/>
              </w:rPr>
              <w:t xml:space="preserve"> u razdoblju između podnošenja projektnog prijedloga i datuma odobrenja bespovratnih sredstava.</w:t>
            </w:r>
            <w:r w:rsidR="00947DC0" w:rsidRPr="005667D9">
              <w:rPr>
                <w:rFonts w:cs="Times New Roman"/>
              </w:rPr>
              <w:t xml:space="preserve"> </w:t>
            </w:r>
            <w:r w:rsidR="00947DC0" w:rsidRPr="005667D9">
              <w:rPr>
                <w:rFonts w:cs="Times New Roman"/>
                <w:i/>
              </w:rPr>
              <w:t>Prijavitelj je dužan dostaviti proračun svih</w:t>
            </w:r>
            <w:r w:rsidR="00533BA2">
              <w:rPr>
                <w:rFonts w:cs="Times New Roman"/>
                <w:i/>
              </w:rPr>
              <w:t xml:space="preserve"> prihvatljivih</w:t>
            </w:r>
            <w:r w:rsidR="00947DC0" w:rsidRPr="005667D9">
              <w:rPr>
                <w:rFonts w:cs="Times New Roman"/>
                <w:i/>
              </w:rPr>
              <w:t xml:space="preserve"> troškova potrebnih za realizaciju projekta, </w:t>
            </w:r>
            <w:r w:rsidR="00533BA2">
              <w:rPr>
                <w:rFonts w:cs="Times New Roman"/>
                <w:i/>
              </w:rPr>
              <w:t xml:space="preserve">dok je za </w:t>
            </w:r>
            <w:r w:rsidR="00947DC0" w:rsidRPr="005667D9">
              <w:rPr>
                <w:rFonts w:cs="Times New Roman"/>
                <w:i/>
              </w:rPr>
              <w:t>neprihvatljive troškove</w:t>
            </w:r>
            <w:r w:rsidR="00533BA2">
              <w:rPr>
                <w:rFonts w:cs="Times New Roman"/>
                <w:i/>
              </w:rPr>
              <w:t xml:space="preserve"> dužan dostaviti ukupan iznos prema izvoru sredstava</w:t>
            </w:r>
            <w:r w:rsidR="00947DC0" w:rsidRPr="005667D9">
              <w:rPr>
                <w:rFonts w:cs="Times New Roman"/>
                <w:i/>
              </w:rPr>
              <w:t xml:space="preserve">. Prihvatljivi i </w:t>
            </w:r>
            <w:r w:rsidR="0004699C" w:rsidRPr="005667D9">
              <w:rPr>
                <w:rFonts w:cs="Times New Roman"/>
                <w:i/>
              </w:rPr>
              <w:t>neprihva</w:t>
            </w:r>
            <w:r w:rsidR="00947DC0" w:rsidRPr="005667D9">
              <w:rPr>
                <w:rFonts w:cs="Times New Roman"/>
                <w:i/>
              </w:rPr>
              <w:t>t</w:t>
            </w:r>
            <w:r w:rsidR="0004699C" w:rsidRPr="005667D9">
              <w:rPr>
                <w:rFonts w:cs="Times New Roman"/>
                <w:i/>
              </w:rPr>
              <w:t>l</w:t>
            </w:r>
            <w:r w:rsidR="00947DC0" w:rsidRPr="005667D9">
              <w:rPr>
                <w:rFonts w:cs="Times New Roman"/>
                <w:i/>
              </w:rPr>
              <w:t xml:space="preserve">jivi troškovi čine ukupnu vrijednost projekta. Iznos </w:t>
            </w:r>
            <w:r w:rsidR="00391505" w:rsidRPr="005667D9">
              <w:rPr>
                <w:rFonts w:cs="Times New Roman"/>
                <w:i/>
              </w:rPr>
              <w:t>sufinanciranja</w:t>
            </w:r>
            <w:r w:rsidR="00947DC0" w:rsidRPr="005667D9">
              <w:rPr>
                <w:rFonts w:cs="Times New Roman"/>
                <w:i/>
              </w:rPr>
              <w:t xml:space="preserve"> odnosi se samo na prihvatljive troškove projekta</w:t>
            </w:r>
            <w:r w:rsidR="00FE467D" w:rsidRPr="005667D9">
              <w:rPr>
                <w:rFonts w:cs="Times New Roman"/>
                <w:i/>
              </w:rPr>
              <w:t>.</w:t>
            </w:r>
            <w:r w:rsidR="0068785B" w:rsidRPr="005667D9">
              <w:rPr>
                <w:rFonts w:cs="Times New Roman"/>
                <w:i/>
              </w:rPr>
              <w:t xml:space="preserve"> Neprihvatljive troškove snosi prijavitelj/korisnik.</w:t>
            </w:r>
          </w:p>
        </w:tc>
      </w:tr>
    </w:tbl>
    <w:p w14:paraId="17C047CE" w14:textId="77777777" w:rsidR="00C1186D" w:rsidRPr="005667D9" w:rsidRDefault="00C1186D" w:rsidP="00B15608">
      <w:bookmarkStart w:id="45" w:name="bookmark17"/>
      <w:bookmarkStart w:id="46" w:name="_KAKO_SE_PRIJAVITI"/>
      <w:bookmarkEnd w:id="45"/>
      <w:bookmarkEnd w:id="46"/>
    </w:p>
    <w:p w14:paraId="7CFEAD3E" w14:textId="795661FE" w:rsidR="00705B31" w:rsidRDefault="00705B31" w:rsidP="00E2338B">
      <w:pPr>
        <w:pStyle w:val="Heading2"/>
      </w:pPr>
      <w:r w:rsidRPr="005667D9">
        <w:t xml:space="preserve"> </w:t>
      </w:r>
      <w:bookmarkStart w:id="47" w:name="_Toc507168812"/>
      <w:r w:rsidRPr="005667D9">
        <w:t>Horizontaln</w:t>
      </w:r>
      <w:r w:rsidR="00D36EF2" w:rsidRPr="005667D9">
        <w:t>a</w:t>
      </w:r>
      <w:r w:rsidRPr="005667D9">
        <w:t xml:space="preserve"> načela</w:t>
      </w:r>
      <w:bookmarkEnd w:id="47"/>
    </w:p>
    <w:p w14:paraId="5EEAC70D" w14:textId="77777777" w:rsidR="00E2338B" w:rsidRPr="00E2338B" w:rsidRDefault="00E2338B" w:rsidP="00E2338B"/>
    <w:p w14:paraId="514917A9" w14:textId="77777777" w:rsidR="00705B31" w:rsidRPr="005667D9" w:rsidRDefault="00705B31" w:rsidP="00705B31">
      <w:pPr>
        <w:pStyle w:val="NoSpacing"/>
        <w:jc w:val="both"/>
        <w:rPr>
          <w:rStyle w:val="eop"/>
          <w:rFonts w:cs="Times New Roman"/>
          <w:color w:val="000000"/>
          <w:sz w:val="24"/>
          <w:szCs w:val="24"/>
          <w:shd w:val="clear" w:color="auto" w:fill="FFFFFF"/>
        </w:rPr>
      </w:pPr>
      <w:r w:rsidRPr="005667D9">
        <w:rPr>
          <w:rStyle w:val="normaltextrun"/>
          <w:rFonts w:cs="Times New Roman"/>
          <w:color w:val="000000"/>
          <w:sz w:val="24"/>
          <w:szCs w:val="24"/>
          <w:shd w:val="clear" w:color="auto" w:fill="FFFFFF"/>
        </w:rPr>
        <w:t xml:space="preserve">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w:t>
      </w:r>
      <w:r w:rsidRPr="005667D9">
        <w:rPr>
          <w:rStyle w:val="normaltextrun"/>
          <w:rFonts w:cs="Times New Roman"/>
          <w:color w:val="000000"/>
          <w:sz w:val="24"/>
          <w:szCs w:val="24"/>
          <w:shd w:val="clear" w:color="auto" w:fill="FFFFFF"/>
        </w:rPr>
        <w:lastRenderedPageBreak/>
        <w:t>tada projekt promiče horizontalne politike EU. Usklađenost projekta s horizontalnim politikama opisuje se u Prijavnom obrascu.</w:t>
      </w:r>
      <w:r w:rsidRPr="005667D9">
        <w:rPr>
          <w:rStyle w:val="eop"/>
          <w:rFonts w:cs="Times New Roman"/>
          <w:color w:val="000000"/>
          <w:sz w:val="24"/>
          <w:szCs w:val="24"/>
          <w:shd w:val="clear" w:color="auto" w:fill="FFFFFF"/>
        </w:rPr>
        <w:t> </w:t>
      </w:r>
    </w:p>
    <w:p w14:paraId="7C1D9D36" w14:textId="77777777" w:rsidR="00705B31" w:rsidRPr="005667D9" w:rsidRDefault="00705B31" w:rsidP="00705B31">
      <w:pPr>
        <w:pStyle w:val="NoSpacing"/>
        <w:jc w:val="both"/>
        <w:rPr>
          <w:rStyle w:val="eop"/>
          <w:rFonts w:cs="Times New Roman"/>
          <w:color w:val="000000"/>
          <w:sz w:val="24"/>
          <w:szCs w:val="24"/>
          <w:shd w:val="clear" w:color="auto" w:fill="FFFFFF"/>
        </w:rPr>
      </w:pPr>
    </w:p>
    <w:p w14:paraId="17251343" w14:textId="370F8121" w:rsidR="00705B31" w:rsidRPr="005667D9" w:rsidRDefault="00705B31" w:rsidP="00705B31">
      <w:pPr>
        <w:pStyle w:val="NoSpacing"/>
        <w:jc w:val="both"/>
        <w:rPr>
          <w:rStyle w:val="eop"/>
          <w:rFonts w:cs="Times New Roman"/>
          <w:color w:val="000000"/>
          <w:sz w:val="24"/>
          <w:szCs w:val="24"/>
          <w:shd w:val="clear" w:color="auto" w:fill="FFFFFF"/>
        </w:rPr>
      </w:pPr>
      <w:r w:rsidRPr="005667D9">
        <w:rPr>
          <w:rStyle w:val="normaltextrun"/>
          <w:rFonts w:cs="Times New Roman"/>
          <w:color w:val="000000"/>
          <w:sz w:val="24"/>
          <w:szCs w:val="24"/>
          <w:shd w:val="clear" w:color="auto" w:fill="FFFFFF"/>
        </w:rPr>
        <w:t>Slijedom</w:t>
      </w:r>
      <w:r w:rsidRPr="005667D9">
        <w:rPr>
          <w:rStyle w:val="apple-converted-space"/>
          <w:rFonts w:cs="Times New Roman"/>
          <w:color w:val="000000"/>
          <w:sz w:val="24"/>
          <w:szCs w:val="24"/>
          <w:shd w:val="clear" w:color="auto" w:fill="FFFFFF"/>
        </w:rPr>
        <w:t> </w:t>
      </w:r>
      <w:r w:rsidRPr="005667D9">
        <w:rPr>
          <w:rStyle w:val="normaltextrun"/>
          <w:rFonts w:cs="Times New Roman"/>
          <w:i/>
          <w:iCs/>
          <w:color w:val="000000"/>
          <w:sz w:val="24"/>
          <w:szCs w:val="24"/>
          <w:shd w:val="clear" w:color="auto" w:fill="FFFFFF"/>
        </w:rPr>
        <w:t>Uputa za prijavitelje i korisnike Operativnog programa „Konkurentnost i Kohezija</w:t>
      </w:r>
      <w:r w:rsidR="00786B04">
        <w:rPr>
          <w:rStyle w:val="normaltextrun"/>
          <w:rFonts w:cs="Times New Roman"/>
          <w:i/>
          <w:iCs/>
          <w:color w:val="000000"/>
          <w:sz w:val="24"/>
          <w:szCs w:val="24"/>
          <w:shd w:val="clear" w:color="auto" w:fill="FFFFFF"/>
        </w:rPr>
        <w:t xml:space="preserve"> 2014.-2020.</w:t>
      </w:r>
      <w:r w:rsidRPr="005667D9">
        <w:rPr>
          <w:rStyle w:val="normaltextrun"/>
          <w:rFonts w:cs="Times New Roman"/>
          <w:i/>
          <w:iCs/>
          <w:color w:val="000000"/>
          <w:sz w:val="24"/>
          <w:szCs w:val="24"/>
          <w:shd w:val="clear" w:color="auto" w:fill="FFFFFF"/>
        </w:rPr>
        <w:t>” o provedbi horizontalnih načela</w:t>
      </w:r>
      <w:r w:rsidRPr="005667D9">
        <w:rPr>
          <w:rStyle w:val="FootnoteReference"/>
          <w:rFonts w:cs="Times New Roman"/>
          <w:i/>
          <w:iCs/>
          <w:color w:val="000000"/>
          <w:sz w:val="24"/>
          <w:szCs w:val="24"/>
          <w:shd w:val="clear" w:color="auto" w:fill="FFFFFF"/>
        </w:rPr>
        <w:footnoteReference w:id="23"/>
      </w:r>
      <w:r w:rsidRPr="005667D9">
        <w:rPr>
          <w:rStyle w:val="normaltextrun"/>
          <w:rFonts w:cs="Times New Roman"/>
          <w:i/>
          <w:iCs/>
          <w:color w:val="000000"/>
          <w:sz w:val="24"/>
          <w:szCs w:val="24"/>
          <w:shd w:val="clear" w:color="auto" w:fill="FFFFFF"/>
        </w:rPr>
        <w:t xml:space="preserve"> </w:t>
      </w:r>
      <w:r w:rsidRPr="005667D9">
        <w:rPr>
          <w:rStyle w:val="normaltextrun"/>
          <w:rFonts w:cs="Times New Roman"/>
          <w:color w:val="000000"/>
          <w:sz w:val="24"/>
          <w:szCs w:val="24"/>
          <w:shd w:val="clear" w:color="auto" w:fill="FFFFFF"/>
        </w:rPr>
        <w:t>(u daljnjem tekstu: Upute o provedbi horizontalnih načela)</w:t>
      </w:r>
      <w:r w:rsidRPr="005667D9">
        <w:rPr>
          <w:rStyle w:val="apple-converted-space"/>
          <w:rFonts w:cs="Times New Roman"/>
          <w:color w:val="000000"/>
          <w:sz w:val="24"/>
          <w:szCs w:val="24"/>
          <w:shd w:val="clear" w:color="auto" w:fill="FFFFFF"/>
        </w:rPr>
        <w:t> </w:t>
      </w:r>
      <w:r w:rsidRPr="005667D9">
        <w:rPr>
          <w:rStyle w:val="normaltextrun"/>
          <w:rFonts w:cs="Times New Roman"/>
          <w:color w:val="000000"/>
          <w:sz w:val="24"/>
          <w:szCs w:val="24"/>
          <w:shd w:val="clear" w:color="auto" w:fill="FFFFFF"/>
        </w:rPr>
        <w:t>korisnici su dužni provoditi mjere u tri kategorije</w:t>
      </w:r>
      <w:r w:rsidRPr="005667D9">
        <w:rPr>
          <w:rStyle w:val="apple-converted-space"/>
          <w:rFonts w:cs="Times New Roman"/>
          <w:color w:val="000000"/>
          <w:sz w:val="24"/>
          <w:szCs w:val="24"/>
          <w:shd w:val="clear" w:color="auto" w:fill="FFFFFF"/>
        </w:rPr>
        <w:t> </w:t>
      </w:r>
      <w:r w:rsidRPr="005667D9">
        <w:rPr>
          <w:rStyle w:val="normaltextrun"/>
          <w:rFonts w:cs="Times New Roman"/>
          <w:color w:val="000000"/>
          <w:sz w:val="24"/>
          <w:szCs w:val="24"/>
          <w:shd w:val="clear" w:color="auto" w:fill="FFFFFF"/>
        </w:rPr>
        <w:t>– promicanje ravnopravnosti žena i muškaraca i zabrana diskriminacije, pristupačnost za osobe s invaliditetom i održivi razvoj.</w:t>
      </w:r>
      <w:r w:rsidRPr="005667D9">
        <w:rPr>
          <w:rStyle w:val="eop"/>
          <w:rFonts w:cs="Times New Roman"/>
          <w:color w:val="000000"/>
          <w:sz w:val="24"/>
          <w:szCs w:val="24"/>
          <w:shd w:val="clear" w:color="auto" w:fill="FFFFFF"/>
        </w:rPr>
        <w:t> </w:t>
      </w:r>
    </w:p>
    <w:p w14:paraId="0460A186" w14:textId="77777777" w:rsidR="00705B31" w:rsidRPr="005667D9" w:rsidRDefault="00705B31" w:rsidP="00705B31">
      <w:pPr>
        <w:pStyle w:val="NoSpacing"/>
        <w:jc w:val="both"/>
        <w:rPr>
          <w:rStyle w:val="eop"/>
          <w:rFonts w:cs="Times New Roman"/>
          <w:color w:val="000000"/>
          <w:sz w:val="24"/>
          <w:szCs w:val="24"/>
          <w:shd w:val="clear" w:color="auto" w:fill="FFFFFF"/>
        </w:rPr>
      </w:pPr>
    </w:p>
    <w:p w14:paraId="0A213D4B" w14:textId="77777777" w:rsidR="00705B31" w:rsidRPr="005667D9" w:rsidRDefault="00705B31" w:rsidP="00705B31">
      <w:pPr>
        <w:pStyle w:val="NoSpacing"/>
        <w:jc w:val="both"/>
        <w:rPr>
          <w:rFonts w:cs="Times New Roman"/>
          <w:sz w:val="24"/>
          <w:szCs w:val="24"/>
        </w:rPr>
      </w:pPr>
      <w:r w:rsidRPr="005667D9">
        <w:rPr>
          <w:rFonts w:cs="Times New Roman"/>
          <w:sz w:val="24"/>
          <w:szCs w:val="24"/>
        </w:rPr>
        <w:t xml:space="preserve">Doprinos svim horizontalnim načelima nije obavezan za svaki pojedini projekt, već se primjenjuje sukladno aktivnostima i opsegu projekta, kao i informacijama koje sadrže ove Upute. </w:t>
      </w:r>
    </w:p>
    <w:p w14:paraId="0AA59AC0" w14:textId="77777777" w:rsidR="00391505" w:rsidRPr="005667D9" w:rsidRDefault="00391505" w:rsidP="00705B31">
      <w:pPr>
        <w:pStyle w:val="NoSpacing"/>
        <w:jc w:val="both"/>
        <w:rPr>
          <w:rFonts w:cs="Times New Roman"/>
          <w:sz w:val="24"/>
          <w:szCs w:val="24"/>
        </w:rPr>
      </w:pPr>
    </w:p>
    <w:p w14:paraId="7FF8F2C2" w14:textId="14F13C0C" w:rsidR="00705B31" w:rsidRPr="005667D9" w:rsidRDefault="00705B31" w:rsidP="00705B31">
      <w:pPr>
        <w:pStyle w:val="NoSpacing"/>
        <w:jc w:val="both"/>
        <w:rPr>
          <w:rFonts w:cs="Times New Roman"/>
          <w:sz w:val="24"/>
          <w:szCs w:val="24"/>
        </w:rPr>
      </w:pPr>
      <w:r w:rsidRPr="005667D9">
        <w:rPr>
          <w:rFonts w:cs="Times New Roman"/>
          <w:sz w:val="24"/>
          <w:szCs w:val="24"/>
        </w:rPr>
        <w:t>Projekti koji su u skladu s nacionalnim propisima smatraju se neutralnima</w:t>
      </w:r>
      <w:r w:rsidRPr="005667D9">
        <w:rPr>
          <w:rStyle w:val="FootnoteReference"/>
          <w:rFonts w:cs="Times New Roman"/>
          <w:sz w:val="24"/>
          <w:szCs w:val="24"/>
        </w:rPr>
        <w:footnoteReference w:id="24"/>
      </w:r>
      <w:r w:rsidRPr="005667D9">
        <w:rPr>
          <w:rFonts w:cs="Times New Roman"/>
          <w:sz w:val="24"/>
          <w:szCs w:val="24"/>
        </w:rPr>
        <w:t xml:space="preserve">, o čemu je potrebno pružiti informaciju u odgovarajućem dijelu </w:t>
      </w:r>
      <w:r w:rsidR="003E313D">
        <w:rPr>
          <w:rFonts w:cs="Times New Roman"/>
          <w:sz w:val="24"/>
          <w:szCs w:val="24"/>
        </w:rPr>
        <w:t>PO</w:t>
      </w:r>
      <w:r w:rsidRPr="005667D9">
        <w:rPr>
          <w:rFonts w:cs="Times New Roman"/>
          <w:sz w:val="24"/>
          <w:szCs w:val="24"/>
        </w:rPr>
        <w:t xml:space="preserve">. </w:t>
      </w:r>
    </w:p>
    <w:p w14:paraId="0C85F018" w14:textId="77777777" w:rsidR="00705B31" w:rsidRPr="005667D9" w:rsidRDefault="00705B31" w:rsidP="00705B31">
      <w:pPr>
        <w:pStyle w:val="NoSpacing"/>
        <w:jc w:val="both"/>
        <w:rPr>
          <w:rFonts w:cs="Times New Roman"/>
          <w:sz w:val="24"/>
          <w:szCs w:val="24"/>
        </w:rPr>
      </w:pPr>
    </w:p>
    <w:p w14:paraId="095886B0" w14:textId="349FD2C1" w:rsidR="00705B31" w:rsidRPr="005667D9" w:rsidRDefault="00705B31" w:rsidP="00705B31">
      <w:pPr>
        <w:jc w:val="both"/>
        <w:rPr>
          <w:rFonts w:cs="Times New Roman"/>
          <w:sz w:val="24"/>
          <w:szCs w:val="24"/>
        </w:rPr>
      </w:pPr>
      <w:r w:rsidRPr="005667D9">
        <w:rPr>
          <w:rFonts w:cs="Times New Roman"/>
          <w:b/>
          <w:bCs/>
          <w:sz w:val="24"/>
          <w:szCs w:val="24"/>
        </w:rPr>
        <w:t>2.9.1. Promicanje ravnopravnosti žena i muškaraca i zabrana diskriminacije</w:t>
      </w:r>
      <w:r w:rsidRPr="005667D9">
        <w:rPr>
          <w:rFonts w:cs="Times New Roman"/>
          <w:sz w:val="24"/>
          <w:szCs w:val="24"/>
        </w:rPr>
        <w:t> </w:t>
      </w:r>
    </w:p>
    <w:p w14:paraId="2433C9BB" w14:textId="2F060CB6" w:rsidR="00705B31" w:rsidRPr="005667D9" w:rsidRDefault="00705B31" w:rsidP="00705B31">
      <w:pPr>
        <w:pStyle w:val="NoSpacing"/>
        <w:jc w:val="both"/>
        <w:rPr>
          <w:rFonts w:cs="Times New Roman"/>
          <w:sz w:val="24"/>
          <w:szCs w:val="24"/>
        </w:rPr>
      </w:pPr>
      <w:r w:rsidRPr="005667D9">
        <w:rPr>
          <w:rFonts w:cs="Times New Roman"/>
          <w:sz w:val="24"/>
          <w:szCs w:val="24"/>
        </w:rPr>
        <w:t xml:space="preserve">U Uputama o provedbi horizontalnih načela predložene su neke od horizontalnih aktivnosti na razini </w:t>
      </w:r>
      <w:proofErr w:type="spellStart"/>
      <w:r w:rsidRPr="005667D9">
        <w:rPr>
          <w:rFonts w:cs="Times New Roman"/>
          <w:sz w:val="24"/>
          <w:szCs w:val="24"/>
        </w:rPr>
        <w:t>OPKK</w:t>
      </w:r>
      <w:proofErr w:type="spellEnd"/>
      <w:r w:rsidRPr="005667D9">
        <w:rPr>
          <w:rFonts w:cs="Times New Roman"/>
          <w:sz w:val="24"/>
          <w:szCs w:val="24"/>
        </w:rPr>
        <w:t xml:space="preserve">, specifičnog </w:t>
      </w:r>
      <w:proofErr w:type="spellStart"/>
      <w:r w:rsidRPr="005667D9">
        <w:rPr>
          <w:rFonts w:cs="Times New Roman"/>
          <w:sz w:val="24"/>
          <w:szCs w:val="24"/>
        </w:rPr>
        <w:t>cilja</w:t>
      </w:r>
      <w:r w:rsidR="00CE5837" w:rsidRPr="005667D9">
        <w:rPr>
          <w:rFonts w:cs="Times New Roman"/>
          <w:sz w:val="24"/>
          <w:szCs w:val="24"/>
        </w:rPr>
        <w:t>1a1</w:t>
      </w:r>
      <w:proofErr w:type="spellEnd"/>
      <w:r w:rsidR="00CE5837" w:rsidRPr="005667D9">
        <w:rPr>
          <w:rFonts w:cs="Times New Roman"/>
          <w:sz w:val="24"/>
          <w:szCs w:val="24"/>
        </w:rPr>
        <w:t xml:space="preserve"> „Povećana sposobnost sektora za istraživanje, razvoj i inovacije (IRI) za provođenje istraživanja vrhunske kvalitete i zadovoljavanje potreba gospodarstva“</w:t>
      </w:r>
      <w:r w:rsidRPr="005667D9">
        <w:rPr>
          <w:rFonts w:cs="Times New Roman"/>
          <w:sz w:val="24"/>
          <w:szCs w:val="24"/>
        </w:rPr>
        <w:t>, a koje su primjenjive i na ovaj Poziv: </w:t>
      </w:r>
    </w:p>
    <w:p w14:paraId="71CEE2D2" w14:textId="77777777" w:rsidR="00705B31" w:rsidRPr="005667D9" w:rsidRDefault="00705B31" w:rsidP="00705B31">
      <w:pPr>
        <w:pStyle w:val="NoSpacing"/>
        <w:jc w:val="both"/>
        <w:rPr>
          <w:rFonts w:cs="Times New Roman"/>
          <w:i/>
          <w:iCs/>
          <w:sz w:val="24"/>
          <w:szCs w:val="24"/>
        </w:rPr>
      </w:pPr>
    </w:p>
    <w:p w14:paraId="28E094F7" w14:textId="02C5E58E" w:rsidR="00705B31" w:rsidRPr="005667D9" w:rsidRDefault="00705B31" w:rsidP="00705B31">
      <w:pPr>
        <w:pStyle w:val="NoSpacing"/>
        <w:jc w:val="both"/>
        <w:rPr>
          <w:rFonts w:cs="Times New Roman"/>
          <w:sz w:val="24"/>
          <w:szCs w:val="24"/>
        </w:rPr>
      </w:pPr>
      <w:r w:rsidRPr="005667D9">
        <w:rPr>
          <w:rFonts w:cs="Times New Roman"/>
          <w:i/>
          <w:iCs/>
          <w:sz w:val="24"/>
          <w:szCs w:val="24"/>
        </w:rPr>
        <w:t>Planiranje projekta:</w:t>
      </w:r>
      <w:r w:rsidRPr="005667D9">
        <w:rPr>
          <w:rFonts w:cs="Times New Roman"/>
          <w:sz w:val="24"/>
          <w:szCs w:val="24"/>
        </w:rPr>
        <w:t> </w:t>
      </w:r>
    </w:p>
    <w:p w14:paraId="73ADD487" w14:textId="23080631" w:rsidR="00CE5837" w:rsidRPr="005667D9" w:rsidRDefault="00CE5837" w:rsidP="00741FF3">
      <w:pPr>
        <w:pStyle w:val="NoSpacing"/>
        <w:numPr>
          <w:ilvl w:val="0"/>
          <w:numId w:val="46"/>
        </w:numPr>
        <w:jc w:val="both"/>
        <w:rPr>
          <w:rFonts w:cs="Times New Roman"/>
          <w:b/>
          <w:sz w:val="24"/>
          <w:szCs w:val="24"/>
          <w:u w:val="single"/>
        </w:rPr>
      </w:pPr>
      <w:r w:rsidRPr="005667D9">
        <w:rPr>
          <w:rFonts w:cs="Times New Roman"/>
          <w:sz w:val="24"/>
          <w:szCs w:val="24"/>
        </w:rPr>
        <w:t>provesti procjenu učinka projekta na spolove u skladu s člankom 3., st. 1. Zakona o ravnopravnosti spolova te kroz P</w:t>
      </w:r>
      <w:r w:rsidR="005C2EA4">
        <w:rPr>
          <w:rFonts w:cs="Times New Roman"/>
          <w:sz w:val="24"/>
          <w:szCs w:val="24"/>
        </w:rPr>
        <w:t>O</w:t>
      </w:r>
      <w:r w:rsidRPr="005667D9">
        <w:rPr>
          <w:rFonts w:cs="Times New Roman"/>
          <w:sz w:val="24"/>
          <w:szCs w:val="24"/>
        </w:rPr>
        <w:t xml:space="preserve"> opisati rezultat procjene,</w:t>
      </w:r>
    </w:p>
    <w:p w14:paraId="7D0420BE" w14:textId="005F93AF" w:rsidR="00CE5837" w:rsidRPr="005667D9" w:rsidRDefault="00CE5837" w:rsidP="00741FF3">
      <w:pPr>
        <w:pStyle w:val="NoSpacing"/>
        <w:numPr>
          <w:ilvl w:val="0"/>
          <w:numId w:val="47"/>
        </w:numPr>
        <w:jc w:val="both"/>
        <w:rPr>
          <w:rFonts w:cs="Times New Roman"/>
          <w:sz w:val="24"/>
          <w:szCs w:val="24"/>
        </w:rPr>
      </w:pPr>
      <w:r w:rsidRPr="005667D9">
        <w:rPr>
          <w:rFonts w:cs="Times New Roman"/>
          <w:sz w:val="24"/>
          <w:szCs w:val="24"/>
        </w:rPr>
        <w:t>provesti analizu omjera žena i muškaraca u ciljnim skupinama.</w:t>
      </w:r>
    </w:p>
    <w:p w14:paraId="4ABF992D" w14:textId="77777777" w:rsidR="00705B31" w:rsidRPr="005667D9" w:rsidRDefault="00705B31" w:rsidP="00705B31">
      <w:pPr>
        <w:pStyle w:val="NoSpacing"/>
        <w:jc w:val="both"/>
        <w:rPr>
          <w:rFonts w:cs="Times New Roman"/>
          <w:sz w:val="24"/>
          <w:szCs w:val="24"/>
        </w:rPr>
      </w:pPr>
    </w:p>
    <w:p w14:paraId="717E059D" w14:textId="77777777" w:rsidR="00CE5837" w:rsidRPr="005667D9" w:rsidRDefault="00705B31" w:rsidP="00705B31">
      <w:pPr>
        <w:pStyle w:val="NoSpacing"/>
        <w:jc w:val="both"/>
        <w:rPr>
          <w:rFonts w:cs="Times New Roman"/>
          <w:i/>
          <w:sz w:val="24"/>
          <w:szCs w:val="24"/>
        </w:rPr>
      </w:pPr>
      <w:r w:rsidRPr="005667D9">
        <w:rPr>
          <w:rFonts w:cs="Times New Roman"/>
          <w:i/>
          <w:sz w:val="24"/>
          <w:szCs w:val="24"/>
        </w:rPr>
        <w:t>Provedba projekta:</w:t>
      </w:r>
    </w:p>
    <w:p w14:paraId="43E56F75" w14:textId="18110F52" w:rsidR="00CE5837" w:rsidRPr="005667D9" w:rsidRDefault="00705B31" w:rsidP="00741FF3">
      <w:pPr>
        <w:pStyle w:val="NoSpacing"/>
        <w:numPr>
          <w:ilvl w:val="0"/>
          <w:numId w:val="48"/>
        </w:numPr>
        <w:jc w:val="both"/>
        <w:rPr>
          <w:rFonts w:cs="Times New Roman"/>
          <w:sz w:val="24"/>
          <w:szCs w:val="24"/>
        </w:rPr>
      </w:pPr>
      <w:r w:rsidRPr="005667D9">
        <w:rPr>
          <w:rFonts w:cs="Times New Roman"/>
          <w:i/>
          <w:sz w:val="24"/>
          <w:szCs w:val="24"/>
        </w:rPr>
        <w:t xml:space="preserve"> </w:t>
      </w:r>
      <w:r w:rsidR="00CE5837" w:rsidRPr="005667D9">
        <w:rPr>
          <w:rFonts w:cs="Times New Roman"/>
          <w:sz w:val="24"/>
          <w:szCs w:val="24"/>
        </w:rPr>
        <w:t xml:space="preserve">kvantitativno i kvalitativno praćenje sudjelovanja žena, manjina i skupina u nepovoljnom položaju u projektnim aktivnostima, </w:t>
      </w:r>
    </w:p>
    <w:p w14:paraId="53F1C6F3" w14:textId="77777777" w:rsidR="00CE5837" w:rsidRPr="005667D9" w:rsidRDefault="00CE5837" w:rsidP="00741FF3">
      <w:pPr>
        <w:pStyle w:val="NoSpacing"/>
        <w:numPr>
          <w:ilvl w:val="0"/>
          <w:numId w:val="48"/>
        </w:numPr>
        <w:jc w:val="both"/>
        <w:rPr>
          <w:rFonts w:cs="Times New Roman"/>
          <w:sz w:val="24"/>
          <w:szCs w:val="24"/>
        </w:rPr>
      </w:pPr>
      <w:r w:rsidRPr="005667D9">
        <w:rPr>
          <w:rFonts w:cs="Times New Roman"/>
          <w:sz w:val="24"/>
          <w:szCs w:val="24"/>
        </w:rPr>
        <w:t>izbjegavanje održavanja sastanaka i projektnih aktivnosti za ciljne skupine za vrijeme vjerskih praznika bilo koje vjerske manjine, osim ako su osigurani alternativni datumi.</w:t>
      </w:r>
    </w:p>
    <w:p w14:paraId="33643E32" w14:textId="0AAA5758" w:rsidR="00705B31" w:rsidRPr="005667D9" w:rsidRDefault="00705B31" w:rsidP="00705B31">
      <w:pPr>
        <w:pStyle w:val="NoSpacing"/>
        <w:jc w:val="both"/>
        <w:rPr>
          <w:rFonts w:cs="Times New Roman"/>
          <w:sz w:val="24"/>
          <w:szCs w:val="24"/>
        </w:rPr>
      </w:pPr>
    </w:p>
    <w:p w14:paraId="27B2DEC1" w14:textId="77777777" w:rsidR="00705B31" w:rsidRPr="005667D9" w:rsidRDefault="00705B31" w:rsidP="00705B31">
      <w:pPr>
        <w:pStyle w:val="NoSpacing"/>
        <w:jc w:val="both"/>
        <w:rPr>
          <w:rFonts w:cs="Times New Roman"/>
          <w:sz w:val="24"/>
          <w:szCs w:val="24"/>
        </w:rPr>
      </w:pPr>
    </w:p>
    <w:p w14:paraId="14185CBF" w14:textId="77777777" w:rsidR="00705B31" w:rsidRPr="005667D9" w:rsidRDefault="00705B31" w:rsidP="00705B31">
      <w:pPr>
        <w:pStyle w:val="NoSpacing"/>
        <w:jc w:val="both"/>
        <w:rPr>
          <w:rFonts w:cs="Times New Roman"/>
          <w:sz w:val="24"/>
          <w:szCs w:val="24"/>
        </w:rPr>
      </w:pPr>
      <w:r w:rsidRPr="005667D9">
        <w:rPr>
          <w:rFonts w:cs="Times New Roman"/>
          <w:sz w:val="24"/>
          <w:szCs w:val="24"/>
        </w:rPr>
        <w:t>Osim predloženih aktivnosti, prijavitelji mogu na razini projektnih prijedloga osmisliti i druge aktivnosti pri promicanju ravnopravnosti žena i muškaraca i zabrani diskriminacije. </w:t>
      </w:r>
    </w:p>
    <w:p w14:paraId="05AABB92" w14:textId="77777777" w:rsidR="00705B31" w:rsidRPr="005667D9" w:rsidRDefault="00705B31" w:rsidP="00705B31">
      <w:pPr>
        <w:pStyle w:val="bullets"/>
        <w:numPr>
          <w:ilvl w:val="0"/>
          <w:numId w:val="0"/>
        </w:numPr>
        <w:ind w:left="295"/>
        <w:jc w:val="both"/>
        <w:rPr>
          <w:rFonts w:cs="Times New Roman"/>
          <w:lang w:val="hr-HR"/>
        </w:rPr>
      </w:pPr>
    </w:p>
    <w:p w14:paraId="01EA7BA7" w14:textId="2AABCF1B" w:rsidR="00705B31" w:rsidRPr="005667D9" w:rsidRDefault="00705B31" w:rsidP="00705B31">
      <w:pPr>
        <w:jc w:val="both"/>
        <w:rPr>
          <w:rFonts w:cs="Times New Roman"/>
          <w:sz w:val="24"/>
          <w:szCs w:val="24"/>
        </w:rPr>
      </w:pPr>
      <w:r w:rsidRPr="005667D9">
        <w:rPr>
          <w:rFonts w:cs="Times New Roman"/>
          <w:b/>
          <w:bCs/>
          <w:sz w:val="24"/>
          <w:szCs w:val="24"/>
        </w:rPr>
        <w:t>2.9.2. Pristupačnost za osobe s invaliditetom</w:t>
      </w:r>
      <w:r w:rsidRPr="005667D9">
        <w:rPr>
          <w:rFonts w:cs="Times New Roman"/>
          <w:sz w:val="24"/>
          <w:szCs w:val="24"/>
        </w:rPr>
        <w:t> </w:t>
      </w:r>
    </w:p>
    <w:p w14:paraId="1B965E35" w14:textId="77777777" w:rsidR="00705B31" w:rsidRPr="005667D9" w:rsidRDefault="00705B31" w:rsidP="00705B31">
      <w:pPr>
        <w:pStyle w:val="NoSpacing"/>
        <w:jc w:val="both"/>
        <w:rPr>
          <w:rFonts w:cs="Times New Roman"/>
          <w:sz w:val="24"/>
          <w:szCs w:val="24"/>
        </w:rPr>
      </w:pPr>
      <w:r w:rsidRPr="005667D9">
        <w:rPr>
          <w:rFonts w:cs="Times New Roman"/>
          <w:sz w:val="24"/>
          <w:szCs w:val="24"/>
        </w:rPr>
        <w:t>Projekt mora doprinijeti promicanju pristupačnosti za osobe s invaliditetom. </w:t>
      </w:r>
    </w:p>
    <w:p w14:paraId="72A8D4FF" w14:textId="77777777" w:rsidR="00705B31" w:rsidRPr="005667D9" w:rsidRDefault="00705B31" w:rsidP="00705B31">
      <w:pPr>
        <w:pStyle w:val="NoSpacing"/>
        <w:jc w:val="both"/>
        <w:rPr>
          <w:rFonts w:cs="Times New Roman"/>
          <w:sz w:val="24"/>
          <w:szCs w:val="24"/>
        </w:rPr>
      </w:pPr>
    </w:p>
    <w:p w14:paraId="52001EE4" w14:textId="07F8FC9F" w:rsidR="00705B31" w:rsidRPr="005667D9" w:rsidRDefault="00705B31" w:rsidP="00705B31">
      <w:pPr>
        <w:pStyle w:val="NoSpacing"/>
        <w:jc w:val="both"/>
        <w:rPr>
          <w:rFonts w:cs="Times New Roman"/>
          <w:sz w:val="24"/>
          <w:szCs w:val="24"/>
        </w:rPr>
      </w:pPr>
      <w:r w:rsidRPr="005667D9">
        <w:rPr>
          <w:rFonts w:cs="Times New Roman"/>
          <w:sz w:val="24"/>
          <w:szCs w:val="24"/>
        </w:rPr>
        <w:t xml:space="preserve">Neki od primjera dodatnih </w:t>
      </w:r>
      <w:r w:rsidR="00EE112C">
        <w:rPr>
          <w:rFonts w:cs="Times New Roman"/>
          <w:sz w:val="24"/>
          <w:szCs w:val="24"/>
        </w:rPr>
        <w:t>mjera ili aktivnosti</w:t>
      </w:r>
      <w:r w:rsidR="00EE112C" w:rsidRPr="005667D9">
        <w:rPr>
          <w:rFonts w:cs="Times New Roman"/>
          <w:sz w:val="24"/>
          <w:szCs w:val="24"/>
        </w:rPr>
        <w:t xml:space="preserve"> </w:t>
      </w:r>
      <w:r w:rsidRPr="005667D9">
        <w:rPr>
          <w:rFonts w:cs="Times New Roman"/>
          <w:sz w:val="24"/>
          <w:szCs w:val="24"/>
        </w:rPr>
        <w:t>za promicanje pristupačnosti za osobe s invaliditetom su: </w:t>
      </w:r>
    </w:p>
    <w:p w14:paraId="69ADEC2A" w14:textId="77777777" w:rsidR="00705B31" w:rsidRPr="005667D9" w:rsidRDefault="00705B31" w:rsidP="00705B31">
      <w:pPr>
        <w:pStyle w:val="NoSpacing"/>
        <w:jc w:val="both"/>
        <w:rPr>
          <w:rFonts w:cs="Times New Roman"/>
          <w:sz w:val="24"/>
          <w:szCs w:val="24"/>
        </w:rPr>
      </w:pPr>
    </w:p>
    <w:p w14:paraId="5049F135" w14:textId="77777777" w:rsidR="00705B31" w:rsidRPr="005667D9" w:rsidRDefault="00705B31" w:rsidP="00741FF3">
      <w:pPr>
        <w:pStyle w:val="NoSpacing"/>
        <w:numPr>
          <w:ilvl w:val="0"/>
          <w:numId w:val="9"/>
        </w:numPr>
        <w:ind w:left="714" w:hanging="357"/>
        <w:jc w:val="both"/>
        <w:rPr>
          <w:rFonts w:cs="Times New Roman"/>
          <w:sz w:val="24"/>
          <w:szCs w:val="24"/>
        </w:rPr>
      </w:pPr>
      <w:r w:rsidRPr="005667D9">
        <w:rPr>
          <w:rFonts w:cs="Times New Roman"/>
          <w:sz w:val="24"/>
          <w:szCs w:val="24"/>
        </w:rPr>
        <w:lastRenderedPageBreak/>
        <w:t>korištenje načela univerzalnog dizajna, </w:t>
      </w:r>
    </w:p>
    <w:p w14:paraId="3FB751F3" w14:textId="77777777" w:rsidR="00705B31" w:rsidRPr="005667D9" w:rsidRDefault="00705B31" w:rsidP="00741FF3">
      <w:pPr>
        <w:pStyle w:val="NoSpacing"/>
        <w:numPr>
          <w:ilvl w:val="0"/>
          <w:numId w:val="9"/>
        </w:numPr>
        <w:ind w:left="714" w:hanging="357"/>
        <w:jc w:val="both"/>
        <w:rPr>
          <w:rFonts w:cs="Times New Roman"/>
          <w:sz w:val="24"/>
          <w:szCs w:val="24"/>
        </w:rPr>
      </w:pPr>
      <w:r w:rsidRPr="005667D9">
        <w:rPr>
          <w:rFonts w:cs="Times New Roman"/>
          <w:sz w:val="24"/>
          <w:szCs w:val="24"/>
        </w:rPr>
        <w:t>radna mjesta osmišljena za osobe s invaliditetom, </w:t>
      </w:r>
    </w:p>
    <w:p w14:paraId="76CFACFE" w14:textId="77777777" w:rsidR="00705B31" w:rsidRPr="005667D9" w:rsidRDefault="00705B31" w:rsidP="00741FF3">
      <w:pPr>
        <w:pStyle w:val="NoSpacing"/>
        <w:numPr>
          <w:ilvl w:val="0"/>
          <w:numId w:val="9"/>
        </w:numPr>
        <w:ind w:left="714" w:hanging="357"/>
        <w:jc w:val="both"/>
        <w:rPr>
          <w:rFonts w:cs="Times New Roman"/>
          <w:sz w:val="24"/>
          <w:szCs w:val="24"/>
        </w:rPr>
      </w:pPr>
      <w:proofErr w:type="spellStart"/>
      <w:r w:rsidRPr="005667D9">
        <w:rPr>
          <w:rFonts w:cs="Times New Roman"/>
          <w:sz w:val="24"/>
          <w:szCs w:val="24"/>
        </w:rPr>
        <w:t>Brailleovo</w:t>
      </w:r>
      <w:proofErr w:type="spellEnd"/>
      <w:r w:rsidRPr="005667D9">
        <w:rPr>
          <w:rFonts w:cs="Times New Roman"/>
          <w:sz w:val="24"/>
          <w:szCs w:val="24"/>
        </w:rPr>
        <w:t xml:space="preserve"> pismo za slijepe osobe,  </w:t>
      </w:r>
    </w:p>
    <w:p w14:paraId="182C84B0" w14:textId="77777777" w:rsidR="00705B31" w:rsidRPr="005667D9" w:rsidRDefault="00705B31" w:rsidP="00741FF3">
      <w:pPr>
        <w:pStyle w:val="NoSpacing"/>
        <w:numPr>
          <w:ilvl w:val="0"/>
          <w:numId w:val="9"/>
        </w:numPr>
        <w:ind w:left="714" w:hanging="357"/>
        <w:jc w:val="both"/>
        <w:rPr>
          <w:rFonts w:cs="Times New Roman"/>
          <w:sz w:val="24"/>
          <w:szCs w:val="24"/>
        </w:rPr>
      </w:pPr>
      <w:r w:rsidRPr="005667D9">
        <w:rPr>
          <w:rFonts w:cs="Times New Roman"/>
          <w:sz w:val="24"/>
          <w:szCs w:val="24"/>
        </w:rPr>
        <w:t>znakovni jezik za gluhe osobe, </w:t>
      </w:r>
    </w:p>
    <w:p w14:paraId="7EEB0383" w14:textId="77777777" w:rsidR="00705B31" w:rsidRPr="005667D9" w:rsidRDefault="00705B31" w:rsidP="00741FF3">
      <w:pPr>
        <w:pStyle w:val="NoSpacing"/>
        <w:numPr>
          <w:ilvl w:val="0"/>
          <w:numId w:val="9"/>
        </w:numPr>
        <w:jc w:val="both"/>
        <w:rPr>
          <w:rFonts w:cs="Times New Roman"/>
          <w:sz w:val="24"/>
          <w:szCs w:val="24"/>
        </w:rPr>
      </w:pPr>
      <w:r w:rsidRPr="005667D9">
        <w:rPr>
          <w:rFonts w:cs="Times New Roman"/>
          <w:sz w:val="24"/>
          <w:szCs w:val="24"/>
        </w:rPr>
        <w:t>educirani prevoditelji za gluho slijepe osobe koji poznaju sve oblike komunikacije koju koriste gluho slijepe osobe (taktilni znakovni jezik, pisanje na dlanu i sl.), </w:t>
      </w:r>
    </w:p>
    <w:p w14:paraId="18F2C5E8" w14:textId="77777777" w:rsidR="00705B31" w:rsidRPr="005667D9" w:rsidRDefault="00705B31" w:rsidP="00741FF3">
      <w:pPr>
        <w:pStyle w:val="NoSpacing"/>
        <w:numPr>
          <w:ilvl w:val="0"/>
          <w:numId w:val="9"/>
        </w:numPr>
        <w:jc w:val="both"/>
        <w:rPr>
          <w:rFonts w:cs="Times New Roman"/>
          <w:sz w:val="24"/>
          <w:szCs w:val="24"/>
        </w:rPr>
      </w:pPr>
      <w:r w:rsidRPr="005667D9">
        <w:rPr>
          <w:rFonts w:cs="Times New Roman"/>
          <w:sz w:val="24"/>
          <w:szCs w:val="24"/>
        </w:rPr>
        <w:t>tekstovi jednostavni za čitanje i razumijevanje za osobe s intelektualnim teškoćama, </w:t>
      </w:r>
    </w:p>
    <w:p w14:paraId="349F1EF0" w14:textId="77777777" w:rsidR="00705B31" w:rsidRPr="005667D9" w:rsidRDefault="00705B31" w:rsidP="00741FF3">
      <w:pPr>
        <w:pStyle w:val="NoSpacing"/>
        <w:numPr>
          <w:ilvl w:val="0"/>
          <w:numId w:val="9"/>
        </w:numPr>
        <w:jc w:val="both"/>
        <w:rPr>
          <w:rFonts w:cs="Times New Roman"/>
          <w:sz w:val="24"/>
          <w:szCs w:val="24"/>
        </w:rPr>
      </w:pPr>
      <w:r w:rsidRPr="005667D9">
        <w:rPr>
          <w:rFonts w:cs="Times New Roman"/>
          <w:sz w:val="24"/>
          <w:szCs w:val="24"/>
        </w:rPr>
        <w:t>dostupnost informacijsko-komunikacijske tehnologije za osobe s invaliditetom, itd. </w:t>
      </w:r>
    </w:p>
    <w:p w14:paraId="645216D4" w14:textId="77777777" w:rsidR="00705B31" w:rsidRPr="005667D9" w:rsidRDefault="00705B31" w:rsidP="00705B31">
      <w:pPr>
        <w:pStyle w:val="NoSpacing"/>
        <w:rPr>
          <w:rFonts w:cs="Times New Roman"/>
          <w:b/>
          <w:sz w:val="24"/>
          <w:szCs w:val="24"/>
        </w:rPr>
      </w:pPr>
    </w:p>
    <w:p w14:paraId="3C42B369" w14:textId="3B0DF4D7" w:rsidR="00705B31" w:rsidRPr="005667D9" w:rsidRDefault="00705B31" w:rsidP="00705B31">
      <w:pPr>
        <w:pStyle w:val="NoSpacing"/>
        <w:rPr>
          <w:rFonts w:cs="Times New Roman"/>
          <w:b/>
          <w:sz w:val="24"/>
          <w:szCs w:val="24"/>
        </w:rPr>
      </w:pPr>
      <w:r w:rsidRPr="005667D9">
        <w:rPr>
          <w:rFonts w:cs="Times New Roman"/>
          <w:b/>
          <w:sz w:val="24"/>
          <w:szCs w:val="24"/>
        </w:rPr>
        <w:t>2.9.3. Održivi razvoj </w:t>
      </w:r>
    </w:p>
    <w:p w14:paraId="65E9884D" w14:textId="77777777" w:rsidR="00705B31" w:rsidRPr="005667D9" w:rsidRDefault="00705B31" w:rsidP="00705B31">
      <w:pPr>
        <w:pStyle w:val="NoSpacing"/>
        <w:jc w:val="both"/>
        <w:rPr>
          <w:rFonts w:cs="Times New Roman"/>
          <w:sz w:val="24"/>
          <w:szCs w:val="24"/>
        </w:rPr>
      </w:pPr>
    </w:p>
    <w:p w14:paraId="4B1EE4EA" w14:textId="77777777" w:rsidR="00705B31" w:rsidRPr="005667D9" w:rsidRDefault="00705B31" w:rsidP="00705B31">
      <w:pPr>
        <w:pStyle w:val="NoSpacing"/>
        <w:jc w:val="both"/>
        <w:rPr>
          <w:rFonts w:cs="Times New Roman"/>
          <w:sz w:val="24"/>
          <w:szCs w:val="24"/>
        </w:rPr>
      </w:pPr>
      <w:r w:rsidRPr="005667D9">
        <w:rPr>
          <w:rFonts w:cs="Times New Roman"/>
          <w:sz w:val="24"/>
          <w:szCs w:val="24"/>
        </w:rPr>
        <w:t>Projekt mora promovirati obnovljive izvore energije i/ili održivo korištenje prirodnih resursa kroz uvođenje procesa energetskih ušteda, recikliranja, korištenja obnovljivih izvora energije, provođenje zelene javne nabave</w:t>
      </w:r>
      <w:r w:rsidRPr="005667D9">
        <w:rPr>
          <w:rStyle w:val="FootnoteReference"/>
          <w:rFonts w:cs="Times New Roman"/>
          <w:sz w:val="24"/>
          <w:szCs w:val="24"/>
        </w:rPr>
        <w:footnoteReference w:id="25"/>
      </w:r>
      <w:r w:rsidRPr="005667D9">
        <w:rPr>
          <w:rFonts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0E2E5CFE" w14:textId="77777777" w:rsidR="00391505" w:rsidRPr="005667D9" w:rsidRDefault="00391505" w:rsidP="00705B31">
      <w:pPr>
        <w:pStyle w:val="NoSpacing"/>
        <w:jc w:val="both"/>
        <w:rPr>
          <w:rFonts w:cs="Times New Roman"/>
          <w:sz w:val="24"/>
          <w:szCs w:val="24"/>
        </w:rPr>
      </w:pPr>
    </w:p>
    <w:p w14:paraId="7B40B0E8" w14:textId="77777777" w:rsidR="00705B31" w:rsidRPr="005667D9" w:rsidRDefault="00705B31" w:rsidP="00705B31">
      <w:pPr>
        <w:pStyle w:val="NoSpacing"/>
        <w:jc w:val="both"/>
        <w:rPr>
          <w:rFonts w:cs="Times New Roman"/>
          <w:sz w:val="24"/>
          <w:szCs w:val="24"/>
        </w:rPr>
      </w:pPr>
      <w:r w:rsidRPr="005667D9">
        <w:rPr>
          <w:rFonts w:cs="Times New Roman"/>
          <w:sz w:val="24"/>
          <w:szCs w:val="24"/>
        </w:rPr>
        <w:t>Projekt mora ispuniti minimalne uvjete u pogledu energetske učinkovitosti kako bi se smatrao neutralnim, a neki od primjera dodatnih aktivnosti za povećanje učinkovitosti resursa: </w:t>
      </w:r>
    </w:p>
    <w:p w14:paraId="7BCFB48E" w14:textId="77777777" w:rsidR="00705B31" w:rsidRPr="005667D9" w:rsidRDefault="00705B31" w:rsidP="00705B31">
      <w:pPr>
        <w:pStyle w:val="NoSpacing"/>
        <w:jc w:val="both"/>
        <w:rPr>
          <w:rFonts w:cs="Times New Roman"/>
          <w:sz w:val="24"/>
          <w:szCs w:val="24"/>
        </w:rPr>
      </w:pPr>
    </w:p>
    <w:p w14:paraId="6A4EAA96" w14:textId="77777777" w:rsidR="00705B31" w:rsidRPr="005667D9" w:rsidRDefault="00705B31" w:rsidP="00741FF3">
      <w:pPr>
        <w:pStyle w:val="NoSpacing"/>
        <w:numPr>
          <w:ilvl w:val="0"/>
          <w:numId w:val="10"/>
        </w:numPr>
        <w:jc w:val="both"/>
        <w:rPr>
          <w:rFonts w:cs="Times New Roman"/>
          <w:sz w:val="24"/>
          <w:szCs w:val="24"/>
        </w:rPr>
      </w:pPr>
      <w:r w:rsidRPr="005667D9">
        <w:rPr>
          <w:rFonts w:cs="Times New Roman"/>
          <w:sz w:val="24"/>
          <w:szCs w:val="24"/>
        </w:rPr>
        <w:t>poštivanje uvjeta za ishođenje energetskog certifikata A,  </w:t>
      </w:r>
    </w:p>
    <w:p w14:paraId="66F33832" w14:textId="77777777" w:rsidR="00705B31" w:rsidRPr="005667D9" w:rsidRDefault="00705B31" w:rsidP="00741FF3">
      <w:pPr>
        <w:pStyle w:val="NoSpacing"/>
        <w:numPr>
          <w:ilvl w:val="0"/>
          <w:numId w:val="10"/>
        </w:numPr>
        <w:jc w:val="both"/>
        <w:rPr>
          <w:rFonts w:cs="Times New Roman"/>
          <w:sz w:val="24"/>
          <w:szCs w:val="24"/>
        </w:rPr>
      </w:pPr>
      <w:r w:rsidRPr="005667D9">
        <w:rPr>
          <w:rFonts w:cs="Times New Roman"/>
          <w:sz w:val="24"/>
          <w:szCs w:val="24"/>
        </w:rPr>
        <w:t>provođenje zelene javne nabave, </w:t>
      </w:r>
    </w:p>
    <w:p w14:paraId="1BBFD219" w14:textId="77777777" w:rsidR="00705B31" w:rsidRPr="005667D9" w:rsidRDefault="00705B31" w:rsidP="00741FF3">
      <w:pPr>
        <w:pStyle w:val="NoSpacing"/>
        <w:numPr>
          <w:ilvl w:val="0"/>
          <w:numId w:val="10"/>
        </w:numPr>
        <w:jc w:val="both"/>
        <w:rPr>
          <w:rFonts w:cs="Times New Roman"/>
          <w:sz w:val="24"/>
          <w:szCs w:val="24"/>
        </w:rPr>
      </w:pPr>
      <w:r w:rsidRPr="005667D9">
        <w:rPr>
          <w:rFonts w:cs="Times New Roman"/>
          <w:sz w:val="24"/>
          <w:szCs w:val="24"/>
        </w:rPr>
        <w:t>integriranje obnovljivih izvora energije u razvoj projekta, </w:t>
      </w:r>
    </w:p>
    <w:p w14:paraId="28EBCD32" w14:textId="77777777" w:rsidR="00705B31" w:rsidRPr="005667D9" w:rsidRDefault="00705B31" w:rsidP="00741FF3">
      <w:pPr>
        <w:pStyle w:val="NoSpacing"/>
        <w:numPr>
          <w:ilvl w:val="0"/>
          <w:numId w:val="10"/>
        </w:numPr>
        <w:jc w:val="both"/>
        <w:rPr>
          <w:rFonts w:cs="Times New Roman"/>
          <w:sz w:val="24"/>
          <w:szCs w:val="24"/>
        </w:rPr>
      </w:pPr>
      <w:r w:rsidRPr="005667D9">
        <w:rPr>
          <w:rFonts w:cs="Times New Roman"/>
          <w:sz w:val="24"/>
          <w:szCs w:val="24"/>
        </w:rPr>
        <w:t>primjena pasivnog dizajna kako bi se smanjila potreba za umjetnim izvorima topline, rasvjete i hlađenja, </w:t>
      </w:r>
    </w:p>
    <w:p w14:paraId="792BAEE8" w14:textId="77777777" w:rsidR="00705B31" w:rsidRPr="005667D9" w:rsidRDefault="00705B31" w:rsidP="00741FF3">
      <w:pPr>
        <w:pStyle w:val="NoSpacing"/>
        <w:numPr>
          <w:ilvl w:val="0"/>
          <w:numId w:val="10"/>
        </w:numPr>
        <w:jc w:val="both"/>
        <w:rPr>
          <w:rFonts w:cs="Times New Roman"/>
          <w:sz w:val="24"/>
          <w:szCs w:val="24"/>
        </w:rPr>
      </w:pPr>
      <w:r w:rsidRPr="005667D9">
        <w:rPr>
          <w:rFonts w:cs="Times New Roman"/>
          <w:sz w:val="24"/>
          <w:szCs w:val="24"/>
        </w:rPr>
        <w:t>ugradnja proizvoda kojima se štedi potrošnja vode (sanitarni čvorovi, slavine, glave tuševa),  </w:t>
      </w:r>
    </w:p>
    <w:p w14:paraId="1BE1FFE2" w14:textId="77777777" w:rsidR="00705B31" w:rsidRPr="005667D9" w:rsidRDefault="00705B31" w:rsidP="00741FF3">
      <w:pPr>
        <w:pStyle w:val="NoSpacing"/>
        <w:numPr>
          <w:ilvl w:val="0"/>
          <w:numId w:val="10"/>
        </w:numPr>
        <w:jc w:val="both"/>
        <w:rPr>
          <w:rFonts w:cs="Times New Roman"/>
          <w:sz w:val="24"/>
          <w:szCs w:val="24"/>
        </w:rPr>
      </w:pPr>
      <w:r w:rsidRPr="005667D9">
        <w:rPr>
          <w:rFonts w:cs="Times New Roman"/>
          <w:sz w:val="24"/>
          <w:szCs w:val="24"/>
        </w:rPr>
        <w:t>ugradnja sustava za recikliranje potrošne vode (tzv. siva voda),  </w:t>
      </w:r>
    </w:p>
    <w:p w14:paraId="48222F7B" w14:textId="77777777" w:rsidR="00705B31" w:rsidRPr="005667D9" w:rsidRDefault="00705B31" w:rsidP="00741FF3">
      <w:pPr>
        <w:pStyle w:val="NoSpacing"/>
        <w:numPr>
          <w:ilvl w:val="0"/>
          <w:numId w:val="10"/>
        </w:numPr>
        <w:jc w:val="both"/>
        <w:rPr>
          <w:rFonts w:cs="Times New Roman"/>
          <w:sz w:val="24"/>
          <w:szCs w:val="24"/>
        </w:rPr>
      </w:pPr>
      <w:r w:rsidRPr="005667D9">
        <w:rPr>
          <w:rFonts w:cs="Times New Roman"/>
          <w:sz w:val="24"/>
          <w:szCs w:val="24"/>
        </w:rPr>
        <w:t>plan za odvojeno prikupljanje i skladištenje otpada u poslovnom krugu objekta i sigurno prikupljanje takvih materijala, itd. </w:t>
      </w:r>
    </w:p>
    <w:p w14:paraId="62846C3B" w14:textId="77777777" w:rsidR="00705B31" w:rsidRPr="005667D9" w:rsidRDefault="00705B31" w:rsidP="00705B31">
      <w:pPr>
        <w:pStyle w:val="NoSpacing"/>
        <w:jc w:val="both"/>
        <w:rPr>
          <w:rFonts w:cs="Times New Roman"/>
          <w:sz w:val="24"/>
          <w:szCs w:val="24"/>
        </w:rPr>
      </w:pPr>
      <w:r w:rsidRPr="005667D9">
        <w:rPr>
          <w:rFonts w:cs="Times New Roman"/>
          <w:sz w:val="24"/>
          <w:szCs w:val="24"/>
        </w:rPr>
        <w:t> </w:t>
      </w:r>
    </w:p>
    <w:p w14:paraId="0D38F884" w14:textId="77777777" w:rsidR="00705B31" w:rsidRPr="005667D9" w:rsidRDefault="00705B31" w:rsidP="00705B31">
      <w:pPr>
        <w:pStyle w:val="NoSpacing"/>
        <w:jc w:val="both"/>
        <w:rPr>
          <w:rFonts w:cs="Times New Roman"/>
          <w:sz w:val="24"/>
          <w:szCs w:val="24"/>
        </w:rPr>
      </w:pPr>
      <w:r w:rsidRPr="005667D9">
        <w:rPr>
          <w:rFonts w:cs="Times New Roman"/>
          <w:sz w:val="24"/>
          <w:szCs w:val="24"/>
        </w:rPr>
        <w:t>Osim predloženih aktivnosti, prijavitelji mogu na razini projekta osmisliti i druge aktivnosti pri promicanju održivog razvoja, u skladu s Uputama o provedbi horizontalnih načela. </w:t>
      </w:r>
    </w:p>
    <w:p w14:paraId="468F5B70" w14:textId="77777777" w:rsidR="00C1186D" w:rsidRDefault="00C1186D" w:rsidP="00C1186D">
      <w:pPr>
        <w:rPr>
          <w:rFonts w:cs="Times New Roman"/>
        </w:rPr>
      </w:pPr>
    </w:p>
    <w:p w14:paraId="10976694" w14:textId="77777777" w:rsidR="009024BD" w:rsidRDefault="009024BD" w:rsidP="00C1186D">
      <w:pPr>
        <w:rPr>
          <w:rFonts w:cs="Times New Roman"/>
        </w:rPr>
      </w:pPr>
    </w:p>
    <w:p w14:paraId="1B46FEC1" w14:textId="77777777" w:rsidR="009024BD" w:rsidRDefault="009024BD" w:rsidP="00C1186D">
      <w:pPr>
        <w:rPr>
          <w:rFonts w:cs="Times New Roman"/>
        </w:rPr>
      </w:pPr>
    </w:p>
    <w:p w14:paraId="0DA7F46E" w14:textId="77777777" w:rsidR="009024BD" w:rsidRPr="005667D9" w:rsidRDefault="009024BD" w:rsidP="00C1186D">
      <w:pPr>
        <w:rPr>
          <w:rFonts w:cs="Times New Roman"/>
        </w:rPr>
      </w:pPr>
    </w:p>
    <w:p w14:paraId="04B3BAF9" w14:textId="77777777" w:rsidR="009A608E" w:rsidRPr="005667D9" w:rsidRDefault="001631BC" w:rsidP="00741FF3">
      <w:pPr>
        <w:pStyle w:val="Heading1"/>
        <w:numPr>
          <w:ilvl w:val="0"/>
          <w:numId w:val="23"/>
        </w:numPr>
        <w:spacing w:line="240" w:lineRule="auto"/>
        <w:rPr>
          <w:rFonts w:asciiTheme="minorHAnsi" w:hAnsiTheme="minorHAnsi"/>
        </w:rPr>
      </w:pPr>
      <w:bookmarkStart w:id="48" w:name="_Toc507168813"/>
      <w:r w:rsidRPr="005667D9">
        <w:rPr>
          <w:rFonts w:asciiTheme="minorHAnsi" w:hAnsiTheme="minorHAnsi"/>
        </w:rPr>
        <w:lastRenderedPageBreak/>
        <w:t>KAKO SE PRIJAVITI</w:t>
      </w:r>
      <w:bookmarkEnd w:id="48"/>
    </w:p>
    <w:p w14:paraId="7E18896B" w14:textId="77777777" w:rsidR="00B66496" w:rsidRPr="005667D9" w:rsidRDefault="00B66496" w:rsidP="00BC579A">
      <w:pPr>
        <w:spacing w:after="0" w:line="240" w:lineRule="auto"/>
        <w:rPr>
          <w:rFonts w:cs="Times New Roman"/>
        </w:rPr>
      </w:pPr>
    </w:p>
    <w:p w14:paraId="0E5CB919" w14:textId="77777777" w:rsidR="009A608E" w:rsidRPr="005667D9" w:rsidRDefault="009A608E" w:rsidP="00E2338B">
      <w:pPr>
        <w:pStyle w:val="Heading2"/>
        <w:numPr>
          <w:ilvl w:val="1"/>
          <w:numId w:val="26"/>
        </w:numPr>
      </w:pPr>
      <w:r w:rsidRPr="005667D9">
        <w:t xml:space="preserve"> </w:t>
      </w:r>
      <w:bookmarkStart w:id="49" w:name="_Toc507168814"/>
      <w:r w:rsidRPr="005667D9">
        <w:t>Izgled i sadržaj projektnog prijedloga</w:t>
      </w:r>
      <w:bookmarkEnd w:id="49"/>
    </w:p>
    <w:p w14:paraId="23B23A51" w14:textId="77777777" w:rsidR="00391505" w:rsidRPr="005667D9" w:rsidRDefault="00391505" w:rsidP="00391505"/>
    <w:p w14:paraId="1635A4DD" w14:textId="3CDF5066" w:rsidR="009A608E" w:rsidRPr="005667D9" w:rsidRDefault="009A608E" w:rsidP="00141FCD">
      <w:pPr>
        <w:pStyle w:val="NoSpacing"/>
        <w:jc w:val="both"/>
        <w:rPr>
          <w:rFonts w:cs="Times New Roman"/>
          <w:sz w:val="24"/>
          <w:szCs w:val="24"/>
        </w:rPr>
      </w:pPr>
      <w:r w:rsidRPr="005667D9">
        <w:rPr>
          <w:rFonts w:cs="Times New Roman"/>
          <w:sz w:val="24"/>
          <w:szCs w:val="24"/>
        </w:rPr>
        <w:t xml:space="preserve">Projektni prijedlog predaje se na temelju ovih Uputa, koristeći obrasce koji su sastavni dio ovog Poziva. </w:t>
      </w:r>
      <w:r w:rsidRPr="005667D9">
        <w:rPr>
          <w:rFonts w:cs="Times New Roman"/>
          <w:color w:val="000000"/>
          <w:sz w:val="24"/>
          <w:szCs w:val="24"/>
        </w:rPr>
        <w:t xml:space="preserve">Projektni prijedlozi, odnosno sva dokumentacija tražena </w:t>
      </w:r>
      <w:r w:rsidR="00741FF3">
        <w:rPr>
          <w:rFonts w:cs="Times New Roman"/>
          <w:color w:val="000000"/>
          <w:sz w:val="24"/>
          <w:szCs w:val="24"/>
        </w:rPr>
        <w:t xml:space="preserve">u ovom poglavlju </w:t>
      </w:r>
      <w:r w:rsidRPr="005667D9">
        <w:rPr>
          <w:rFonts w:cs="Times New Roman"/>
          <w:sz w:val="24"/>
          <w:szCs w:val="24"/>
        </w:rPr>
        <w:t xml:space="preserve">izrađuju se na hrvatskom jeziku i latiničnom pismu. Dokumentacija izdana od strane nadležnih tijela drugih država mora biti prevedena na hrvatski te ovjerena od strane sudskog tumača. </w:t>
      </w:r>
    </w:p>
    <w:p w14:paraId="23026F47" w14:textId="77777777" w:rsidR="00141FCD" w:rsidRPr="005667D9" w:rsidRDefault="00141FCD" w:rsidP="00141FCD">
      <w:pPr>
        <w:pStyle w:val="NoSpacing"/>
        <w:jc w:val="both"/>
        <w:rPr>
          <w:rFonts w:cs="Times New Roman"/>
          <w:sz w:val="24"/>
          <w:szCs w:val="24"/>
        </w:rPr>
      </w:pPr>
    </w:p>
    <w:p w14:paraId="2F73CB17" w14:textId="05C1FB39" w:rsidR="009A608E" w:rsidRPr="005667D9" w:rsidRDefault="009A608E" w:rsidP="00141FCD">
      <w:pPr>
        <w:pStyle w:val="NoSpacing"/>
        <w:jc w:val="both"/>
        <w:rPr>
          <w:rFonts w:cs="Times New Roman"/>
          <w:sz w:val="24"/>
          <w:szCs w:val="24"/>
        </w:rPr>
      </w:pPr>
      <w:r w:rsidRPr="005667D9">
        <w:rPr>
          <w:rFonts w:cs="Times New Roman"/>
          <w:sz w:val="24"/>
          <w:szCs w:val="24"/>
        </w:rPr>
        <w:t xml:space="preserve">Projektni prijedlog treba </w:t>
      </w:r>
      <w:r w:rsidR="00531AA9">
        <w:rPr>
          <w:rFonts w:cs="Times New Roman"/>
          <w:sz w:val="24"/>
          <w:szCs w:val="24"/>
        </w:rPr>
        <w:t xml:space="preserve">biti popunjen i podnesen nadležnom tijelu putem sustava </w:t>
      </w:r>
      <w:proofErr w:type="spellStart"/>
      <w:r w:rsidR="00531AA9">
        <w:rPr>
          <w:rFonts w:cs="Times New Roman"/>
          <w:sz w:val="24"/>
          <w:szCs w:val="24"/>
        </w:rPr>
        <w:t>eFondovi</w:t>
      </w:r>
      <w:proofErr w:type="spellEnd"/>
      <w:r w:rsidR="00531AA9">
        <w:rPr>
          <w:rFonts w:cs="Times New Roman"/>
          <w:sz w:val="24"/>
          <w:szCs w:val="24"/>
        </w:rPr>
        <w:t xml:space="preserve"> te </w:t>
      </w:r>
      <w:r w:rsidRPr="005667D9">
        <w:rPr>
          <w:rFonts w:cs="Times New Roman"/>
          <w:sz w:val="24"/>
          <w:szCs w:val="24"/>
        </w:rPr>
        <w:t xml:space="preserve">sadržavati sljedeće dokumente u traženom formatu i redoslijedu: </w:t>
      </w:r>
    </w:p>
    <w:p w14:paraId="0842F219" w14:textId="77777777" w:rsidR="009A608E" w:rsidRPr="005667D9" w:rsidRDefault="009A608E" w:rsidP="009A608E">
      <w:pPr>
        <w:spacing w:after="0"/>
        <w:jc w:val="both"/>
        <w:rPr>
          <w:rFonts w:cs="Times New Roman"/>
        </w:rPr>
      </w:pPr>
    </w:p>
    <w:tbl>
      <w:tblPr>
        <w:tblStyle w:val="TableGrid"/>
        <w:tblW w:w="9101" w:type="dxa"/>
        <w:tblInd w:w="108" w:type="dxa"/>
        <w:tblLayout w:type="fixed"/>
        <w:tblLook w:val="04A0" w:firstRow="1" w:lastRow="0" w:firstColumn="1" w:lastColumn="0" w:noHBand="0" w:noVBand="1"/>
      </w:tblPr>
      <w:tblGrid>
        <w:gridCol w:w="454"/>
        <w:gridCol w:w="3261"/>
        <w:gridCol w:w="1417"/>
        <w:gridCol w:w="3969"/>
      </w:tblGrid>
      <w:tr w:rsidR="004866AD" w:rsidRPr="005667D9" w14:paraId="19613D45" w14:textId="77777777" w:rsidTr="004866AD">
        <w:trPr>
          <w:trHeight w:val="991"/>
        </w:trPr>
        <w:tc>
          <w:tcPr>
            <w:tcW w:w="454" w:type="dxa"/>
            <w:shd w:val="clear" w:color="auto" w:fill="D6F8D7"/>
          </w:tcPr>
          <w:p w14:paraId="68590D46" w14:textId="77777777" w:rsidR="004866AD" w:rsidRPr="005667D9" w:rsidRDefault="004866AD" w:rsidP="0017570D">
            <w:pPr>
              <w:tabs>
                <w:tab w:val="center" w:pos="4536"/>
                <w:tab w:val="right" w:pos="9072"/>
              </w:tabs>
              <w:spacing w:after="0"/>
              <w:rPr>
                <w:rFonts w:cs="Times New Roman"/>
                <w:sz w:val="20"/>
                <w:szCs w:val="20"/>
              </w:rPr>
            </w:pPr>
          </w:p>
        </w:tc>
        <w:tc>
          <w:tcPr>
            <w:tcW w:w="3261" w:type="dxa"/>
            <w:shd w:val="clear" w:color="auto" w:fill="D6F8D7"/>
          </w:tcPr>
          <w:p w14:paraId="0B4E5A2A" w14:textId="16C6EC04" w:rsidR="004866AD" w:rsidRPr="005667D9" w:rsidRDefault="004866AD" w:rsidP="0017570D">
            <w:pPr>
              <w:tabs>
                <w:tab w:val="center" w:pos="4536"/>
                <w:tab w:val="right" w:pos="9072"/>
              </w:tabs>
              <w:spacing w:after="0"/>
              <w:rPr>
                <w:rFonts w:cs="Times New Roman"/>
                <w:sz w:val="20"/>
                <w:szCs w:val="20"/>
              </w:rPr>
            </w:pPr>
          </w:p>
          <w:p w14:paraId="57E5AFC2" w14:textId="77777777" w:rsidR="004866AD" w:rsidRPr="005667D9" w:rsidRDefault="004866AD" w:rsidP="0017570D">
            <w:pPr>
              <w:tabs>
                <w:tab w:val="center" w:pos="4536"/>
                <w:tab w:val="right" w:pos="9072"/>
              </w:tabs>
              <w:spacing w:after="0"/>
              <w:rPr>
                <w:rFonts w:cs="Times New Roman"/>
                <w:sz w:val="20"/>
                <w:szCs w:val="20"/>
              </w:rPr>
            </w:pPr>
            <w:r w:rsidRPr="005667D9">
              <w:rPr>
                <w:rFonts w:cs="Times New Roman"/>
                <w:sz w:val="20"/>
                <w:szCs w:val="20"/>
              </w:rPr>
              <w:t>Dokument</w:t>
            </w:r>
          </w:p>
        </w:tc>
        <w:tc>
          <w:tcPr>
            <w:tcW w:w="1417" w:type="dxa"/>
            <w:shd w:val="clear" w:color="auto" w:fill="D6F8D7"/>
          </w:tcPr>
          <w:p w14:paraId="21948FA7" w14:textId="77777777" w:rsidR="004866AD" w:rsidRPr="005667D9" w:rsidRDefault="004866AD" w:rsidP="0017570D">
            <w:pPr>
              <w:spacing w:after="0"/>
              <w:rPr>
                <w:rFonts w:cs="Times New Roman"/>
                <w:sz w:val="20"/>
                <w:szCs w:val="20"/>
              </w:rPr>
            </w:pPr>
          </w:p>
          <w:p w14:paraId="4B5CB817" w14:textId="77777777" w:rsidR="004866AD" w:rsidRPr="005667D9" w:rsidRDefault="004866AD" w:rsidP="0017570D">
            <w:pPr>
              <w:spacing w:after="0"/>
              <w:rPr>
                <w:rFonts w:cs="Times New Roman"/>
                <w:sz w:val="20"/>
                <w:szCs w:val="20"/>
              </w:rPr>
            </w:pPr>
            <w:r w:rsidRPr="005667D9">
              <w:rPr>
                <w:rFonts w:cs="Times New Roman"/>
                <w:sz w:val="20"/>
                <w:szCs w:val="20"/>
              </w:rPr>
              <w:t xml:space="preserve">Obvezno </w:t>
            </w:r>
          </w:p>
          <w:p w14:paraId="5B57BBE7" w14:textId="3F0F1CA1" w:rsidR="004866AD" w:rsidRPr="005667D9" w:rsidRDefault="004866AD" w:rsidP="0017570D">
            <w:pPr>
              <w:spacing w:after="0"/>
              <w:rPr>
                <w:rFonts w:cs="Times New Roman"/>
                <w:sz w:val="20"/>
                <w:szCs w:val="20"/>
              </w:rPr>
            </w:pPr>
            <w:r w:rsidRPr="005667D9">
              <w:rPr>
                <w:rFonts w:cs="Times New Roman"/>
                <w:sz w:val="20"/>
                <w:szCs w:val="20"/>
              </w:rPr>
              <w:t>(da ili ne)</w:t>
            </w:r>
          </w:p>
        </w:tc>
        <w:tc>
          <w:tcPr>
            <w:tcW w:w="3969" w:type="dxa"/>
            <w:shd w:val="clear" w:color="auto" w:fill="D6F8D7"/>
          </w:tcPr>
          <w:p w14:paraId="4FD07CA3" w14:textId="77777777" w:rsidR="004866AD" w:rsidRPr="005667D9" w:rsidRDefault="004866AD" w:rsidP="0017570D">
            <w:pPr>
              <w:tabs>
                <w:tab w:val="center" w:pos="4536"/>
                <w:tab w:val="right" w:pos="9072"/>
              </w:tabs>
              <w:spacing w:after="0"/>
              <w:rPr>
                <w:rFonts w:cs="Times New Roman"/>
                <w:sz w:val="20"/>
                <w:szCs w:val="20"/>
              </w:rPr>
            </w:pPr>
          </w:p>
          <w:p w14:paraId="0C4A4C64" w14:textId="77777777" w:rsidR="004866AD" w:rsidRPr="005667D9" w:rsidRDefault="004866AD" w:rsidP="0017570D">
            <w:pPr>
              <w:tabs>
                <w:tab w:val="center" w:pos="4536"/>
                <w:tab w:val="right" w:pos="9072"/>
              </w:tabs>
              <w:spacing w:after="0"/>
              <w:rPr>
                <w:rFonts w:cs="Times New Roman"/>
                <w:sz w:val="20"/>
                <w:szCs w:val="20"/>
              </w:rPr>
            </w:pPr>
            <w:r w:rsidRPr="005667D9">
              <w:rPr>
                <w:rFonts w:cs="Times New Roman"/>
                <w:sz w:val="20"/>
                <w:szCs w:val="20"/>
              </w:rPr>
              <w:t>Referenca</w:t>
            </w:r>
          </w:p>
        </w:tc>
      </w:tr>
      <w:tr w:rsidR="004866AD" w:rsidRPr="005667D9" w14:paraId="291FDE4B" w14:textId="77777777" w:rsidTr="004866AD">
        <w:tc>
          <w:tcPr>
            <w:tcW w:w="454" w:type="dxa"/>
          </w:tcPr>
          <w:p w14:paraId="4ADA4366" w14:textId="76B35276" w:rsidR="004866AD" w:rsidRPr="005667D9" w:rsidRDefault="004866AD" w:rsidP="006D668A">
            <w:pPr>
              <w:rPr>
                <w:rFonts w:cs="Times New Roman"/>
                <w:sz w:val="20"/>
                <w:szCs w:val="20"/>
              </w:rPr>
            </w:pPr>
            <w:r w:rsidRPr="005667D9">
              <w:rPr>
                <w:rFonts w:cs="Times New Roman"/>
                <w:sz w:val="20"/>
                <w:szCs w:val="20"/>
              </w:rPr>
              <w:t>1</w:t>
            </w:r>
          </w:p>
        </w:tc>
        <w:tc>
          <w:tcPr>
            <w:tcW w:w="3261" w:type="dxa"/>
            <w:vAlign w:val="center"/>
          </w:tcPr>
          <w:p w14:paraId="42784899" w14:textId="406E6094" w:rsidR="004866AD" w:rsidRPr="005667D9" w:rsidRDefault="004866AD" w:rsidP="00110D0B">
            <w:pPr>
              <w:rPr>
                <w:rFonts w:cs="Times New Roman"/>
                <w:sz w:val="20"/>
                <w:szCs w:val="20"/>
              </w:rPr>
            </w:pPr>
            <w:r w:rsidRPr="005667D9">
              <w:rPr>
                <w:rFonts w:cs="Times New Roman"/>
                <w:sz w:val="20"/>
                <w:szCs w:val="20"/>
              </w:rPr>
              <w:t xml:space="preserve">Prijavni obrazac </w:t>
            </w:r>
            <w:r w:rsidRPr="005667D9">
              <w:rPr>
                <w:rStyle w:val="FootnoteReference"/>
                <w:rFonts w:cs="Times New Roman"/>
                <w:sz w:val="20"/>
                <w:szCs w:val="20"/>
              </w:rPr>
              <w:footnoteReference w:id="26"/>
            </w:r>
          </w:p>
        </w:tc>
        <w:tc>
          <w:tcPr>
            <w:tcW w:w="1417" w:type="dxa"/>
            <w:vAlign w:val="center"/>
          </w:tcPr>
          <w:p w14:paraId="1B85E8D4" w14:textId="5A1C0308" w:rsidR="004866AD" w:rsidRPr="005667D9" w:rsidRDefault="004866AD" w:rsidP="00BC51BD">
            <w:pPr>
              <w:rPr>
                <w:rFonts w:cs="Times New Roman"/>
                <w:sz w:val="20"/>
                <w:szCs w:val="20"/>
              </w:rPr>
            </w:pPr>
            <w:r w:rsidRPr="005667D9">
              <w:rPr>
                <w:rFonts w:cs="Times New Roman"/>
                <w:sz w:val="20"/>
                <w:szCs w:val="20"/>
              </w:rPr>
              <w:t>DA</w:t>
            </w:r>
          </w:p>
        </w:tc>
        <w:tc>
          <w:tcPr>
            <w:tcW w:w="3969" w:type="dxa"/>
          </w:tcPr>
          <w:p w14:paraId="7B41DF49" w14:textId="77777777" w:rsidR="004866AD" w:rsidRPr="005667D9" w:rsidRDefault="004866AD" w:rsidP="00BC51BD">
            <w:pPr>
              <w:jc w:val="both"/>
              <w:rPr>
                <w:rFonts w:cs="Times New Roman"/>
                <w:sz w:val="20"/>
                <w:szCs w:val="20"/>
              </w:rPr>
            </w:pPr>
            <w:r w:rsidRPr="005667D9">
              <w:rPr>
                <w:rFonts w:cs="Times New Roman"/>
                <w:sz w:val="20"/>
                <w:szCs w:val="20"/>
              </w:rPr>
              <w:t>Obrazac 1.</w:t>
            </w:r>
          </w:p>
        </w:tc>
      </w:tr>
      <w:tr w:rsidR="004866AD" w:rsidRPr="005667D9" w14:paraId="783A1144" w14:textId="77777777" w:rsidTr="00B37D3C">
        <w:tc>
          <w:tcPr>
            <w:tcW w:w="9101" w:type="dxa"/>
            <w:gridSpan w:val="4"/>
          </w:tcPr>
          <w:p w14:paraId="469FB6F1" w14:textId="32588403" w:rsidR="004866AD" w:rsidRPr="005667D9" w:rsidRDefault="004866AD" w:rsidP="00BC51BD">
            <w:pPr>
              <w:jc w:val="both"/>
              <w:rPr>
                <w:rFonts w:cs="Times New Roman"/>
                <w:sz w:val="20"/>
                <w:szCs w:val="20"/>
              </w:rPr>
            </w:pPr>
            <w:r w:rsidRPr="005667D9">
              <w:rPr>
                <w:rFonts w:cs="Times New Roman"/>
                <w:sz w:val="20"/>
                <w:szCs w:val="20"/>
              </w:rPr>
              <w:t>Dodatna dokumentacija za prijavu</w:t>
            </w:r>
          </w:p>
        </w:tc>
      </w:tr>
      <w:tr w:rsidR="004866AD" w:rsidRPr="005667D9" w14:paraId="669325EF" w14:textId="77777777" w:rsidTr="004866AD">
        <w:tc>
          <w:tcPr>
            <w:tcW w:w="454" w:type="dxa"/>
          </w:tcPr>
          <w:p w14:paraId="621FD072" w14:textId="6D9E99BF" w:rsidR="004866AD" w:rsidRPr="005667D9" w:rsidRDefault="004866AD" w:rsidP="00C86259">
            <w:pPr>
              <w:rPr>
                <w:rFonts w:cs="Times New Roman"/>
                <w:sz w:val="20"/>
                <w:szCs w:val="20"/>
              </w:rPr>
            </w:pPr>
            <w:r w:rsidRPr="005667D9">
              <w:rPr>
                <w:rFonts w:cs="Times New Roman"/>
                <w:sz w:val="20"/>
                <w:szCs w:val="20"/>
              </w:rPr>
              <w:t>2</w:t>
            </w:r>
          </w:p>
        </w:tc>
        <w:tc>
          <w:tcPr>
            <w:tcW w:w="3261" w:type="dxa"/>
            <w:shd w:val="clear" w:color="auto" w:fill="auto"/>
            <w:vAlign w:val="center"/>
          </w:tcPr>
          <w:p w14:paraId="66B5561C" w14:textId="063424A9" w:rsidR="004866AD" w:rsidRPr="005667D9" w:rsidRDefault="0076176E" w:rsidP="00C86259">
            <w:pPr>
              <w:rPr>
                <w:rFonts w:cs="Times New Roman"/>
                <w:sz w:val="20"/>
                <w:szCs w:val="20"/>
              </w:rPr>
            </w:pPr>
            <w:r>
              <w:rPr>
                <w:rFonts w:cs="Times New Roman"/>
                <w:sz w:val="20"/>
                <w:szCs w:val="20"/>
              </w:rPr>
              <w:t>Dodatni informacijski obrazac (DIO)</w:t>
            </w:r>
          </w:p>
        </w:tc>
        <w:tc>
          <w:tcPr>
            <w:tcW w:w="1417" w:type="dxa"/>
            <w:vAlign w:val="center"/>
          </w:tcPr>
          <w:p w14:paraId="55B56C7A" w14:textId="34E452A6" w:rsidR="004866AD" w:rsidRPr="005667D9" w:rsidRDefault="004866AD" w:rsidP="00BC51BD">
            <w:pPr>
              <w:rPr>
                <w:rFonts w:cs="Times New Roman"/>
                <w:sz w:val="20"/>
                <w:szCs w:val="20"/>
              </w:rPr>
            </w:pPr>
            <w:r w:rsidRPr="005667D9">
              <w:rPr>
                <w:rFonts w:cs="Times New Roman"/>
                <w:sz w:val="20"/>
                <w:szCs w:val="20"/>
              </w:rPr>
              <w:t>DA</w:t>
            </w:r>
          </w:p>
        </w:tc>
        <w:tc>
          <w:tcPr>
            <w:tcW w:w="3969" w:type="dxa"/>
          </w:tcPr>
          <w:p w14:paraId="2C0F6B46" w14:textId="049AF646" w:rsidR="004866AD" w:rsidRPr="005667D9" w:rsidRDefault="004866AD" w:rsidP="00BC51BD">
            <w:pPr>
              <w:jc w:val="both"/>
              <w:rPr>
                <w:rFonts w:cs="Times New Roman"/>
                <w:sz w:val="20"/>
                <w:szCs w:val="20"/>
              </w:rPr>
            </w:pPr>
            <w:r w:rsidRPr="005667D9">
              <w:rPr>
                <w:rFonts w:cs="Times New Roman"/>
                <w:sz w:val="20"/>
                <w:szCs w:val="20"/>
              </w:rPr>
              <w:t>Obrazac 2.</w:t>
            </w:r>
          </w:p>
        </w:tc>
      </w:tr>
      <w:tr w:rsidR="004866AD" w:rsidRPr="005667D9" w14:paraId="54642FBF" w14:textId="77777777" w:rsidTr="004866AD">
        <w:tc>
          <w:tcPr>
            <w:tcW w:w="454" w:type="dxa"/>
          </w:tcPr>
          <w:p w14:paraId="1F5C4261" w14:textId="41D6EB3E" w:rsidR="004866AD" w:rsidRPr="005667D9" w:rsidRDefault="004866AD" w:rsidP="0017570D">
            <w:pPr>
              <w:spacing w:after="0"/>
              <w:rPr>
                <w:rFonts w:cs="Times New Roman"/>
                <w:sz w:val="20"/>
                <w:szCs w:val="20"/>
              </w:rPr>
            </w:pPr>
            <w:r w:rsidRPr="005667D9">
              <w:rPr>
                <w:rFonts w:cs="Times New Roman"/>
                <w:sz w:val="20"/>
                <w:szCs w:val="20"/>
              </w:rPr>
              <w:t>3</w:t>
            </w:r>
          </w:p>
        </w:tc>
        <w:tc>
          <w:tcPr>
            <w:tcW w:w="3261" w:type="dxa"/>
            <w:shd w:val="clear" w:color="auto" w:fill="auto"/>
            <w:vAlign w:val="center"/>
          </w:tcPr>
          <w:p w14:paraId="2D80BEB5" w14:textId="798C8877" w:rsidR="004866AD" w:rsidRPr="005667D9" w:rsidRDefault="004866AD" w:rsidP="0017570D">
            <w:pPr>
              <w:spacing w:after="0"/>
              <w:rPr>
                <w:rFonts w:cs="Times New Roman"/>
                <w:sz w:val="20"/>
                <w:szCs w:val="20"/>
              </w:rPr>
            </w:pPr>
            <w:r w:rsidRPr="005667D9">
              <w:rPr>
                <w:rFonts w:cs="Times New Roman"/>
                <w:sz w:val="20"/>
                <w:szCs w:val="20"/>
              </w:rPr>
              <w:t>Proračun partnera</w:t>
            </w:r>
          </w:p>
        </w:tc>
        <w:tc>
          <w:tcPr>
            <w:tcW w:w="1417" w:type="dxa"/>
            <w:vAlign w:val="center"/>
          </w:tcPr>
          <w:p w14:paraId="25AEEC17" w14:textId="6C425708" w:rsidR="004866AD" w:rsidRPr="005667D9" w:rsidRDefault="004866AD" w:rsidP="0017570D">
            <w:pPr>
              <w:spacing w:after="0"/>
              <w:rPr>
                <w:rFonts w:cs="Times New Roman"/>
                <w:sz w:val="20"/>
                <w:szCs w:val="20"/>
              </w:rPr>
            </w:pPr>
            <w:r w:rsidRPr="005667D9">
              <w:rPr>
                <w:rFonts w:cs="Times New Roman"/>
                <w:sz w:val="20"/>
                <w:szCs w:val="20"/>
              </w:rPr>
              <w:t>DA</w:t>
            </w:r>
          </w:p>
          <w:p w14:paraId="3F20F9C0" w14:textId="4811C5B7" w:rsidR="004866AD" w:rsidRPr="005667D9" w:rsidRDefault="004866AD" w:rsidP="0017570D">
            <w:pPr>
              <w:spacing w:after="0"/>
              <w:rPr>
                <w:rFonts w:cs="Times New Roman"/>
                <w:sz w:val="20"/>
                <w:szCs w:val="20"/>
              </w:rPr>
            </w:pPr>
          </w:p>
        </w:tc>
        <w:tc>
          <w:tcPr>
            <w:tcW w:w="3969" w:type="dxa"/>
          </w:tcPr>
          <w:p w14:paraId="6F1A05FA" w14:textId="08998549" w:rsidR="004866AD" w:rsidRPr="005667D9" w:rsidRDefault="004866AD" w:rsidP="0017570D">
            <w:pPr>
              <w:spacing w:after="0"/>
              <w:jc w:val="both"/>
              <w:rPr>
                <w:rFonts w:cs="Times New Roman"/>
                <w:sz w:val="20"/>
                <w:szCs w:val="20"/>
              </w:rPr>
            </w:pPr>
            <w:r w:rsidRPr="005667D9">
              <w:rPr>
                <w:rFonts w:cs="Times New Roman"/>
                <w:sz w:val="20"/>
                <w:szCs w:val="20"/>
              </w:rPr>
              <w:t>Obrazac 3.</w:t>
            </w:r>
          </w:p>
        </w:tc>
      </w:tr>
      <w:tr w:rsidR="004866AD" w:rsidRPr="005667D9" w14:paraId="5EC53F4C" w14:textId="77777777" w:rsidTr="004866AD">
        <w:tc>
          <w:tcPr>
            <w:tcW w:w="454" w:type="dxa"/>
          </w:tcPr>
          <w:p w14:paraId="7D96E8AD" w14:textId="340C6266" w:rsidR="004866AD" w:rsidRPr="005667D9" w:rsidRDefault="004866AD" w:rsidP="00C86259">
            <w:pPr>
              <w:rPr>
                <w:rFonts w:cs="Times New Roman"/>
                <w:sz w:val="20"/>
                <w:szCs w:val="20"/>
              </w:rPr>
            </w:pPr>
            <w:r w:rsidRPr="005667D9">
              <w:rPr>
                <w:rFonts w:cs="Times New Roman"/>
                <w:sz w:val="20"/>
                <w:szCs w:val="20"/>
              </w:rPr>
              <w:t>4</w:t>
            </w:r>
          </w:p>
        </w:tc>
        <w:tc>
          <w:tcPr>
            <w:tcW w:w="3261" w:type="dxa"/>
            <w:shd w:val="clear" w:color="auto" w:fill="auto"/>
            <w:vAlign w:val="center"/>
          </w:tcPr>
          <w:p w14:paraId="0DCED2E9" w14:textId="316B5489" w:rsidR="004866AD" w:rsidRPr="005667D9" w:rsidRDefault="004866AD" w:rsidP="00C86259">
            <w:pPr>
              <w:rPr>
                <w:rFonts w:cs="Times New Roman"/>
                <w:sz w:val="20"/>
                <w:szCs w:val="20"/>
              </w:rPr>
            </w:pPr>
            <w:r w:rsidRPr="005667D9">
              <w:rPr>
                <w:rFonts w:cs="Times New Roman"/>
                <w:sz w:val="20"/>
                <w:szCs w:val="20"/>
              </w:rPr>
              <w:t>Izjava prijavitelja</w:t>
            </w:r>
          </w:p>
        </w:tc>
        <w:tc>
          <w:tcPr>
            <w:tcW w:w="1417" w:type="dxa"/>
            <w:vAlign w:val="center"/>
          </w:tcPr>
          <w:p w14:paraId="527DF515" w14:textId="2E1C8D0F" w:rsidR="004866AD" w:rsidRPr="005667D9" w:rsidRDefault="004866AD" w:rsidP="00BC51BD">
            <w:pPr>
              <w:rPr>
                <w:rFonts w:cs="Times New Roman"/>
                <w:sz w:val="20"/>
                <w:szCs w:val="20"/>
              </w:rPr>
            </w:pPr>
            <w:r w:rsidRPr="005667D9">
              <w:rPr>
                <w:rFonts w:cs="Times New Roman"/>
                <w:sz w:val="20"/>
                <w:szCs w:val="20"/>
              </w:rPr>
              <w:t>DA</w:t>
            </w:r>
          </w:p>
        </w:tc>
        <w:tc>
          <w:tcPr>
            <w:tcW w:w="3969" w:type="dxa"/>
          </w:tcPr>
          <w:p w14:paraId="4530088F" w14:textId="618489A9" w:rsidR="004866AD" w:rsidRPr="005667D9" w:rsidRDefault="004866AD" w:rsidP="00BC51BD">
            <w:pPr>
              <w:jc w:val="both"/>
              <w:rPr>
                <w:rFonts w:cs="Times New Roman"/>
                <w:sz w:val="20"/>
                <w:szCs w:val="20"/>
              </w:rPr>
            </w:pPr>
            <w:r w:rsidRPr="005667D9">
              <w:rPr>
                <w:rFonts w:cs="Times New Roman"/>
                <w:sz w:val="20"/>
                <w:szCs w:val="20"/>
              </w:rPr>
              <w:t>Obrazac 4.</w:t>
            </w:r>
          </w:p>
        </w:tc>
      </w:tr>
      <w:tr w:rsidR="004866AD" w:rsidRPr="005667D9" w14:paraId="2FEE252C" w14:textId="77777777" w:rsidTr="004866AD">
        <w:tc>
          <w:tcPr>
            <w:tcW w:w="454" w:type="dxa"/>
          </w:tcPr>
          <w:p w14:paraId="5D7DF5F3" w14:textId="193A78EF" w:rsidR="004866AD" w:rsidRPr="005667D9" w:rsidRDefault="004866AD" w:rsidP="0017570D">
            <w:pPr>
              <w:spacing w:after="0"/>
              <w:rPr>
                <w:rFonts w:cs="Times New Roman"/>
                <w:sz w:val="20"/>
                <w:szCs w:val="20"/>
              </w:rPr>
            </w:pPr>
            <w:r w:rsidRPr="005667D9">
              <w:rPr>
                <w:rFonts w:cs="Times New Roman"/>
                <w:sz w:val="20"/>
                <w:szCs w:val="20"/>
              </w:rPr>
              <w:t>5</w:t>
            </w:r>
          </w:p>
        </w:tc>
        <w:tc>
          <w:tcPr>
            <w:tcW w:w="3261" w:type="dxa"/>
            <w:shd w:val="clear" w:color="auto" w:fill="auto"/>
            <w:vAlign w:val="center"/>
          </w:tcPr>
          <w:p w14:paraId="12A94253" w14:textId="21693E0B" w:rsidR="004866AD" w:rsidRPr="005667D9" w:rsidRDefault="004866AD" w:rsidP="0017570D">
            <w:pPr>
              <w:spacing w:after="0"/>
              <w:rPr>
                <w:rFonts w:cs="Times New Roman"/>
                <w:sz w:val="20"/>
                <w:szCs w:val="20"/>
              </w:rPr>
            </w:pPr>
            <w:r w:rsidRPr="005667D9">
              <w:rPr>
                <w:rFonts w:cs="Times New Roman"/>
                <w:sz w:val="20"/>
                <w:szCs w:val="20"/>
              </w:rPr>
              <w:t>Izjava partnera</w:t>
            </w:r>
          </w:p>
        </w:tc>
        <w:tc>
          <w:tcPr>
            <w:tcW w:w="1417" w:type="dxa"/>
            <w:vAlign w:val="center"/>
          </w:tcPr>
          <w:p w14:paraId="0D845C78" w14:textId="6CDAE867" w:rsidR="004866AD" w:rsidRPr="005667D9" w:rsidRDefault="004866AD" w:rsidP="0017570D">
            <w:pPr>
              <w:spacing w:after="0"/>
              <w:rPr>
                <w:rFonts w:cs="Times New Roman"/>
                <w:sz w:val="20"/>
                <w:szCs w:val="20"/>
              </w:rPr>
            </w:pPr>
            <w:r w:rsidRPr="005667D9">
              <w:rPr>
                <w:rFonts w:cs="Times New Roman"/>
                <w:sz w:val="20"/>
                <w:szCs w:val="20"/>
              </w:rPr>
              <w:t>DA</w:t>
            </w:r>
          </w:p>
          <w:p w14:paraId="0262141E" w14:textId="251298FA" w:rsidR="004866AD" w:rsidRPr="005667D9" w:rsidRDefault="004866AD" w:rsidP="0017570D">
            <w:pPr>
              <w:spacing w:after="0"/>
              <w:rPr>
                <w:rFonts w:cs="Times New Roman"/>
                <w:sz w:val="20"/>
                <w:szCs w:val="20"/>
              </w:rPr>
            </w:pPr>
          </w:p>
        </w:tc>
        <w:tc>
          <w:tcPr>
            <w:tcW w:w="3969" w:type="dxa"/>
          </w:tcPr>
          <w:p w14:paraId="07AA6B97" w14:textId="34A1FBC0" w:rsidR="004866AD" w:rsidRPr="005667D9" w:rsidRDefault="004866AD" w:rsidP="00BC51BD">
            <w:pPr>
              <w:jc w:val="both"/>
              <w:rPr>
                <w:rFonts w:cs="Times New Roman"/>
                <w:sz w:val="20"/>
                <w:szCs w:val="20"/>
              </w:rPr>
            </w:pPr>
            <w:r w:rsidRPr="005667D9">
              <w:rPr>
                <w:rFonts w:cs="Times New Roman"/>
                <w:sz w:val="20"/>
                <w:szCs w:val="20"/>
              </w:rPr>
              <w:t>Obrazac 5.</w:t>
            </w:r>
          </w:p>
        </w:tc>
      </w:tr>
      <w:tr w:rsidR="004866AD" w:rsidRPr="005667D9" w14:paraId="1780E7BC" w14:textId="77777777" w:rsidTr="004866AD">
        <w:tc>
          <w:tcPr>
            <w:tcW w:w="454" w:type="dxa"/>
          </w:tcPr>
          <w:p w14:paraId="7E706F13" w14:textId="607B4638" w:rsidR="004866AD" w:rsidRPr="005667D9" w:rsidRDefault="004866AD" w:rsidP="0017570D">
            <w:pPr>
              <w:spacing w:after="0"/>
              <w:rPr>
                <w:rFonts w:cs="Times New Roman"/>
                <w:sz w:val="20"/>
                <w:szCs w:val="20"/>
              </w:rPr>
            </w:pPr>
            <w:r w:rsidRPr="005667D9">
              <w:rPr>
                <w:rFonts w:cs="Times New Roman"/>
                <w:sz w:val="20"/>
                <w:szCs w:val="20"/>
              </w:rPr>
              <w:t>6</w:t>
            </w:r>
          </w:p>
        </w:tc>
        <w:tc>
          <w:tcPr>
            <w:tcW w:w="3261" w:type="dxa"/>
            <w:shd w:val="clear" w:color="auto" w:fill="auto"/>
            <w:vAlign w:val="center"/>
          </w:tcPr>
          <w:p w14:paraId="72B66AE0" w14:textId="44514FD5" w:rsidR="004866AD" w:rsidRPr="005667D9" w:rsidRDefault="004866AD" w:rsidP="0017570D">
            <w:pPr>
              <w:spacing w:after="0"/>
              <w:rPr>
                <w:rFonts w:cs="Times New Roman"/>
                <w:sz w:val="20"/>
                <w:szCs w:val="20"/>
              </w:rPr>
            </w:pPr>
            <w:r w:rsidRPr="005667D9">
              <w:rPr>
                <w:rFonts w:cs="Times New Roman"/>
                <w:sz w:val="20"/>
                <w:szCs w:val="20"/>
              </w:rPr>
              <w:t>Sporazum o partnerstvu Prijavitelja i Partnera</w:t>
            </w:r>
          </w:p>
        </w:tc>
        <w:tc>
          <w:tcPr>
            <w:tcW w:w="1417" w:type="dxa"/>
            <w:vAlign w:val="center"/>
          </w:tcPr>
          <w:p w14:paraId="5B2F01D1" w14:textId="5583757A" w:rsidR="004866AD" w:rsidRPr="005667D9" w:rsidRDefault="004866AD" w:rsidP="0017570D">
            <w:pPr>
              <w:spacing w:after="0"/>
              <w:rPr>
                <w:rFonts w:cs="Times New Roman"/>
                <w:sz w:val="20"/>
                <w:szCs w:val="20"/>
              </w:rPr>
            </w:pPr>
            <w:r w:rsidRPr="005667D9">
              <w:rPr>
                <w:rFonts w:cs="Times New Roman"/>
                <w:sz w:val="20"/>
                <w:szCs w:val="20"/>
              </w:rPr>
              <w:t>DA</w:t>
            </w:r>
          </w:p>
        </w:tc>
        <w:tc>
          <w:tcPr>
            <w:tcW w:w="3969" w:type="dxa"/>
          </w:tcPr>
          <w:p w14:paraId="3565A53D" w14:textId="58451C36" w:rsidR="004866AD" w:rsidRPr="005667D9" w:rsidRDefault="00CD460D" w:rsidP="00BC51BD">
            <w:pPr>
              <w:jc w:val="both"/>
              <w:rPr>
                <w:rFonts w:cs="Times New Roman"/>
                <w:sz w:val="20"/>
                <w:szCs w:val="20"/>
              </w:rPr>
            </w:pPr>
            <w:r>
              <w:rPr>
                <w:rFonts w:cs="Times New Roman"/>
                <w:sz w:val="20"/>
                <w:szCs w:val="20"/>
              </w:rPr>
              <w:t>U skladu sa sadržajem propisanim Prilogom 4</w:t>
            </w:r>
            <w:r w:rsidR="003150E5">
              <w:rPr>
                <w:rFonts w:cs="Times New Roman"/>
                <w:sz w:val="20"/>
                <w:szCs w:val="20"/>
              </w:rPr>
              <w:t>.</w:t>
            </w:r>
            <w:r>
              <w:rPr>
                <w:rFonts w:cs="Times New Roman"/>
                <w:sz w:val="20"/>
                <w:szCs w:val="20"/>
              </w:rPr>
              <w:t xml:space="preserve"> Uputa</w:t>
            </w:r>
          </w:p>
        </w:tc>
      </w:tr>
      <w:tr w:rsidR="004866AD" w:rsidRPr="005667D9" w14:paraId="15A265E8" w14:textId="77777777" w:rsidTr="004866AD">
        <w:tc>
          <w:tcPr>
            <w:tcW w:w="454" w:type="dxa"/>
          </w:tcPr>
          <w:p w14:paraId="611DD22E" w14:textId="06264A6B" w:rsidR="004866AD" w:rsidRPr="005667D9" w:rsidRDefault="004866AD" w:rsidP="00741FF3">
            <w:pPr>
              <w:pStyle w:val="ListParagraph"/>
              <w:numPr>
                <w:ilvl w:val="0"/>
                <w:numId w:val="50"/>
              </w:numPr>
              <w:spacing w:after="0"/>
              <w:rPr>
                <w:rFonts w:cs="Times New Roman"/>
                <w:sz w:val="20"/>
                <w:szCs w:val="20"/>
              </w:rPr>
            </w:pPr>
            <w:r w:rsidRPr="005667D9">
              <w:rPr>
                <w:rFonts w:cs="Times New Roman"/>
                <w:sz w:val="20"/>
                <w:szCs w:val="20"/>
              </w:rPr>
              <w:t>7</w:t>
            </w:r>
          </w:p>
          <w:p w14:paraId="06018EC4" w14:textId="04CEA8E8" w:rsidR="004866AD" w:rsidRPr="005667D9" w:rsidRDefault="004866AD" w:rsidP="004866AD"/>
          <w:p w14:paraId="07328C80" w14:textId="3944B12A" w:rsidR="004866AD" w:rsidRPr="005667D9" w:rsidRDefault="004866AD" w:rsidP="004866AD">
            <w:r w:rsidRPr="005667D9">
              <w:t>7</w:t>
            </w:r>
          </w:p>
        </w:tc>
        <w:tc>
          <w:tcPr>
            <w:tcW w:w="3261" w:type="dxa"/>
            <w:shd w:val="clear" w:color="auto" w:fill="auto"/>
            <w:vAlign w:val="center"/>
          </w:tcPr>
          <w:p w14:paraId="186E00A1" w14:textId="3A621DCB" w:rsidR="004866AD" w:rsidRPr="005667D9" w:rsidRDefault="004866AD" w:rsidP="00741FF3">
            <w:pPr>
              <w:pStyle w:val="ListParagraph"/>
              <w:numPr>
                <w:ilvl w:val="0"/>
                <w:numId w:val="50"/>
              </w:numPr>
              <w:spacing w:after="0"/>
              <w:rPr>
                <w:rFonts w:cs="Times New Roman"/>
                <w:sz w:val="20"/>
                <w:szCs w:val="20"/>
              </w:rPr>
            </w:pPr>
            <w:r w:rsidRPr="005667D9">
              <w:rPr>
                <w:rFonts w:cs="Times New Roman"/>
                <w:sz w:val="20"/>
                <w:szCs w:val="20"/>
              </w:rPr>
              <w:t xml:space="preserve">Životopisi </w:t>
            </w:r>
          </w:p>
          <w:p w14:paraId="3056A506" w14:textId="64211B06" w:rsidR="004866AD" w:rsidRPr="005667D9" w:rsidRDefault="004866AD" w:rsidP="00741FF3">
            <w:pPr>
              <w:pStyle w:val="ListParagraph"/>
              <w:numPr>
                <w:ilvl w:val="0"/>
                <w:numId w:val="50"/>
              </w:numPr>
              <w:spacing w:after="0"/>
              <w:rPr>
                <w:rFonts w:cs="Times New Roman"/>
                <w:sz w:val="20"/>
                <w:szCs w:val="20"/>
              </w:rPr>
            </w:pPr>
            <w:r w:rsidRPr="005667D9">
              <w:rPr>
                <w:rFonts w:cs="Times New Roman"/>
                <w:sz w:val="20"/>
                <w:szCs w:val="20"/>
              </w:rPr>
              <w:t>Ako je primjenjivo pripremljena dokumentaciju za nadmetanje za nabavu usluge upravljanja projektom</w:t>
            </w:r>
            <w:r w:rsidR="00220891">
              <w:rPr>
                <w:rFonts w:cs="Times New Roman"/>
                <w:sz w:val="20"/>
                <w:szCs w:val="20"/>
              </w:rPr>
              <w:t xml:space="preserve"> ili dokumentacija natječaja za zapošljavanje</w:t>
            </w:r>
          </w:p>
        </w:tc>
        <w:tc>
          <w:tcPr>
            <w:tcW w:w="1417" w:type="dxa"/>
            <w:vAlign w:val="center"/>
          </w:tcPr>
          <w:p w14:paraId="0705A290" w14:textId="37483772" w:rsidR="004866AD" w:rsidRPr="005667D9" w:rsidRDefault="004866AD" w:rsidP="0017570D">
            <w:pPr>
              <w:spacing w:after="0"/>
              <w:rPr>
                <w:rFonts w:cs="Times New Roman"/>
                <w:sz w:val="20"/>
                <w:szCs w:val="20"/>
              </w:rPr>
            </w:pPr>
            <w:r w:rsidRPr="005667D9">
              <w:rPr>
                <w:rFonts w:cs="Times New Roman"/>
                <w:sz w:val="20"/>
                <w:szCs w:val="20"/>
              </w:rPr>
              <w:t>DA</w:t>
            </w:r>
          </w:p>
        </w:tc>
        <w:tc>
          <w:tcPr>
            <w:tcW w:w="3969" w:type="dxa"/>
          </w:tcPr>
          <w:p w14:paraId="7E3A1772" w14:textId="4543C90B" w:rsidR="004866AD" w:rsidRPr="005667D9" w:rsidRDefault="004866AD" w:rsidP="0017570D">
            <w:pPr>
              <w:spacing w:after="0"/>
              <w:jc w:val="both"/>
              <w:rPr>
                <w:rFonts w:cs="Times New Roman"/>
                <w:sz w:val="20"/>
                <w:szCs w:val="20"/>
              </w:rPr>
            </w:pPr>
            <w:r w:rsidRPr="005667D9">
              <w:rPr>
                <w:rFonts w:cs="Times New Roman"/>
                <w:sz w:val="20"/>
                <w:szCs w:val="20"/>
              </w:rPr>
              <w:t>Obrazac 6.</w:t>
            </w:r>
          </w:p>
        </w:tc>
      </w:tr>
      <w:tr w:rsidR="004866AD" w:rsidRPr="005667D9" w14:paraId="242983ED" w14:textId="77777777" w:rsidTr="004866AD">
        <w:trPr>
          <w:trHeight w:val="333"/>
        </w:trPr>
        <w:tc>
          <w:tcPr>
            <w:tcW w:w="454" w:type="dxa"/>
          </w:tcPr>
          <w:p w14:paraId="54DE5966" w14:textId="2A8B50CD" w:rsidR="004866AD" w:rsidRPr="005667D9" w:rsidRDefault="004866AD" w:rsidP="0017570D">
            <w:pPr>
              <w:spacing w:after="0"/>
              <w:rPr>
                <w:rFonts w:cs="Times New Roman"/>
                <w:sz w:val="20"/>
                <w:szCs w:val="20"/>
              </w:rPr>
            </w:pPr>
            <w:r w:rsidRPr="005667D9">
              <w:rPr>
                <w:rFonts w:cs="Times New Roman"/>
                <w:sz w:val="20"/>
                <w:szCs w:val="20"/>
              </w:rPr>
              <w:t>8</w:t>
            </w:r>
          </w:p>
        </w:tc>
        <w:tc>
          <w:tcPr>
            <w:tcW w:w="3261" w:type="dxa"/>
            <w:vAlign w:val="center"/>
          </w:tcPr>
          <w:p w14:paraId="122C2191" w14:textId="50151BF5" w:rsidR="004866AD" w:rsidRPr="005667D9" w:rsidRDefault="004866AD" w:rsidP="0017570D">
            <w:pPr>
              <w:spacing w:after="0"/>
              <w:rPr>
                <w:rFonts w:cs="Times New Roman"/>
                <w:sz w:val="20"/>
                <w:szCs w:val="20"/>
              </w:rPr>
            </w:pPr>
            <w:r w:rsidRPr="005667D9">
              <w:rPr>
                <w:rFonts w:cs="Times New Roman"/>
                <w:sz w:val="20"/>
                <w:szCs w:val="20"/>
              </w:rPr>
              <w:t>Izjava o statusu s obzirom na (ne)</w:t>
            </w:r>
            <w:proofErr w:type="spellStart"/>
            <w:r w:rsidRPr="005667D9">
              <w:rPr>
                <w:rFonts w:cs="Times New Roman"/>
                <w:sz w:val="20"/>
                <w:szCs w:val="20"/>
              </w:rPr>
              <w:t>povrativost</w:t>
            </w:r>
            <w:proofErr w:type="spellEnd"/>
            <w:r w:rsidRPr="005667D9">
              <w:rPr>
                <w:rFonts w:cs="Times New Roman"/>
                <w:sz w:val="20"/>
                <w:szCs w:val="20"/>
              </w:rPr>
              <w:t xml:space="preserve"> PDV-a za prijavitelja i partnera</w:t>
            </w:r>
          </w:p>
        </w:tc>
        <w:tc>
          <w:tcPr>
            <w:tcW w:w="1417" w:type="dxa"/>
            <w:vAlign w:val="center"/>
          </w:tcPr>
          <w:p w14:paraId="42107890" w14:textId="2734977F" w:rsidR="004866AD" w:rsidRPr="005667D9" w:rsidRDefault="004866AD" w:rsidP="0017570D">
            <w:pPr>
              <w:spacing w:after="0"/>
              <w:rPr>
                <w:rFonts w:cs="Times New Roman"/>
                <w:sz w:val="20"/>
                <w:szCs w:val="20"/>
              </w:rPr>
            </w:pPr>
            <w:r w:rsidRPr="005667D9">
              <w:rPr>
                <w:rFonts w:cs="Times New Roman"/>
                <w:sz w:val="20"/>
                <w:szCs w:val="20"/>
              </w:rPr>
              <w:t>DA</w:t>
            </w:r>
          </w:p>
        </w:tc>
        <w:tc>
          <w:tcPr>
            <w:tcW w:w="3969" w:type="dxa"/>
          </w:tcPr>
          <w:p w14:paraId="0CEE11B2" w14:textId="339C678A" w:rsidR="004866AD" w:rsidRPr="005667D9" w:rsidRDefault="004866AD" w:rsidP="0017570D">
            <w:pPr>
              <w:spacing w:after="0"/>
              <w:jc w:val="both"/>
              <w:rPr>
                <w:rFonts w:cs="Times New Roman"/>
                <w:sz w:val="20"/>
                <w:szCs w:val="20"/>
              </w:rPr>
            </w:pPr>
            <w:r w:rsidRPr="005667D9">
              <w:rPr>
                <w:rFonts w:cs="Times New Roman"/>
                <w:sz w:val="20"/>
                <w:szCs w:val="20"/>
              </w:rPr>
              <w:t>Obrazac 7.</w:t>
            </w:r>
          </w:p>
        </w:tc>
      </w:tr>
      <w:tr w:rsidR="004866AD" w:rsidRPr="005667D9" w14:paraId="64363ADB" w14:textId="77777777" w:rsidTr="004866AD">
        <w:trPr>
          <w:trHeight w:val="333"/>
        </w:trPr>
        <w:tc>
          <w:tcPr>
            <w:tcW w:w="454" w:type="dxa"/>
          </w:tcPr>
          <w:p w14:paraId="53B0B2DF" w14:textId="33AFC04E" w:rsidR="004866AD" w:rsidRPr="005667D9" w:rsidRDefault="004866AD" w:rsidP="0017570D">
            <w:pPr>
              <w:spacing w:after="0"/>
              <w:rPr>
                <w:rFonts w:cs="Times New Roman"/>
                <w:sz w:val="20"/>
                <w:szCs w:val="20"/>
              </w:rPr>
            </w:pPr>
            <w:r w:rsidRPr="005667D9">
              <w:rPr>
                <w:rFonts w:cs="Times New Roman"/>
                <w:sz w:val="20"/>
                <w:szCs w:val="20"/>
              </w:rPr>
              <w:t>9</w:t>
            </w:r>
          </w:p>
        </w:tc>
        <w:tc>
          <w:tcPr>
            <w:tcW w:w="3261" w:type="dxa"/>
            <w:vAlign w:val="center"/>
          </w:tcPr>
          <w:p w14:paraId="3A09AC63" w14:textId="71187E43" w:rsidR="004866AD" w:rsidRPr="005667D9" w:rsidRDefault="004866AD" w:rsidP="0017570D">
            <w:pPr>
              <w:spacing w:after="0"/>
              <w:rPr>
                <w:rFonts w:cs="Times New Roman"/>
                <w:sz w:val="20"/>
                <w:szCs w:val="20"/>
              </w:rPr>
            </w:pPr>
            <w:r w:rsidRPr="005667D9">
              <w:rPr>
                <w:rFonts w:cs="Times New Roman"/>
                <w:sz w:val="20"/>
                <w:szCs w:val="20"/>
              </w:rPr>
              <w:t>Zahtjev za državnom potporom</w:t>
            </w:r>
          </w:p>
        </w:tc>
        <w:tc>
          <w:tcPr>
            <w:tcW w:w="1417" w:type="dxa"/>
            <w:vAlign w:val="center"/>
          </w:tcPr>
          <w:p w14:paraId="451AE2EF" w14:textId="32514DA3" w:rsidR="004866AD" w:rsidRPr="005667D9" w:rsidRDefault="004866AD" w:rsidP="0017570D">
            <w:pPr>
              <w:spacing w:after="0"/>
              <w:rPr>
                <w:rFonts w:cs="Times New Roman"/>
                <w:sz w:val="20"/>
                <w:szCs w:val="20"/>
              </w:rPr>
            </w:pPr>
            <w:r w:rsidRPr="005667D9">
              <w:rPr>
                <w:rFonts w:cs="Times New Roman"/>
                <w:sz w:val="20"/>
                <w:szCs w:val="20"/>
              </w:rPr>
              <w:t xml:space="preserve"> DA</w:t>
            </w:r>
          </w:p>
          <w:p w14:paraId="20271E9E" w14:textId="741C4419" w:rsidR="004866AD" w:rsidRPr="005667D9" w:rsidRDefault="004866AD" w:rsidP="0017570D">
            <w:pPr>
              <w:spacing w:after="0"/>
              <w:rPr>
                <w:rFonts w:cs="Times New Roman"/>
                <w:sz w:val="20"/>
                <w:szCs w:val="20"/>
              </w:rPr>
            </w:pPr>
          </w:p>
        </w:tc>
        <w:tc>
          <w:tcPr>
            <w:tcW w:w="3969" w:type="dxa"/>
          </w:tcPr>
          <w:p w14:paraId="17CE6646" w14:textId="6B5604AF" w:rsidR="004866AD" w:rsidRPr="005667D9" w:rsidRDefault="004866AD" w:rsidP="0017570D">
            <w:pPr>
              <w:spacing w:after="0"/>
              <w:jc w:val="both"/>
              <w:rPr>
                <w:rFonts w:cs="Times New Roman"/>
                <w:sz w:val="20"/>
                <w:szCs w:val="20"/>
                <w:highlight w:val="cyan"/>
              </w:rPr>
            </w:pPr>
            <w:r w:rsidRPr="005667D9">
              <w:rPr>
                <w:rFonts w:cs="Times New Roman"/>
                <w:sz w:val="20"/>
                <w:szCs w:val="20"/>
              </w:rPr>
              <w:t>Obrazac 9.</w:t>
            </w:r>
          </w:p>
        </w:tc>
      </w:tr>
      <w:tr w:rsidR="004866AD" w:rsidRPr="005667D9" w14:paraId="0DCE326B" w14:textId="77777777" w:rsidTr="004866AD">
        <w:trPr>
          <w:trHeight w:val="333"/>
        </w:trPr>
        <w:tc>
          <w:tcPr>
            <w:tcW w:w="454" w:type="dxa"/>
          </w:tcPr>
          <w:p w14:paraId="4F6AFC2E" w14:textId="2A864C32" w:rsidR="004866AD" w:rsidRPr="005667D9" w:rsidRDefault="004866AD" w:rsidP="004866AD">
            <w:pPr>
              <w:tabs>
                <w:tab w:val="left" w:pos="273"/>
              </w:tabs>
              <w:spacing w:after="0"/>
              <w:rPr>
                <w:rFonts w:cs="Times New Roman"/>
                <w:sz w:val="20"/>
                <w:szCs w:val="20"/>
              </w:rPr>
            </w:pPr>
            <w:r w:rsidRPr="005667D9">
              <w:rPr>
                <w:rFonts w:cs="Times New Roman"/>
                <w:sz w:val="20"/>
                <w:szCs w:val="20"/>
              </w:rPr>
              <w:lastRenderedPageBreak/>
              <w:t>10</w:t>
            </w:r>
          </w:p>
        </w:tc>
        <w:tc>
          <w:tcPr>
            <w:tcW w:w="3261" w:type="dxa"/>
            <w:vAlign w:val="center"/>
          </w:tcPr>
          <w:p w14:paraId="142837FF" w14:textId="3CCAE975" w:rsidR="004866AD" w:rsidRPr="005667D9" w:rsidRDefault="004866AD" w:rsidP="00183BB8">
            <w:pPr>
              <w:tabs>
                <w:tab w:val="left" w:pos="273"/>
              </w:tabs>
              <w:spacing w:after="0"/>
              <w:rPr>
                <w:rFonts w:cs="Times New Roman"/>
                <w:b/>
                <w:sz w:val="20"/>
                <w:szCs w:val="20"/>
              </w:rPr>
            </w:pPr>
            <w:r w:rsidRPr="005667D9">
              <w:rPr>
                <w:rFonts w:cs="Times New Roman"/>
                <w:b/>
                <w:sz w:val="20"/>
                <w:szCs w:val="20"/>
              </w:rPr>
              <w:t>Dokumenti vezani za prihvatljivost prijavitelja</w:t>
            </w:r>
          </w:p>
          <w:p w14:paraId="477E0317" w14:textId="77777777" w:rsidR="004866AD" w:rsidRPr="005667D9" w:rsidRDefault="004866AD" w:rsidP="00183BB8">
            <w:pPr>
              <w:tabs>
                <w:tab w:val="left" w:pos="273"/>
              </w:tabs>
              <w:spacing w:after="0"/>
              <w:rPr>
                <w:rFonts w:cs="Times New Roman"/>
                <w:sz w:val="20"/>
                <w:szCs w:val="20"/>
              </w:rPr>
            </w:pPr>
          </w:p>
          <w:p w14:paraId="6CB7E676" w14:textId="50B077D2" w:rsidR="004866AD" w:rsidRPr="005667D9" w:rsidRDefault="004866AD" w:rsidP="00183BB8">
            <w:pPr>
              <w:tabs>
                <w:tab w:val="left" w:pos="273"/>
              </w:tabs>
              <w:spacing w:after="0"/>
              <w:rPr>
                <w:rFonts w:cs="Times New Roman"/>
                <w:sz w:val="20"/>
                <w:szCs w:val="20"/>
              </w:rPr>
            </w:pPr>
            <w:r w:rsidRPr="005667D9">
              <w:rPr>
                <w:rFonts w:cs="Times New Roman"/>
                <w:sz w:val="20"/>
                <w:szCs w:val="20"/>
              </w:rPr>
              <w:t>Dokaz o statusu istraživačke organizacije prema definiciji Okvira zajednice</w:t>
            </w:r>
          </w:p>
          <w:p w14:paraId="77CC0660" w14:textId="66E44709" w:rsidR="004866AD" w:rsidRPr="005667D9" w:rsidRDefault="004866AD" w:rsidP="00800E36">
            <w:pPr>
              <w:spacing w:after="0"/>
              <w:rPr>
                <w:rFonts w:cs="Times New Roman"/>
                <w:sz w:val="20"/>
                <w:szCs w:val="20"/>
              </w:rPr>
            </w:pPr>
          </w:p>
        </w:tc>
        <w:tc>
          <w:tcPr>
            <w:tcW w:w="1417" w:type="dxa"/>
          </w:tcPr>
          <w:p w14:paraId="691D7906" w14:textId="45E4A635" w:rsidR="004866AD" w:rsidRPr="005667D9" w:rsidRDefault="004866AD" w:rsidP="00800E36">
            <w:pPr>
              <w:spacing w:after="0"/>
              <w:rPr>
                <w:rFonts w:cs="Times New Roman"/>
                <w:sz w:val="20"/>
                <w:szCs w:val="20"/>
              </w:rPr>
            </w:pPr>
            <w:r w:rsidRPr="005667D9">
              <w:rPr>
                <w:rFonts w:cs="Times New Roman"/>
                <w:sz w:val="20"/>
                <w:szCs w:val="20"/>
              </w:rPr>
              <w:t>DA, ako nije dostupan na mrežnim stranicama institucije</w:t>
            </w:r>
          </w:p>
        </w:tc>
        <w:tc>
          <w:tcPr>
            <w:tcW w:w="3969" w:type="dxa"/>
          </w:tcPr>
          <w:p w14:paraId="5E86219F" w14:textId="4849648B" w:rsidR="004866AD" w:rsidRPr="005667D9" w:rsidRDefault="004866AD" w:rsidP="006A179C">
            <w:pPr>
              <w:tabs>
                <w:tab w:val="left" w:pos="273"/>
              </w:tabs>
              <w:spacing w:after="0"/>
              <w:rPr>
                <w:rFonts w:cs="Times New Roman"/>
                <w:sz w:val="20"/>
                <w:szCs w:val="20"/>
              </w:rPr>
            </w:pPr>
            <w:r w:rsidRPr="005667D9">
              <w:rPr>
                <w:rFonts w:cs="Times New Roman"/>
                <w:sz w:val="20"/>
                <w:szCs w:val="20"/>
              </w:rPr>
              <w:t xml:space="preserve">Statut znanstvene organizacije ili drugi akt </w:t>
            </w:r>
          </w:p>
          <w:p w14:paraId="5AC4CC8B" w14:textId="77777777" w:rsidR="004866AD" w:rsidRPr="005667D9" w:rsidRDefault="004866AD" w:rsidP="006A179C">
            <w:pPr>
              <w:tabs>
                <w:tab w:val="left" w:pos="273"/>
              </w:tabs>
              <w:spacing w:after="0"/>
              <w:rPr>
                <w:rFonts w:cs="Times New Roman"/>
                <w:sz w:val="20"/>
                <w:szCs w:val="20"/>
              </w:rPr>
            </w:pPr>
            <w:r w:rsidRPr="005667D9">
              <w:rPr>
                <w:rFonts w:cs="Times New Roman"/>
                <w:b/>
                <w:sz w:val="20"/>
                <w:szCs w:val="20"/>
              </w:rPr>
              <w:t xml:space="preserve">- </w:t>
            </w:r>
            <w:r w:rsidRPr="005667D9">
              <w:rPr>
                <w:rFonts w:cs="Times New Roman"/>
                <w:sz w:val="20"/>
                <w:szCs w:val="20"/>
              </w:rPr>
              <w:t xml:space="preserve">u obliku poveznice na javno objavljeni dokument ili </w:t>
            </w:r>
          </w:p>
          <w:p w14:paraId="2AB8C79A" w14:textId="4AE7CD08" w:rsidR="004866AD" w:rsidRPr="005667D9" w:rsidRDefault="004866AD" w:rsidP="006A179C">
            <w:pPr>
              <w:spacing w:after="0"/>
              <w:jc w:val="both"/>
              <w:rPr>
                <w:rFonts w:cs="Times New Roman"/>
                <w:sz w:val="20"/>
                <w:szCs w:val="20"/>
                <w:highlight w:val="cyan"/>
              </w:rPr>
            </w:pPr>
            <w:r w:rsidRPr="005667D9">
              <w:rPr>
                <w:rFonts w:cs="Times New Roman"/>
                <w:sz w:val="20"/>
                <w:szCs w:val="20"/>
              </w:rPr>
              <w:t>- poseban dokument u okviru projektnog prijedloga, ako nije dostupan na mrežnim stranicama institucije</w:t>
            </w:r>
          </w:p>
        </w:tc>
      </w:tr>
      <w:tr w:rsidR="004866AD" w:rsidRPr="005667D9" w14:paraId="48AC7DEE" w14:textId="77777777" w:rsidTr="004866AD">
        <w:trPr>
          <w:trHeight w:val="333"/>
        </w:trPr>
        <w:tc>
          <w:tcPr>
            <w:tcW w:w="454" w:type="dxa"/>
          </w:tcPr>
          <w:p w14:paraId="38F5A742" w14:textId="586F6EE1" w:rsidR="004866AD" w:rsidRPr="005667D9" w:rsidRDefault="004866AD" w:rsidP="006A179C">
            <w:pPr>
              <w:spacing w:after="0"/>
              <w:rPr>
                <w:rFonts w:cs="Times New Roman"/>
                <w:sz w:val="20"/>
                <w:szCs w:val="20"/>
              </w:rPr>
            </w:pPr>
            <w:r w:rsidRPr="005667D9">
              <w:rPr>
                <w:rFonts w:cs="Times New Roman"/>
                <w:sz w:val="20"/>
                <w:szCs w:val="20"/>
              </w:rPr>
              <w:t>11</w:t>
            </w:r>
          </w:p>
        </w:tc>
        <w:tc>
          <w:tcPr>
            <w:tcW w:w="3261" w:type="dxa"/>
            <w:vAlign w:val="center"/>
          </w:tcPr>
          <w:p w14:paraId="64318791" w14:textId="56593FE9" w:rsidR="004866AD" w:rsidRPr="005667D9" w:rsidRDefault="004866AD" w:rsidP="006A179C">
            <w:pPr>
              <w:spacing w:after="0"/>
              <w:rPr>
                <w:rFonts w:cs="Times New Roman"/>
                <w:b/>
                <w:sz w:val="20"/>
                <w:szCs w:val="20"/>
              </w:rPr>
            </w:pPr>
            <w:r w:rsidRPr="005667D9">
              <w:rPr>
                <w:rFonts w:cs="Times New Roman"/>
                <w:b/>
                <w:sz w:val="20"/>
                <w:szCs w:val="20"/>
              </w:rPr>
              <w:t>Dokumenti vezani za prihvatljivost partnera</w:t>
            </w:r>
          </w:p>
          <w:p w14:paraId="5B2AB8B0" w14:textId="77777777" w:rsidR="004866AD" w:rsidRPr="005667D9" w:rsidRDefault="004866AD" w:rsidP="00741FF3">
            <w:pPr>
              <w:numPr>
                <w:ilvl w:val="0"/>
                <w:numId w:val="49"/>
              </w:numPr>
              <w:spacing w:after="0"/>
              <w:rPr>
                <w:rFonts w:cs="Times New Roman"/>
                <w:sz w:val="20"/>
                <w:szCs w:val="20"/>
              </w:rPr>
            </w:pPr>
            <w:r w:rsidRPr="005667D9">
              <w:rPr>
                <w:rFonts w:cs="Times New Roman"/>
                <w:sz w:val="20"/>
                <w:szCs w:val="20"/>
              </w:rPr>
              <w:t>dokaz da je partner mikro, mali, srednji ili veliki poduzetnik</w:t>
            </w:r>
          </w:p>
          <w:p w14:paraId="10FC312D" w14:textId="77777777" w:rsidR="004866AD" w:rsidRPr="005667D9" w:rsidRDefault="004866AD" w:rsidP="00741FF3">
            <w:pPr>
              <w:numPr>
                <w:ilvl w:val="0"/>
                <w:numId w:val="49"/>
              </w:numPr>
              <w:spacing w:after="0"/>
              <w:rPr>
                <w:rFonts w:cs="Times New Roman"/>
                <w:sz w:val="20"/>
                <w:szCs w:val="20"/>
              </w:rPr>
            </w:pPr>
            <w:r w:rsidRPr="005667D9">
              <w:rPr>
                <w:rFonts w:cs="Times New Roman"/>
                <w:sz w:val="20"/>
                <w:szCs w:val="20"/>
              </w:rPr>
              <w:t>dokaz da partner nije u teškoćama</w:t>
            </w:r>
          </w:p>
          <w:p w14:paraId="00C2076F" w14:textId="5909A818" w:rsidR="004866AD" w:rsidRPr="005667D9" w:rsidRDefault="004866AD" w:rsidP="00F11329">
            <w:pPr>
              <w:pStyle w:val="ListParagraph"/>
              <w:spacing w:after="0"/>
              <w:ind w:left="706"/>
              <w:rPr>
                <w:rFonts w:cs="Times New Roman"/>
                <w:sz w:val="20"/>
                <w:szCs w:val="20"/>
              </w:rPr>
            </w:pPr>
          </w:p>
        </w:tc>
        <w:tc>
          <w:tcPr>
            <w:tcW w:w="1417" w:type="dxa"/>
            <w:vAlign w:val="center"/>
          </w:tcPr>
          <w:p w14:paraId="39BFB3A1" w14:textId="1A7DCD57" w:rsidR="004866AD" w:rsidRPr="005667D9" w:rsidRDefault="004866AD" w:rsidP="00800E36">
            <w:pPr>
              <w:spacing w:after="0"/>
              <w:rPr>
                <w:rFonts w:cs="Times New Roman"/>
                <w:sz w:val="20"/>
                <w:szCs w:val="20"/>
              </w:rPr>
            </w:pPr>
            <w:r w:rsidRPr="005667D9">
              <w:rPr>
                <w:rFonts w:cs="Times New Roman"/>
                <w:sz w:val="20"/>
                <w:szCs w:val="20"/>
              </w:rPr>
              <w:t xml:space="preserve"> DA</w:t>
            </w:r>
          </w:p>
          <w:p w14:paraId="2EA3EC0A" w14:textId="673B4DD5" w:rsidR="004866AD" w:rsidRPr="005667D9" w:rsidRDefault="004866AD" w:rsidP="00800E36">
            <w:pPr>
              <w:spacing w:after="0"/>
              <w:rPr>
                <w:rFonts w:cs="Times New Roman"/>
                <w:sz w:val="20"/>
                <w:szCs w:val="20"/>
              </w:rPr>
            </w:pPr>
          </w:p>
        </w:tc>
        <w:tc>
          <w:tcPr>
            <w:tcW w:w="3969" w:type="dxa"/>
          </w:tcPr>
          <w:p w14:paraId="4E21A259" w14:textId="77777777" w:rsidR="004866AD" w:rsidRPr="005667D9" w:rsidRDefault="004866AD" w:rsidP="005B110A">
            <w:pPr>
              <w:spacing w:after="0"/>
              <w:rPr>
                <w:rFonts w:cs="Times New Roman"/>
                <w:sz w:val="20"/>
                <w:szCs w:val="20"/>
              </w:rPr>
            </w:pPr>
          </w:p>
          <w:p w14:paraId="0552AD7C" w14:textId="5DFE8DA1" w:rsidR="004866AD" w:rsidRPr="005667D9" w:rsidRDefault="004866AD" w:rsidP="00741FF3">
            <w:pPr>
              <w:numPr>
                <w:ilvl w:val="0"/>
                <w:numId w:val="49"/>
              </w:numPr>
              <w:spacing w:after="0"/>
              <w:ind w:left="202"/>
              <w:rPr>
                <w:rFonts w:cs="Times New Roman"/>
                <w:sz w:val="20"/>
                <w:szCs w:val="20"/>
              </w:rPr>
            </w:pPr>
            <w:r w:rsidRPr="005667D9">
              <w:rPr>
                <w:rFonts w:cs="Times New Roman"/>
                <w:sz w:val="20"/>
                <w:szCs w:val="20"/>
              </w:rPr>
              <w:t>Obrazac 8. - Skupna izjava</w:t>
            </w:r>
          </w:p>
          <w:p w14:paraId="4FD61AEE" w14:textId="4EA19ED1" w:rsidR="004866AD" w:rsidRPr="005667D9" w:rsidRDefault="004866AD" w:rsidP="00741FF3">
            <w:pPr>
              <w:numPr>
                <w:ilvl w:val="0"/>
                <w:numId w:val="49"/>
              </w:numPr>
              <w:spacing w:after="0"/>
              <w:ind w:left="202"/>
              <w:rPr>
                <w:rFonts w:cs="Times New Roman"/>
                <w:sz w:val="20"/>
                <w:szCs w:val="20"/>
              </w:rPr>
            </w:pPr>
            <w:proofErr w:type="spellStart"/>
            <w:r w:rsidRPr="005667D9">
              <w:rPr>
                <w:rFonts w:cs="Times New Roman"/>
                <w:sz w:val="20"/>
                <w:szCs w:val="20"/>
              </w:rPr>
              <w:t>GFI</w:t>
            </w:r>
            <w:proofErr w:type="spellEnd"/>
            <w:r w:rsidRPr="005667D9">
              <w:rPr>
                <w:rFonts w:cs="Times New Roman"/>
                <w:sz w:val="20"/>
                <w:szCs w:val="20"/>
              </w:rPr>
              <w:t xml:space="preserve"> ili </w:t>
            </w:r>
            <w:proofErr w:type="spellStart"/>
            <w:r w:rsidRPr="005667D9">
              <w:rPr>
                <w:rFonts w:cs="Times New Roman"/>
                <w:sz w:val="20"/>
                <w:szCs w:val="20"/>
              </w:rPr>
              <w:t>DOH</w:t>
            </w:r>
            <w:proofErr w:type="spellEnd"/>
            <w:r w:rsidRPr="005667D9">
              <w:rPr>
                <w:rFonts w:cs="Times New Roman"/>
                <w:sz w:val="20"/>
                <w:szCs w:val="20"/>
              </w:rPr>
              <w:t xml:space="preserve"> i Bon Plus</w:t>
            </w:r>
            <w:r w:rsidR="004A21E4">
              <w:rPr>
                <w:rFonts w:cs="Times New Roman"/>
                <w:sz w:val="20"/>
                <w:szCs w:val="20"/>
              </w:rPr>
              <w:t xml:space="preserve"> ili dugi jednakovrijedni dokument države sjedišta partnera</w:t>
            </w:r>
          </w:p>
          <w:p w14:paraId="29458E43" w14:textId="185F49AB" w:rsidR="004866AD" w:rsidRPr="005667D9" w:rsidRDefault="004866AD" w:rsidP="00E2338B">
            <w:pPr>
              <w:spacing w:after="0"/>
              <w:ind w:left="202"/>
              <w:rPr>
                <w:rFonts w:cs="Times New Roman"/>
                <w:sz w:val="20"/>
                <w:szCs w:val="20"/>
              </w:rPr>
            </w:pPr>
          </w:p>
        </w:tc>
      </w:tr>
      <w:tr w:rsidR="004866AD" w:rsidRPr="005667D9" w14:paraId="375162D6" w14:textId="77777777" w:rsidTr="004866AD">
        <w:trPr>
          <w:trHeight w:val="333"/>
        </w:trPr>
        <w:tc>
          <w:tcPr>
            <w:tcW w:w="454" w:type="dxa"/>
          </w:tcPr>
          <w:p w14:paraId="020C5B91" w14:textId="45FD8AE0" w:rsidR="004866AD" w:rsidRPr="005667D9" w:rsidRDefault="004866AD" w:rsidP="00856463">
            <w:pPr>
              <w:spacing w:after="0"/>
              <w:rPr>
                <w:rFonts w:cs="Times New Roman"/>
                <w:sz w:val="20"/>
                <w:szCs w:val="20"/>
              </w:rPr>
            </w:pPr>
            <w:r w:rsidRPr="005667D9">
              <w:rPr>
                <w:rFonts w:cs="Times New Roman"/>
                <w:sz w:val="20"/>
                <w:szCs w:val="20"/>
              </w:rPr>
              <w:t>12</w:t>
            </w:r>
          </w:p>
        </w:tc>
        <w:tc>
          <w:tcPr>
            <w:tcW w:w="3261" w:type="dxa"/>
            <w:vAlign w:val="center"/>
          </w:tcPr>
          <w:p w14:paraId="6B9E6309" w14:textId="431E721B" w:rsidR="004866AD" w:rsidRPr="005667D9" w:rsidRDefault="004866AD" w:rsidP="00856463">
            <w:pPr>
              <w:spacing w:after="0"/>
              <w:rPr>
                <w:rFonts w:cs="Times New Roman"/>
                <w:b/>
                <w:sz w:val="20"/>
                <w:szCs w:val="20"/>
              </w:rPr>
            </w:pPr>
            <w:r w:rsidRPr="005667D9">
              <w:rPr>
                <w:rFonts w:cs="Times New Roman"/>
                <w:b/>
                <w:sz w:val="20"/>
                <w:szCs w:val="20"/>
              </w:rPr>
              <w:t>Dokumenti vezani za izračun troška plaća za prijavitelje i partnere</w:t>
            </w:r>
          </w:p>
        </w:tc>
        <w:tc>
          <w:tcPr>
            <w:tcW w:w="1417" w:type="dxa"/>
            <w:vAlign w:val="center"/>
          </w:tcPr>
          <w:p w14:paraId="364A4156" w14:textId="45631026" w:rsidR="004866AD" w:rsidRPr="005667D9" w:rsidRDefault="004866AD" w:rsidP="00800E36">
            <w:pPr>
              <w:spacing w:after="0"/>
              <w:rPr>
                <w:rFonts w:cs="Times New Roman"/>
                <w:sz w:val="20"/>
                <w:szCs w:val="20"/>
              </w:rPr>
            </w:pPr>
            <w:r w:rsidRPr="005667D9">
              <w:rPr>
                <w:rFonts w:cs="Times New Roman"/>
                <w:sz w:val="20"/>
                <w:szCs w:val="20"/>
              </w:rPr>
              <w:t>DA</w:t>
            </w:r>
          </w:p>
        </w:tc>
        <w:tc>
          <w:tcPr>
            <w:tcW w:w="3969" w:type="dxa"/>
          </w:tcPr>
          <w:p w14:paraId="59B95DD4" w14:textId="1A99EACF" w:rsidR="004866AD" w:rsidRPr="005667D9" w:rsidRDefault="004866AD" w:rsidP="0076176E">
            <w:pPr>
              <w:pStyle w:val="ListParagraph"/>
              <w:numPr>
                <w:ilvl w:val="0"/>
                <w:numId w:val="49"/>
              </w:numPr>
              <w:spacing w:after="0"/>
              <w:ind w:left="175" w:hanging="142"/>
              <w:jc w:val="both"/>
              <w:rPr>
                <w:rFonts w:cs="Times New Roman"/>
                <w:bCs/>
                <w:iCs/>
                <w:sz w:val="20"/>
                <w:szCs w:val="20"/>
              </w:rPr>
            </w:pPr>
            <w:r w:rsidRPr="005667D9">
              <w:rPr>
                <w:rFonts w:cs="Times New Roman"/>
                <w:bCs/>
                <w:iCs/>
                <w:sz w:val="20"/>
                <w:szCs w:val="20"/>
              </w:rPr>
              <w:t>Potporni dokumenti vezani za izračun troška plaća navedeni su u točki 2.8.1 Uputa</w:t>
            </w:r>
          </w:p>
        </w:tc>
      </w:tr>
      <w:tr w:rsidR="004866AD" w:rsidRPr="005667D9" w14:paraId="3768D776" w14:textId="77777777" w:rsidTr="004866AD">
        <w:trPr>
          <w:trHeight w:val="333"/>
        </w:trPr>
        <w:tc>
          <w:tcPr>
            <w:tcW w:w="454" w:type="dxa"/>
          </w:tcPr>
          <w:p w14:paraId="39855B30" w14:textId="1DD1B7D5" w:rsidR="004866AD" w:rsidRPr="005667D9" w:rsidRDefault="004866AD" w:rsidP="0024796B">
            <w:pPr>
              <w:spacing w:after="0"/>
              <w:rPr>
                <w:rFonts w:cs="Times New Roman"/>
                <w:sz w:val="20"/>
                <w:szCs w:val="20"/>
              </w:rPr>
            </w:pPr>
            <w:r w:rsidRPr="005667D9">
              <w:rPr>
                <w:rFonts w:cs="Times New Roman"/>
                <w:sz w:val="20"/>
                <w:szCs w:val="20"/>
              </w:rPr>
              <w:t>1</w:t>
            </w:r>
            <w:r w:rsidR="0024796B">
              <w:rPr>
                <w:rFonts w:cs="Times New Roman"/>
                <w:sz w:val="20"/>
                <w:szCs w:val="20"/>
              </w:rPr>
              <w:t>3</w:t>
            </w:r>
          </w:p>
        </w:tc>
        <w:tc>
          <w:tcPr>
            <w:tcW w:w="3261" w:type="dxa"/>
            <w:vAlign w:val="center"/>
          </w:tcPr>
          <w:p w14:paraId="67FBBC6D" w14:textId="35535C18" w:rsidR="004866AD" w:rsidRPr="005667D9" w:rsidRDefault="00D37E57" w:rsidP="004A21E4">
            <w:pPr>
              <w:spacing w:after="0"/>
              <w:rPr>
                <w:rFonts w:cs="Times New Roman"/>
                <w:b/>
                <w:sz w:val="20"/>
                <w:szCs w:val="20"/>
              </w:rPr>
            </w:pPr>
            <w:r>
              <w:rPr>
                <w:rFonts w:cs="Times New Roman"/>
                <w:b/>
                <w:sz w:val="20"/>
                <w:szCs w:val="20"/>
              </w:rPr>
              <w:t>Dodatni dokumenti koji se (u skladu s uputama u DIO) pril</w:t>
            </w:r>
            <w:r w:rsidR="004A21E4">
              <w:rPr>
                <w:rFonts w:cs="Times New Roman"/>
                <w:b/>
                <w:sz w:val="20"/>
                <w:szCs w:val="20"/>
              </w:rPr>
              <w:t>ažu</w:t>
            </w:r>
            <w:r>
              <w:rPr>
                <w:rFonts w:cs="Times New Roman"/>
                <w:b/>
                <w:sz w:val="20"/>
                <w:szCs w:val="20"/>
              </w:rPr>
              <w:t xml:space="preserve"> projektnom prijedlogu</w:t>
            </w:r>
          </w:p>
        </w:tc>
        <w:tc>
          <w:tcPr>
            <w:tcW w:w="1417" w:type="dxa"/>
            <w:vAlign w:val="center"/>
          </w:tcPr>
          <w:p w14:paraId="3F788D7F" w14:textId="0EABA811" w:rsidR="004866AD" w:rsidRPr="005667D9" w:rsidRDefault="004866AD" w:rsidP="00800E36">
            <w:pPr>
              <w:spacing w:after="0"/>
              <w:rPr>
                <w:rFonts w:cs="Times New Roman"/>
                <w:sz w:val="20"/>
                <w:szCs w:val="20"/>
              </w:rPr>
            </w:pPr>
            <w:r w:rsidRPr="005667D9">
              <w:rPr>
                <w:rFonts w:cs="Times New Roman"/>
                <w:sz w:val="20"/>
                <w:szCs w:val="20"/>
              </w:rPr>
              <w:t>Ako je primjenjivo</w:t>
            </w:r>
          </w:p>
        </w:tc>
        <w:tc>
          <w:tcPr>
            <w:tcW w:w="3969" w:type="dxa"/>
          </w:tcPr>
          <w:p w14:paraId="39771B1A" w14:textId="240821CF" w:rsidR="004866AD" w:rsidRPr="005667D9" w:rsidRDefault="004866AD" w:rsidP="00741FF3">
            <w:pPr>
              <w:pStyle w:val="ListParagraph"/>
              <w:numPr>
                <w:ilvl w:val="0"/>
                <w:numId w:val="49"/>
              </w:numPr>
              <w:spacing w:after="0"/>
              <w:ind w:left="175" w:hanging="142"/>
              <w:jc w:val="both"/>
              <w:rPr>
                <w:rFonts w:cs="Times New Roman"/>
                <w:bCs/>
                <w:iCs/>
                <w:sz w:val="20"/>
                <w:szCs w:val="20"/>
              </w:rPr>
            </w:pPr>
            <w:r w:rsidRPr="005667D9">
              <w:rPr>
                <w:rFonts w:cs="Times New Roman"/>
                <w:bCs/>
                <w:iCs/>
                <w:sz w:val="20"/>
                <w:szCs w:val="20"/>
              </w:rPr>
              <w:t>dokumenti koji potkrepljuju potrebu nabave opreme</w:t>
            </w:r>
          </w:p>
          <w:p w14:paraId="0ED90A32" w14:textId="02FF73D0" w:rsidR="004866AD" w:rsidRPr="005667D9" w:rsidRDefault="004866AD" w:rsidP="00741FF3">
            <w:pPr>
              <w:pStyle w:val="ListParagraph"/>
              <w:numPr>
                <w:ilvl w:val="0"/>
                <w:numId w:val="49"/>
              </w:numPr>
              <w:spacing w:after="0"/>
              <w:ind w:left="175" w:hanging="142"/>
              <w:jc w:val="both"/>
              <w:rPr>
                <w:rFonts w:cs="Times New Roman"/>
                <w:sz w:val="20"/>
                <w:szCs w:val="20"/>
              </w:rPr>
            </w:pPr>
            <w:r w:rsidRPr="005667D9">
              <w:rPr>
                <w:rFonts w:cs="Times New Roman"/>
                <w:bCs/>
                <w:iCs/>
                <w:sz w:val="20"/>
                <w:szCs w:val="20"/>
              </w:rPr>
              <w:t xml:space="preserve">Obavijest </w:t>
            </w:r>
            <w:proofErr w:type="spellStart"/>
            <w:r w:rsidRPr="005667D9">
              <w:rPr>
                <w:rFonts w:cs="Times New Roman"/>
                <w:bCs/>
                <w:iCs/>
                <w:sz w:val="20"/>
                <w:szCs w:val="20"/>
              </w:rPr>
              <w:t>EK</w:t>
            </w:r>
            <w:proofErr w:type="spellEnd"/>
            <w:r w:rsidRPr="005667D9">
              <w:rPr>
                <w:rFonts w:cs="Times New Roman"/>
                <w:bCs/>
                <w:iCs/>
                <w:sz w:val="20"/>
                <w:szCs w:val="20"/>
              </w:rPr>
              <w:t xml:space="preserve"> kandidatima o rezultatima provedene evaluacije i Izvješće koje </w:t>
            </w:r>
            <w:proofErr w:type="spellStart"/>
            <w:r w:rsidRPr="005667D9">
              <w:rPr>
                <w:rFonts w:cs="Times New Roman"/>
                <w:bCs/>
                <w:iCs/>
                <w:sz w:val="20"/>
                <w:szCs w:val="20"/>
              </w:rPr>
              <w:t>EK</w:t>
            </w:r>
            <w:proofErr w:type="spellEnd"/>
            <w:r w:rsidRPr="005667D9">
              <w:rPr>
                <w:rFonts w:cs="Times New Roman"/>
                <w:bCs/>
                <w:iCs/>
                <w:sz w:val="20"/>
                <w:szCs w:val="20"/>
              </w:rPr>
              <w:t xml:space="preserve"> dostavlja uz Obavijest</w:t>
            </w:r>
            <w:r w:rsidR="00606A0B">
              <w:rPr>
                <w:rStyle w:val="FootnoteReference"/>
                <w:rFonts w:cs="Times New Roman"/>
                <w:bCs/>
                <w:iCs/>
                <w:sz w:val="20"/>
                <w:szCs w:val="20"/>
              </w:rPr>
              <w:footnoteReference w:id="27"/>
            </w:r>
          </w:p>
        </w:tc>
      </w:tr>
    </w:tbl>
    <w:p w14:paraId="24D2C9CA" w14:textId="77777777" w:rsidR="009A608E" w:rsidRPr="005667D9" w:rsidRDefault="009A608E" w:rsidP="00757C0B">
      <w:pPr>
        <w:spacing w:after="0"/>
        <w:jc w:val="both"/>
        <w:rPr>
          <w:rFonts w:cs="Times New Roman"/>
        </w:rPr>
      </w:pPr>
    </w:p>
    <w:p w14:paraId="3377393B" w14:textId="77777777" w:rsidR="005B110A" w:rsidRPr="005667D9" w:rsidRDefault="005B110A" w:rsidP="001B2318">
      <w:pPr>
        <w:widowControl w:val="0"/>
        <w:autoSpaceDE w:val="0"/>
        <w:autoSpaceDN w:val="0"/>
        <w:adjustRightInd w:val="0"/>
        <w:spacing w:after="0" w:line="240" w:lineRule="auto"/>
        <w:jc w:val="both"/>
        <w:rPr>
          <w:rFonts w:eastAsia="Times New Roman" w:cs="Times New Roman"/>
          <w:color w:val="000000"/>
          <w:sz w:val="24"/>
          <w:szCs w:val="24"/>
        </w:rPr>
      </w:pPr>
    </w:p>
    <w:p w14:paraId="1226D37F" w14:textId="77777777" w:rsidR="001B2318" w:rsidRPr="005667D9" w:rsidRDefault="001B2318" w:rsidP="001B2318">
      <w:pPr>
        <w:widowControl w:val="0"/>
        <w:autoSpaceDE w:val="0"/>
        <w:autoSpaceDN w:val="0"/>
        <w:adjustRightInd w:val="0"/>
        <w:spacing w:after="0" w:line="240" w:lineRule="auto"/>
        <w:jc w:val="both"/>
        <w:rPr>
          <w:rFonts w:eastAsia="Times New Roman" w:cs="Times New Roman"/>
          <w:color w:val="000000"/>
          <w:sz w:val="24"/>
          <w:szCs w:val="24"/>
        </w:rPr>
      </w:pPr>
      <w:r w:rsidRPr="005667D9">
        <w:rPr>
          <w:rFonts w:eastAsia="Times New Roman" w:cs="Times New Roman"/>
          <w:color w:val="000000"/>
          <w:sz w:val="24"/>
          <w:szCs w:val="24"/>
        </w:rPr>
        <w:t xml:space="preserve">Dokumentacija koju će osigurati i provjeravati </w:t>
      </w:r>
      <w:proofErr w:type="spellStart"/>
      <w:r w:rsidRPr="005667D9">
        <w:rPr>
          <w:rFonts w:eastAsia="Times New Roman" w:cs="Times New Roman"/>
          <w:color w:val="000000"/>
          <w:sz w:val="24"/>
          <w:szCs w:val="24"/>
        </w:rPr>
        <w:t>MZO</w:t>
      </w:r>
      <w:proofErr w:type="spellEnd"/>
      <w:r w:rsidRPr="005667D9">
        <w:rPr>
          <w:rFonts w:eastAsia="Times New Roman" w:cs="Times New Roman"/>
          <w:color w:val="000000"/>
          <w:sz w:val="24"/>
          <w:szCs w:val="24"/>
        </w:rPr>
        <w:t>:</w:t>
      </w:r>
    </w:p>
    <w:p w14:paraId="768C59D8" w14:textId="77777777" w:rsidR="001B2318" w:rsidRPr="005667D9" w:rsidRDefault="001B2318" w:rsidP="001B2318">
      <w:pPr>
        <w:widowControl w:val="0"/>
        <w:autoSpaceDE w:val="0"/>
        <w:autoSpaceDN w:val="0"/>
        <w:adjustRightInd w:val="0"/>
        <w:spacing w:after="0" w:line="240" w:lineRule="auto"/>
        <w:jc w:val="both"/>
        <w:rPr>
          <w:rFonts w:eastAsia="Times New Roman" w:cs="Times New Roman"/>
          <w:color w:val="000000"/>
          <w:sz w:val="24"/>
          <w:szCs w:val="24"/>
        </w:rPr>
      </w:pPr>
    </w:p>
    <w:tbl>
      <w:tblPr>
        <w:tblStyle w:val="TableGrid3"/>
        <w:tblW w:w="9101" w:type="dxa"/>
        <w:tblInd w:w="108" w:type="dxa"/>
        <w:tblLayout w:type="fixed"/>
        <w:tblLook w:val="04A0" w:firstRow="1" w:lastRow="0" w:firstColumn="1" w:lastColumn="0" w:noHBand="0" w:noVBand="1"/>
      </w:tblPr>
      <w:tblGrid>
        <w:gridCol w:w="5841"/>
        <w:gridCol w:w="992"/>
        <w:gridCol w:w="2268"/>
      </w:tblGrid>
      <w:tr w:rsidR="001B2318" w:rsidRPr="005667D9" w14:paraId="2582030F" w14:textId="77777777" w:rsidTr="008A5102">
        <w:trPr>
          <w:trHeight w:val="555"/>
        </w:trPr>
        <w:tc>
          <w:tcPr>
            <w:tcW w:w="5841" w:type="dxa"/>
            <w:shd w:val="clear" w:color="auto" w:fill="C5E0B3" w:themeFill="accent6" w:themeFillTint="66"/>
          </w:tcPr>
          <w:p w14:paraId="015FA1D8" w14:textId="77777777" w:rsidR="001B2318" w:rsidRPr="005667D9" w:rsidRDefault="001B2318" w:rsidP="001B2318">
            <w:pPr>
              <w:tabs>
                <w:tab w:val="center" w:pos="4536"/>
                <w:tab w:val="right" w:pos="9072"/>
              </w:tabs>
              <w:spacing w:after="0" w:line="240" w:lineRule="auto"/>
              <w:jc w:val="center"/>
              <w:rPr>
                <w:rFonts w:eastAsia="Times New Roman" w:cs="Times New Roman"/>
                <w:b/>
                <w:sz w:val="20"/>
                <w:szCs w:val="20"/>
              </w:rPr>
            </w:pPr>
            <w:r w:rsidRPr="005667D9">
              <w:rPr>
                <w:rFonts w:eastAsia="Times New Roman" w:cs="Times New Roman"/>
                <w:b/>
                <w:sz w:val="20"/>
                <w:szCs w:val="20"/>
              </w:rPr>
              <w:t>Dokument</w:t>
            </w:r>
          </w:p>
        </w:tc>
        <w:tc>
          <w:tcPr>
            <w:tcW w:w="992" w:type="dxa"/>
            <w:shd w:val="clear" w:color="auto" w:fill="C5E0B3" w:themeFill="accent6" w:themeFillTint="66"/>
          </w:tcPr>
          <w:p w14:paraId="4CD07E03" w14:textId="77777777" w:rsidR="001B2318" w:rsidRPr="005667D9" w:rsidRDefault="001B2318" w:rsidP="001B2318">
            <w:pPr>
              <w:spacing w:after="0" w:line="240" w:lineRule="auto"/>
              <w:jc w:val="center"/>
              <w:rPr>
                <w:rFonts w:eastAsia="Times New Roman" w:cs="Times New Roman"/>
                <w:sz w:val="20"/>
                <w:szCs w:val="20"/>
              </w:rPr>
            </w:pPr>
            <w:r w:rsidRPr="005667D9">
              <w:rPr>
                <w:rFonts w:eastAsia="Times New Roman" w:cs="Times New Roman"/>
                <w:sz w:val="20"/>
                <w:szCs w:val="20"/>
              </w:rPr>
              <w:t>Obvezno (da ili ne)</w:t>
            </w:r>
          </w:p>
        </w:tc>
        <w:tc>
          <w:tcPr>
            <w:tcW w:w="2268" w:type="dxa"/>
            <w:shd w:val="clear" w:color="auto" w:fill="C5E0B3" w:themeFill="accent6" w:themeFillTint="66"/>
          </w:tcPr>
          <w:p w14:paraId="757F08D0" w14:textId="77777777" w:rsidR="001B2318" w:rsidRPr="005667D9" w:rsidRDefault="001B2318" w:rsidP="001B2318">
            <w:pPr>
              <w:tabs>
                <w:tab w:val="center" w:pos="4536"/>
                <w:tab w:val="right" w:pos="9072"/>
              </w:tabs>
              <w:spacing w:after="0" w:line="240" w:lineRule="auto"/>
              <w:jc w:val="center"/>
              <w:rPr>
                <w:rFonts w:eastAsia="Times New Roman" w:cs="Times New Roman"/>
                <w:b/>
                <w:sz w:val="20"/>
                <w:szCs w:val="20"/>
              </w:rPr>
            </w:pPr>
            <w:r w:rsidRPr="005667D9">
              <w:rPr>
                <w:rFonts w:eastAsia="Times New Roman" w:cs="Times New Roman"/>
                <w:b/>
                <w:sz w:val="20"/>
                <w:szCs w:val="20"/>
              </w:rPr>
              <w:t>Napomena</w:t>
            </w:r>
          </w:p>
        </w:tc>
      </w:tr>
      <w:tr w:rsidR="001B2318" w:rsidRPr="005667D9" w14:paraId="3F6FE952" w14:textId="77777777" w:rsidTr="008A5102">
        <w:tc>
          <w:tcPr>
            <w:tcW w:w="5841" w:type="dxa"/>
            <w:vAlign w:val="center"/>
          </w:tcPr>
          <w:p w14:paraId="07BC14B8" w14:textId="77777777" w:rsidR="001B2318" w:rsidRPr="005667D9" w:rsidRDefault="001B2318" w:rsidP="001B2318">
            <w:pPr>
              <w:spacing w:after="0" w:line="240" w:lineRule="auto"/>
              <w:contextualSpacing/>
              <w:rPr>
                <w:rFonts w:cs="Times New Roman"/>
                <w:sz w:val="20"/>
                <w:szCs w:val="20"/>
              </w:rPr>
            </w:pPr>
            <w:r w:rsidRPr="005667D9">
              <w:rPr>
                <w:rFonts w:cs="Times New Roman"/>
                <w:sz w:val="20"/>
                <w:szCs w:val="20"/>
              </w:rPr>
              <w:t>Izvadak iz Upisnika znanstvenih organizacija</w:t>
            </w:r>
          </w:p>
          <w:p w14:paraId="55738825" w14:textId="77777777" w:rsidR="001B2318" w:rsidRPr="005667D9" w:rsidRDefault="001B2318" w:rsidP="001B2318">
            <w:pPr>
              <w:spacing w:after="0" w:line="240" w:lineRule="auto"/>
              <w:contextualSpacing/>
              <w:rPr>
                <w:rFonts w:eastAsia="Times New Roman" w:cs="Times New Roman"/>
                <w:b/>
                <w:sz w:val="20"/>
                <w:szCs w:val="20"/>
              </w:rPr>
            </w:pPr>
          </w:p>
        </w:tc>
        <w:tc>
          <w:tcPr>
            <w:tcW w:w="992" w:type="dxa"/>
            <w:vAlign w:val="center"/>
          </w:tcPr>
          <w:p w14:paraId="4C3AE136" w14:textId="77777777" w:rsidR="001B2318" w:rsidRPr="005667D9" w:rsidRDefault="001B2318" w:rsidP="001B2318">
            <w:pPr>
              <w:spacing w:after="0" w:line="240" w:lineRule="auto"/>
              <w:rPr>
                <w:rFonts w:eastAsia="Times New Roman" w:cs="Times New Roman"/>
                <w:sz w:val="20"/>
                <w:szCs w:val="20"/>
              </w:rPr>
            </w:pPr>
            <w:r w:rsidRPr="005667D9">
              <w:rPr>
                <w:rFonts w:eastAsia="Times New Roman" w:cs="Times New Roman"/>
                <w:sz w:val="20"/>
                <w:szCs w:val="20"/>
              </w:rPr>
              <w:t>da</w:t>
            </w:r>
          </w:p>
        </w:tc>
        <w:tc>
          <w:tcPr>
            <w:tcW w:w="2268" w:type="dxa"/>
          </w:tcPr>
          <w:p w14:paraId="09DEB26E" w14:textId="43BEDE56" w:rsidR="001B2318" w:rsidRPr="005667D9" w:rsidRDefault="001B2318" w:rsidP="009B4D77">
            <w:pPr>
              <w:spacing w:after="0" w:line="240" w:lineRule="auto"/>
              <w:contextualSpacing/>
              <w:jc w:val="both"/>
              <w:rPr>
                <w:rFonts w:cs="Times New Roman"/>
                <w:sz w:val="20"/>
                <w:szCs w:val="20"/>
              </w:rPr>
            </w:pPr>
            <w:r w:rsidRPr="005667D9">
              <w:rPr>
                <w:rFonts w:cs="Times New Roman"/>
                <w:sz w:val="20"/>
                <w:szCs w:val="20"/>
              </w:rPr>
              <w:t xml:space="preserve">Izvadak iz Upisnika znanstvenih organizacija osigurati će </w:t>
            </w:r>
            <w:proofErr w:type="spellStart"/>
            <w:r w:rsidRPr="005667D9">
              <w:rPr>
                <w:rFonts w:cs="Times New Roman"/>
                <w:sz w:val="20"/>
                <w:szCs w:val="20"/>
              </w:rPr>
              <w:t>MZO</w:t>
            </w:r>
            <w:proofErr w:type="spellEnd"/>
            <w:r w:rsidRPr="005667D9">
              <w:rPr>
                <w:rFonts w:cs="Times New Roman"/>
                <w:sz w:val="20"/>
                <w:szCs w:val="20"/>
              </w:rPr>
              <w:t>; prijavitelj</w:t>
            </w:r>
            <w:r w:rsidR="009B4D77">
              <w:rPr>
                <w:rFonts w:cs="Times New Roman"/>
                <w:sz w:val="20"/>
                <w:szCs w:val="20"/>
              </w:rPr>
              <w:t>i</w:t>
            </w:r>
            <w:r w:rsidRPr="005667D9">
              <w:rPr>
                <w:rFonts w:cs="Times New Roman"/>
                <w:sz w:val="20"/>
                <w:szCs w:val="20"/>
              </w:rPr>
              <w:t xml:space="preserve"> nisu dužni dostaviti ovaj dokaz </w:t>
            </w:r>
          </w:p>
        </w:tc>
      </w:tr>
    </w:tbl>
    <w:p w14:paraId="10D316A4" w14:textId="77777777" w:rsidR="001B2318" w:rsidRPr="005667D9" w:rsidRDefault="001B2318" w:rsidP="00CD7EEF">
      <w:pPr>
        <w:pStyle w:val="NoSpacing"/>
        <w:jc w:val="both"/>
        <w:rPr>
          <w:rFonts w:cs="Times New Roman"/>
          <w:sz w:val="24"/>
          <w:szCs w:val="24"/>
        </w:rPr>
      </w:pPr>
    </w:p>
    <w:p w14:paraId="0D18505F" w14:textId="77777777" w:rsidR="001B2318" w:rsidRPr="005667D9" w:rsidRDefault="001B2318" w:rsidP="00CD7EEF">
      <w:pPr>
        <w:pStyle w:val="NoSpacing"/>
        <w:jc w:val="both"/>
        <w:rPr>
          <w:rFonts w:cs="Times New Roman"/>
          <w:sz w:val="24"/>
          <w:szCs w:val="24"/>
        </w:rPr>
      </w:pPr>
    </w:p>
    <w:p w14:paraId="45940786" w14:textId="7F686EC2" w:rsidR="009A608E" w:rsidRPr="00110D0B" w:rsidRDefault="009A608E" w:rsidP="00CD7EEF">
      <w:pPr>
        <w:pStyle w:val="NoSpacing"/>
        <w:jc w:val="both"/>
        <w:rPr>
          <w:rFonts w:cs="Times New Roman"/>
          <w:sz w:val="24"/>
          <w:szCs w:val="24"/>
        </w:rPr>
      </w:pPr>
      <w:r w:rsidRPr="005667D9">
        <w:rPr>
          <w:rFonts w:cs="Times New Roman"/>
          <w:sz w:val="24"/>
          <w:szCs w:val="24"/>
        </w:rPr>
        <w:t>Dokumentacija koja zahtjeva potpis Prijavitelja</w:t>
      </w:r>
      <w:r w:rsidR="00903F7D">
        <w:rPr>
          <w:rFonts w:cs="Times New Roman"/>
          <w:sz w:val="24"/>
          <w:szCs w:val="24"/>
        </w:rPr>
        <w:t xml:space="preserve"> i/ili Partnera</w:t>
      </w:r>
      <w:r w:rsidRPr="005667D9">
        <w:rPr>
          <w:rFonts w:cs="Times New Roman"/>
          <w:sz w:val="24"/>
          <w:szCs w:val="24"/>
        </w:rPr>
        <w:t xml:space="preserve">, mora biti </w:t>
      </w:r>
      <w:r w:rsidR="00531AA9">
        <w:rPr>
          <w:rFonts w:cs="Times New Roman"/>
          <w:sz w:val="24"/>
          <w:szCs w:val="24"/>
        </w:rPr>
        <w:t>sken</w:t>
      </w:r>
      <w:r w:rsidR="00531AA9" w:rsidRPr="005667D9">
        <w:rPr>
          <w:rFonts w:cs="Times New Roman"/>
          <w:sz w:val="24"/>
          <w:szCs w:val="24"/>
        </w:rPr>
        <w:t xml:space="preserve"> </w:t>
      </w:r>
      <w:r w:rsidRPr="005667D9">
        <w:rPr>
          <w:rFonts w:cs="Times New Roman"/>
          <w:sz w:val="24"/>
          <w:szCs w:val="24"/>
        </w:rPr>
        <w:t>izvornik</w:t>
      </w:r>
      <w:r w:rsidR="00531AA9">
        <w:rPr>
          <w:rFonts w:cs="Times New Roman"/>
          <w:sz w:val="24"/>
          <w:szCs w:val="24"/>
        </w:rPr>
        <w:t>a</w:t>
      </w:r>
      <w:r w:rsidRPr="005667D9">
        <w:rPr>
          <w:rFonts w:cs="Times New Roman"/>
          <w:sz w:val="24"/>
          <w:szCs w:val="24"/>
        </w:rPr>
        <w:t>, ovjerena pečatom i potpisom ovlaštene osobe za zastupanje</w:t>
      </w:r>
      <w:r w:rsidR="00531AA9">
        <w:rPr>
          <w:rFonts w:cs="Times New Roman"/>
          <w:sz w:val="24"/>
          <w:szCs w:val="24"/>
        </w:rPr>
        <w:t xml:space="preserve">, </w:t>
      </w:r>
      <w:r w:rsidR="00531AA9" w:rsidRPr="00110D0B">
        <w:rPr>
          <w:rFonts w:cs="Times New Roman"/>
          <w:sz w:val="24"/>
          <w:szCs w:val="24"/>
        </w:rPr>
        <w:t>dostavljena elektroničkim putem te dostupna u izvorniku na zahtjev nadležnog tijela</w:t>
      </w:r>
      <w:r w:rsidRPr="00110D0B">
        <w:rPr>
          <w:rFonts w:cs="Times New Roman"/>
          <w:sz w:val="24"/>
          <w:szCs w:val="24"/>
        </w:rPr>
        <w:t xml:space="preserve">. </w:t>
      </w:r>
    </w:p>
    <w:p w14:paraId="5AF181E9" w14:textId="77777777" w:rsidR="00E66B20" w:rsidRPr="005667D9" w:rsidRDefault="00E66B20" w:rsidP="009A608E">
      <w:pPr>
        <w:widowControl w:val="0"/>
        <w:autoSpaceDE w:val="0"/>
        <w:autoSpaceDN w:val="0"/>
        <w:adjustRightInd w:val="0"/>
        <w:spacing w:after="0"/>
        <w:jc w:val="both"/>
        <w:rPr>
          <w:rFonts w:cs="Times New Roman"/>
          <w:color w:val="000000"/>
          <w:sz w:val="24"/>
          <w:szCs w:val="24"/>
        </w:rPr>
      </w:pPr>
    </w:p>
    <w:p w14:paraId="7E11A680" w14:textId="77777777" w:rsidR="009A608E" w:rsidRDefault="00E66B20" w:rsidP="00E2338B">
      <w:pPr>
        <w:pStyle w:val="Heading2"/>
      </w:pPr>
      <w:r w:rsidRPr="005667D9">
        <w:t xml:space="preserve"> </w:t>
      </w:r>
      <w:bookmarkStart w:id="50" w:name="_Toc507168815"/>
      <w:r w:rsidR="00C1186D" w:rsidRPr="005667D9">
        <w:t>P</w:t>
      </w:r>
      <w:r w:rsidR="009A608E" w:rsidRPr="005667D9">
        <w:t>odnošenje projektnog prijedloga</w:t>
      </w:r>
      <w:bookmarkEnd w:id="50"/>
    </w:p>
    <w:p w14:paraId="5FF11FDC" w14:textId="77777777" w:rsidR="00E2338B" w:rsidRPr="00E2338B" w:rsidRDefault="00E2338B" w:rsidP="00E2338B"/>
    <w:p w14:paraId="3A9D57BD" w14:textId="219956E9" w:rsidR="009A608E" w:rsidRPr="005667D9" w:rsidRDefault="009A608E" w:rsidP="001A1147">
      <w:pPr>
        <w:pStyle w:val="NoSpacing"/>
        <w:jc w:val="both"/>
        <w:rPr>
          <w:rFonts w:cs="Times New Roman"/>
          <w:sz w:val="24"/>
          <w:szCs w:val="24"/>
        </w:rPr>
      </w:pPr>
      <w:r w:rsidRPr="005667D9">
        <w:rPr>
          <w:rFonts w:cs="Times New Roman"/>
          <w:sz w:val="24"/>
          <w:szCs w:val="24"/>
        </w:rPr>
        <w:t>Projektni prijedlog</w:t>
      </w:r>
      <w:r w:rsidR="00531AA9">
        <w:rPr>
          <w:rFonts w:cs="Times New Roman"/>
          <w:sz w:val="24"/>
          <w:szCs w:val="24"/>
        </w:rPr>
        <w:t xml:space="preserve"> podnosi se</w:t>
      </w:r>
      <w:r w:rsidRPr="005667D9">
        <w:rPr>
          <w:rFonts w:cs="Times New Roman"/>
          <w:sz w:val="24"/>
          <w:szCs w:val="24"/>
        </w:rPr>
        <w:t xml:space="preserve"> </w:t>
      </w:r>
      <w:r w:rsidR="00531AA9">
        <w:rPr>
          <w:rFonts w:cs="Times New Roman"/>
          <w:sz w:val="24"/>
          <w:szCs w:val="24"/>
        </w:rPr>
        <w:t xml:space="preserve">od strane ovlaštene osobe </w:t>
      </w:r>
      <w:r w:rsidRPr="005667D9">
        <w:rPr>
          <w:rFonts w:cs="Times New Roman"/>
          <w:sz w:val="24"/>
          <w:szCs w:val="24"/>
        </w:rPr>
        <w:t>Prijavitelja</w:t>
      </w:r>
      <w:r w:rsidR="009B2E40">
        <w:rPr>
          <w:rFonts w:cs="Times New Roman"/>
          <w:sz w:val="24"/>
          <w:szCs w:val="24"/>
        </w:rPr>
        <w:t xml:space="preserve"> p</w:t>
      </w:r>
      <w:r w:rsidR="00531AA9">
        <w:rPr>
          <w:rFonts w:cs="Times New Roman"/>
          <w:sz w:val="24"/>
          <w:szCs w:val="24"/>
        </w:rPr>
        <w:t xml:space="preserve">utem sustava </w:t>
      </w:r>
      <w:proofErr w:type="spellStart"/>
      <w:r w:rsidR="00531AA9">
        <w:rPr>
          <w:rFonts w:cs="Times New Roman"/>
          <w:sz w:val="24"/>
          <w:szCs w:val="24"/>
        </w:rPr>
        <w:t>eFondovi</w:t>
      </w:r>
      <w:proofErr w:type="spellEnd"/>
      <w:r w:rsidR="00531AA9">
        <w:rPr>
          <w:rFonts w:cs="Times New Roman"/>
          <w:sz w:val="24"/>
          <w:szCs w:val="24"/>
        </w:rPr>
        <w:t xml:space="preserve"> u elektroničkom obliku.</w:t>
      </w:r>
      <w:r w:rsidRPr="005667D9">
        <w:rPr>
          <w:rFonts w:cs="Times New Roman"/>
          <w:sz w:val="24"/>
          <w:szCs w:val="24"/>
        </w:rPr>
        <w:t xml:space="preserve"> </w:t>
      </w:r>
    </w:p>
    <w:p w14:paraId="1232C3E6" w14:textId="77777777" w:rsidR="00274FF6" w:rsidRPr="005667D9" w:rsidRDefault="00274FF6" w:rsidP="009A608E">
      <w:pPr>
        <w:widowControl w:val="0"/>
        <w:autoSpaceDE w:val="0"/>
        <w:autoSpaceDN w:val="0"/>
        <w:adjustRightInd w:val="0"/>
        <w:spacing w:after="0"/>
        <w:jc w:val="both"/>
        <w:rPr>
          <w:rFonts w:cs="Times New Roman"/>
          <w:color w:val="000000"/>
        </w:rPr>
      </w:pPr>
    </w:p>
    <w:p w14:paraId="34A5DE34" w14:textId="0C08CD0F" w:rsidR="00E24BE7" w:rsidRPr="005667D9" w:rsidRDefault="00D66EAB" w:rsidP="00E2338B">
      <w:pPr>
        <w:pStyle w:val="Heading2"/>
      </w:pPr>
      <w:r w:rsidRPr="005667D9">
        <w:lastRenderedPageBreak/>
        <w:t xml:space="preserve"> </w:t>
      </w:r>
      <w:bookmarkStart w:id="51" w:name="_Toc507168816"/>
      <w:r w:rsidR="009A608E" w:rsidRPr="005667D9">
        <w:t>Rok za predaju projektnog prijedloga</w:t>
      </w:r>
      <w:bookmarkEnd w:id="51"/>
      <w:r w:rsidR="00993F49" w:rsidRPr="005667D9">
        <w:t xml:space="preserve"> </w:t>
      </w:r>
    </w:p>
    <w:p w14:paraId="0D70FD0D" w14:textId="77777777" w:rsidR="00A264C2" w:rsidRPr="005667D9" w:rsidRDefault="00A264C2" w:rsidP="00993F49">
      <w:pPr>
        <w:pStyle w:val="NoSpacing"/>
        <w:jc w:val="both"/>
        <w:rPr>
          <w:rFonts w:cs="Times New Roman"/>
          <w:sz w:val="24"/>
          <w:szCs w:val="24"/>
          <w:highlight w:val="cyan"/>
        </w:rPr>
      </w:pPr>
    </w:p>
    <w:p w14:paraId="42A88502" w14:textId="66E209E3" w:rsidR="00A264C2" w:rsidRPr="005667D9" w:rsidRDefault="00A264C2" w:rsidP="00A264C2">
      <w:pPr>
        <w:pStyle w:val="NoSpacing"/>
        <w:jc w:val="both"/>
        <w:rPr>
          <w:rFonts w:cs="Times New Roman"/>
          <w:sz w:val="24"/>
          <w:szCs w:val="24"/>
          <w:highlight w:val="yellow"/>
        </w:rPr>
      </w:pPr>
      <w:r w:rsidRPr="005667D9">
        <w:rPr>
          <w:rFonts w:cs="Times New Roman"/>
          <w:sz w:val="24"/>
          <w:szCs w:val="24"/>
        </w:rPr>
        <w:t xml:space="preserve">Poziv se vodi kao otvoreni </w:t>
      </w:r>
      <w:r w:rsidR="009D11A5" w:rsidRPr="005667D9">
        <w:rPr>
          <w:rFonts w:cs="Times New Roman"/>
          <w:sz w:val="24"/>
          <w:szCs w:val="24"/>
        </w:rPr>
        <w:t xml:space="preserve">postupak u modalitetu privremenog </w:t>
      </w:r>
      <w:r w:rsidRPr="005667D9">
        <w:rPr>
          <w:rFonts w:cs="Times New Roman"/>
          <w:sz w:val="24"/>
          <w:szCs w:val="24"/>
        </w:rPr>
        <w:t>Poziv</w:t>
      </w:r>
      <w:r w:rsidR="009D11A5" w:rsidRPr="005667D9">
        <w:rPr>
          <w:rFonts w:cs="Times New Roman"/>
          <w:sz w:val="24"/>
          <w:szCs w:val="24"/>
        </w:rPr>
        <w:t>a</w:t>
      </w:r>
      <w:r w:rsidRPr="005667D9">
        <w:rPr>
          <w:rFonts w:cs="Times New Roman"/>
          <w:sz w:val="24"/>
          <w:szCs w:val="24"/>
        </w:rPr>
        <w:t xml:space="preserve"> na dostavu projektnih prijedloga s krajnjim rokom dostave projektnih prijedloga do </w:t>
      </w:r>
      <w:r w:rsidR="007847A5" w:rsidRPr="007847A5">
        <w:rPr>
          <w:rFonts w:cs="Times New Roman"/>
          <w:sz w:val="24"/>
          <w:szCs w:val="24"/>
        </w:rPr>
        <w:t>2. srpnja 2018.</w:t>
      </w:r>
      <w:r w:rsidRPr="007847A5">
        <w:rPr>
          <w:rFonts w:cs="Times New Roman"/>
          <w:sz w:val="24"/>
          <w:szCs w:val="24"/>
        </w:rPr>
        <w:t xml:space="preserve"> </w:t>
      </w:r>
    </w:p>
    <w:p w14:paraId="007A4597" w14:textId="77777777" w:rsidR="009A608E" w:rsidRPr="005667D9" w:rsidRDefault="009A608E" w:rsidP="005146C3">
      <w:pPr>
        <w:pStyle w:val="NoSpacing"/>
        <w:jc w:val="both"/>
        <w:rPr>
          <w:rFonts w:cs="Times New Roman"/>
          <w:sz w:val="24"/>
          <w:szCs w:val="24"/>
        </w:rPr>
      </w:pPr>
    </w:p>
    <w:p w14:paraId="6DCC6CAC" w14:textId="77777777" w:rsidR="009A608E" w:rsidRPr="005667D9" w:rsidRDefault="005C6CA5" w:rsidP="005146C3">
      <w:pPr>
        <w:pStyle w:val="NoSpacing"/>
        <w:jc w:val="both"/>
        <w:rPr>
          <w:rFonts w:cs="Times New Roman"/>
          <w:sz w:val="24"/>
          <w:szCs w:val="24"/>
        </w:rPr>
      </w:pPr>
      <w:proofErr w:type="spellStart"/>
      <w:r w:rsidRPr="005667D9">
        <w:rPr>
          <w:rFonts w:cs="Times New Roman"/>
          <w:sz w:val="24"/>
          <w:szCs w:val="24"/>
        </w:rPr>
        <w:t>PT1</w:t>
      </w:r>
      <w:proofErr w:type="spellEnd"/>
      <w:r w:rsidR="009A608E" w:rsidRPr="005667D9">
        <w:rPr>
          <w:rFonts w:cs="Times New Roman"/>
          <w:sz w:val="24"/>
          <w:szCs w:val="24"/>
        </w:rPr>
        <w:t xml:space="preserve"> zadržava pravo izmjena Poziva tijekom razdoblja trajanja Poziva vodeći računa da predmetne izmjene ne utječu na postupak ocjenjivanja kvalitete projektnog prijedloga.</w:t>
      </w:r>
    </w:p>
    <w:p w14:paraId="5671F2E0" w14:textId="77777777" w:rsidR="005C6CA5" w:rsidRPr="005667D9" w:rsidRDefault="005C6CA5" w:rsidP="005C6CA5">
      <w:pPr>
        <w:widowControl w:val="0"/>
        <w:autoSpaceDE w:val="0"/>
        <w:autoSpaceDN w:val="0"/>
        <w:adjustRightInd w:val="0"/>
        <w:spacing w:after="0"/>
        <w:jc w:val="both"/>
        <w:rPr>
          <w:rFonts w:cs="Times New Roman"/>
          <w:color w:val="000000"/>
        </w:rPr>
      </w:pPr>
    </w:p>
    <w:p w14:paraId="6C7F726F" w14:textId="2CFBCF89" w:rsidR="005C6CA5" w:rsidRPr="005667D9" w:rsidRDefault="005C6CA5" w:rsidP="009146A9">
      <w:pPr>
        <w:pStyle w:val="NoSpacing"/>
        <w:rPr>
          <w:rFonts w:cs="Times New Roman"/>
          <w:sz w:val="24"/>
          <w:szCs w:val="24"/>
        </w:rPr>
      </w:pPr>
      <w:r w:rsidRPr="005667D9">
        <w:rPr>
          <w:rFonts w:cs="Times New Roman"/>
          <w:sz w:val="24"/>
          <w:szCs w:val="24"/>
        </w:rPr>
        <w:t>U slučaju potrebe za obustavljanjem ili zatvaranjem Poziva prije nego što je predviđeno ovim Uputama, na mrežnim stranicama </w:t>
      </w:r>
      <w:hyperlink r:id="rId15" w:history="1">
        <w:r w:rsidR="008F462C" w:rsidRPr="005667D9">
          <w:rPr>
            <w:rStyle w:val="Hyperlink"/>
            <w:rFonts w:cs="Times New Roman"/>
            <w:sz w:val="24"/>
            <w:szCs w:val="24"/>
          </w:rPr>
          <w:t>www.strukturnifondovi.hr</w:t>
        </w:r>
      </w:hyperlink>
      <w:r w:rsidR="0019744A">
        <w:rPr>
          <w:rFonts w:cs="Times New Roman"/>
          <w:sz w:val="24"/>
          <w:szCs w:val="24"/>
        </w:rPr>
        <w:t>,</w:t>
      </w:r>
      <w:r w:rsidR="009146A9">
        <w:rPr>
          <w:rFonts w:cs="Times New Roman"/>
          <w:sz w:val="24"/>
          <w:szCs w:val="24"/>
        </w:rPr>
        <w:t xml:space="preserve"> </w:t>
      </w:r>
      <w:hyperlink r:id="rId16" w:history="1">
        <w:r w:rsidR="0019744A" w:rsidRPr="00B31EAD">
          <w:rPr>
            <w:rStyle w:val="Hyperlink"/>
            <w:rFonts w:cs="Times New Roman"/>
            <w:sz w:val="24"/>
            <w:szCs w:val="24"/>
          </w:rPr>
          <w:t>http</w:t>
        </w:r>
        <w:r w:rsidR="00B31EAD" w:rsidRPr="00B31EAD">
          <w:rPr>
            <w:rStyle w:val="Hyperlink"/>
            <w:rFonts w:cs="Times New Roman"/>
            <w:sz w:val="24"/>
            <w:szCs w:val="24"/>
          </w:rPr>
          <w:t>s</w:t>
        </w:r>
        <w:r w:rsidR="0019744A" w:rsidRPr="00B31EAD">
          <w:rPr>
            <w:rStyle w:val="Hyperlink"/>
            <w:rFonts w:cs="Times New Roman"/>
            <w:sz w:val="24"/>
            <w:szCs w:val="24"/>
          </w:rPr>
          <w:t>://efondovi.mrrfeu.hr</w:t>
        </w:r>
      </w:hyperlink>
      <w:r w:rsidR="0019744A" w:rsidRPr="0019744A">
        <w:rPr>
          <w:rFonts w:ascii="Times New Roman" w:hAnsi="Times New Roman" w:cs="Times New Roman"/>
          <w:sz w:val="24"/>
          <w:szCs w:val="24"/>
        </w:rPr>
        <w:t> </w:t>
      </w:r>
      <w:r w:rsidR="0019744A" w:rsidRPr="0019744A" w:rsidDel="0019744A">
        <w:rPr>
          <w:rFonts w:cs="Times New Roman"/>
          <w:sz w:val="24"/>
          <w:szCs w:val="24"/>
        </w:rPr>
        <w:t xml:space="preserve"> </w:t>
      </w:r>
      <w:r w:rsidR="0019744A">
        <w:rPr>
          <w:rFonts w:cs="Times New Roman"/>
          <w:sz w:val="24"/>
          <w:szCs w:val="24"/>
        </w:rPr>
        <w:t>i</w:t>
      </w:r>
      <w:r w:rsidRPr="005667D9">
        <w:rPr>
          <w:rFonts w:cs="Times New Roman"/>
          <w:sz w:val="24"/>
          <w:szCs w:val="24"/>
        </w:rPr>
        <w:t> </w:t>
      </w:r>
      <w:hyperlink r:id="rId17" w:history="1">
        <w:r w:rsidR="001644AB" w:rsidRPr="005667D9">
          <w:rPr>
            <w:rStyle w:val="Hyperlink"/>
            <w:rFonts w:cs="Times New Roman"/>
            <w:sz w:val="24"/>
            <w:szCs w:val="24"/>
          </w:rPr>
          <w:t>www.mzo.hr</w:t>
        </w:r>
      </w:hyperlink>
      <w:r w:rsidRPr="005667D9">
        <w:rPr>
          <w:rFonts w:cs="Times New Roman"/>
          <w:sz w:val="24"/>
          <w:szCs w:val="24"/>
          <w:u w:val="single"/>
        </w:rPr>
        <w:t> </w:t>
      </w:r>
      <w:r w:rsidRPr="005667D9">
        <w:rPr>
          <w:rFonts w:cs="Times New Roman"/>
          <w:sz w:val="24"/>
          <w:szCs w:val="24"/>
        </w:rPr>
        <w:t>bit će objavljena obavijest u kojoj će se navesti da je:  </w:t>
      </w:r>
    </w:p>
    <w:p w14:paraId="7055FE36" w14:textId="77777777" w:rsidR="005C6CA5" w:rsidRPr="005667D9" w:rsidRDefault="005C6CA5" w:rsidP="000A51C1">
      <w:pPr>
        <w:pStyle w:val="NoSpacing"/>
        <w:jc w:val="both"/>
        <w:rPr>
          <w:rFonts w:cs="Times New Roman"/>
          <w:sz w:val="24"/>
          <w:szCs w:val="24"/>
        </w:rPr>
      </w:pPr>
      <w:r w:rsidRPr="005667D9">
        <w:rPr>
          <w:rFonts w:cs="Times New Roman"/>
          <w:sz w:val="24"/>
          <w:szCs w:val="24"/>
        </w:rPr>
        <w:t> </w:t>
      </w:r>
    </w:p>
    <w:p w14:paraId="2E06616B" w14:textId="77777777" w:rsidR="005C6CA5" w:rsidRPr="005667D9" w:rsidRDefault="005C6CA5" w:rsidP="00741FF3">
      <w:pPr>
        <w:pStyle w:val="NoSpacing"/>
        <w:numPr>
          <w:ilvl w:val="0"/>
          <w:numId w:val="12"/>
        </w:numPr>
        <w:jc w:val="both"/>
        <w:rPr>
          <w:rFonts w:cs="Times New Roman"/>
          <w:sz w:val="24"/>
          <w:szCs w:val="24"/>
        </w:rPr>
      </w:pPr>
      <w:r w:rsidRPr="005667D9">
        <w:rPr>
          <w:rFonts w:cs="Times New Roman"/>
          <w:sz w:val="24"/>
          <w:szCs w:val="24"/>
        </w:rPr>
        <w:t>Poziv obustavljen na određeno vrijeme (jasno navodeći razdoblje obustave)  </w:t>
      </w:r>
    </w:p>
    <w:p w14:paraId="45D40CD4" w14:textId="77777777" w:rsidR="005C6CA5" w:rsidRPr="005667D9" w:rsidRDefault="005C6CA5" w:rsidP="00741FF3">
      <w:pPr>
        <w:pStyle w:val="NoSpacing"/>
        <w:numPr>
          <w:ilvl w:val="0"/>
          <w:numId w:val="12"/>
        </w:numPr>
        <w:jc w:val="both"/>
        <w:rPr>
          <w:rFonts w:cs="Times New Roman"/>
          <w:sz w:val="24"/>
          <w:szCs w:val="24"/>
        </w:rPr>
      </w:pPr>
      <w:r w:rsidRPr="005667D9">
        <w:rPr>
          <w:rFonts w:cs="Times New Roman"/>
          <w:sz w:val="24"/>
          <w:szCs w:val="24"/>
        </w:rPr>
        <w:t>Poziv zatvoren prije isteka predviđenog roka za dostavu projektnih prijedloga (jasno  navodeći točan datum zatvaranja).  </w:t>
      </w:r>
    </w:p>
    <w:p w14:paraId="72FCFB60" w14:textId="77777777" w:rsidR="005C6CA5" w:rsidRPr="005667D9" w:rsidRDefault="005C6CA5" w:rsidP="000448B2">
      <w:pPr>
        <w:pStyle w:val="NoSpacing"/>
        <w:jc w:val="both"/>
        <w:rPr>
          <w:rFonts w:cs="Times New Roman"/>
          <w:sz w:val="24"/>
          <w:szCs w:val="24"/>
        </w:rPr>
      </w:pPr>
      <w:r w:rsidRPr="005667D9">
        <w:rPr>
          <w:rFonts w:cs="Times New Roman"/>
          <w:sz w:val="24"/>
          <w:szCs w:val="24"/>
        </w:rPr>
        <w:t> </w:t>
      </w:r>
    </w:p>
    <w:p w14:paraId="56B34B3E" w14:textId="61276887" w:rsidR="009A608E" w:rsidRPr="005667D9" w:rsidRDefault="009A608E" w:rsidP="000448B2">
      <w:pPr>
        <w:widowControl w:val="0"/>
        <w:autoSpaceDE w:val="0"/>
        <w:autoSpaceDN w:val="0"/>
        <w:adjustRightInd w:val="0"/>
        <w:spacing w:after="0" w:line="240" w:lineRule="auto"/>
        <w:jc w:val="both"/>
        <w:rPr>
          <w:rFonts w:cs="Times New Roman"/>
          <w:color w:val="000000"/>
          <w:sz w:val="24"/>
          <w:szCs w:val="24"/>
        </w:rPr>
      </w:pPr>
      <w:proofErr w:type="spellStart"/>
      <w:r w:rsidRPr="005667D9">
        <w:rPr>
          <w:rFonts w:cs="Times New Roman"/>
          <w:sz w:val="24"/>
          <w:szCs w:val="24"/>
        </w:rPr>
        <w:t>MRRFEU</w:t>
      </w:r>
      <w:proofErr w:type="spellEnd"/>
      <w:r w:rsidRPr="005667D9">
        <w:rPr>
          <w:rFonts w:cs="Times New Roman"/>
          <w:sz w:val="24"/>
          <w:szCs w:val="24"/>
        </w:rPr>
        <w:t xml:space="preserve"> (</w:t>
      </w:r>
      <w:proofErr w:type="spellStart"/>
      <w:r w:rsidRPr="005667D9">
        <w:rPr>
          <w:rFonts w:cs="Times New Roman"/>
          <w:sz w:val="24"/>
          <w:szCs w:val="24"/>
        </w:rPr>
        <w:t>UT</w:t>
      </w:r>
      <w:proofErr w:type="spellEnd"/>
      <w:r w:rsidRPr="005667D9">
        <w:rPr>
          <w:rFonts w:cs="Times New Roman"/>
          <w:sz w:val="24"/>
          <w:szCs w:val="24"/>
        </w:rPr>
        <w:t>) dužno je omogućiti obavještavanje potencijalnih prijavitelja o naknadnim izmjenama natječajne dokumentacije i/ili uvjeta natječaja</w:t>
      </w:r>
      <w:r w:rsidR="00B54F06" w:rsidRPr="005667D9">
        <w:rPr>
          <w:rFonts w:cs="Times New Roman"/>
          <w:sz w:val="24"/>
          <w:szCs w:val="24"/>
        </w:rPr>
        <w:t xml:space="preserve"> (dokumentacije Poziva)</w:t>
      </w:r>
      <w:r w:rsidRPr="005667D9">
        <w:rPr>
          <w:rFonts w:cs="Times New Roman"/>
          <w:sz w:val="24"/>
          <w:szCs w:val="24"/>
        </w:rPr>
        <w:t xml:space="preserve">. Navedeno se osigurava funkcionalnošću </w:t>
      </w:r>
      <w:proofErr w:type="spellStart"/>
      <w:r w:rsidRPr="005667D9">
        <w:rPr>
          <w:rFonts w:cs="Times New Roman"/>
          <w:sz w:val="24"/>
          <w:szCs w:val="24"/>
        </w:rPr>
        <w:t>RSS</w:t>
      </w:r>
      <w:proofErr w:type="spellEnd"/>
      <w:r w:rsidRPr="005667D9">
        <w:rPr>
          <w:rFonts w:cs="Times New Roman"/>
          <w:sz w:val="24"/>
          <w:szCs w:val="24"/>
        </w:rPr>
        <w:t xml:space="preserve">-obavijesti, za koju se prijavitelji, pri preuzimanju dokumentacije postupka dodjele sa središnje internetske stranice </w:t>
      </w:r>
      <w:proofErr w:type="spellStart"/>
      <w:r w:rsidRPr="005667D9">
        <w:rPr>
          <w:rFonts w:cs="Times New Roman"/>
          <w:sz w:val="24"/>
          <w:szCs w:val="24"/>
        </w:rPr>
        <w:t>ESI</w:t>
      </w:r>
      <w:proofErr w:type="spellEnd"/>
      <w:r w:rsidRPr="005667D9">
        <w:rPr>
          <w:rFonts w:cs="Times New Roman"/>
          <w:sz w:val="24"/>
          <w:szCs w:val="24"/>
        </w:rPr>
        <w:t xml:space="preserve"> fondova </w:t>
      </w:r>
      <w:hyperlink r:id="rId18" w:history="1">
        <w:r w:rsidRPr="005667D9">
          <w:rPr>
            <w:rStyle w:val="Hyperlink"/>
            <w:rFonts w:cs="Times New Roman"/>
            <w:sz w:val="24"/>
            <w:szCs w:val="24"/>
          </w:rPr>
          <w:t>www.strukturnifondovi.hr</w:t>
        </w:r>
      </w:hyperlink>
      <w:r w:rsidR="003150E5" w:rsidRPr="003150E5">
        <w:rPr>
          <w:rStyle w:val="Hyperlink"/>
          <w:rFonts w:cs="Times New Roman"/>
          <w:sz w:val="24"/>
          <w:szCs w:val="24"/>
          <w:u w:val="none"/>
        </w:rPr>
        <w:t xml:space="preserve"> </w:t>
      </w:r>
      <w:r w:rsidR="0019744A" w:rsidRPr="00D46994">
        <w:rPr>
          <w:rStyle w:val="Hyperlink"/>
          <w:rFonts w:cs="Times New Roman"/>
          <w:color w:val="auto"/>
          <w:sz w:val="24"/>
          <w:szCs w:val="24"/>
          <w:u w:val="none"/>
        </w:rPr>
        <w:t>i</w:t>
      </w:r>
      <w:r w:rsidR="0019744A" w:rsidRPr="003150E5">
        <w:rPr>
          <w:rStyle w:val="Hyperlink"/>
          <w:rFonts w:cs="Times New Roman"/>
          <w:sz w:val="24"/>
          <w:szCs w:val="24"/>
          <w:u w:val="none"/>
        </w:rPr>
        <w:t xml:space="preserve"> </w:t>
      </w:r>
      <w:hyperlink r:id="rId19" w:history="1">
        <w:r w:rsidR="0019744A" w:rsidRPr="00B31EAD">
          <w:rPr>
            <w:rStyle w:val="Hyperlink"/>
            <w:rFonts w:cs="Times New Roman"/>
            <w:sz w:val="24"/>
            <w:szCs w:val="24"/>
          </w:rPr>
          <w:t>http</w:t>
        </w:r>
        <w:r w:rsidR="00B31EAD" w:rsidRPr="00B31EAD">
          <w:rPr>
            <w:rStyle w:val="Hyperlink"/>
            <w:rFonts w:cs="Times New Roman"/>
            <w:sz w:val="24"/>
            <w:szCs w:val="24"/>
          </w:rPr>
          <w:t>s</w:t>
        </w:r>
        <w:r w:rsidR="0019744A" w:rsidRPr="00B31EAD">
          <w:rPr>
            <w:rStyle w:val="Hyperlink"/>
            <w:rFonts w:cs="Times New Roman"/>
            <w:sz w:val="24"/>
            <w:szCs w:val="24"/>
          </w:rPr>
          <w:t>://efondovi.mrrfeu.hr</w:t>
        </w:r>
      </w:hyperlink>
      <w:r w:rsidRPr="005667D9">
        <w:rPr>
          <w:rFonts w:cs="Times New Roman"/>
          <w:sz w:val="24"/>
          <w:szCs w:val="24"/>
        </w:rPr>
        <w:t xml:space="preserve">, opredjeljuju upisivanjem adrese elektronske pošte na koju žele primati obavijesti povezane s postupkom dodjele. U slučaju da potencijalni prijavitelj ne želi primati obavijesti putem </w:t>
      </w:r>
      <w:proofErr w:type="spellStart"/>
      <w:r w:rsidRPr="005667D9">
        <w:rPr>
          <w:rFonts w:cs="Times New Roman"/>
          <w:sz w:val="24"/>
          <w:szCs w:val="24"/>
        </w:rPr>
        <w:t>RSS</w:t>
      </w:r>
      <w:proofErr w:type="spellEnd"/>
      <w:r w:rsidRPr="005667D9">
        <w:rPr>
          <w:rFonts w:cs="Times New Roman"/>
          <w:sz w:val="24"/>
          <w:szCs w:val="24"/>
        </w:rPr>
        <w:t xml:space="preserve">-a, </w:t>
      </w:r>
      <w:proofErr w:type="spellStart"/>
      <w:r w:rsidR="00EF606E" w:rsidRPr="005667D9">
        <w:rPr>
          <w:rFonts w:cs="Times New Roman"/>
          <w:sz w:val="24"/>
          <w:szCs w:val="24"/>
        </w:rPr>
        <w:t>UT</w:t>
      </w:r>
      <w:proofErr w:type="spellEnd"/>
      <w:r w:rsidR="006E63EC" w:rsidRPr="005667D9">
        <w:rPr>
          <w:rFonts w:cs="Times New Roman"/>
          <w:sz w:val="24"/>
          <w:szCs w:val="24"/>
        </w:rPr>
        <w:t>, PT 1 ili PT 2</w:t>
      </w:r>
      <w:r w:rsidRPr="005667D9">
        <w:rPr>
          <w:rFonts w:cs="Times New Roman"/>
          <w:sz w:val="24"/>
          <w:szCs w:val="24"/>
        </w:rPr>
        <w:t xml:space="preserve"> </w:t>
      </w:r>
      <w:r w:rsidR="00B54F06" w:rsidRPr="005667D9">
        <w:rPr>
          <w:rFonts w:cs="Times New Roman"/>
          <w:sz w:val="24"/>
          <w:szCs w:val="24"/>
        </w:rPr>
        <w:t>ne snosi odgovornost</w:t>
      </w:r>
      <w:r w:rsidRPr="005667D9">
        <w:rPr>
          <w:rFonts w:cs="Times New Roman"/>
          <w:sz w:val="24"/>
          <w:szCs w:val="24"/>
        </w:rPr>
        <w:t xml:space="preserve"> za eventualne propuste</w:t>
      </w:r>
      <w:r w:rsidR="00B54F06" w:rsidRPr="005667D9">
        <w:rPr>
          <w:rFonts w:cs="Times New Roman"/>
          <w:sz w:val="24"/>
          <w:szCs w:val="24"/>
        </w:rPr>
        <w:t xml:space="preserve"> prijavitelja</w:t>
      </w:r>
      <w:r w:rsidRPr="005667D9">
        <w:rPr>
          <w:rFonts w:cs="Times New Roman"/>
          <w:sz w:val="24"/>
          <w:szCs w:val="24"/>
        </w:rPr>
        <w:t xml:space="preserve"> ili</w:t>
      </w:r>
      <w:r w:rsidR="00B54F06" w:rsidRPr="005667D9">
        <w:rPr>
          <w:rFonts w:cs="Times New Roman"/>
          <w:sz w:val="24"/>
          <w:szCs w:val="24"/>
        </w:rPr>
        <w:t xml:space="preserve"> njegovo</w:t>
      </w:r>
      <w:r w:rsidRPr="005667D9">
        <w:rPr>
          <w:rFonts w:cs="Times New Roman"/>
          <w:sz w:val="24"/>
          <w:szCs w:val="24"/>
        </w:rPr>
        <w:t xml:space="preserve"> nepoštivanje naknadno izmijenjenih uvjeta natječaja ili natječajne dokumentacije</w:t>
      </w:r>
      <w:r w:rsidR="00655CD0" w:rsidRPr="005667D9">
        <w:rPr>
          <w:rFonts w:cs="Times New Roman"/>
          <w:sz w:val="24"/>
          <w:szCs w:val="24"/>
        </w:rPr>
        <w:t>.</w:t>
      </w:r>
    </w:p>
    <w:p w14:paraId="375A65D6" w14:textId="77777777" w:rsidR="009A608E" w:rsidRPr="005667D9" w:rsidRDefault="009A608E" w:rsidP="009A608E">
      <w:pPr>
        <w:pStyle w:val="ListParagraph"/>
        <w:kinsoku w:val="0"/>
        <w:overflowPunct w:val="0"/>
        <w:spacing w:after="0"/>
        <w:ind w:left="567" w:right="176"/>
        <w:jc w:val="both"/>
        <w:rPr>
          <w:rFonts w:cs="Times New Roman"/>
          <w:b/>
        </w:rPr>
      </w:pPr>
    </w:p>
    <w:p w14:paraId="22019431" w14:textId="77777777" w:rsidR="009A608E" w:rsidRDefault="00E3598E" w:rsidP="00E2338B">
      <w:pPr>
        <w:pStyle w:val="Heading2"/>
      </w:pPr>
      <w:r w:rsidRPr="005667D9">
        <w:t xml:space="preserve"> </w:t>
      </w:r>
      <w:bookmarkStart w:id="52" w:name="_Toc507168817"/>
      <w:r w:rsidR="009A608E" w:rsidRPr="005667D9">
        <w:t>Dodatne informacije uz projektni prijedlog</w:t>
      </w:r>
      <w:bookmarkEnd w:id="52"/>
    </w:p>
    <w:p w14:paraId="42E958EA" w14:textId="77777777" w:rsidR="00E2338B" w:rsidRPr="00E2338B" w:rsidRDefault="00E2338B" w:rsidP="00E2338B"/>
    <w:p w14:paraId="3D97B25D" w14:textId="680D61BD" w:rsidR="001644AB" w:rsidRPr="005667D9" w:rsidRDefault="00D32E95" w:rsidP="000448B2">
      <w:pPr>
        <w:spacing w:after="0" w:line="240" w:lineRule="auto"/>
        <w:jc w:val="both"/>
        <w:rPr>
          <w:rFonts w:cs="Times New Roman"/>
          <w:sz w:val="24"/>
          <w:szCs w:val="24"/>
        </w:rPr>
      </w:pPr>
      <w:r w:rsidRPr="005667D9">
        <w:rPr>
          <w:rFonts w:cs="Times New Roman"/>
          <w:sz w:val="24"/>
          <w:szCs w:val="24"/>
        </w:rPr>
        <w:t>Potencijalni prijavitelji (u skladu s točkom 2.1. ovih Uputa)  mogu za vrijeme trajanja Poziva kontinuirano postavljati pitanja. Postavljeno pitanje treba sadržavati potpis te jasnu referencu na Poziv. Odgovori će se objaviti tijekom postupka dodjele na mrežnoj stranici </w:t>
      </w:r>
      <w:hyperlink r:id="rId20" w:history="1">
        <w:r w:rsidRPr="005667D9">
          <w:rPr>
            <w:rStyle w:val="Hyperlink"/>
            <w:rFonts w:cs="Times New Roman"/>
            <w:sz w:val="24"/>
            <w:szCs w:val="24"/>
          </w:rPr>
          <w:t>www.strukturnifondovi.hr</w:t>
        </w:r>
      </w:hyperlink>
      <w:r w:rsidRPr="005667D9">
        <w:rPr>
          <w:rFonts w:cs="Times New Roman"/>
          <w:sz w:val="24"/>
          <w:szCs w:val="24"/>
        </w:rPr>
        <w:t> </w:t>
      </w:r>
      <w:r w:rsidR="0019744A">
        <w:rPr>
          <w:rFonts w:cs="Times New Roman"/>
          <w:sz w:val="24"/>
          <w:szCs w:val="24"/>
        </w:rPr>
        <w:t>i</w:t>
      </w:r>
      <w:r w:rsidR="00B31EAD">
        <w:rPr>
          <w:rFonts w:cs="Times New Roman"/>
          <w:sz w:val="24"/>
          <w:szCs w:val="24"/>
        </w:rPr>
        <w:t xml:space="preserve"> </w:t>
      </w:r>
      <w:hyperlink r:id="rId21" w:history="1">
        <w:r w:rsidR="00B31EAD" w:rsidRPr="003150E5">
          <w:rPr>
            <w:rStyle w:val="Hyperlink"/>
            <w:rFonts w:cs="Times New Roman"/>
            <w:sz w:val="24"/>
            <w:szCs w:val="24"/>
          </w:rPr>
          <w:t>https://efondovi.mrrfeu.hr</w:t>
        </w:r>
        <w:r w:rsidR="00B31EAD" w:rsidRPr="003150E5">
          <w:rPr>
            <w:rStyle w:val="Hyperlink"/>
            <w:rFonts w:cs="Times New Roman"/>
            <w:sz w:val="24"/>
            <w:szCs w:val="24"/>
            <w:u w:val="none"/>
          </w:rPr>
          <w:t xml:space="preserve"> </w:t>
        </w:r>
      </w:hyperlink>
      <w:r w:rsidR="0019744A">
        <w:rPr>
          <w:rFonts w:cs="Times New Roman"/>
          <w:sz w:val="24"/>
          <w:szCs w:val="24"/>
        </w:rPr>
        <w:t xml:space="preserve"> </w:t>
      </w:r>
      <w:r w:rsidR="00976B06" w:rsidRPr="005667D9">
        <w:rPr>
          <w:rFonts w:cs="Times New Roman"/>
          <w:sz w:val="24"/>
          <w:szCs w:val="24"/>
        </w:rPr>
        <w:t>u</w:t>
      </w:r>
      <w:r w:rsidR="009B047B" w:rsidRPr="005667D9">
        <w:rPr>
          <w:rFonts w:cs="Times New Roman"/>
          <w:sz w:val="24"/>
          <w:szCs w:val="24"/>
        </w:rPr>
        <w:t xml:space="preserve"> </w:t>
      </w:r>
      <w:r w:rsidR="00976B06" w:rsidRPr="005667D9">
        <w:rPr>
          <w:rFonts w:cs="Times New Roman"/>
          <w:sz w:val="24"/>
          <w:szCs w:val="24"/>
        </w:rPr>
        <w:t xml:space="preserve">roku </w:t>
      </w:r>
      <w:r w:rsidRPr="005667D9">
        <w:rPr>
          <w:rFonts w:cs="Times New Roman"/>
          <w:sz w:val="24"/>
          <w:szCs w:val="24"/>
        </w:rPr>
        <w:t xml:space="preserve">od </w:t>
      </w:r>
      <w:r w:rsidR="0064759B" w:rsidRPr="005667D9">
        <w:rPr>
          <w:rFonts w:cs="Times New Roman"/>
          <w:sz w:val="24"/>
          <w:szCs w:val="24"/>
        </w:rPr>
        <w:t xml:space="preserve">7 radnih </w:t>
      </w:r>
      <w:r w:rsidR="006F36D6">
        <w:rPr>
          <w:rFonts w:cs="Times New Roman"/>
          <w:sz w:val="24"/>
          <w:szCs w:val="24"/>
        </w:rPr>
        <w:t>dana</w:t>
      </w:r>
      <w:r w:rsidR="0064759B" w:rsidRPr="005667D9">
        <w:rPr>
          <w:rFonts w:cs="Times New Roman"/>
          <w:sz w:val="24"/>
          <w:szCs w:val="24"/>
        </w:rPr>
        <w:t xml:space="preserve"> od </w:t>
      </w:r>
      <w:r w:rsidRPr="005667D9">
        <w:rPr>
          <w:rFonts w:cs="Times New Roman"/>
          <w:sz w:val="24"/>
          <w:szCs w:val="24"/>
        </w:rPr>
        <w:t>da</w:t>
      </w:r>
      <w:r w:rsidR="00A6624A" w:rsidRPr="005667D9">
        <w:rPr>
          <w:rFonts w:cs="Times New Roman"/>
          <w:sz w:val="24"/>
          <w:szCs w:val="24"/>
        </w:rPr>
        <w:t>na zaprimanja pojedinog pitanj</w:t>
      </w:r>
      <w:r w:rsidR="000E7F95" w:rsidRPr="005667D9">
        <w:rPr>
          <w:rFonts w:cs="Times New Roman"/>
          <w:sz w:val="24"/>
          <w:szCs w:val="24"/>
        </w:rPr>
        <w:t>a,</w:t>
      </w:r>
      <w:r w:rsidR="00A6624A" w:rsidRPr="005667D9">
        <w:rPr>
          <w:rFonts w:cs="Times New Roman"/>
          <w:sz w:val="24"/>
          <w:szCs w:val="24"/>
        </w:rPr>
        <w:t xml:space="preserve"> a najkasnije</w:t>
      </w:r>
      <w:r w:rsidR="0064759B" w:rsidRPr="005667D9">
        <w:rPr>
          <w:rFonts w:cs="Times New Roman"/>
          <w:sz w:val="24"/>
          <w:szCs w:val="24"/>
        </w:rPr>
        <w:t xml:space="preserve"> 7 kalendarskih dana prije isteka roka za podnošenje projektnih prijedloga</w:t>
      </w:r>
      <w:r w:rsidR="00EF606E" w:rsidRPr="005667D9">
        <w:rPr>
          <w:rFonts w:cs="Times New Roman"/>
          <w:sz w:val="24"/>
          <w:szCs w:val="24"/>
        </w:rPr>
        <w:t>.</w:t>
      </w:r>
      <w:r w:rsidRPr="005667D9">
        <w:rPr>
          <w:rFonts w:cs="Times New Roman"/>
          <w:sz w:val="24"/>
          <w:szCs w:val="24"/>
        </w:rPr>
        <w:t> Pitanja s jasno naznačenom referencom na Poziv moguće je poslati putem e</w:t>
      </w:r>
      <w:r w:rsidR="00DF5DF2" w:rsidRPr="005667D9">
        <w:rPr>
          <w:rFonts w:cs="Times New Roman"/>
          <w:sz w:val="24"/>
          <w:szCs w:val="24"/>
        </w:rPr>
        <w:t xml:space="preserve">lektroničke </w:t>
      </w:r>
      <w:r w:rsidRPr="005667D9">
        <w:rPr>
          <w:rFonts w:cs="Times New Roman"/>
          <w:sz w:val="24"/>
          <w:szCs w:val="24"/>
        </w:rPr>
        <w:t>pošte na sljedeću adresu: </w:t>
      </w:r>
      <w:hyperlink r:id="rId22" w:history="1">
        <w:r w:rsidR="001644AB" w:rsidRPr="005667D9">
          <w:rPr>
            <w:rStyle w:val="Hyperlink"/>
            <w:rFonts w:cs="Times New Roman"/>
            <w:sz w:val="24"/>
            <w:szCs w:val="24"/>
          </w:rPr>
          <w:t>ugovaranje@mzo.hr</w:t>
        </w:r>
      </w:hyperlink>
      <w:r w:rsidR="001644AB" w:rsidRPr="005667D9">
        <w:rPr>
          <w:rFonts w:cs="Times New Roman"/>
          <w:sz w:val="24"/>
          <w:szCs w:val="24"/>
        </w:rPr>
        <w:t>.</w:t>
      </w:r>
    </w:p>
    <w:p w14:paraId="370F2B1C" w14:textId="1E3F2E52" w:rsidR="00D32E95" w:rsidRPr="005667D9" w:rsidRDefault="005D29F3" w:rsidP="00DF5DF2">
      <w:pPr>
        <w:spacing w:after="0"/>
        <w:jc w:val="both"/>
        <w:rPr>
          <w:rFonts w:cs="Times New Roman"/>
          <w:sz w:val="24"/>
          <w:szCs w:val="24"/>
        </w:rPr>
      </w:pPr>
      <w:hyperlink r:id="rId23" w:history="1"/>
      <w:r w:rsidR="00D32E95" w:rsidRPr="005667D9">
        <w:rPr>
          <w:rFonts w:cs="Times New Roman"/>
          <w:sz w:val="24"/>
          <w:szCs w:val="24"/>
        </w:rPr>
        <w:t> </w:t>
      </w:r>
    </w:p>
    <w:p w14:paraId="5BF59BCD" w14:textId="2DA16D87" w:rsidR="00D32E95" w:rsidRPr="005667D9" w:rsidRDefault="00D32E95" w:rsidP="000448B2">
      <w:pPr>
        <w:spacing w:after="0" w:line="240" w:lineRule="auto"/>
        <w:jc w:val="both"/>
        <w:rPr>
          <w:rFonts w:cs="Times New Roman"/>
          <w:sz w:val="24"/>
          <w:szCs w:val="24"/>
        </w:rPr>
      </w:pPr>
      <w:r w:rsidRPr="005667D9">
        <w:rPr>
          <w:rFonts w:cs="Times New Roman"/>
          <w:sz w:val="24"/>
          <w:szCs w:val="24"/>
        </w:rPr>
        <w:t xml:space="preserve">U </w:t>
      </w:r>
      <w:r w:rsidR="00B54F06" w:rsidRPr="005667D9">
        <w:rPr>
          <w:rFonts w:cs="Times New Roman"/>
          <w:sz w:val="24"/>
          <w:szCs w:val="24"/>
        </w:rPr>
        <w:t>svrhu osiguravanja poštivanja načela jednakog postupanja prema svim prijaviteljima</w:t>
      </w:r>
      <w:r w:rsidRPr="005667D9">
        <w:rPr>
          <w:rFonts w:cs="Times New Roman"/>
          <w:sz w:val="24"/>
          <w:szCs w:val="24"/>
        </w:rPr>
        <w:t xml:space="preserve">, </w:t>
      </w:r>
      <w:proofErr w:type="spellStart"/>
      <w:r w:rsidRPr="005667D9">
        <w:rPr>
          <w:rFonts w:cs="Times New Roman"/>
          <w:sz w:val="24"/>
          <w:szCs w:val="24"/>
        </w:rPr>
        <w:t>PT1</w:t>
      </w:r>
      <w:proofErr w:type="spellEnd"/>
      <w:r w:rsidRPr="005667D9">
        <w:rPr>
          <w:rFonts w:cs="Times New Roman"/>
          <w:sz w:val="24"/>
          <w:szCs w:val="24"/>
        </w:rPr>
        <w:t xml:space="preserve"> ne može dati prethodno mišljenje vezano uz prihvatljivost prijavitelja, projekta ili određenih aktivnosti i troškova. </w:t>
      </w:r>
    </w:p>
    <w:p w14:paraId="7866DE03" w14:textId="77777777" w:rsidR="009A608E" w:rsidRPr="005667D9" w:rsidRDefault="009A608E" w:rsidP="000448B2">
      <w:pPr>
        <w:widowControl w:val="0"/>
        <w:autoSpaceDE w:val="0"/>
        <w:autoSpaceDN w:val="0"/>
        <w:adjustRightInd w:val="0"/>
        <w:spacing w:after="0" w:line="240" w:lineRule="auto"/>
        <w:jc w:val="both"/>
        <w:rPr>
          <w:rFonts w:cs="Times New Roman"/>
          <w:color w:val="000000"/>
          <w:sz w:val="24"/>
          <w:szCs w:val="24"/>
        </w:rPr>
      </w:pPr>
    </w:p>
    <w:p w14:paraId="1D60116D" w14:textId="77777777" w:rsidR="007B2BAD" w:rsidRPr="005667D9" w:rsidRDefault="007B2BAD" w:rsidP="007B2BAD">
      <w:pPr>
        <w:pStyle w:val="bullets"/>
        <w:numPr>
          <w:ilvl w:val="0"/>
          <w:numId w:val="0"/>
        </w:numPr>
        <w:ind w:left="295" w:hanging="283"/>
        <w:rPr>
          <w:rFonts w:cs="Times New Roman"/>
          <w:spacing w:val="-1"/>
          <w:sz w:val="24"/>
          <w:szCs w:val="24"/>
          <w:lang w:val="hr-HR"/>
        </w:rPr>
      </w:pPr>
      <w:r w:rsidRPr="005667D9">
        <w:rPr>
          <w:rFonts w:cs="Times New Roman"/>
          <w:b/>
          <w:spacing w:val="-1"/>
          <w:sz w:val="24"/>
          <w:szCs w:val="24"/>
          <w:lang w:val="hr-HR"/>
        </w:rPr>
        <w:t>Raspored događanja:</w:t>
      </w:r>
      <w:r w:rsidRPr="005667D9">
        <w:rPr>
          <w:rFonts w:cs="Times New Roman"/>
          <w:spacing w:val="-1"/>
          <w:sz w:val="24"/>
          <w:szCs w:val="24"/>
          <w:lang w:val="hr-HR"/>
        </w:rPr>
        <w:t> </w:t>
      </w:r>
    </w:p>
    <w:p w14:paraId="098951A7" w14:textId="77777777" w:rsidR="00AA391D" w:rsidRPr="005667D9" w:rsidRDefault="00AA391D" w:rsidP="007B2BAD">
      <w:pPr>
        <w:pStyle w:val="bullets"/>
        <w:numPr>
          <w:ilvl w:val="0"/>
          <w:numId w:val="0"/>
        </w:numPr>
        <w:ind w:left="295" w:hanging="283"/>
        <w:rPr>
          <w:rFonts w:cs="Times New Roman"/>
          <w:spacing w:val="-1"/>
          <w:lang w:val="hr-HR"/>
        </w:rPr>
      </w:pPr>
    </w:p>
    <w:p w14:paraId="740E18FB" w14:textId="12BF9CE8" w:rsidR="007B2BAD" w:rsidRPr="005667D9" w:rsidRDefault="007B2BAD" w:rsidP="00514D7B">
      <w:pPr>
        <w:jc w:val="both"/>
        <w:rPr>
          <w:rFonts w:cs="Times New Roman"/>
          <w:spacing w:val="-1"/>
          <w:sz w:val="24"/>
          <w:szCs w:val="24"/>
        </w:rPr>
      </w:pPr>
      <w:r w:rsidRPr="005667D9">
        <w:rPr>
          <w:rFonts w:cs="Times New Roman"/>
          <w:sz w:val="24"/>
          <w:szCs w:val="24"/>
        </w:rPr>
        <w:t>Datum, vrijeme i mjesto održavanja informativnih i edukacijskih radionica tijekom</w:t>
      </w:r>
      <w:r w:rsidR="00B76008" w:rsidRPr="005667D9">
        <w:rPr>
          <w:rFonts w:cs="Times New Roman"/>
          <w:sz w:val="24"/>
          <w:szCs w:val="24"/>
        </w:rPr>
        <w:t xml:space="preserve"> trajanja Poziva </w:t>
      </w:r>
      <w:r w:rsidRPr="005667D9">
        <w:rPr>
          <w:rFonts w:cs="Times New Roman"/>
          <w:sz w:val="24"/>
          <w:szCs w:val="24"/>
        </w:rPr>
        <w:t xml:space="preserve">  </w:t>
      </w:r>
    </w:p>
    <w:p w14:paraId="5BE1408E" w14:textId="77777777" w:rsidR="009A608E" w:rsidRPr="005667D9" w:rsidRDefault="009A608E" w:rsidP="009A608E">
      <w:pPr>
        <w:pStyle w:val="bullets"/>
        <w:numPr>
          <w:ilvl w:val="0"/>
          <w:numId w:val="0"/>
        </w:numPr>
        <w:ind w:left="295" w:hanging="283"/>
        <w:rPr>
          <w:rFonts w:cs="Times New Roman"/>
          <w:b/>
          <w:sz w:val="24"/>
          <w:szCs w:val="24"/>
          <w:lang w:val="hr-HR"/>
        </w:rPr>
      </w:pPr>
      <w:r w:rsidRPr="005667D9">
        <w:rPr>
          <w:rFonts w:cs="Times New Roman"/>
          <w:b/>
          <w:spacing w:val="-1"/>
          <w:sz w:val="24"/>
          <w:szCs w:val="24"/>
          <w:lang w:val="hr-HR"/>
        </w:rPr>
        <w:lastRenderedPageBreak/>
        <w:t xml:space="preserve">Važni </w:t>
      </w:r>
      <w:r w:rsidRPr="005667D9">
        <w:rPr>
          <w:rFonts w:cs="Times New Roman"/>
          <w:b/>
          <w:sz w:val="24"/>
          <w:szCs w:val="24"/>
          <w:lang w:val="hr-HR"/>
        </w:rPr>
        <w:t>indikativni vremenski rokovi</w:t>
      </w:r>
    </w:p>
    <w:p w14:paraId="6B766CA9" w14:textId="77777777" w:rsidR="001928F6" w:rsidRPr="005667D9" w:rsidRDefault="001928F6" w:rsidP="009A608E">
      <w:pPr>
        <w:pStyle w:val="bullets"/>
        <w:numPr>
          <w:ilvl w:val="0"/>
          <w:numId w:val="0"/>
        </w:numPr>
        <w:ind w:left="295" w:hanging="283"/>
        <w:rPr>
          <w:rFonts w:cs="Times New Roman"/>
          <w:b/>
          <w:lang w:val="hr-HR"/>
        </w:rPr>
      </w:pPr>
    </w:p>
    <w:tbl>
      <w:tblPr>
        <w:tblStyle w:val="TableGrid"/>
        <w:tblW w:w="5000" w:type="pct"/>
        <w:tblCellMar>
          <w:left w:w="57" w:type="dxa"/>
          <w:right w:w="57" w:type="dxa"/>
        </w:tblCellMar>
        <w:tblLook w:val="04A0" w:firstRow="1" w:lastRow="0" w:firstColumn="1" w:lastColumn="0" w:noHBand="0" w:noVBand="1"/>
      </w:tblPr>
      <w:tblGrid>
        <w:gridCol w:w="3134"/>
        <w:gridCol w:w="5928"/>
      </w:tblGrid>
      <w:tr w:rsidR="00F670E3" w:rsidRPr="005667D9" w14:paraId="7B8AE508" w14:textId="77777777" w:rsidTr="00F670E3">
        <w:trPr>
          <w:trHeight w:val="867"/>
        </w:trPr>
        <w:tc>
          <w:tcPr>
            <w:tcW w:w="1729" w:type="pct"/>
            <w:shd w:val="clear" w:color="auto" w:fill="D6F8D7"/>
            <w:vAlign w:val="center"/>
          </w:tcPr>
          <w:p w14:paraId="393390DF" w14:textId="77777777" w:rsidR="00F670E3" w:rsidRPr="005667D9" w:rsidRDefault="00F670E3" w:rsidP="00BC51BD">
            <w:pPr>
              <w:kinsoku w:val="0"/>
              <w:overflowPunct w:val="0"/>
              <w:jc w:val="center"/>
              <w:rPr>
                <w:rFonts w:cs="Times New Roman"/>
                <w:b/>
                <w:bCs/>
              </w:rPr>
            </w:pPr>
            <w:r w:rsidRPr="005667D9">
              <w:rPr>
                <w:rFonts w:cs="Times New Roman"/>
                <w:b/>
                <w:bCs/>
              </w:rPr>
              <w:t>Rok za podnošenje upita za pojašnjenjem</w:t>
            </w:r>
          </w:p>
        </w:tc>
        <w:tc>
          <w:tcPr>
            <w:tcW w:w="3271" w:type="pct"/>
            <w:vAlign w:val="center"/>
          </w:tcPr>
          <w:p w14:paraId="43284925" w14:textId="195F1EC6" w:rsidR="00F670E3" w:rsidRPr="005667D9" w:rsidRDefault="007048A5" w:rsidP="00BC51BD">
            <w:pPr>
              <w:kinsoku w:val="0"/>
              <w:overflowPunct w:val="0"/>
              <w:jc w:val="center"/>
              <w:rPr>
                <w:rFonts w:cs="Times New Roman"/>
                <w:bCs/>
              </w:rPr>
            </w:pPr>
            <w:r w:rsidRPr="005667D9">
              <w:rPr>
                <w:rFonts w:cs="Times New Roman"/>
                <w:bCs/>
              </w:rPr>
              <w:t>najkasnije 14 kalendarskih dana prije isteka roka za podnošenje projektnih prijedloga</w:t>
            </w:r>
          </w:p>
        </w:tc>
      </w:tr>
      <w:tr w:rsidR="00F670E3" w:rsidRPr="005667D9" w14:paraId="596620D0" w14:textId="77777777" w:rsidTr="00F670E3">
        <w:trPr>
          <w:trHeight w:val="867"/>
        </w:trPr>
        <w:tc>
          <w:tcPr>
            <w:tcW w:w="1729" w:type="pct"/>
            <w:shd w:val="clear" w:color="auto" w:fill="D6F8D7"/>
            <w:vAlign w:val="center"/>
          </w:tcPr>
          <w:p w14:paraId="1A8166E2" w14:textId="77777777" w:rsidR="00F670E3" w:rsidRPr="005667D9" w:rsidRDefault="00F670E3" w:rsidP="00BC51BD">
            <w:pPr>
              <w:kinsoku w:val="0"/>
              <w:overflowPunct w:val="0"/>
              <w:jc w:val="center"/>
              <w:rPr>
                <w:rFonts w:cs="Times New Roman"/>
                <w:b/>
                <w:bCs/>
              </w:rPr>
            </w:pPr>
            <w:r w:rsidRPr="005667D9">
              <w:rPr>
                <w:rFonts w:cs="Times New Roman"/>
                <w:b/>
                <w:bCs/>
              </w:rPr>
              <w:t>Rok za davanje pojašnjenja</w:t>
            </w:r>
          </w:p>
        </w:tc>
        <w:tc>
          <w:tcPr>
            <w:tcW w:w="3271" w:type="pct"/>
            <w:vAlign w:val="center"/>
          </w:tcPr>
          <w:p w14:paraId="7154B30E" w14:textId="246EAEF1" w:rsidR="00F670E3" w:rsidRPr="005667D9" w:rsidRDefault="00DB4218" w:rsidP="00B711AE">
            <w:pPr>
              <w:kinsoku w:val="0"/>
              <w:overflowPunct w:val="0"/>
              <w:jc w:val="center"/>
              <w:rPr>
                <w:rFonts w:cs="Times New Roman"/>
                <w:bCs/>
                <w:sz w:val="24"/>
                <w:szCs w:val="24"/>
              </w:rPr>
            </w:pPr>
            <w:r w:rsidRPr="005667D9">
              <w:t>u roku od 7 radnih</w:t>
            </w:r>
            <w:r w:rsidR="00ED23EE">
              <w:t xml:space="preserve"> dana</w:t>
            </w:r>
            <w:r w:rsidRPr="005667D9">
              <w:t xml:space="preserve">  od dana zaprimanja pojedinog pitanja, a </w:t>
            </w:r>
            <w:r w:rsidR="007048A5" w:rsidRPr="005667D9">
              <w:rPr>
                <w:rFonts w:cs="Times New Roman"/>
                <w:bCs/>
              </w:rPr>
              <w:t>najkasnije 7 kalendarskih dana prije isteka roka za podnošenje projektnih prijedloga</w:t>
            </w:r>
          </w:p>
        </w:tc>
      </w:tr>
      <w:tr w:rsidR="009A608E" w:rsidRPr="005667D9" w14:paraId="6706B23E" w14:textId="77777777" w:rsidTr="00BC51BD">
        <w:trPr>
          <w:trHeight w:val="1626"/>
        </w:trPr>
        <w:tc>
          <w:tcPr>
            <w:tcW w:w="1729" w:type="pct"/>
            <w:shd w:val="clear" w:color="auto" w:fill="D6F8D7"/>
            <w:vAlign w:val="center"/>
          </w:tcPr>
          <w:p w14:paraId="3E05A7CD" w14:textId="6087F9C2" w:rsidR="009A608E" w:rsidRPr="005667D9" w:rsidRDefault="009A608E" w:rsidP="0076188F">
            <w:pPr>
              <w:kinsoku w:val="0"/>
              <w:overflowPunct w:val="0"/>
              <w:jc w:val="center"/>
              <w:rPr>
                <w:rFonts w:cs="Times New Roman"/>
                <w:b/>
                <w:bCs/>
              </w:rPr>
            </w:pPr>
            <w:r w:rsidRPr="005667D9">
              <w:rPr>
                <w:rFonts w:cs="Times New Roman"/>
                <w:b/>
              </w:rPr>
              <w:t xml:space="preserve">Podnošenje projektnih prijedloga </w:t>
            </w:r>
          </w:p>
        </w:tc>
        <w:tc>
          <w:tcPr>
            <w:tcW w:w="3271" w:type="pct"/>
            <w:vAlign w:val="center"/>
          </w:tcPr>
          <w:p w14:paraId="7A032DF3" w14:textId="6129B9FD" w:rsidR="007048A5" w:rsidRPr="005667D9" w:rsidRDefault="007048A5" w:rsidP="005D29F3">
            <w:pPr>
              <w:kinsoku w:val="0"/>
              <w:overflowPunct w:val="0"/>
              <w:jc w:val="center"/>
              <w:rPr>
                <w:rFonts w:cs="Times New Roman"/>
                <w:bCs/>
              </w:rPr>
            </w:pPr>
            <w:r w:rsidRPr="005667D9">
              <w:rPr>
                <w:rFonts w:cs="Times New Roman"/>
                <w:bCs/>
              </w:rPr>
              <w:t xml:space="preserve">Od datuma objave </w:t>
            </w:r>
            <w:proofErr w:type="spellStart"/>
            <w:r w:rsidRPr="005667D9">
              <w:rPr>
                <w:rFonts w:cs="Times New Roman"/>
                <w:bCs/>
              </w:rPr>
              <w:t>PDP</w:t>
            </w:r>
            <w:proofErr w:type="spellEnd"/>
            <w:r w:rsidRPr="005667D9">
              <w:rPr>
                <w:rFonts w:cs="Times New Roman"/>
                <w:bCs/>
              </w:rPr>
              <w:t>-</w:t>
            </w:r>
            <w:r w:rsidR="001F5310">
              <w:rPr>
                <w:rFonts w:cs="Times New Roman"/>
                <w:bCs/>
              </w:rPr>
              <w:t>a</w:t>
            </w:r>
            <w:r w:rsidRPr="005667D9">
              <w:rPr>
                <w:rFonts w:cs="Times New Roman"/>
                <w:bCs/>
              </w:rPr>
              <w:t xml:space="preserve">, a najkasnije do </w:t>
            </w:r>
            <w:r w:rsidR="005D29F3">
              <w:rPr>
                <w:rFonts w:cs="Times New Roman"/>
                <w:bCs/>
              </w:rPr>
              <w:t>2. srpnja 2018.</w:t>
            </w:r>
            <w:bookmarkStart w:id="53" w:name="_GoBack"/>
            <w:bookmarkEnd w:id="53"/>
            <w:r w:rsidRPr="005667D9">
              <w:rPr>
                <w:rFonts w:cs="Times New Roman"/>
                <w:bCs/>
              </w:rPr>
              <w:t xml:space="preserve"> godine</w:t>
            </w:r>
          </w:p>
        </w:tc>
      </w:tr>
      <w:tr w:rsidR="009A608E" w:rsidRPr="005667D9" w14:paraId="7C1E8041" w14:textId="77777777" w:rsidTr="00BC51BD">
        <w:trPr>
          <w:trHeight w:val="831"/>
        </w:trPr>
        <w:tc>
          <w:tcPr>
            <w:tcW w:w="1729" w:type="pct"/>
            <w:shd w:val="clear" w:color="auto" w:fill="D6F8D7"/>
            <w:vAlign w:val="center"/>
          </w:tcPr>
          <w:p w14:paraId="06F0F52E" w14:textId="77777777" w:rsidR="009A608E" w:rsidRPr="005667D9" w:rsidRDefault="009A608E" w:rsidP="00F670E3">
            <w:pPr>
              <w:kinsoku w:val="0"/>
              <w:overflowPunct w:val="0"/>
              <w:jc w:val="center"/>
              <w:rPr>
                <w:rFonts w:cs="Times New Roman"/>
                <w:b/>
                <w:bCs/>
              </w:rPr>
            </w:pPr>
            <w:r w:rsidRPr="005667D9">
              <w:rPr>
                <w:rFonts w:cs="Times New Roman"/>
                <w:b/>
                <w:bCs/>
              </w:rPr>
              <w:t xml:space="preserve">Postupak </w:t>
            </w:r>
            <w:r w:rsidR="00F670E3" w:rsidRPr="005667D9">
              <w:rPr>
                <w:rFonts w:cs="Times New Roman"/>
                <w:b/>
                <w:bCs/>
              </w:rPr>
              <w:t>dodjele bespovratnih sredstava</w:t>
            </w:r>
          </w:p>
        </w:tc>
        <w:tc>
          <w:tcPr>
            <w:tcW w:w="3271" w:type="pct"/>
            <w:vAlign w:val="center"/>
          </w:tcPr>
          <w:p w14:paraId="64FA9477" w14:textId="4CF0A5CB" w:rsidR="009A608E" w:rsidRPr="005667D9" w:rsidRDefault="009A608E" w:rsidP="00585CFB">
            <w:pPr>
              <w:kinsoku w:val="0"/>
              <w:overflowPunct w:val="0"/>
              <w:jc w:val="center"/>
              <w:rPr>
                <w:rFonts w:cs="Times New Roman"/>
                <w:bCs/>
              </w:rPr>
            </w:pPr>
            <w:r w:rsidRPr="005667D9">
              <w:rPr>
                <w:rFonts w:cs="Times New Roman"/>
                <w:bCs/>
              </w:rPr>
              <w:t xml:space="preserve">Maksimalno </w:t>
            </w:r>
            <w:r w:rsidR="00874887" w:rsidRPr="005667D9">
              <w:t xml:space="preserve"> </w:t>
            </w:r>
            <w:r w:rsidR="00585CFB" w:rsidRPr="005667D9">
              <w:rPr>
                <w:rFonts w:cs="Times New Roman"/>
              </w:rPr>
              <w:t>s</w:t>
            </w:r>
            <w:r w:rsidR="00874887" w:rsidRPr="005667D9">
              <w:rPr>
                <w:rFonts w:cs="Times New Roman"/>
              </w:rPr>
              <w:t>to dvadeset (120) kalendarskih dana, računajući od prvog sljedećeg dana od dana isteka roka za podnošenje projektnih prijedloga</w:t>
            </w:r>
          </w:p>
        </w:tc>
      </w:tr>
    </w:tbl>
    <w:p w14:paraId="392B3473" w14:textId="77777777" w:rsidR="009A608E" w:rsidRPr="005667D9" w:rsidRDefault="009A608E" w:rsidP="009A608E">
      <w:pPr>
        <w:spacing w:after="160" w:line="259" w:lineRule="auto"/>
        <w:rPr>
          <w:rFonts w:cs="Times New Roman"/>
        </w:rPr>
      </w:pPr>
    </w:p>
    <w:p w14:paraId="791EA857" w14:textId="77777777" w:rsidR="009B047B" w:rsidRPr="005667D9" w:rsidRDefault="009B047B" w:rsidP="009A608E">
      <w:pPr>
        <w:spacing w:after="160" w:line="259" w:lineRule="auto"/>
        <w:rPr>
          <w:rFonts w:cs="Times New Roman"/>
        </w:rPr>
      </w:pPr>
    </w:p>
    <w:p w14:paraId="4987FCEA" w14:textId="77777777" w:rsidR="00A40CB9" w:rsidRDefault="00A40CB9" w:rsidP="00E2338B">
      <w:pPr>
        <w:pStyle w:val="Heading2"/>
      </w:pPr>
      <w:r w:rsidRPr="005667D9">
        <w:t xml:space="preserve"> </w:t>
      </w:r>
      <w:bookmarkStart w:id="54" w:name="_Toc507168818"/>
      <w:r w:rsidR="009A608E" w:rsidRPr="005667D9">
        <w:t>Objava rezultata Poziva</w:t>
      </w:r>
      <w:bookmarkEnd w:id="54"/>
    </w:p>
    <w:p w14:paraId="40602146" w14:textId="77777777" w:rsidR="00E2338B" w:rsidRPr="00E2338B" w:rsidRDefault="00E2338B" w:rsidP="00E2338B"/>
    <w:p w14:paraId="00FE6E62" w14:textId="28802B7B" w:rsidR="009A608E" w:rsidRPr="005667D9" w:rsidRDefault="009A608E" w:rsidP="00CB30F5">
      <w:pPr>
        <w:pStyle w:val="NoSpacing"/>
        <w:jc w:val="both"/>
        <w:rPr>
          <w:rFonts w:cs="Times New Roman"/>
          <w:sz w:val="24"/>
          <w:szCs w:val="24"/>
        </w:rPr>
      </w:pPr>
      <w:r w:rsidRPr="005667D9">
        <w:rPr>
          <w:rFonts w:cs="Times New Roman"/>
          <w:sz w:val="24"/>
          <w:szCs w:val="24"/>
        </w:rPr>
        <w:t xml:space="preserve">Popis korisnika s kojima je potpisan Ugovor zajedno s iznosom dodijeljenih bespovratnih sredstava bit će objavljen na središnjoj internetskoj stranici </w:t>
      </w:r>
      <w:proofErr w:type="spellStart"/>
      <w:r w:rsidRPr="005667D9">
        <w:rPr>
          <w:rFonts w:cs="Times New Roman"/>
          <w:sz w:val="24"/>
          <w:szCs w:val="24"/>
        </w:rPr>
        <w:t>ESI</w:t>
      </w:r>
      <w:proofErr w:type="spellEnd"/>
      <w:r w:rsidRPr="005667D9">
        <w:rPr>
          <w:rFonts w:cs="Times New Roman"/>
          <w:sz w:val="24"/>
          <w:szCs w:val="24"/>
        </w:rPr>
        <w:t xml:space="preserve"> fondova </w:t>
      </w:r>
      <w:hyperlink r:id="rId24" w:history="1">
        <w:r w:rsidR="00E819B0" w:rsidRPr="008E2280">
          <w:rPr>
            <w:rStyle w:val="Hyperlink"/>
            <w:rFonts w:cs="Times New Roman"/>
            <w:spacing w:val="-1"/>
            <w:sz w:val="24"/>
            <w:szCs w:val="24"/>
          </w:rPr>
          <w:t>https://strukturnifondovi.hr/</w:t>
        </w:r>
      </w:hyperlink>
      <w:r w:rsidR="00E819B0">
        <w:rPr>
          <w:rStyle w:val="Hyperlink"/>
          <w:rFonts w:cs="Times New Roman"/>
          <w:color w:val="auto"/>
          <w:spacing w:val="-1"/>
          <w:sz w:val="24"/>
          <w:szCs w:val="24"/>
          <w:u w:val="none"/>
        </w:rPr>
        <w:t xml:space="preserve"> </w:t>
      </w:r>
      <w:r w:rsidR="0019744A">
        <w:rPr>
          <w:rStyle w:val="Hyperlink"/>
          <w:rFonts w:cs="Times New Roman"/>
          <w:color w:val="auto"/>
          <w:spacing w:val="-1"/>
          <w:sz w:val="24"/>
          <w:szCs w:val="24"/>
          <w:u w:val="none"/>
        </w:rPr>
        <w:t xml:space="preserve">i </w:t>
      </w:r>
      <w:hyperlink r:id="rId25" w:history="1">
        <w:r w:rsidR="00FC37D9" w:rsidRPr="0040709A">
          <w:rPr>
            <w:rStyle w:val="Hyperlink"/>
            <w:rFonts w:cs="Times New Roman"/>
            <w:spacing w:val="-1"/>
            <w:sz w:val="24"/>
            <w:szCs w:val="24"/>
          </w:rPr>
          <w:t>http://efondovi.mrrfeu.hr</w:t>
        </w:r>
      </w:hyperlink>
      <w:r w:rsidR="00FC37D9">
        <w:rPr>
          <w:rFonts w:cs="Times New Roman"/>
          <w:spacing w:val="-1"/>
          <w:sz w:val="24"/>
          <w:szCs w:val="24"/>
          <w:u w:val="single"/>
        </w:rPr>
        <w:t xml:space="preserve"> </w:t>
      </w:r>
      <w:r w:rsidR="0019744A" w:rsidRPr="0019744A">
        <w:rPr>
          <w:rFonts w:cs="Times New Roman"/>
          <w:spacing w:val="-1"/>
          <w:sz w:val="24"/>
          <w:szCs w:val="24"/>
        </w:rPr>
        <w:t xml:space="preserve"> </w:t>
      </w:r>
      <w:r w:rsidRPr="005667D9">
        <w:rPr>
          <w:rFonts w:cs="Times New Roman"/>
          <w:sz w:val="24"/>
          <w:szCs w:val="24"/>
        </w:rPr>
        <w:t>u roku</w:t>
      </w:r>
      <w:r w:rsidR="00472B6C" w:rsidRPr="005667D9">
        <w:t xml:space="preserve"> </w:t>
      </w:r>
      <w:r w:rsidR="00472B6C" w:rsidRPr="005667D9">
        <w:rPr>
          <w:rFonts w:cs="Times New Roman"/>
          <w:sz w:val="24"/>
          <w:szCs w:val="24"/>
        </w:rPr>
        <w:t>od deset (10) radnih dana</w:t>
      </w:r>
      <w:r w:rsidRPr="005667D9">
        <w:rPr>
          <w:rFonts w:cs="Times New Roman"/>
          <w:sz w:val="24"/>
          <w:szCs w:val="24"/>
        </w:rPr>
        <w:t xml:space="preserve"> nakon potpisa </w:t>
      </w:r>
      <w:r w:rsidR="00A6624A" w:rsidRPr="005667D9">
        <w:rPr>
          <w:rFonts w:cs="Times New Roman"/>
          <w:sz w:val="24"/>
          <w:szCs w:val="24"/>
        </w:rPr>
        <w:t xml:space="preserve">zadnjeg </w:t>
      </w:r>
      <w:r w:rsidRPr="005667D9">
        <w:rPr>
          <w:rFonts w:cs="Times New Roman"/>
          <w:sz w:val="24"/>
          <w:szCs w:val="24"/>
        </w:rPr>
        <w:t>Ugovora</w:t>
      </w:r>
      <w:r w:rsidR="00A6624A" w:rsidRPr="005667D9">
        <w:rPr>
          <w:rFonts w:cs="Times New Roman"/>
          <w:sz w:val="24"/>
          <w:szCs w:val="24"/>
        </w:rPr>
        <w:t xml:space="preserve"> (uključujući i ugovore s rezervne liste ako je primjenjivo) za navedeni rok </w:t>
      </w:r>
      <w:proofErr w:type="spellStart"/>
      <w:r w:rsidR="00A6624A" w:rsidRPr="005667D9">
        <w:rPr>
          <w:rFonts w:cs="Times New Roman"/>
          <w:sz w:val="24"/>
          <w:szCs w:val="24"/>
        </w:rPr>
        <w:t>PDP</w:t>
      </w:r>
      <w:proofErr w:type="spellEnd"/>
      <w:r w:rsidR="00A6624A" w:rsidRPr="005667D9">
        <w:rPr>
          <w:rFonts w:cs="Times New Roman"/>
          <w:sz w:val="24"/>
          <w:szCs w:val="24"/>
        </w:rPr>
        <w:t>-a</w:t>
      </w:r>
      <w:r w:rsidRPr="005667D9">
        <w:rPr>
          <w:rFonts w:cs="Times New Roman"/>
          <w:sz w:val="24"/>
          <w:szCs w:val="24"/>
        </w:rPr>
        <w:t>.</w:t>
      </w:r>
    </w:p>
    <w:p w14:paraId="3BDD631E" w14:textId="77777777" w:rsidR="009A608E" w:rsidRPr="005667D9" w:rsidRDefault="009A608E" w:rsidP="00CB30F5">
      <w:pPr>
        <w:pStyle w:val="NoSpacing"/>
        <w:jc w:val="both"/>
        <w:rPr>
          <w:rFonts w:cs="Times New Roman"/>
          <w:sz w:val="24"/>
          <w:szCs w:val="24"/>
        </w:rPr>
      </w:pPr>
    </w:p>
    <w:p w14:paraId="3730549C" w14:textId="77777777" w:rsidR="009A608E" w:rsidRPr="005667D9" w:rsidRDefault="009A608E" w:rsidP="00CB30F5">
      <w:pPr>
        <w:pStyle w:val="NoSpacing"/>
        <w:jc w:val="both"/>
        <w:rPr>
          <w:rFonts w:cs="Times New Roman"/>
          <w:sz w:val="24"/>
          <w:szCs w:val="24"/>
        </w:rPr>
      </w:pPr>
      <w:r w:rsidRPr="005667D9">
        <w:rPr>
          <w:rFonts w:cs="Times New Roman"/>
          <w:sz w:val="24"/>
          <w:szCs w:val="24"/>
        </w:rPr>
        <w:t xml:space="preserve">Objava će uključivati minimalno sljedeće podatke: </w:t>
      </w:r>
    </w:p>
    <w:p w14:paraId="542ABA64" w14:textId="77777777" w:rsidR="00CB30F5" w:rsidRPr="005667D9" w:rsidRDefault="00CB30F5" w:rsidP="00CB30F5">
      <w:pPr>
        <w:pStyle w:val="NoSpacing"/>
        <w:jc w:val="both"/>
        <w:rPr>
          <w:rFonts w:cs="Times New Roman"/>
          <w:sz w:val="24"/>
          <w:szCs w:val="24"/>
        </w:rPr>
      </w:pPr>
    </w:p>
    <w:p w14:paraId="063D6061" w14:textId="06552AAD" w:rsidR="009A608E" w:rsidRPr="005667D9" w:rsidRDefault="009A608E" w:rsidP="00741FF3">
      <w:pPr>
        <w:pStyle w:val="NoSpacing"/>
        <w:numPr>
          <w:ilvl w:val="0"/>
          <w:numId w:val="13"/>
        </w:numPr>
        <w:jc w:val="both"/>
        <w:rPr>
          <w:rFonts w:cs="Times New Roman"/>
          <w:sz w:val="24"/>
          <w:szCs w:val="24"/>
        </w:rPr>
      </w:pPr>
      <w:r w:rsidRPr="005667D9">
        <w:rPr>
          <w:rFonts w:cs="Times New Roman"/>
          <w:sz w:val="24"/>
          <w:szCs w:val="24"/>
        </w:rPr>
        <w:t>naziv Korisnika i partnera</w:t>
      </w:r>
    </w:p>
    <w:p w14:paraId="7BA718BD" w14:textId="77777777" w:rsidR="009A608E" w:rsidRPr="005667D9" w:rsidRDefault="009A608E" w:rsidP="00741FF3">
      <w:pPr>
        <w:pStyle w:val="NoSpacing"/>
        <w:numPr>
          <w:ilvl w:val="0"/>
          <w:numId w:val="13"/>
        </w:numPr>
        <w:jc w:val="both"/>
        <w:rPr>
          <w:rFonts w:cs="Times New Roman"/>
          <w:sz w:val="24"/>
          <w:szCs w:val="24"/>
        </w:rPr>
      </w:pPr>
      <w:r w:rsidRPr="005667D9">
        <w:rPr>
          <w:rFonts w:cs="Times New Roman"/>
          <w:sz w:val="24"/>
          <w:szCs w:val="24"/>
        </w:rPr>
        <w:t>naziv projekta i njegov referentni broj</w:t>
      </w:r>
    </w:p>
    <w:p w14:paraId="546D1101" w14:textId="77777777" w:rsidR="009A608E" w:rsidRPr="005667D9" w:rsidRDefault="009A608E" w:rsidP="00741FF3">
      <w:pPr>
        <w:pStyle w:val="NoSpacing"/>
        <w:numPr>
          <w:ilvl w:val="0"/>
          <w:numId w:val="13"/>
        </w:numPr>
        <w:jc w:val="both"/>
        <w:rPr>
          <w:rFonts w:cs="Times New Roman"/>
          <w:sz w:val="24"/>
          <w:szCs w:val="24"/>
        </w:rPr>
      </w:pPr>
      <w:r w:rsidRPr="005667D9">
        <w:rPr>
          <w:rFonts w:cs="Times New Roman"/>
          <w:color w:val="000000"/>
          <w:sz w:val="24"/>
          <w:szCs w:val="24"/>
        </w:rPr>
        <w:t xml:space="preserve">iznos bespovratnih sredstava dodijeljenih projektu i stopu sufinanciranja (intenzitet potpora); </w:t>
      </w:r>
    </w:p>
    <w:p w14:paraId="5EEB084C" w14:textId="3F524936" w:rsidR="009A608E" w:rsidRPr="005667D9" w:rsidRDefault="009A608E" w:rsidP="00741FF3">
      <w:pPr>
        <w:pStyle w:val="NoSpacing"/>
        <w:numPr>
          <w:ilvl w:val="0"/>
          <w:numId w:val="13"/>
        </w:numPr>
        <w:jc w:val="both"/>
        <w:rPr>
          <w:rFonts w:cs="Times New Roman"/>
          <w:sz w:val="24"/>
          <w:szCs w:val="24"/>
        </w:rPr>
      </w:pPr>
      <w:r w:rsidRPr="005667D9">
        <w:rPr>
          <w:rFonts w:cs="Times New Roman"/>
          <w:sz w:val="24"/>
          <w:szCs w:val="24"/>
        </w:rPr>
        <w:t>kratak opis projekta.</w:t>
      </w:r>
    </w:p>
    <w:p w14:paraId="2A122B62" w14:textId="77777777" w:rsidR="004E030A" w:rsidRPr="005667D9" w:rsidRDefault="004E030A" w:rsidP="004E030A">
      <w:pPr>
        <w:pStyle w:val="NoSpacing"/>
        <w:ind w:left="360"/>
        <w:jc w:val="both"/>
        <w:rPr>
          <w:rFonts w:cs="Times New Roman"/>
          <w:sz w:val="24"/>
          <w:szCs w:val="24"/>
        </w:rPr>
      </w:pPr>
    </w:p>
    <w:p w14:paraId="1617211A" w14:textId="77777777" w:rsidR="004E030A" w:rsidRPr="005667D9" w:rsidRDefault="004E030A" w:rsidP="004E030A">
      <w:pPr>
        <w:pStyle w:val="NoSpacing"/>
        <w:ind w:left="360"/>
        <w:jc w:val="both"/>
        <w:rPr>
          <w:rFonts w:cs="Times New Roman"/>
          <w:sz w:val="24"/>
          <w:szCs w:val="24"/>
        </w:rPr>
      </w:pPr>
    </w:p>
    <w:p w14:paraId="79AA346E" w14:textId="77777777" w:rsidR="00D65831" w:rsidRPr="005667D9" w:rsidRDefault="00D66EAB" w:rsidP="00741FF3">
      <w:pPr>
        <w:pStyle w:val="Heading1"/>
        <w:numPr>
          <w:ilvl w:val="0"/>
          <w:numId w:val="2"/>
        </w:numPr>
        <w:rPr>
          <w:rFonts w:asciiTheme="minorHAnsi" w:hAnsiTheme="minorHAnsi"/>
        </w:rPr>
      </w:pPr>
      <w:bookmarkStart w:id="55" w:name="_POSTUPAK_DODJELE"/>
      <w:bookmarkStart w:id="56" w:name="_Toc507168819"/>
      <w:bookmarkEnd w:id="55"/>
      <w:r w:rsidRPr="005667D9">
        <w:rPr>
          <w:rFonts w:asciiTheme="minorHAnsi" w:hAnsiTheme="minorHAnsi"/>
        </w:rPr>
        <w:t>POSTUPAK DODJELE</w:t>
      </w:r>
      <w:bookmarkEnd w:id="56"/>
    </w:p>
    <w:p w14:paraId="11AA6496" w14:textId="77777777" w:rsidR="00D65831" w:rsidRPr="005667D9" w:rsidRDefault="00D65831" w:rsidP="00D65831">
      <w:pPr>
        <w:pStyle w:val="Cmsor3"/>
        <w:jc w:val="both"/>
        <w:rPr>
          <w:rFonts w:asciiTheme="minorHAnsi" w:hAnsiTheme="minorHAnsi" w:cs="Times New Roman"/>
          <w:i/>
          <w:noProof w:val="0"/>
          <w:u w:val="single"/>
          <w:lang w:val="hr-HR"/>
        </w:rPr>
      </w:pPr>
    </w:p>
    <w:p w14:paraId="50E19573" w14:textId="77777777" w:rsidR="00182CC0" w:rsidRPr="005667D9" w:rsidRDefault="00D65831" w:rsidP="00E2338B">
      <w:pPr>
        <w:pStyle w:val="Heading2"/>
      </w:pPr>
      <w:r w:rsidRPr="005667D9">
        <w:t xml:space="preserve"> </w:t>
      </w:r>
      <w:bookmarkStart w:id="57" w:name="_Toc507168820"/>
      <w:r w:rsidR="009A608E" w:rsidRPr="005667D9">
        <w:t>F</w:t>
      </w:r>
      <w:bookmarkStart w:id="58" w:name="_Toc452468706"/>
      <w:r w:rsidR="009A0B2F" w:rsidRPr="005667D9">
        <w:t>aze postupka dodjele bespovratnih sredstava</w:t>
      </w:r>
      <w:bookmarkEnd w:id="58"/>
      <w:bookmarkEnd w:id="57"/>
    </w:p>
    <w:p w14:paraId="7392D862" w14:textId="77777777" w:rsidR="0019744A" w:rsidRDefault="0019744A" w:rsidP="007575F6">
      <w:pPr>
        <w:pStyle w:val="NoSpacing"/>
        <w:jc w:val="both"/>
        <w:rPr>
          <w:rFonts w:cs="Times New Roman"/>
          <w:sz w:val="24"/>
          <w:szCs w:val="24"/>
        </w:rPr>
      </w:pPr>
    </w:p>
    <w:p w14:paraId="6A68FF1A" w14:textId="77777777" w:rsidR="0019744A" w:rsidRPr="0019744A" w:rsidRDefault="0019744A" w:rsidP="0019744A">
      <w:pPr>
        <w:pStyle w:val="NoSpacing"/>
        <w:jc w:val="both"/>
        <w:rPr>
          <w:rFonts w:cs="Times New Roman"/>
          <w:sz w:val="24"/>
          <w:szCs w:val="24"/>
        </w:rPr>
      </w:pPr>
      <w:r w:rsidRPr="0019744A">
        <w:rPr>
          <w:rFonts w:cs="Times New Roman"/>
          <w:sz w:val="24"/>
          <w:szCs w:val="24"/>
        </w:rPr>
        <w:t xml:space="preserve">Projektni prijedlog mora se dostaviti (podnijeti) kroz sustav </w:t>
      </w:r>
      <w:proofErr w:type="spellStart"/>
      <w:r w:rsidRPr="0019744A">
        <w:rPr>
          <w:rFonts w:cs="Times New Roman"/>
          <w:sz w:val="24"/>
          <w:szCs w:val="24"/>
        </w:rPr>
        <w:t>eFondovi</w:t>
      </w:r>
      <w:proofErr w:type="spellEnd"/>
      <w:r w:rsidRPr="0019744A">
        <w:rPr>
          <w:rFonts w:cs="Times New Roman"/>
          <w:sz w:val="24"/>
          <w:szCs w:val="24"/>
        </w:rPr>
        <w:t xml:space="preserve"> unutar roka određenog ovim Pozivom. Faza zaprimanja i registracije vrši se automatski putem sustava </w:t>
      </w:r>
      <w:proofErr w:type="spellStart"/>
      <w:r w:rsidRPr="0019744A">
        <w:rPr>
          <w:rFonts w:cs="Times New Roman"/>
          <w:sz w:val="24"/>
          <w:szCs w:val="24"/>
        </w:rPr>
        <w:t>eFondovi</w:t>
      </w:r>
      <w:proofErr w:type="spellEnd"/>
      <w:r w:rsidRPr="0019744A">
        <w:rPr>
          <w:rFonts w:cs="Times New Roman"/>
          <w:sz w:val="24"/>
          <w:szCs w:val="24"/>
        </w:rPr>
        <w:t xml:space="preserve">. Podneseni projektni prijedlog dobiva jedinstveni referentni broj (kod projekta). Riječ je o </w:t>
      </w:r>
      <w:r w:rsidRPr="0019744A">
        <w:rPr>
          <w:rFonts w:cs="Times New Roman"/>
          <w:sz w:val="24"/>
          <w:szCs w:val="24"/>
        </w:rPr>
        <w:lastRenderedPageBreak/>
        <w:t>referentnoj oznaci projektnog prijedloga tijekom čitavog trajanja projekta te je nije moguće mijenjati.</w:t>
      </w:r>
    </w:p>
    <w:p w14:paraId="63841F09" w14:textId="77777777" w:rsidR="0019744A" w:rsidRDefault="0019744A" w:rsidP="007575F6">
      <w:pPr>
        <w:pStyle w:val="NoSpacing"/>
        <w:jc w:val="both"/>
        <w:rPr>
          <w:rFonts w:cs="Times New Roman"/>
          <w:sz w:val="24"/>
          <w:szCs w:val="24"/>
        </w:rPr>
      </w:pPr>
    </w:p>
    <w:p w14:paraId="792F3723" w14:textId="77777777" w:rsidR="009A0B2F" w:rsidRPr="005667D9" w:rsidRDefault="009A0B2F" w:rsidP="007575F6">
      <w:pPr>
        <w:pStyle w:val="NoSpacing"/>
        <w:jc w:val="both"/>
        <w:rPr>
          <w:rFonts w:cs="Times New Roman"/>
          <w:sz w:val="24"/>
          <w:szCs w:val="24"/>
        </w:rPr>
      </w:pPr>
      <w:r w:rsidRPr="005667D9">
        <w:rPr>
          <w:rFonts w:cs="Times New Roman"/>
          <w:sz w:val="24"/>
          <w:szCs w:val="24"/>
        </w:rPr>
        <w:t>Postupak dodjele predstavlja sveobuhvatni postupak odabira projektnog prijedloga koji se sastoji od sljedećih faza postupka dodjele:</w:t>
      </w:r>
    </w:p>
    <w:p w14:paraId="23633C2B" w14:textId="77777777" w:rsidR="00717D3E" w:rsidRPr="005667D9" w:rsidRDefault="00717D3E" w:rsidP="007575F6">
      <w:pPr>
        <w:pStyle w:val="NoSpacing"/>
        <w:jc w:val="both"/>
        <w:rPr>
          <w:rFonts w:cs="Times New Roman"/>
          <w:sz w:val="24"/>
          <w:szCs w:val="24"/>
        </w:rPr>
      </w:pPr>
    </w:p>
    <w:p w14:paraId="3107FA3D" w14:textId="55A170A0" w:rsidR="0081199A" w:rsidRPr="005667D9" w:rsidRDefault="007575F6" w:rsidP="00741FF3">
      <w:pPr>
        <w:pStyle w:val="NoSpacing"/>
        <w:numPr>
          <w:ilvl w:val="0"/>
          <w:numId w:val="14"/>
        </w:numPr>
        <w:rPr>
          <w:rFonts w:cs="Times New Roman"/>
          <w:b/>
          <w:sz w:val="24"/>
          <w:szCs w:val="24"/>
        </w:rPr>
      </w:pPr>
      <w:r w:rsidRPr="005667D9">
        <w:rPr>
          <w:rFonts w:cs="Times New Roman"/>
          <w:b/>
          <w:sz w:val="24"/>
          <w:szCs w:val="24"/>
        </w:rPr>
        <w:t xml:space="preserve">Faza 1. </w:t>
      </w:r>
      <w:r w:rsidR="001F73B3" w:rsidRPr="005667D9">
        <w:rPr>
          <w:rFonts w:cs="Times New Roman"/>
          <w:b/>
          <w:sz w:val="24"/>
          <w:szCs w:val="24"/>
        </w:rPr>
        <w:t>–</w:t>
      </w:r>
      <w:r w:rsidR="0019744A">
        <w:rPr>
          <w:rFonts w:cs="Times New Roman"/>
          <w:b/>
          <w:sz w:val="24"/>
          <w:szCs w:val="24"/>
        </w:rPr>
        <w:t>A</w:t>
      </w:r>
      <w:r w:rsidR="001F73B3" w:rsidRPr="005667D9">
        <w:rPr>
          <w:rFonts w:cs="Times New Roman"/>
          <w:b/>
          <w:sz w:val="24"/>
          <w:szCs w:val="24"/>
        </w:rPr>
        <w:t>dministrativna provjera i provjera prihvatljivosti prijavitelja i partnera</w:t>
      </w:r>
    </w:p>
    <w:p w14:paraId="75A9B1D3" w14:textId="4D4FC42D" w:rsidR="009A0B2F" w:rsidRPr="005667D9" w:rsidRDefault="009A0B2F" w:rsidP="00741FF3">
      <w:pPr>
        <w:pStyle w:val="NoSpacing"/>
        <w:numPr>
          <w:ilvl w:val="0"/>
          <w:numId w:val="14"/>
        </w:numPr>
        <w:jc w:val="both"/>
        <w:rPr>
          <w:rFonts w:cs="Times New Roman"/>
          <w:b/>
          <w:sz w:val="24"/>
          <w:szCs w:val="24"/>
        </w:rPr>
      </w:pPr>
      <w:r w:rsidRPr="005667D9">
        <w:rPr>
          <w:rFonts w:cs="Times New Roman"/>
          <w:b/>
          <w:sz w:val="24"/>
          <w:szCs w:val="24"/>
        </w:rPr>
        <w:t xml:space="preserve">Faza </w:t>
      </w:r>
      <w:r w:rsidR="001F73B3" w:rsidRPr="005667D9">
        <w:rPr>
          <w:rFonts w:cs="Times New Roman"/>
          <w:b/>
          <w:sz w:val="24"/>
          <w:szCs w:val="24"/>
        </w:rPr>
        <w:t>2</w:t>
      </w:r>
      <w:r w:rsidRPr="005667D9">
        <w:rPr>
          <w:rFonts w:cs="Times New Roman"/>
          <w:b/>
          <w:sz w:val="24"/>
          <w:szCs w:val="24"/>
        </w:rPr>
        <w:t xml:space="preserve">. </w:t>
      </w:r>
      <w:r w:rsidR="007575F6" w:rsidRPr="005667D9">
        <w:rPr>
          <w:rFonts w:cs="Times New Roman"/>
          <w:b/>
          <w:sz w:val="24"/>
          <w:szCs w:val="24"/>
        </w:rPr>
        <w:t>-</w:t>
      </w:r>
      <w:r w:rsidRPr="005667D9">
        <w:rPr>
          <w:rFonts w:cs="Times New Roman"/>
          <w:b/>
          <w:sz w:val="24"/>
          <w:szCs w:val="24"/>
        </w:rPr>
        <w:t xml:space="preserve"> Provjera prihvatljivosti projekta i aktivnosti te ocjena kvalitete</w:t>
      </w:r>
    </w:p>
    <w:p w14:paraId="0A17D621" w14:textId="0825D8B4" w:rsidR="009A0B2F" w:rsidRPr="005667D9" w:rsidRDefault="009A0B2F" w:rsidP="00741FF3">
      <w:pPr>
        <w:pStyle w:val="NoSpacing"/>
        <w:numPr>
          <w:ilvl w:val="0"/>
          <w:numId w:val="14"/>
        </w:numPr>
        <w:jc w:val="both"/>
        <w:rPr>
          <w:rFonts w:cs="Times New Roman"/>
          <w:b/>
          <w:sz w:val="24"/>
          <w:szCs w:val="24"/>
        </w:rPr>
      </w:pPr>
      <w:r w:rsidRPr="005667D9">
        <w:rPr>
          <w:rFonts w:cs="Times New Roman"/>
          <w:b/>
          <w:sz w:val="24"/>
          <w:szCs w:val="24"/>
        </w:rPr>
        <w:t xml:space="preserve">Faza </w:t>
      </w:r>
      <w:r w:rsidR="001F73B3" w:rsidRPr="005667D9">
        <w:rPr>
          <w:rFonts w:cs="Times New Roman"/>
          <w:b/>
          <w:sz w:val="24"/>
          <w:szCs w:val="24"/>
        </w:rPr>
        <w:t>3</w:t>
      </w:r>
      <w:r w:rsidRPr="005667D9">
        <w:rPr>
          <w:rFonts w:cs="Times New Roman"/>
          <w:b/>
          <w:sz w:val="24"/>
          <w:szCs w:val="24"/>
        </w:rPr>
        <w:t xml:space="preserve">. </w:t>
      </w:r>
      <w:r w:rsidR="007575F6" w:rsidRPr="005667D9">
        <w:rPr>
          <w:rFonts w:cs="Times New Roman"/>
          <w:b/>
          <w:sz w:val="24"/>
          <w:szCs w:val="24"/>
        </w:rPr>
        <w:t>-</w:t>
      </w:r>
      <w:r w:rsidRPr="005667D9">
        <w:rPr>
          <w:rFonts w:cs="Times New Roman"/>
          <w:b/>
          <w:sz w:val="24"/>
          <w:szCs w:val="24"/>
        </w:rPr>
        <w:t xml:space="preserve"> Provjera prihvatljivosti izdataka                                                                                                  </w:t>
      </w:r>
    </w:p>
    <w:p w14:paraId="4F7E67CF" w14:textId="2EF72983" w:rsidR="00182CC0" w:rsidRPr="005667D9" w:rsidRDefault="009A0B2F" w:rsidP="00741FF3">
      <w:pPr>
        <w:pStyle w:val="NoSpacing"/>
        <w:numPr>
          <w:ilvl w:val="0"/>
          <w:numId w:val="14"/>
        </w:numPr>
        <w:jc w:val="both"/>
        <w:rPr>
          <w:rFonts w:cs="Times New Roman"/>
          <w:b/>
          <w:sz w:val="24"/>
          <w:szCs w:val="24"/>
        </w:rPr>
      </w:pPr>
      <w:r w:rsidRPr="005667D9">
        <w:rPr>
          <w:rFonts w:cs="Times New Roman"/>
          <w:b/>
          <w:sz w:val="24"/>
          <w:szCs w:val="24"/>
        </w:rPr>
        <w:t xml:space="preserve">Faza </w:t>
      </w:r>
      <w:r w:rsidR="001F73B3" w:rsidRPr="005667D9">
        <w:rPr>
          <w:rFonts w:cs="Times New Roman"/>
          <w:b/>
          <w:sz w:val="24"/>
          <w:szCs w:val="24"/>
        </w:rPr>
        <w:t>4</w:t>
      </w:r>
      <w:r w:rsidRPr="005667D9">
        <w:rPr>
          <w:rFonts w:cs="Times New Roman"/>
          <w:b/>
          <w:sz w:val="24"/>
          <w:szCs w:val="24"/>
        </w:rPr>
        <w:t xml:space="preserve">. </w:t>
      </w:r>
      <w:r w:rsidR="007575F6" w:rsidRPr="005667D9">
        <w:rPr>
          <w:rFonts w:cs="Times New Roman"/>
          <w:b/>
          <w:sz w:val="24"/>
          <w:szCs w:val="24"/>
        </w:rPr>
        <w:t>-</w:t>
      </w:r>
      <w:r w:rsidRPr="005667D9">
        <w:rPr>
          <w:rFonts w:cs="Times New Roman"/>
          <w:b/>
          <w:sz w:val="24"/>
          <w:szCs w:val="24"/>
        </w:rPr>
        <w:t xml:space="preserve"> Donošenje Odluke o financiranju </w:t>
      </w:r>
    </w:p>
    <w:p w14:paraId="3F615667" w14:textId="77777777" w:rsidR="007575F6" w:rsidRPr="005667D9" w:rsidRDefault="007575F6" w:rsidP="007575F6">
      <w:pPr>
        <w:pStyle w:val="NoSpacing"/>
        <w:ind w:left="720"/>
        <w:jc w:val="both"/>
        <w:rPr>
          <w:rFonts w:cs="Times New Roman"/>
          <w:b/>
          <w:sz w:val="24"/>
          <w:szCs w:val="24"/>
        </w:rPr>
      </w:pPr>
    </w:p>
    <w:p w14:paraId="6FB950AF" w14:textId="77777777" w:rsidR="00C84D56" w:rsidRPr="005667D9" w:rsidRDefault="00C84D56" w:rsidP="007575F6">
      <w:pPr>
        <w:pStyle w:val="NoSpacing"/>
        <w:jc w:val="both"/>
        <w:rPr>
          <w:rFonts w:cs="Times New Roman"/>
          <w:color w:val="000000"/>
          <w:sz w:val="24"/>
          <w:szCs w:val="24"/>
        </w:rPr>
      </w:pPr>
    </w:p>
    <w:p w14:paraId="33592F41" w14:textId="77777777" w:rsidR="009A0B2F" w:rsidRPr="005667D9" w:rsidRDefault="009A0B2F" w:rsidP="007575F6">
      <w:pPr>
        <w:pStyle w:val="NoSpacing"/>
        <w:jc w:val="both"/>
        <w:rPr>
          <w:rFonts w:cs="Times New Roman"/>
          <w:b/>
          <w:i/>
          <w:color w:val="000000"/>
          <w:sz w:val="24"/>
          <w:szCs w:val="24"/>
        </w:rPr>
      </w:pPr>
      <w:r w:rsidRPr="005667D9">
        <w:rPr>
          <w:rFonts w:cs="Times New Roman"/>
          <w:b/>
          <w:i/>
          <w:color w:val="000000"/>
          <w:sz w:val="24"/>
          <w:szCs w:val="24"/>
        </w:rPr>
        <w:t>Provođenje postupka dodjele</w:t>
      </w:r>
    </w:p>
    <w:p w14:paraId="7F7696D1" w14:textId="77777777" w:rsidR="00C84D56" w:rsidRPr="005667D9" w:rsidRDefault="00C84D56" w:rsidP="007575F6">
      <w:pPr>
        <w:pStyle w:val="NoSpacing"/>
        <w:jc w:val="both"/>
        <w:rPr>
          <w:rFonts w:cs="Times New Roman"/>
          <w:i/>
          <w:color w:val="000000"/>
          <w:sz w:val="24"/>
          <w:szCs w:val="24"/>
        </w:rPr>
      </w:pPr>
    </w:p>
    <w:p w14:paraId="0384D7B3" w14:textId="5E52B4CF" w:rsidR="00182CC0" w:rsidRPr="005667D9" w:rsidRDefault="009A0B2F" w:rsidP="007575F6">
      <w:pPr>
        <w:pStyle w:val="NoSpacing"/>
        <w:jc w:val="both"/>
        <w:rPr>
          <w:rFonts w:cs="Times New Roman"/>
          <w:color w:val="000000"/>
          <w:sz w:val="24"/>
          <w:szCs w:val="24"/>
        </w:rPr>
      </w:pPr>
      <w:r w:rsidRPr="005667D9">
        <w:rPr>
          <w:rFonts w:cs="Times New Roman"/>
          <w:color w:val="000000"/>
          <w:sz w:val="24"/>
          <w:szCs w:val="24"/>
        </w:rPr>
        <w:t>Faze</w:t>
      </w:r>
      <w:r w:rsidR="001F73B3" w:rsidRPr="005667D9">
        <w:rPr>
          <w:rFonts w:cs="Times New Roman"/>
          <w:color w:val="000000"/>
          <w:sz w:val="24"/>
          <w:szCs w:val="24"/>
        </w:rPr>
        <w:t xml:space="preserve"> 1., 2. i 4.</w:t>
      </w:r>
      <w:r w:rsidR="0019744A">
        <w:rPr>
          <w:rFonts w:cs="Times New Roman"/>
          <w:color w:val="000000"/>
          <w:sz w:val="24"/>
          <w:szCs w:val="24"/>
        </w:rPr>
        <w:t xml:space="preserve"> </w:t>
      </w:r>
      <w:r w:rsidR="00182CC0" w:rsidRPr="005667D9">
        <w:rPr>
          <w:rFonts w:cs="Times New Roman"/>
          <w:color w:val="000000"/>
          <w:sz w:val="24"/>
          <w:szCs w:val="24"/>
        </w:rPr>
        <w:t xml:space="preserve">postupka dodjele provodi </w:t>
      </w:r>
      <w:r w:rsidR="00C52C02" w:rsidRPr="005667D9">
        <w:rPr>
          <w:rFonts w:cs="Times New Roman"/>
          <w:color w:val="000000"/>
          <w:sz w:val="24"/>
          <w:szCs w:val="24"/>
        </w:rPr>
        <w:t xml:space="preserve"> </w:t>
      </w:r>
      <w:proofErr w:type="spellStart"/>
      <w:r w:rsidR="001F73B3" w:rsidRPr="005667D9">
        <w:rPr>
          <w:rFonts w:cs="Times New Roman"/>
          <w:color w:val="000000"/>
          <w:sz w:val="24"/>
          <w:szCs w:val="24"/>
        </w:rPr>
        <w:t>MZO</w:t>
      </w:r>
      <w:proofErr w:type="spellEnd"/>
      <w:r w:rsidR="001F73B3" w:rsidRPr="005667D9">
        <w:rPr>
          <w:rFonts w:cs="Times New Roman"/>
          <w:color w:val="000000"/>
          <w:sz w:val="24"/>
          <w:szCs w:val="24"/>
        </w:rPr>
        <w:t xml:space="preserve"> (</w:t>
      </w:r>
      <w:proofErr w:type="spellStart"/>
      <w:r w:rsidR="001F73B3" w:rsidRPr="005667D9">
        <w:rPr>
          <w:rFonts w:cs="Times New Roman"/>
          <w:color w:val="000000"/>
          <w:sz w:val="24"/>
          <w:szCs w:val="24"/>
        </w:rPr>
        <w:t>PT1</w:t>
      </w:r>
      <w:proofErr w:type="spellEnd"/>
      <w:r w:rsidR="001F73B3" w:rsidRPr="005667D9">
        <w:rPr>
          <w:rFonts w:cs="Times New Roman"/>
          <w:color w:val="000000"/>
          <w:sz w:val="24"/>
          <w:szCs w:val="24"/>
        </w:rPr>
        <w:t>)</w:t>
      </w:r>
      <w:r w:rsidRPr="005667D9">
        <w:rPr>
          <w:rFonts w:cs="Times New Roman"/>
          <w:color w:val="000000"/>
          <w:sz w:val="24"/>
          <w:szCs w:val="24"/>
        </w:rPr>
        <w:t xml:space="preserve">. </w:t>
      </w:r>
      <w:r w:rsidR="00182CC0" w:rsidRPr="005667D9">
        <w:rPr>
          <w:rFonts w:cs="Times New Roman"/>
          <w:color w:val="000000"/>
          <w:sz w:val="24"/>
          <w:szCs w:val="24"/>
        </w:rPr>
        <w:t>Faz</w:t>
      </w:r>
      <w:r w:rsidR="001F73B3" w:rsidRPr="005667D9">
        <w:rPr>
          <w:rFonts w:cs="Times New Roman"/>
          <w:color w:val="000000"/>
          <w:sz w:val="24"/>
          <w:szCs w:val="24"/>
        </w:rPr>
        <w:t>u 3.</w:t>
      </w:r>
      <w:r w:rsidRPr="005667D9">
        <w:rPr>
          <w:rFonts w:cs="Times New Roman"/>
          <w:color w:val="000000"/>
          <w:sz w:val="24"/>
          <w:szCs w:val="24"/>
        </w:rPr>
        <w:t xml:space="preserve"> </w:t>
      </w:r>
      <w:r w:rsidR="00182CC0" w:rsidRPr="005667D9">
        <w:rPr>
          <w:rFonts w:cs="Times New Roman"/>
          <w:color w:val="000000"/>
          <w:sz w:val="24"/>
          <w:szCs w:val="24"/>
        </w:rPr>
        <w:t xml:space="preserve">postupka dodjele provodi </w:t>
      </w:r>
      <w:proofErr w:type="spellStart"/>
      <w:r w:rsidR="001F73B3" w:rsidRPr="005667D9">
        <w:rPr>
          <w:rFonts w:cs="Times New Roman"/>
          <w:color w:val="000000"/>
          <w:sz w:val="24"/>
          <w:szCs w:val="24"/>
        </w:rPr>
        <w:t>SAFU</w:t>
      </w:r>
      <w:proofErr w:type="spellEnd"/>
      <w:r w:rsidR="001F73B3" w:rsidRPr="005667D9">
        <w:rPr>
          <w:rFonts w:cs="Times New Roman"/>
          <w:color w:val="000000"/>
          <w:sz w:val="24"/>
          <w:szCs w:val="24"/>
        </w:rPr>
        <w:t xml:space="preserve"> (</w:t>
      </w:r>
      <w:proofErr w:type="spellStart"/>
      <w:r w:rsidR="001F73B3" w:rsidRPr="005667D9">
        <w:rPr>
          <w:rFonts w:cs="Times New Roman"/>
          <w:color w:val="000000"/>
          <w:sz w:val="24"/>
          <w:szCs w:val="24"/>
        </w:rPr>
        <w:t>PT2</w:t>
      </w:r>
      <w:proofErr w:type="spellEnd"/>
      <w:r w:rsidR="001F73B3" w:rsidRPr="005667D9">
        <w:rPr>
          <w:rFonts w:cs="Times New Roman"/>
          <w:color w:val="000000"/>
          <w:sz w:val="24"/>
          <w:szCs w:val="24"/>
        </w:rPr>
        <w:t>).</w:t>
      </w:r>
    </w:p>
    <w:p w14:paraId="0EADB8BA" w14:textId="41D17604" w:rsidR="009A0B2F" w:rsidRPr="005667D9" w:rsidRDefault="009A0B2F" w:rsidP="009A0B2F">
      <w:pPr>
        <w:spacing w:after="0"/>
        <w:jc w:val="both"/>
        <w:rPr>
          <w:rFonts w:cs="Times New Roman"/>
          <w:color w:val="000000"/>
          <w:sz w:val="24"/>
          <w:szCs w:val="24"/>
        </w:rPr>
      </w:pPr>
    </w:p>
    <w:p w14:paraId="399478E9" w14:textId="77777777" w:rsidR="009A0B2F" w:rsidRPr="005667D9" w:rsidRDefault="009A0B2F" w:rsidP="00C84D56">
      <w:pPr>
        <w:pStyle w:val="NoSpacing"/>
        <w:jc w:val="both"/>
        <w:rPr>
          <w:rFonts w:cs="Times New Roman"/>
          <w:color w:val="000000"/>
          <w:sz w:val="24"/>
          <w:szCs w:val="24"/>
        </w:rPr>
      </w:pPr>
      <w:r w:rsidRPr="005667D9">
        <w:rPr>
          <w:rFonts w:cs="Times New Roman"/>
          <w:sz w:val="24"/>
          <w:szCs w:val="24"/>
        </w:rPr>
        <w:t>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w:t>
      </w:r>
      <w:r w:rsidRPr="005667D9">
        <w:rPr>
          <w:rFonts w:cs="Times New Roman"/>
          <w:color w:val="000000"/>
          <w:sz w:val="24"/>
          <w:szCs w:val="24"/>
        </w:rPr>
        <w:t xml:space="preserve">. </w:t>
      </w:r>
    </w:p>
    <w:p w14:paraId="0FEF451C" w14:textId="77777777" w:rsidR="009A0B2F" w:rsidRPr="005667D9" w:rsidRDefault="009A0B2F" w:rsidP="00C84D56">
      <w:pPr>
        <w:pStyle w:val="NoSpacing"/>
        <w:jc w:val="both"/>
        <w:rPr>
          <w:rFonts w:cs="Times New Roman"/>
          <w:sz w:val="24"/>
          <w:szCs w:val="24"/>
        </w:rPr>
      </w:pPr>
    </w:p>
    <w:p w14:paraId="693AFB11" w14:textId="67408AFB" w:rsidR="009A0B2F" w:rsidRPr="005667D9" w:rsidRDefault="009A0B2F" w:rsidP="00C84D56">
      <w:pPr>
        <w:pStyle w:val="NoSpacing"/>
        <w:jc w:val="both"/>
        <w:rPr>
          <w:rFonts w:cs="Times New Roman"/>
          <w:sz w:val="24"/>
          <w:szCs w:val="24"/>
        </w:rPr>
      </w:pPr>
      <w:r w:rsidRPr="005667D9">
        <w:rPr>
          <w:rFonts w:cs="Times New Roman"/>
          <w:spacing w:val="-1"/>
          <w:sz w:val="24"/>
          <w:szCs w:val="24"/>
        </w:rPr>
        <w:t xml:space="preserve">Postupak dodjele </w:t>
      </w:r>
      <w:r w:rsidR="0011367D" w:rsidRPr="005667D9">
        <w:rPr>
          <w:rFonts w:cs="Times New Roman"/>
          <w:spacing w:val="-1"/>
          <w:sz w:val="24"/>
          <w:szCs w:val="24"/>
        </w:rPr>
        <w:t xml:space="preserve">traje </w:t>
      </w:r>
      <w:r w:rsidR="001F73B3" w:rsidRPr="005667D9">
        <w:rPr>
          <w:rFonts w:cs="Times New Roman"/>
          <w:spacing w:val="-1"/>
          <w:sz w:val="24"/>
          <w:szCs w:val="24"/>
        </w:rPr>
        <w:t>najviše</w:t>
      </w:r>
      <w:r w:rsidR="007E15EE" w:rsidRPr="005667D9">
        <w:rPr>
          <w:rFonts w:cs="Times New Roman"/>
          <w:sz w:val="24"/>
          <w:szCs w:val="24"/>
        </w:rPr>
        <w:t xml:space="preserve"> 120 </w:t>
      </w:r>
      <w:r w:rsidRPr="005667D9">
        <w:rPr>
          <w:rFonts w:cs="Times New Roman"/>
          <w:spacing w:val="-1"/>
          <w:sz w:val="24"/>
          <w:szCs w:val="24"/>
        </w:rPr>
        <w:t xml:space="preserve">kalendarskih dana za pojedini projektni prijedlog, računajući </w:t>
      </w:r>
      <w:r w:rsidR="00B67A14" w:rsidRPr="005667D9">
        <w:rPr>
          <w:rFonts w:cs="Times New Roman"/>
          <w:spacing w:val="-1"/>
          <w:sz w:val="24"/>
          <w:szCs w:val="24"/>
        </w:rPr>
        <w:t xml:space="preserve">od prvog sljedećeg dana od dana isteka roka za podnošenje projektnih prijedloga do dana donošenja Odluke o financiranju </w:t>
      </w:r>
      <w:r w:rsidRPr="005667D9">
        <w:rPr>
          <w:rFonts w:cs="Times New Roman"/>
          <w:spacing w:val="-1"/>
          <w:sz w:val="24"/>
          <w:szCs w:val="24"/>
        </w:rPr>
        <w:t xml:space="preserve">o predmetnom projektnom prijedlogu. </w:t>
      </w:r>
      <w:r w:rsidR="00570306" w:rsidRPr="005667D9">
        <w:rPr>
          <w:rFonts w:cs="Times New Roman"/>
          <w:i/>
          <w:spacing w:val="-1"/>
          <w:sz w:val="24"/>
          <w:szCs w:val="24"/>
        </w:rPr>
        <w:t>U opravdanim slučajevima</w:t>
      </w:r>
      <w:r w:rsidR="00E55FAF" w:rsidRPr="005667D9">
        <w:rPr>
          <w:rFonts w:cs="Times New Roman"/>
          <w:i/>
          <w:spacing w:val="-1"/>
          <w:sz w:val="24"/>
          <w:szCs w:val="24"/>
        </w:rPr>
        <w:t>,</w:t>
      </w:r>
      <w:r w:rsidR="00570306" w:rsidRPr="005667D9">
        <w:rPr>
          <w:rFonts w:cs="Times New Roman"/>
          <w:i/>
          <w:spacing w:val="-1"/>
          <w:sz w:val="24"/>
          <w:szCs w:val="24"/>
        </w:rPr>
        <w:t xml:space="preserve"> </w:t>
      </w:r>
      <w:proofErr w:type="spellStart"/>
      <w:r w:rsidR="00570306" w:rsidRPr="005667D9">
        <w:rPr>
          <w:rFonts w:cs="Times New Roman"/>
          <w:i/>
          <w:spacing w:val="-1"/>
          <w:sz w:val="24"/>
          <w:szCs w:val="24"/>
        </w:rPr>
        <w:t>U</w:t>
      </w:r>
      <w:r w:rsidR="00C84D56" w:rsidRPr="005667D9">
        <w:rPr>
          <w:rFonts w:cs="Times New Roman"/>
          <w:i/>
          <w:spacing w:val="-1"/>
          <w:sz w:val="24"/>
          <w:szCs w:val="24"/>
        </w:rPr>
        <w:t>T</w:t>
      </w:r>
      <w:proofErr w:type="spellEnd"/>
      <w:r w:rsidR="00570306" w:rsidRPr="005667D9">
        <w:rPr>
          <w:rFonts w:cs="Times New Roman"/>
          <w:i/>
          <w:spacing w:val="-1"/>
          <w:sz w:val="24"/>
          <w:szCs w:val="24"/>
        </w:rPr>
        <w:t xml:space="preserve"> može produ</w:t>
      </w:r>
      <w:r w:rsidR="00E55FAF" w:rsidRPr="005667D9">
        <w:rPr>
          <w:rFonts w:cs="Times New Roman"/>
          <w:i/>
          <w:spacing w:val="-1"/>
          <w:sz w:val="24"/>
          <w:szCs w:val="24"/>
        </w:rPr>
        <w:t xml:space="preserve">ljiti </w:t>
      </w:r>
      <w:r w:rsidR="00570306" w:rsidRPr="005667D9">
        <w:rPr>
          <w:rFonts w:cs="Times New Roman"/>
          <w:i/>
          <w:spacing w:val="-1"/>
          <w:sz w:val="24"/>
          <w:szCs w:val="24"/>
        </w:rPr>
        <w:t>trajanje postupka dodjele za pojedine ili sve projektne prijedloge</w:t>
      </w:r>
      <w:bookmarkStart w:id="59" w:name="_Toc400637529"/>
      <w:bookmarkStart w:id="60" w:name="_Toc400637575"/>
      <w:bookmarkStart w:id="61" w:name="_Toc400637620"/>
      <w:bookmarkStart w:id="62" w:name="_Toc400637679"/>
      <w:bookmarkStart w:id="63" w:name="_Toc403560275"/>
      <w:bookmarkStart w:id="64" w:name="_Toc404004581"/>
      <w:bookmarkStart w:id="65" w:name="_Toc404004636"/>
      <w:bookmarkStart w:id="66" w:name="_Toc406081256"/>
      <w:bookmarkStart w:id="67" w:name="_Toc406081367"/>
      <w:bookmarkStart w:id="68" w:name="_Toc406081423"/>
      <w:bookmarkStart w:id="69" w:name="_Toc406081683"/>
      <w:bookmarkStart w:id="70" w:name="_Toc406081791"/>
      <w:bookmarkStart w:id="71" w:name="_Toc406081850"/>
      <w:bookmarkStart w:id="72" w:name="_Toc406081909"/>
      <w:bookmarkStart w:id="73" w:name="_Toc406081980"/>
      <w:bookmarkStart w:id="74" w:name="_Toc406082045"/>
      <w:bookmarkStart w:id="75" w:name="_Toc406082109"/>
      <w:bookmarkStart w:id="76" w:name="_Toc406169125"/>
      <w:bookmarkStart w:id="77" w:name="_Toc406424276"/>
      <w:bookmarkStart w:id="78" w:name="_Toc406762408"/>
      <w:bookmarkStart w:id="79" w:name="_Toc407174775"/>
      <w:bookmarkStart w:id="80" w:name="_Toc407174838"/>
      <w:bookmarkStart w:id="81" w:name="_Toc407616435"/>
      <w:bookmarkStart w:id="82" w:name="_Toc407616497"/>
      <w:bookmarkStart w:id="83" w:name="_Toc400637530"/>
      <w:bookmarkStart w:id="84" w:name="_Toc400637576"/>
      <w:bookmarkStart w:id="85" w:name="_Toc400637621"/>
      <w:bookmarkStart w:id="86" w:name="_Toc400637680"/>
      <w:bookmarkStart w:id="87" w:name="_Toc403560276"/>
      <w:bookmarkStart w:id="88" w:name="_Toc404004582"/>
      <w:bookmarkStart w:id="89" w:name="_Toc404004637"/>
      <w:bookmarkStart w:id="90" w:name="_Toc406081257"/>
      <w:bookmarkStart w:id="91" w:name="_Toc406081368"/>
      <w:bookmarkStart w:id="92" w:name="_Toc406081424"/>
      <w:bookmarkStart w:id="93" w:name="_Toc406081684"/>
      <w:bookmarkStart w:id="94" w:name="_Toc406081792"/>
      <w:bookmarkStart w:id="95" w:name="_Toc406081851"/>
      <w:bookmarkStart w:id="96" w:name="_Toc406081910"/>
      <w:bookmarkStart w:id="97" w:name="_Toc406081981"/>
      <w:bookmarkStart w:id="98" w:name="_Toc406082046"/>
      <w:bookmarkStart w:id="99" w:name="_Toc406082110"/>
      <w:bookmarkStart w:id="100" w:name="_Toc406169126"/>
      <w:bookmarkStart w:id="101" w:name="_Toc406424277"/>
      <w:bookmarkStart w:id="102" w:name="_Toc406762409"/>
      <w:bookmarkStart w:id="103" w:name="_Toc407174776"/>
      <w:bookmarkStart w:id="104" w:name="_Toc407174839"/>
      <w:bookmarkStart w:id="105" w:name="_Toc407616436"/>
      <w:bookmarkStart w:id="106" w:name="_Toc407616498"/>
      <w:bookmarkStart w:id="107" w:name="_Toc409433974"/>
      <w:bookmarkStart w:id="108" w:name="_Toc409434032"/>
      <w:bookmarkStart w:id="109" w:name="_Toc400637531"/>
      <w:bookmarkStart w:id="110" w:name="_Toc400637577"/>
      <w:bookmarkStart w:id="111" w:name="_Toc400637622"/>
      <w:bookmarkStart w:id="112" w:name="_Toc400637681"/>
      <w:bookmarkStart w:id="113" w:name="_Toc403560277"/>
      <w:bookmarkStart w:id="114" w:name="_Toc404004583"/>
      <w:bookmarkStart w:id="115" w:name="_Toc404004638"/>
      <w:bookmarkStart w:id="116" w:name="_Toc406081258"/>
      <w:bookmarkStart w:id="117" w:name="_Toc406081369"/>
      <w:bookmarkStart w:id="118" w:name="_Toc406081425"/>
      <w:bookmarkStart w:id="119" w:name="_Toc406081685"/>
      <w:bookmarkStart w:id="120" w:name="_Toc406081793"/>
      <w:bookmarkStart w:id="121" w:name="_Toc406081852"/>
      <w:bookmarkStart w:id="122" w:name="_Toc406081911"/>
      <w:bookmarkStart w:id="123" w:name="_Toc406081982"/>
      <w:bookmarkStart w:id="124" w:name="_Toc406082047"/>
      <w:bookmarkStart w:id="125" w:name="_Toc406082111"/>
      <w:bookmarkStart w:id="126" w:name="_Toc406169127"/>
      <w:bookmarkStart w:id="127" w:name="_Toc406424278"/>
      <w:bookmarkStart w:id="128" w:name="_Toc406762410"/>
      <w:bookmarkStart w:id="129" w:name="_Toc407174777"/>
      <w:bookmarkStart w:id="130" w:name="_Toc407174840"/>
      <w:bookmarkStart w:id="131" w:name="_Toc407616437"/>
      <w:bookmarkStart w:id="132" w:name="_Toc407616499"/>
      <w:bookmarkStart w:id="133" w:name="_Toc409433975"/>
      <w:bookmarkStart w:id="134" w:name="_Toc409434033"/>
      <w:bookmarkStart w:id="135" w:name="_Toc400637532"/>
      <w:bookmarkStart w:id="136" w:name="_Toc400637578"/>
      <w:bookmarkStart w:id="137" w:name="_Toc400637623"/>
      <w:bookmarkStart w:id="138" w:name="_Toc400637682"/>
      <w:bookmarkStart w:id="139" w:name="_Toc403560278"/>
      <w:bookmarkStart w:id="140" w:name="_Toc404004584"/>
      <w:bookmarkStart w:id="141" w:name="_Toc404004639"/>
      <w:bookmarkStart w:id="142" w:name="_Toc406081259"/>
      <w:bookmarkStart w:id="143" w:name="_Toc406081370"/>
      <w:bookmarkStart w:id="144" w:name="_Toc406081426"/>
      <w:bookmarkStart w:id="145" w:name="_Toc406081686"/>
      <w:bookmarkStart w:id="146" w:name="_Toc406081794"/>
      <w:bookmarkStart w:id="147" w:name="_Toc406081853"/>
      <w:bookmarkStart w:id="148" w:name="_Toc406081912"/>
      <w:bookmarkStart w:id="149" w:name="_Toc406081983"/>
      <w:bookmarkStart w:id="150" w:name="_Toc406082048"/>
      <w:bookmarkStart w:id="151" w:name="_Toc406082112"/>
      <w:bookmarkStart w:id="152" w:name="_Toc406169128"/>
      <w:bookmarkStart w:id="153" w:name="_Toc406424279"/>
      <w:bookmarkStart w:id="154" w:name="_Toc406762411"/>
      <w:bookmarkStart w:id="155" w:name="_Toc407174778"/>
      <w:bookmarkStart w:id="156" w:name="_Toc407174841"/>
      <w:bookmarkStart w:id="157" w:name="_Toc407616438"/>
      <w:bookmarkStart w:id="158" w:name="_Toc407616500"/>
      <w:bookmarkStart w:id="159" w:name="_Toc409433976"/>
      <w:bookmarkStart w:id="160" w:name="_Toc409434034"/>
      <w:bookmarkStart w:id="161" w:name="_Toc400637533"/>
      <w:bookmarkStart w:id="162" w:name="_Toc400637579"/>
      <w:bookmarkStart w:id="163" w:name="_Toc400637624"/>
      <w:bookmarkStart w:id="164" w:name="_Toc400637683"/>
      <w:bookmarkStart w:id="165" w:name="_Toc403560279"/>
      <w:bookmarkStart w:id="166" w:name="_Toc404004585"/>
      <w:bookmarkStart w:id="167" w:name="_Toc404004640"/>
      <w:bookmarkStart w:id="168" w:name="_Toc406081260"/>
      <w:bookmarkStart w:id="169" w:name="_Toc406081371"/>
      <w:bookmarkStart w:id="170" w:name="_Toc406081427"/>
      <w:bookmarkStart w:id="171" w:name="_Toc406081687"/>
      <w:bookmarkStart w:id="172" w:name="_Toc406081795"/>
      <w:bookmarkStart w:id="173" w:name="_Toc406081854"/>
      <w:bookmarkStart w:id="174" w:name="_Toc406081913"/>
      <w:bookmarkStart w:id="175" w:name="_Toc406081984"/>
      <w:bookmarkStart w:id="176" w:name="_Toc406082049"/>
      <w:bookmarkStart w:id="177" w:name="_Toc406082113"/>
      <w:bookmarkStart w:id="178" w:name="_Toc406169129"/>
      <w:bookmarkStart w:id="179" w:name="_Toc406424280"/>
      <w:bookmarkStart w:id="180" w:name="_Toc406762412"/>
      <w:bookmarkStart w:id="181" w:name="_Toc407174779"/>
      <w:bookmarkStart w:id="182" w:name="_Toc407174842"/>
      <w:bookmarkStart w:id="183" w:name="_Toc407616439"/>
      <w:bookmarkStart w:id="184" w:name="_Toc407616501"/>
      <w:bookmarkStart w:id="185" w:name="_Toc409433977"/>
      <w:bookmarkStart w:id="186" w:name="_Toc409434035"/>
      <w:bookmarkStart w:id="187" w:name="_Toc400637534"/>
      <w:bookmarkStart w:id="188" w:name="_Toc400637580"/>
      <w:bookmarkStart w:id="189" w:name="_Toc400637625"/>
      <w:bookmarkStart w:id="190" w:name="_Toc400637684"/>
      <w:bookmarkStart w:id="191" w:name="_Toc403560280"/>
      <w:bookmarkStart w:id="192" w:name="_Toc404004586"/>
      <w:bookmarkStart w:id="193" w:name="_Toc404004641"/>
      <w:bookmarkStart w:id="194" w:name="_Toc406081261"/>
      <w:bookmarkStart w:id="195" w:name="_Toc406081372"/>
      <w:bookmarkStart w:id="196" w:name="_Toc406081428"/>
      <w:bookmarkStart w:id="197" w:name="_Toc406081688"/>
      <w:bookmarkStart w:id="198" w:name="_Toc406081796"/>
      <w:bookmarkStart w:id="199" w:name="_Toc406081855"/>
      <w:bookmarkStart w:id="200" w:name="_Toc406081914"/>
      <w:bookmarkStart w:id="201" w:name="_Toc406081985"/>
      <w:bookmarkStart w:id="202" w:name="_Toc406082050"/>
      <w:bookmarkStart w:id="203" w:name="_Toc406082114"/>
      <w:bookmarkStart w:id="204" w:name="_Toc406169130"/>
      <w:bookmarkStart w:id="205" w:name="_Toc406424281"/>
      <w:bookmarkStart w:id="206" w:name="_Toc406762413"/>
      <w:bookmarkStart w:id="207" w:name="_Toc407174780"/>
      <w:bookmarkStart w:id="208" w:name="_Toc407174843"/>
      <w:bookmarkStart w:id="209" w:name="_Toc407616440"/>
      <w:bookmarkStart w:id="210" w:name="_Toc407616502"/>
      <w:bookmarkStart w:id="211" w:name="_Toc409433978"/>
      <w:bookmarkStart w:id="212" w:name="_Toc409434036"/>
      <w:bookmarkStart w:id="213" w:name="_Toc400637535"/>
      <w:bookmarkStart w:id="214" w:name="_Toc400637581"/>
      <w:bookmarkStart w:id="215" w:name="_Toc400637626"/>
      <w:bookmarkStart w:id="216" w:name="_Toc400637685"/>
      <w:bookmarkStart w:id="217" w:name="_Toc403560281"/>
      <w:bookmarkStart w:id="218" w:name="_Toc404004587"/>
      <w:bookmarkStart w:id="219" w:name="_Toc404004642"/>
      <w:bookmarkStart w:id="220" w:name="_Toc406081262"/>
      <w:bookmarkStart w:id="221" w:name="_Toc406081373"/>
      <w:bookmarkStart w:id="222" w:name="_Toc406081429"/>
      <w:bookmarkStart w:id="223" w:name="_Toc406081689"/>
      <w:bookmarkStart w:id="224" w:name="_Toc406081797"/>
      <w:bookmarkStart w:id="225" w:name="_Toc406081856"/>
      <w:bookmarkStart w:id="226" w:name="_Toc406081915"/>
      <w:bookmarkStart w:id="227" w:name="_Toc406081986"/>
      <w:bookmarkStart w:id="228" w:name="_Toc406082051"/>
      <w:bookmarkStart w:id="229" w:name="_Toc406082115"/>
      <w:bookmarkStart w:id="230" w:name="_Toc406169131"/>
      <w:bookmarkStart w:id="231" w:name="_Toc406424282"/>
      <w:bookmarkStart w:id="232" w:name="_Toc406762414"/>
      <w:bookmarkStart w:id="233" w:name="_Toc407174781"/>
      <w:bookmarkStart w:id="234" w:name="_Toc407174844"/>
      <w:bookmarkStart w:id="235" w:name="_Toc407616441"/>
      <w:bookmarkStart w:id="236" w:name="_Toc407616503"/>
      <w:bookmarkStart w:id="237" w:name="_Toc409433979"/>
      <w:bookmarkStart w:id="238" w:name="_Toc409434037"/>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00E55FAF" w:rsidRPr="005667D9">
        <w:rPr>
          <w:rFonts w:cs="Times New Roman"/>
          <w:i/>
          <w:spacing w:val="-1"/>
          <w:sz w:val="24"/>
          <w:szCs w:val="24"/>
        </w:rPr>
        <w:t>, o čemu izdaje obavijest.</w:t>
      </w:r>
    </w:p>
    <w:p w14:paraId="2B4D2AC3" w14:textId="77777777" w:rsidR="003A764B" w:rsidRPr="005667D9" w:rsidRDefault="003A764B" w:rsidP="009A0B2F">
      <w:pPr>
        <w:widowControl w:val="0"/>
        <w:autoSpaceDE w:val="0"/>
        <w:autoSpaceDN w:val="0"/>
        <w:adjustRightInd w:val="0"/>
        <w:spacing w:after="0"/>
        <w:jc w:val="both"/>
        <w:rPr>
          <w:rFonts w:cs="Times New Roman"/>
          <w:b/>
          <w:color w:val="000000"/>
          <w:u w:val="single"/>
        </w:rPr>
      </w:pPr>
    </w:p>
    <w:p w14:paraId="09227BCD" w14:textId="77777777" w:rsidR="000E7F95" w:rsidRPr="005667D9" w:rsidRDefault="000E7F95" w:rsidP="009A0B2F">
      <w:pPr>
        <w:widowControl w:val="0"/>
        <w:autoSpaceDE w:val="0"/>
        <w:autoSpaceDN w:val="0"/>
        <w:adjustRightInd w:val="0"/>
        <w:spacing w:after="0"/>
        <w:jc w:val="both"/>
        <w:rPr>
          <w:rFonts w:cs="Times New Roman"/>
          <w:b/>
          <w:color w:val="000000"/>
          <w:u w:val="single"/>
        </w:rPr>
      </w:pPr>
    </w:p>
    <w:p w14:paraId="0AF40A2C" w14:textId="77777777" w:rsidR="000E7F95" w:rsidRPr="00F562C5" w:rsidRDefault="000E7F95" w:rsidP="009A0B2F">
      <w:pPr>
        <w:widowControl w:val="0"/>
        <w:autoSpaceDE w:val="0"/>
        <w:autoSpaceDN w:val="0"/>
        <w:adjustRightInd w:val="0"/>
        <w:spacing w:after="0"/>
        <w:jc w:val="both"/>
        <w:rPr>
          <w:rFonts w:cs="Times New Roman"/>
          <w:b/>
          <w:color w:val="000000"/>
          <w:sz w:val="24"/>
          <w:szCs w:val="24"/>
          <w:u w:val="single"/>
        </w:rPr>
      </w:pPr>
    </w:p>
    <w:p w14:paraId="4A6E38CE" w14:textId="3165C69A" w:rsidR="00AC0A82" w:rsidRPr="00F562C5" w:rsidRDefault="00AC0A82" w:rsidP="009A0B2F">
      <w:pPr>
        <w:widowControl w:val="0"/>
        <w:autoSpaceDE w:val="0"/>
        <w:autoSpaceDN w:val="0"/>
        <w:adjustRightInd w:val="0"/>
        <w:spacing w:after="0"/>
        <w:jc w:val="both"/>
        <w:rPr>
          <w:rFonts w:cs="Times New Roman"/>
          <w:b/>
          <w:color w:val="000000"/>
          <w:sz w:val="24"/>
          <w:szCs w:val="24"/>
          <w:u w:val="single"/>
        </w:rPr>
      </w:pPr>
      <w:r w:rsidRPr="00F562C5">
        <w:rPr>
          <w:rFonts w:cs="Times New Roman"/>
          <w:b/>
          <w:color w:val="000000"/>
          <w:sz w:val="24"/>
          <w:szCs w:val="24"/>
          <w:u w:val="single"/>
        </w:rPr>
        <w:t>Faza 1. –</w:t>
      </w:r>
      <w:r w:rsidR="00E94246" w:rsidRPr="00F562C5">
        <w:rPr>
          <w:rFonts w:cs="Times New Roman"/>
          <w:b/>
          <w:color w:val="000000"/>
          <w:sz w:val="24"/>
          <w:szCs w:val="24"/>
          <w:u w:val="single"/>
        </w:rPr>
        <w:t xml:space="preserve"> </w:t>
      </w:r>
      <w:r w:rsidR="0019744A" w:rsidRPr="00F562C5">
        <w:rPr>
          <w:rFonts w:cs="Times New Roman"/>
          <w:b/>
          <w:color w:val="000000"/>
          <w:sz w:val="24"/>
          <w:szCs w:val="24"/>
          <w:u w:val="single"/>
        </w:rPr>
        <w:t>A</w:t>
      </w:r>
      <w:r w:rsidR="001F73B3" w:rsidRPr="00F562C5">
        <w:rPr>
          <w:rFonts w:cs="Times New Roman"/>
          <w:b/>
          <w:color w:val="000000"/>
          <w:sz w:val="24"/>
          <w:szCs w:val="24"/>
          <w:u w:val="single"/>
        </w:rPr>
        <w:t>dministrativna provjera i provjera prihvatljivosti prijavitelja i partnera</w:t>
      </w:r>
    </w:p>
    <w:p w14:paraId="018618FF" w14:textId="77777777" w:rsidR="00AC0A82" w:rsidRPr="005667D9" w:rsidRDefault="00AC0A82" w:rsidP="009A0B2F">
      <w:pPr>
        <w:widowControl w:val="0"/>
        <w:autoSpaceDE w:val="0"/>
        <w:autoSpaceDN w:val="0"/>
        <w:adjustRightInd w:val="0"/>
        <w:spacing w:after="0"/>
        <w:jc w:val="both"/>
        <w:rPr>
          <w:rFonts w:cs="Times New Roman"/>
          <w:b/>
          <w:color w:val="000000"/>
          <w:u w:val="single"/>
        </w:rPr>
      </w:pPr>
    </w:p>
    <w:p w14:paraId="1AAC7939" w14:textId="2F7BB42D" w:rsidR="005C5211" w:rsidRPr="005667D9" w:rsidRDefault="005C5211" w:rsidP="00EF006C">
      <w:pPr>
        <w:pStyle w:val="NoSpacing"/>
        <w:jc w:val="both"/>
        <w:rPr>
          <w:rFonts w:cs="Times New Roman"/>
          <w:sz w:val="24"/>
          <w:szCs w:val="24"/>
        </w:rPr>
      </w:pPr>
      <w:r w:rsidRPr="005667D9">
        <w:rPr>
          <w:rFonts w:cs="Times New Roman"/>
          <w:sz w:val="24"/>
          <w:szCs w:val="24"/>
        </w:rPr>
        <w:t xml:space="preserve">Tijekom </w:t>
      </w:r>
      <w:r w:rsidRPr="005667D9">
        <w:rPr>
          <w:rFonts w:cs="Times New Roman"/>
          <w:b/>
          <w:sz w:val="24"/>
          <w:szCs w:val="24"/>
        </w:rPr>
        <w:t>administrativne provjere</w:t>
      </w:r>
      <w:r w:rsidRPr="005667D9">
        <w:rPr>
          <w:rFonts w:cs="Times New Roman"/>
          <w:sz w:val="24"/>
          <w:szCs w:val="24"/>
        </w:rPr>
        <w:t xml:space="preserve"> projektnog prijedloga, u slučaju neispunjavanja pojedinih kriterija navedenih u tablici </w:t>
      </w:r>
      <w:r w:rsidR="00694998" w:rsidRPr="005667D9">
        <w:rPr>
          <w:rFonts w:cs="Times New Roman"/>
          <w:sz w:val="24"/>
          <w:szCs w:val="24"/>
        </w:rPr>
        <w:t xml:space="preserve">Administrativna provjera, </w:t>
      </w:r>
      <w:r w:rsidRPr="005667D9">
        <w:rPr>
          <w:rFonts w:cs="Times New Roman"/>
          <w:sz w:val="24"/>
          <w:szCs w:val="24"/>
        </w:rPr>
        <w:t xml:space="preserve">Priloga 3 – </w:t>
      </w:r>
      <w:r w:rsidR="00694998" w:rsidRPr="005667D9">
        <w:rPr>
          <w:rFonts w:cs="Times New Roman"/>
          <w:sz w:val="24"/>
          <w:szCs w:val="24"/>
        </w:rPr>
        <w:t>Kriteriji i obrasci postupka dodjele bespovratnih sredstava</w:t>
      </w:r>
      <w:r w:rsidRPr="005667D9">
        <w:rPr>
          <w:rFonts w:cs="Times New Roman"/>
          <w:sz w:val="24"/>
          <w:szCs w:val="24"/>
        </w:rPr>
        <w:t xml:space="preserve">,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w:t>
      </w:r>
      <w:r w:rsidR="007956FD" w:rsidRPr="005667D9">
        <w:rPr>
          <w:rFonts w:cs="Times New Roman"/>
          <w:sz w:val="24"/>
          <w:szCs w:val="24"/>
        </w:rPr>
        <w:t xml:space="preserve">rukovodeći </w:t>
      </w:r>
      <w:r w:rsidRPr="005667D9">
        <w:rPr>
          <w:rFonts w:cs="Times New Roman"/>
          <w:sz w:val="24"/>
          <w:szCs w:val="24"/>
        </w:rPr>
        <w:t xml:space="preserve">se isključivo </w:t>
      </w:r>
      <w:r w:rsidR="007956FD" w:rsidRPr="005667D9">
        <w:rPr>
          <w:rFonts w:cs="Times New Roman"/>
          <w:sz w:val="24"/>
          <w:szCs w:val="24"/>
        </w:rPr>
        <w:t>postavljenim</w:t>
      </w:r>
      <w:r w:rsidRPr="005667D9">
        <w:rPr>
          <w:rFonts w:cs="Times New Roman"/>
          <w:sz w:val="24"/>
          <w:szCs w:val="24"/>
        </w:rPr>
        <w:t xml:space="preserve"> </w:t>
      </w:r>
      <w:r w:rsidR="007956FD" w:rsidRPr="005667D9">
        <w:rPr>
          <w:rFonts w:cs="Times New Roman"/>
          <w:sz w:val="24"/>
          <w:szCs w:val="24"/>
        </w:rPr>
        <w:t xml:space="preserve">administrativnim </w:t>
      </w:r>
      <w:r w:rsidRPr="005667D9">
        <w:rPr>
          <w:rFonts w:cs="Times New Roman"/>
          <w:sz w:val="24"/>
          <w:szCs w:val="24"/>
        </w:rPr>
        <w:t>zahtjev</w:t>
      </w:r>
      <w:r w:rsidR="007956FD" w:rsidRPr="005667D9">
        <w:rPr>
          <w:rFonts w:cs="Times New Roman"/>
          <w:sz w:val="24"/>
          <w:szCs w:val="24"/>
        </w:rPr>
        <w:t>ima</w:t>
      </w:r>
      <w:r w:rsidRPr="005667D9">
        <w:rPr>
          <w:rFonts w:cs="Times New Roman"/>
          <w:sz w:val="24"/>
          <w:szCs w:val="24"/>
        </w:rPr>
        <w:t>.</w:t>
      </w:r>
    </w:p>
    <w:p w14:paraId="65B33414" w14:textId="77777777" w:rsidR="005C5211" w:rsidRPr="005667D9" w:rsidRDefault="005C5211" w:rsidP="00EF006C">
      <w:pPr>
        <w:pStyle w:val="NoSpacing"/>
        <w:jc w:val="both"/>
        <w:rPr>
          <w:rFonts w:cs="Times New Roman"/>
          <w:sz w:val="24"/>
          <w:szCs w:val="24"/>
        </w:rPr>
      </w:pPr>
    </w:p>
    <w:p w14:paraId="26E1E232" w14:textId="11181366" w:rsidR="005C5211" w:rsidRPr="005667D9" w:rsidRDefault="005C5211" w:rsidP="00EF006C">
      <w:pPr>
        <w:pStyle w:val="NoSpacing"/>
        <w:jc w:val="both"/>
        <w:rPr>
          <w:rFonts w:cs="Times New Roman"/>
          <w:sz w:val="24"/>
          <w:szCs w:val="24"/>
        </w:rPr>
      </w:pPr>
      <w:r w:rsidRPr="005667D9">
        <w:rPr>
          <w:rFonts w:cs="Times New Roman"/>
          <w:sz w:val="24"/>
          <w:szCs w:val="24"/>
        </w:rPr>
        <w:t xml:space="preserve">Cilj provjere </w:t>
      </w:r>
      <w:r w:rsidRPr="005667D9">
        <w:rPr>
          <w:rFonts w:cs="Times New Roman"/>
          <w:b/>
          <w:sz w:val="24"/>
          <w:szCs w:val="24"/>
        </w:rPr>
        <w:t>prihvatljivosti prijavitelja i partnera</w:t>
      </w:r>
      <w:r w:rsidRPr="005667D9">
        <w:rPr>
          <w:rFonts w:cs="Times New Roman"/>
          <w:sz w:val="24"/>
          <w:szCs w:val="24"/>
        </w:rPr>
        <w:t xml:space="preserve"> jest provjeriti usklađenost projektnih prijedloga s kriterijima prihvatljivosti za prijavitelje i partnere, definiranima u dokumentaciji ovog Poziva</w:t>
      </w:r>
      <w:r w:rsidR="00694998" w:rsidRPr="005667D9">
        <w:rPr>
          <w:rFonts w:cs="Times New Roman"/>
          <w:sz w:val="24"/>
          <w:szCs w:val="24"/>
        </w:rPr>
        <w:t xml:space="preserve">, a provjerava se primjenjujući tablicu Provjera prihvatljivosti </w:t>
      </w:r>
      <w:r w:rsidR="007956FD" w:rsidRPr="005667D9">
        <w:rPr>
          <w:rFonts w:cs="Times New Roman"/>
          <w:sz w:val="24"/>
          <w:szCs w:val="24"/>
        </w:rPr>
        <w:t xml:space="preserve">prijavitelja </w:t>
      </w:r>
      <w:r w:rsidR="00694998" w:rsidRPr="005667D9">
        <w:rPr>
          <w:rFonts w:cs="Times New Roman"/>
          <w:sz w:val="24"/>
          <w:szCs w:val="24"/>
        </w:rPr>
        <w:t>i partnera, Priloga 3 - Kriteriji i obrasci postupka dodjele bespovratnih sredstava</w:t>
      </w:r>
      <w:r w:rsidRPr="005667D9">
        <w:rPr>
          <w:rFonts w:cs="Times New Roman"/>
          <w:sz w:val="24"/>
          <w:szCs w:val="24"/>
        </w:rPr>
        <w:t xml:space="preserve">. </w:t>
      </w:r>
    </w:p>
    <w:p w14:paraId="42AF6677" w14:textId="77777777" w:rsidR="005C5211" w:rsidRPr="005667D9" w:rsidRDefault="005C5211" w:rsidP="00EF006C">
      <w:pPr>
        <w:pStyle w:val="NoSpacing"/>
        <w:jc w:val="both"/>
        <w:rPr>
          <w:rFonts w:cs="Times New Roman"/>
          <w:sz w:val="24"/>
          <w:szCs w:val="24"/>
        </w:rPr>
      </w:pPr>
    </w:p>
    <w:p w14:paraId="5DFAB5F3" w14:textId="7D50AB2A" w:rsidR="00CF1A10" w:rsidRPr="005667D9" w:rsidRDefault="005C5211" w:rsidP="003A764B">
      <w:pPr>
        <w:pStyle w:val="NoSpacing"/>
        <w:jc w:val="both"/>
        <w:rPr>
          <w:rFonts w:cs="Times New Roman"/>
          <w:sz w:val="24"/>
          <w:szCs w:val="24"/>
        </w:rPr>
      </w:pPr>
      <w:r w:rsidRPr="005667D9">
        <w:rPr>
          <w:rFonts w:cs="Times New Roman"/>
          <w:sz w:val="24"/>
          <w:szCs w:val="24"/>
        </w:rPr>
        <w:lastRenderedPageBreak/>
        <w:t>Projektni prijedlog koji nije uspješno prošao fazu</w:t>
      </w:r>
      <w:r w:rsidR="00E819B0">
        <w:rPr>
          <w:rFonts w:cs="Times New Roman"/>
          <w:sz w:val="24"/>
          <w:szCs w:val="24"/>
        </w:rPr>
        <w:t xml:space="preserve"> 1</w:t>
      </w:r>
      <w:r w:rsidRPr="005667D9">
        <w:rPr>
          <w:rFonts w:cs="Times New Roman"/>
          <w:sz w:val="24"/>
          <w:szCs w:val="24"/>
        </w:rPr>
        <w:t>. ne može se uputiti u daljnje faze postupka dodjele.</w:t>
      </w:r>
    </w:p>
    <w:p w14:paraId="7623197E" w14:textId="77777777" w:rsidR="00694998" w:rsidRPr="005667D9" w:rsidRDefault="00694998" w:rsidP="003A764B">
      <w:pPr>
        <w:pStyle w:val="NoSpacing"/>
        <w:jc w:val="both"/>
        <w:rPr>
          <w:rFonts w:cs="Times New Roman"/>
          <w:sz w:val="24"/>
          <w:szCs w:val="24"/>
        </w:rPr>
      </w:pPr>
    </w:p>
    <w:p w14:paraId="2FF71742" w14:textId="77777777" w:rsidR="000448B2" w:rsidRPr="005667D9" w:rsidRDefault="000448B2" w:rsidP="003A764B">
      <w:pPr>
        <w:pStyle w:val="NoSpacing"/>
        <w:jc w:val="both"/>
        <w:rPr>
          <w:rFonts w:cs="Times New Roman"/>
          <w:sz w:val="24"/>
          <w:szCs w:val="24"/>
        </w:rPr>
      </w:pPr>
    </w:p>
    <w:p w14:paraId="3B95FE65" w14:textId="5A70077A" w:rsidR="00CF1A10" w:rsidRPr="005667D9" w:rsidRDefault="00694998" w:rsidP="00CF1A10">
      <w:pPr>
        <w:widowControl w:val="0"/>
        <w:autoSpaceDE w:val="0"/>
        <w:autoSpaceDN w:val="0"/>
        <w:adjustRightInd w:val="0"/>
        <w:spacing w:after="0"/>
        <w:jc w:val="both"/>
        <w:rPr>
          <w:rFonts w:cs="Times New Roman"/>
          <w:b/>
          <w:color w:val="000000"/>
          <w:sz w:val="24"/>
          <w:szCs w:val="24"/>
          <w:u w:val="single"/>
        </w:rPr>
      </w:pPr>
      <w:r w:rsidRPr="005667D9">
        <w:rPr>
          <w:rFonts w:cs="Times New Roman"/>
          <w:b/>
          <w:color w:val="000000"/>
          <w:sz w:val="24"/>
          <w:szCs w:val="24"/>
          <w:u w:val="single"/>
        </w:rPr>
        <w:t xml:space="preserve">Faza </w:t>
      </w:r>
      <w:r w:rsidR="00FA7F37" w:rsidRPr="005667D9">
        <w:rPr>
          <w:rFonts w:cs="Times New Roman"/>
          <w:b/>
          <w:color w:val="000000"/>
          <w:sz w:val="24"/>
          <w:szCs w:val="24"/>
          <w:u w:val="single"/>
        </w:rPr>
        <w:t>2</w:t>
      </w:r>
      <w:r w:rsidR="00CF1A10" w:rsidRPr="005667D9">
        <w:rPr>
          <w:rFonts w:cs="Times New Roman"/>
          <w:b/>
          <w:color w:val="000000"/>
          <w:sz w:val="24"/>
          <w:szCs w:val="24"/>
          <w:u w:val="single"/>
        </w:rPr>
        <w:t>. - Provjera prihvatljivosti projekta i aktivnosti te ocjena kvalitete</w:t>
      </w:r>
    </w:p>
    <w:p w14:paraId="044D39D8" w14:textId="77777777" w:rsidR="00CF1A10" w:rsidRPr="005667D9" w:rsidRDefault="00CF1A10" w:rsidP="00CF1A10">
      <w:pPr>
        <w:widowControl w:val="0"/>
        <w:autoSpaceDE w:val="0"/>
        <w:autoSpaceDN w:val="0"/>
        <w:adjustRightInd w:val="0"/>
        <w:spacing w:after="0"/>
        <w:jc w:val="both"/>
        <w:rPr>
          <w:rFonts w:cs="Times New Roman"/>
          <w:b/>
          <w:color w:val="000000"/>
          <w:u w:val="single"/>
        </w:rPr>
      </w:pPr>
    </w:p>
    <w:p w14:paraId="21B0BC15" w14:textId="5AEA8A1D" w:rsidR="00504791" w:rsidRPr="005667D9" w:rsidRDefault="00CF1A10" w:rsidP="00EF006C">
      <w:pPr>
        <w:pStyle w:val="NoSpacing"/>
        <w:jc w:val="both"/>
        <w:rPr>
          <w:rFonts w:cs="Times New Roman"/>
          <w:sz w:val="24"/>
          <w:szCs w:val="24"/>
        </w:rPr>
      </w:pPr>
      <w:proofErr w:type="spellStart"/>
      <w:r w:rsidRPr="005667D9">
        <w:rPr>
          <w:rFonts w:cs="Times New Roman"/>
          <w:sz w:val="24"/>
          <w:szCs w:val="24"/>
        </w:rPr>
        <w:t>PT</w:t>
      </w:r>
      <w:r w:rsidR="00FA7F37" w:rsidRPr="005667D9">
        <w:rPr>
          <w:rFonts w:cs="Times New Roman"/>
          <w:sz w:val="24"/>
          <w:szCs w:val="24"/>
        </w:rPr>
        <w:t>1</w:t>
      </w:r>
      <w:proofErr w:type="spellEnd"/>
      <w:r w:rsidRPr="005667D9">
        <w:rPr>
          <w:rFonts w:cs="Times New Roman"/>
          <w:sz w:val="24"/>
          <w:szCs w:val="24"/>
        </w:rPr>
        <w:t xml:space="preserve"> provodi fazu provjere prihvatljivosti projekta i aktivnosti te ocjenu kvalitete. </w:t>
      </w:r>
    </w:p>
    <w:p w14:paraId="142C3657" w14:textId="77777777" w:rsidR="00504791" w:rsidRPr="005667D9" w:rsidRDefault="00504791" w:rsidP="00EF006C">
      <w:pPr>
        <w:pStyle w:val="NoSpacing"/>
        <w:jc w:val="both"/>
        <w:rPr>
          <w:rFonts w:cs="Times New Roman"/>
          <w:sz w:val="24"/>
          <w:szCs w:val="24"/>
        </w:rPr>
      </w:pPr>
    </w:p>
    <w:p w14:paraId="7F2D70BB" w14:textId="77777777" w:rsidR="00CF1A10" w:rsidRPr="005667D9" w:rsidRDefault="00CF1A10" w:rsidP="00EF006C">
      <w:pPr>
        <w:pStyle w:val="NoSpacing"/>
        <w:jc w:val="both"/>
        <w:rPr>
          <w:rFonts w:cs="Times New Roman"/>
          <w:sz w:val="24"/>
          <w:szCs w:val="24"/>
        </w:rPr>
      </w:pPr>
      <w:r w:rsidRPr="005667D9">
        <w:rPr>
          <w:rFonts w:cs="Times New Roman"/>
          <w:sz w:val="24"/>
          <w:szCs w:val="24"/>
        </w:rPr>
        <w:t xml:space="preserve">Cilj provjere </w:t>
      </w:r>
      <w:r w:rsidRPr="005667D9">
        <w:rPr>
          <w:rFonts w:cs="Times New Roman"/>
          <w:b/>
          <w:sz w:val="24"/>
          <w:szCs w:val="24"/>
        </w:rPr>
        <w:t>prihvatljivosti projekta i aktivnosti</w:t>
      </w:r>
      <w:r w:rsidRPr="005667D9">
        <w:rPr>
          <w:rFonts w:cs="Times New Roman"/>
          <w:sz w:val="24"/>
          <w:szCs w:val="24"/>
        </w:rPr>
        <w:t xml:space="preserve"> je provjeriti usklađenost projektnog prijedloga s kriterijima prihvatljivosti za projekt i projektne aktivnosti koji su navedeni u poglavlju 2. ovih Uputa, primjenjujući </w:t>
      </w:r>
      <w:r w:rsidR="00694998" w:rsidRPr="005667D9">
        <w:rPr>
          <w:rFonts w:cs="Times New Roman"/>
          <w:sz w:val="24"/>
          <w:szCs w:val="24"/>
        </w:rPr>
        <w:t xml:space="preserve">tablicu Provjera </w:t>
      </w:r>
      <w:r w:rsidRPr="005667D9">
        <w:rPr>
          <w:rFonts w:cs="Times New Roman"/>
          <w:sz w:val="24"/>
          <w:szCs w:val="24"/>
        </w:rPr>
        <w:t>prihvatljivosti projekta i aktivnosti</w:t>
      </w:r>
      <w:r w:rsidR="00694998" w:rsidRPr="005667D9">
        <w:rPr>
          <w:rFonts w:cs="Times New Roman"/>
          <w:sz w:val="24"/>
          <w:szCs w:val="24"/>
        </w:rPr>
        <w:t>, Priloga</w:t>
      </w:r>
      <w:r w:rsidRPr="005667D9">
        <w:rPr>
          <w:rFonts w:cs="Times New Roman"/>
          <w:sz w:val="24"/>
          <w:szCs w:val="24"/>
        </w:rPr>
        <w:t xml:space="preserve"> 3</w:t>
      </w:r>
      <w:r w:rsidR="00694998" w:rsidRPr="005667D9">
        <w:rPr>
          <w:rFonts w:cs="Times New Roman"/>
          <w:sz w:val="24"/>
          <w:szCs w:val="24"/>
        </w:rPr>
        <w:t xml:space="preserve"> </w:t>
      </w:r>
      <w:r w:rsidRPr="005667D9">
        <w:rPr>
          <w:rFonts w:cs="Times New Roman"/>
          <w:sz w:val="24"/>
          <w:szCs w:val="24"/>
        </w:rPr>
        <w:t xml:space="preserve">- </w:t>
      </w:r>
      <w:r w:rsidR="00694998" w:rsidRPr="005667D9">
        <w:rPr>
          <w:rFonts w:cs="Times New Roman"/>
          <w:sz w:val="24"/>
          <w:szCs w:val="24"/>
        </w:rPr>
        <w:t>Kriteriji i obrasci postupka dodjele bespovratnih sredstava</w:t>
      </w:r>
      <w:r w:rsidRPr="005667D9">
        <w:rPr>
          <w:rFonts w:cs="Times New Roman"/>
          <w:sz w:val="24"/>
          <w:szCs w:val="24"/>
        </w:rPr>
        <w:t>. Projektni prijedlog mora udovoljiti svim kriterijima prihvatljivosti kako bi se moglo pristupiti ocjenjivanju kvalitete projektnog prijedloga.</w:t>
      </w:r>
    </w:p>
    <w:p w14:paraId="0D4AC0EE" w14:textId="77777777" w:rsidR="00CF1A10" w:rsidRPr="005667D9" w:rsidRDefault="00CF1A10" w:rsidP="00EF006C">
      <w:pPr>
        <w:pStyle w:val="NoSpacing"/>
        <w:jc w:val="both"/>
        <w:rPr>
          <w:rFonts w:cs="Times New Roman"/>
          <w:sz w:val="24"/>
          <w:szCs w:val="24"/>
        </w:rPr>
      </w:pPr>
    </w:p>
    <w:p w14:paraId="07D81BD8" w14:textId="0AB7C2C6" w:rsidR="00CF1A10" w:rsidRPr="005667D9" w:rsidRDefault="00CF1A10" w:rsidP="00EF006C">
      <w:pPr>
        <w:pStyle w:val="NoSpacing"/>
        <w:jc w:val="both"/>
        <w:rPr>
          <w:rFonts w:cs="Times New Roman"/>
          <w:sz w:val="24"/>
          <w:szCs w:val="24"/>
        </w:rPr>
      </w:pPr>
      <w:r w:rsidRPr="005667D9">
        <w:rPr>
          <w:rFonts w:cs="Times New Roman"/>
          <w:sz w:val="24"/>
          <w:szCs w:val="24"/>
        </w:rPr>
        <w:t xml:space="preserve">Cilj </w:t>
      </w:r>
      <w:r w:rsidRPr="005667D9">
        <w:rPr>
          <w:rFonts w:cs="Times New Roman"/>
          <w:b/>
          <w:sz w:val="24"/>
          <w:szCs w:val="24"/>
        </w:rPr>
        <w:t>ocjene kvalitete</w:t>
      </w:r>
      <w:r w:rsidRPr="005667D9">
        <w:rPr>
          <w:rFonts w:cs="Times New Roman"/>
          <w:sz w:val="24"/>
          <w:szCs w:val="24"/>
        </w:rPr>
        <w:t xml:space="preserve"> je ocjenjivanje projektnog prijedloga prema pitanjima metodologije odabira. Kriteriji za odabir operacija i pripadajuću metodologiju u okviru Investicijskog prioriteta</w:t>
      </w:r>
      <w:r w:rsidR="00215276" w:rsidRPr="005667D9">
        <w:rPr>
          <w:rFonts w:cs="Times New Roman"/>
          <w:sz w:val="24"/>
          <w:szCs w:val="24"/>
        </w:rPr>
        <w:t xml:space="preserve"> </w:t>
      </w:r>
      <w:proofErr w:type="spellStart"/>
      <w:r w:rsidR="00215276" w:rsidRPr="005667D9">
        <w:rPr>
          <w:rFonts w:cs="Times New Roman"/>
          <w:sz w:val="24"/>
          <w:szCs w:val="24"/>
        </w:rPr>
        <w:t>1a</w:t>
      </w:r>
      <w:proofErr w:type="spellEnd"/>
      <w:r w:rsidR="00215276" w:rsidRPr="005667D9">
        <w:rPr>
          <w:rFonts w:cs="Times New Roman"/>
          <w:sz w:val="24"/>
          <w:szCs w:val="24"/>
        </w:rPr>
        <w:t xml:space="preserve"> Poboljšanje infrastrukture i kapaciteta za istraživanje i inovacije s ciljem razvijanja uspješnosti istraživanja i inovacija te promoviranje centara za kompetencije, posebno onih od europskog interesa</w:t>
      </w:r>
      <w:r w:rsidRPr="005667D9">
        <w:rPr>
          <w:rFonts w:cs="Times New Roman"/>
          <w:sz w:val="24"/>
          <w:szCs w:val="24"/>
        </w:rPr>
        <w:t xml:space="preserve"> , Specifično</w:t>
      </w:r>
      <w:r w:rsidR="00851454">
        <w:rPr>
          <w:rFonts w:cs="Times New Roman"/>
          <w:sz w:val="24"/>
          <w:szCs w:val="24"/>
        </w:rPr>
        <w:t>g</w:t>
      </w:r>
      <w:r w:rsidRPr="005667D9">
        <w:rPr>
          <w:rFonts w:cs="Times New Roman"/>
          <w:sz w:val="24"/>
          <w:szCs w:val="24"/>
        </w:rPr>
        <w:t xml:space="preserve"> cilj</w:t>
      </w:r>
      <w:r w:rsidR="00851454">
        <w:rPr>
          <w:rFonts w:cs="Times New Roman"/>
          <w:sz w:val="24"/>
          <w:szCs w:val="24"/>
        </w:rPr>
        <w:t>a</w:t>
      </w:r>
      <w:r w:rsidRPr="005667D9">
        <w:rPr>
          <w:rFonts w:cs="Times New Roman"/>
          <w:sz w:val="24"/>
          <w:szCs w:val="24"/>
        </w:rPr>
        <w:t xml:space="preserve"> </w:t>
      </w:r>
      <w:proofErr w:type="spellStart"/>
      <w:r w:rsidR="00215276" w:rsidRPr="005667D9">
        <w:rPr>
          <w:rFonts w:cs="Times New Roman"/>
          <w:sz w:val="24"/>
          <w:szCs w:val="24"/>
        </w:rPr>
        <w:t>1a1</w:t>
      </w:r>
      <w:proofErr w:type="spellEnd"/>
      <w:r w:rsidR="00215276" w:rsidRPr="005667D9">
        <w:rPr>
          <w:rFonts w:cs="Times New Roman"/>
          <w:sz w:val="24"/>
          <w:szCs w:val="24"/>
        </w:rPr>
        <w:t xml:space="preserve"> Povećana sposobnost sektora za istraživanje, razvoj i inovacije (IRI) za provođenje istraživanja vrhunske kvalitete i zadovoljavanje potreba gospodarstva</w:t>
      </w:r>
      <w:r w:rsidRPr="005667D9">
        <w:rPr>
          <w:rFonts w:cs="Times New Roman"/>
          <w:sz w:val="24"/>
          <w:szCs w:val="24"/>
        </w:rPr>
        <w:t>, usvojeni su</w:t>
      </w:r>
      <w:r w:rsidR="009014E4" w:rsidRPr="005667D9">
        <w:rPr>
          <w:rFonts w:cs="Times New Roman"/>
          <w:sz w:val="24"/>
          <w:szCs w:val="24"/>
        </w:rPr>
        <w:t xml:space="preserve"> 29. rujna 2015.</w:t>
      </w:r>
      <w:r w:rsidRPr="005667D9">
        <w:rPr>
          <w:rFonts w:cs="Times New Roman"/>
          <w:sz w:val="24"/>
          <w:szCs w:val="24"/>
        </w:rPr>
        <w:t xml:space="preserve"> godine na </w:t>
      </w:r>
      <w:r w:rsidR="009014E4" w:rsidRPr="005667D9">
        <w:rPr>
          <w:rFonts w:cs="Times New Roman"/>
          <w:sz w:val="24"/>
          <w:szCs w:val="24"/>
        </w:rPr>
        <w:t xml:space="preserve"> 4. </w:t>
      </w:r>
      <w:r w:rsidRPr="005667D9">
        <w:rPr>
          <w:rFonts w:cs="Times New Roman"/>
          <w:sz w:val="24"/>
          <w:szCs w:val="24"/>
        </w:rPr>
        <w:t xml:space="preserve">sjednici Odbora za praćenje </w:t>
      </w:r>
      <w:proofErr w:type="spellStart"/>
      <w:r w:rsidRPr="005667D9">
        <w:rPr>
          <w:rFonts w:cs="Times New Roman"/>
          <w:sz w:val="24"/>
          <w:szCs w:val="24"/>
        </w:rPr>
        <w:t>OPKK</w:t>
      </w:r>
      <w:proofErr w:type="spellEnd"/>
      <w:r w:rsidRPr="005667D9">
        <w:rPr>
          <w:rFonts w:cs="Times New Roman"/>
          <w:sz w:val="24"/>
          <w:szCs w:val="24"/>
        </w:rPr>
        <w:t>.</w:t>
      </w:r>
    </w:p>
    <w:p w14:paraId="65408B9C" w14:textId="77777777" w:rsidR="0012674E" w:rsidRPr="005667D9" w:rsidRDefault="0012674E" w:rsidP="00EF006C">
      <w:pPr>
        <w:pStyle w:val="NoSpacing"/>
        <w:jc w:val="both"/>
        <w:rPr>
          <w:rFonts w:cs="Times New Roman"/>
          <w:sz w:val="24"/>
          <w:szCs w:val="24"/>
        </w:rPr>
      </w:pPr>
    </w:p>
    <w:p w14:paraId="7838C14D" w14:textId="77777777" w:rsidR="00CF1A10" w:rsidRPr="005667D9" w:rsidRDefault="00CF1A10" w:rsidP="00EF006C">
      <w:pPr>
        <w:pStyle w:val="NoSpacing"/>
        <w:jc w:val="both"/>
        <w:rPr>
          <w:rFonts w:cs="Times New Roman"/>
          <w:sz w:val="24"/>
          <w:szCs w:val="24"/>
        </w:rPr>
      </w:pPr>
      <w:r w:rsidRPr="005667D9">
        <w:rPr>
          <w:rFonts w:cs="Times New Roman"/>
          <w:sz w:val="24"/>
          <w:szCs w:val="24"/>
        </w:rPr>
        <w:t xml:space="preserve">Ocjena kvalitete projektnog prijedloga izvršit će se sukladno kriterijima odabira utvrđenima u nastavku i u Prilogu 3. </w:t>
      </w:r>
      <w:r w:rsidR="00694998" w:rsidRPr="005667D9">
        <w:rPr>
          <w:rFonts w:cs="Times New Roman"/>
          <w:sz w:val="24"/>
          <w:szCs w:val="24"/>
        </w:rPr>
        <w:t>Kriteriji i obrasci postupka dodjele bespovratnih sredstava</w:t>
      </w:r>
      <w:r w:rsidR="00725B0A" w:rsidRPr="005667D9">
        <w:rPr>
          <w:rFonts w:cs="Times New Roman"/>
          <w:sz w:val="24"/>
          <w:szCs w:val="24"/>
        </w:rPr>
        <w:t xml:space="preserve"> – Ocjenjivanje kvalitete</w:t>
      </w:r>
      <w:r w:rsidR="001125CE" w:rsidRPr="005667D9">
        <w:rPr>
          <w:rFonts w:cs="Times New Roman"/>
          <w:sz w:val="24"/>
          <w:szCs w:val="24"/>
        </w:rPr>
        <w:t>.</w:t>
      </w:r>
    </w:p>
    <w:p w14:paraId="345CB1D1" w14:textId="77777777" w:rsidR="0077377F" w:rsidRPr="005667D9" w:rsidRDefault="0077377F" w:rsidP="00EF006C">
      <w:pPr>
        <w:pStyle w:val="NoSpacing"/>
        <w:jc w:val="both"/>
        <w:rPr>
          <w:rFonts w:cs="Times New Roman"/>
          <w:sz w:val="24"/>
          <w:szCs w:val="24"/>
        </w:rPr>
      </w:pPr>
    </w:p>
    <w:p w14:paraId="631E68BA" w14:textId="72C14E14" w:rsidR="0040481D" w:rsidRPr="005667D9" w:rsidRDefault="0077377F" w:rsidP="00EF006C">
      <w:pPr>
        <w:pStyle w:val="NoSpacing"/>
        <w:rPr>
          <w:rFonts w:cs="Times New Roman"/>
          <w:sz w:val="24"/>
          <w:szCs w:val="24"/>
        </w:rPr>
      </w:pPr>
      <w:r w:rsidRPr="005667D9">
        <w:rPr>
          <w:rFonts w:cs="Times New Roman"/>
          <w:sz w:val="24"/>
          <w:szCs w:val="24"/>
        </w:rPr>
        <w:t>Tablica</w:t>
      </w:r>
      <w:r w:rsidR="00ED23EE">
        <w:rPr>
          <w:rFonts w:cs="Times New Roman"/>
          <w:sz w:val="24"/>
          <w:szCs w:val="24"/>
        </w:rPr>
        <w:t>:</w:t>
      </w:r>
      <w:r w:rsidRPr="005667D9">
        <w:rPr>
          <w:rFonts w:cs="Times New Roman"/>
          <w:sz w:val="24"/>
          <w:szCs w:val="24"/>
        </w:rPr>
        <w:t xml:space="preserve"> Kriteriji odabira i maksimalan broj bodova</w:t>
      </w:r>
    </w:p>
    <w:p w14:paraId="20A4A48E" w14:textId="5AE58B52" w:rsidR="0077377F" w:rsidRPr="005667D9" w:rsidRDefault="0077377F" w:rsidP="00EF006C">
      <w:pPr>
        <w:pStyle w:val="NoSpacing"/>
        <w:rPr>
          <w:rFonts w:cs="Times New Roman"/>
          <w:sz w:val="24"/>
          <w:szCs w:val="24"/>
        </w:rPr>
      </w:pPr>
    </w:p>
    <w:tbl>
      <w:tblPr>
        <w:tblStyle w:val="TableGrid"/>
        <w:tblW w:w="9123" w:type="dxa"/>
        <w:tblInd w:w="-34" w:type="dxa"/>
        <w:tblLook w:val="04A0" w:firstRow="1" w:lastRow="0" w:firstColumn="1" w:lastColumn="0" w:noHBand="0" w:noVBand="1"/>
      </w:tblPr>
      <w:tblGrid>
        <w:gridCol w:w="656"/>
        <w:gridCol w:w="5255"/>
        <w:gridCol w:w="1520"/>
        <w:gridCol w:w="1692"/>
      </w:tblGrid>
      <w:tr w:rsidR="00D72C63" w:rsidRPr="005667D9" w14:paraId="0C9642A2" w14:textId="77777777" w:rsidTr="00E20DD7">
        <w:trPr>
          <w:trHeight w:val="480"/>
        </w:trPr>
        <w:tc>
          <w:tcPr>
            <w:tcW w:w="656" w:type="dxa"/>
            <w:tcBorders>
              <w:top w:val="single" w:sz="12" w:space="0" w:color="auto"/>
              <w:left w:val="single" w:sz="12" w:space="0" w:color="auto"/>
              <w:bottom w:val="single" w:sz="12" w:space="0" w:color="auto"/>
              <w:right w:val="single" w:sz="12" w:space="0" w:color="auto"/>
            </w:tcBorders>
            <w:vAlign w:val="center"/>
          </w:tcPr>
          <w:p w14:paraId="07B0DF8A" w14:textId="77777777" w:rsidR="00D72C63" w:rsidRPr="00F562C5" w:rsidRDefault="00D72C63" w:rsidP="00D72C63">
            <w:pPr>
              <w:widowControl w:val="0"/>
              <w:autoSpaceDE w:val="0"/>
              <w:autoSpaceDN w:val="0"/>
              <w:adjustRightInd w:val="0"/>
              <w:spacing w:after="0"/>
              <w:jc w:val="both"/>
              <w:rPr>
                <w:rFonts w:cs="Times New Roman"/>
                <w:b/>
                <w:color w:val="000000"/>
                <w:sz w:val="24"/>
                <w:szCs w:val="24"/>
              </w:rPr>
            </w:pPr>
            <w:r w:rsidRPr="00F562C5">
              <w:rPr>
                <w:rFonts w:cs="Times New Roman"/>
                <w:b/>
                <w:color w:val="000000"/>
                <w:sz w:val="24"/>
                <w:szCs w:val="24"/>
              </w:rPr>
              <w:t>R. br.</w:t>
            </w:r>
          </w:p>
        </w:tc>
        <w:tc>
          <w:tcPr>
            <w:tcW w:w="5255" w:type="dxa"/>
            <w:tcBorders>
              <w:top w:val="single" w:sz="12" w:space="0" w:color="auto"/>
              <w:left w:val="single" w:sz="12" w:space="0" w:color="auto"/>
              <w:bottom w:val="single" w:sz="12" w:space="0" w:color="auto"/>
              <w:right w:val="single" w:sz="12" w:space="0" w:color="auto"/>
            </w:tcBorders>
            <w:vAlign w:val="center"/>
          </w:tcPr>
          <w:p w14:paraId="277C7060" w14:textId="77777777" w:rsidR="00D72C63" w:rsidRPr="00F562C5" w:rsidRDefault="00D72C63" w:rsidP="00D72C63">
            <w:pPr>
              <w:widowControl w:val="0"/>
              <w:autoSpaceDE w:val="0"/>
              <w:autoSpaceDN w:val="0"/>
              <w:adjustRightInd w:val="0"/>
              <w:spacing w:after="0"/>
              <w:jc w:val="both"/>
              <w:rPr>
                <w:rFonts w:cs="Times New Roman"/>
                <w:b/>
                <w:color w:val="000000"/>
                <w:sz w:val="24"/>
                <w:szCs w:val="24"/>
              </w:rPr>
            </w:pPr>
            <w:r w:rsidRPr="00F562C5">
              <w:rPr>
                <w:rFonts w:cs="Times New Roman"/>
                <w:b/>
                <w:color w:val="000000"/>
                <w:sz w:val="24"/>
                <w:szCs w:val="24"/>
              </w:rPr>
              <w:t>Kriterij</w:t>
            </w:r>
          </w:p>
        </w:tc>
        <w:tc>
          <w:tcPr>
            <w:tcW w:w="1520" w:type="dxa"/>
            <w:tcBorders>
              <w:top w:val="single" w:sz="12" w:space="0" w:color="auto"/>
              <w:left w:val="single" w:sz="12" w:space="0" w:color="auto"/>
              <w:bottom w:val="single" w:sz="12" w:space="0" w:color="auto"/>
              <w:right w:val="single" w:sz="12" w:space="0" w:color="auto"/>
            </w:tcBorders>
            <w:vAlign w:val="center"/>
          </w:tcPr>
          <w:p w14:paraId="6BEFD20A" w14:textId="77777777" w:rsidR="00D72C63" w:rsidRPr="00F562C5" w:rsidRDefault="00D72C63" w:rsidP="00D72C63">
            <w:pPr>
              <w:widowControl w:val="0"/>
              <w:autoSpaceDE w:val="0"/>
              <w:autoSpaceDN w:val="0"/>
              <w:adjustRightInd w:val="0"/>
              <w:spacing w:after="0"/>
              <w:jc w:val="both"/>
              <w:rPr>
                <w:rFonts w:cs="Times New Roman"/>
                <w:b/>
                <w:color w:val="000000"/>
                <w:sz w:val="24"/>
                <w:szCs w:val="24"/>
              </w:rPr>
            </w:pPr>
            <w:r w:rsidRPr="00F562C5">
              <w:rPr>
                <w:rFonts w:cs="Times New Roman"/>
                <w:b/>
                <w:color w:val="000000"/>
                <w:sz w:val="24"/>
                <w:szCs w:val="24"/>
              </w:rPr>
              <w:t>Minimalni broj bodova</w:t>
            </w:r>
          </w:p>
        </w:tc>
        <w:tc>
          <w:tcPr>
            <w:tcW w:w="1692" w:type="dxa"/>
            <w:tcBorders>
              <w:top w:val="single" w:sz="12" w:space="0" w:color="auto"/>
              <w:left w:val="single" w:sz="12" w:space="0" w:color="auto"/>
              <w:bottom w:val="single" w:sz="12" w:space="0" w:color="auto"/>
              <w:right w:val="single" w:sz="12" w:space="0" w:color="auto"/>
            </w:tcBorders>
            <w:vAlign w:val="center"/>
          </w:tcPr>
          <w:p w14:paraId="6A59A831" w14:textId="77777777" w:rsidR="00D72C63" w:rsidRPr="00F562C5" w:rsidRDefault="00D72C63" w:rsidP="00D72C63">
            <w:pPr>
              <w:widowControl w:val="0"/>
              <w:autoSpaceDE w:val="0"/>
              <w:autoSpaceDN w:val="0"/>
              <w:adjustRightInd w:val="0"/>
              <w:spacing w:after="0"/>
              <w:jc w:val="both"/>
              <w:rPr>
                <w:rFonts w:cs="Times New Roman"/>
                <w:b/>
                <w:color w:val="000000"/>
                <w:sz w:val="24"/>
                <w:szCs w:val="24"/>
              </w:rPr>
            </w:pPr>
            <w:r w:rsidRPr="00F562C5">
              <w:rPr>
                <w:rFonts w:cs="Times New Roman"/>
                <w:b/>
                <w:color w:val="000000"/>
                <w:sz w:val="24"/>
                <w:szCs w:val="24"/>
              </w:rPr>
              <w:t>Maksimalni broj bodova</w:t>
            </w:r>
          </w:p>
        </w:tc>
      </w:tr>
      <w:tr w:rsidR="00D72C63" w:rsidRPr="005667D9" w14:paraId="06718880" w14:textId="77777777" w:rsidTr="00E20DD7">
        <w:trPr>
          <w:trHeight w:val="318"/>
        </w:trPr>
        <w:tc>
          <w:tcPr>
            <w:tcW w:w="656" w:type="dxa"/>
            <w:tcBorders>
              <w:top w:val="single" w:sz="12" w:space="0" w:color="auto"/>
              <w:left w:val="single" w:sz="12" w:space="0" w:color="auto"/>
              <w:bottom w:val="single" w:sz="12" w:space="0" w:color="auto"/>
              <w:right w:val="single" w:sz="12" w:space="0" w:color="auto"/>
            </w:tcBorders>
            <w:vAlign w:val="center"/>
          </w:tcPr>
          <w:p w14:paraId="7B870ABA" w14:textId="77777777" w:rsidR="00D72C63" w:rsidRPr="00F562C5" w:rsidRDefault="00D72C63"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1.</w:t>
            </w:r>
          </w:p>
        </w:tc>
        <w:tc>
          <w:tcPr>
            <w:tcW w:w="5255" w:type="dxa"/>
            <w:tcBorders>
              <w:top w:val="single" w:sz="12" w:space="0" w:color="auto"/>
              <w:left w:val="single" w:sz="12" w:space="0" w:color="auto"/>
              <w:bottom w:val="single" w:sz="12" w:space="0" w:color="auto"/>
              <w:right w:val="single" w:sz="12" w:space="0" w:color="auto"/>
            </w:tcBorders>
            <w:vAlign w:val="center"/>
          </w:tcPr>
          <w:p w14:paraId="06B38586" w14:textId="77777777" w:rsidR="00D72C63" w:rsidRPr="00F562C5" w:rsidRDefault="00D72C63"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Vrijednost za novac koju projekt nudi</w:t>
            </w:r>
          </w:p>
        </w:tc>
        <w:tc>
          <w:tcPr>
            <w:tcW w:w="1520" w:type="dxa"/>
            <w:tcBorders>
              <w:top w:val="single" w:sz="12" w:space="0" w:color="auto"/>
              <w:left w:val="single" w:sz="12" w:space="0" w:color="auto"/>
              <w:bottom w:val="single" w:sz="12" w:space="0" w:color="auto"/>
              <w:right w:val="single" w:sz="12" w:space="0" w:color="auto"/>
            </w:tcBorders>
            <w:vAlign w:val="center"/>
          </w:tcPr>
          <w:p w14:paraId="30161436" w14:textId="7CDD4368" w:rsidR="00D72C63" w:rsidRPr="00F562C5" w:rsidRDefault="00ED23EE"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9</w:t>
            </w:r>
          </w:p>
        </w:tc>
        <w:tc>
          <w:tcPr>
            <w:tcW w:w="1692" w:type="dxa"/>
            <w:tcBorders>
              <w:top w:val="single" w:sz="12" w:space="0" w:color="auto"/>
              <w:left w:val="single" w:sz="12" w:space="0" w:color="auto"/>
              <w:bottom w:val="single" w:sz="12" w:space="0" w:color="auto"/>
              <w:right w:val="single" w:sz="12" w:space="0" w:color="auto"/>
            </w:tcBorders>
            <w:vAlign w:val="center"/>
          </w:tcPr>
          <w:p w14:paraId="5A122DBD" w14:textId="4F6FED95" w:rsidR="00D72C63" w:rsidRPr="00F562C5" w:rsidRDefault="00ED23EE" w:rsidP="00ED23EE">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18</w:t>
            </w:r>
          </w:p>
        </w:tc>
      </w:tr>
      <w:tr w:rsidR="00D72C63" w:rsidRPr="005667D9" w14:paraId="3F7900C3" w14:textId="77777777" w:rsidTr="00E20DD7">
        <w:trPr>
          <w:trHeight w:val="597"/>
        </w:trPr>
        <w:tc>
          <w:tcPr>
            <w:tcW w:w="656" w:type="dxa"/>
            <w:tcBorders>
              <w:top w:val="single" w:sz="12" w:space="0" w:color="auto"/>
              <w:left w:val="single" w:sz="12" w:space="0" w:color="auto"/>
              <w:bottom w:val="single" w:sz="12" w:space="0" w:color="auto"/>
              <w:right w:val="single" w:sz="12" w:space="0" w:color="auto"/>
            </w:tcBorders>
            <w:vAlign w:val="center"/>
          </w:tcPr>
          <w:p w14:paraId="4C8E4C00" w14:textId="77777777" w:rsidR="00D72C63" w:rsidRPr="00F562C5" w:rsidRDefault="00D72C63"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2.</w:t>
            </w:r>
          </w:p>
        </w:tc>
        <w:tc>
          <w:tcPr>
            <w:tcW w:w="5255" w:type="dxa"/>
            <w:tcBorders>
              <w:top w:val="single" w:sz="12" w:space="0" w:color="auto"/>
              <w:left w:val="single" w:sz="12" w:space="0" w:color="auto"/>
              <w:bottom w:val="single" w:sz="12" w:space="0" w:color="auto"/>
              <w:right w:val="single" w:sz="12" w:space="0" w:color="auto"/>
            </w:tcBorders>
            <w:vAlign w:val="center"/>
          </w:tcPr>
          <w:p w14:paraId="0A066A01" w14:textId="77777777" w:rsidR="00D72C63" w:rsidRPr="00F562C5" w:rsidRDefault="00D72C63"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Financijska održivost projekta</w:t>
            </w:r>
          </w:p>
        </w:tc>
        <w:tc>
          <w:tcPr>
            <w:tcW w:w="1520" w:type="dxa"/>
            <w:tcBorders>
              <w:top w:val="single" w:sz="12" w:space="0" w:color="auto"/>
              <w:left w:val="single" w:sz="12" w:space="0" w:color="auto"/>
              <w:bottom w:val="single" w:sz="12" w:space="0" w:color="auto"/>
              <w:right w:val="single" w:sz="12" w:space="0" w:color="auto"/>
            </w:tcBorders>
            <w:vAlign w:val="center"/>
          </w:tcPr>
          <w:p w14:paraId="331D5F36" w14:textId="13FA5043" w:rsidR="00D72C63" w:rsidRPr="00F562C5" w:rsidRDefault="00ED23EE"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4</w:t>
            </w:r>
          </w:p>
        </w:tc>
        <w:tc>
          <w:tcPr>
            <w:tcW w:w="1692" w:type="dxa"/>
            <w:tcBorders>
              <w:top w:val="single" w:sz="12" w:space="0" w:color="auto"/>
              <w:left w:val="single" w:sz="12" w:space="0" w:color="auto"/>
              <w:bottom w:val="single" w:sz="12" w:space="0" w:color="auto"/>
              <w:right w:val="single" w:sz="12" w:space="0" w:color="auto"/>
            </w:tcBorders>
            <w:vAlign w:val="center"/>
          </w:tcPr>
          <w:p w14:paraId="08DA72F6" w14:textId="04E5D9BC" w:rsidR="00D72C63" w:rsidRPr="00F562C5" w:rsidRDefault="00ED23EE"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8</w:t>
            </w:r>
          </w:p>
        </w:tc>
      </w:tr>
      <w:tr w:rsidR="00D72C63" w:rsidRPr="005667D9" w14:paraId="26F174BC" w14:textId="77777777" w:rsidTr="00E20DD7">
        <w:trPr>
          <w:trHeight w:val="579"/>
        </w:trPr>
        <w:tc>
          <w:tcPr>
            <w:tcW w:w="656" w:type="dxa"/>
            <w:tcBorders>
              <w:top w:val="single" w:sz="12" w:space="0" w:color="auto"/>
              <w:left w:val="single" w:sz="12" w:space="0" w:color="auto"/>
              <w:bottom w:val="single" w:sz="12" w:space="0" w:color="auto"/>
              <w:right w:val="single" w:sz="12" w:space="0" w:color="auto"/>
            </w:tcBorders>
            <w:vAlign w:val="center"/>
          </w:tcPr>
          <w:p w14:paraId="201F17ED" w14:textId="77777777" w:rsidR="00D72C63" w:rsidRPr="00F562C5" w:rsidRDefault="00D72C63"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3.</w:t>
            </w:r>
          </w:p>
        </w:tc>
        <w:tc>
          <w:tcPr>
            <w:tcW w:w="5255" w:type="dxa"/>
            <w:tcBorders>
              <w:top w:val="single" w:sz="12" w:space="0" w:color="auto"/>
              <w:left w:val="single" w:sz="12" w:space="0" w:color="auto"/>
              <w:bottom w:val="single" w:sz="12" w:space="0" w:color="auto"/>
              <w:right w:val="single" w:sz="12" w:space="0" w:color="auto"/>
            </w:tcBorders>
            <w:vAlign w:val="center"/>
          </w:tcPr>
          <w:p w14:paraId="63E5A5D4" w14:textId="77777777" w:rsidR="00D72C63" w:rsidRPr="00F562C5" w:rsidRDefault="00D72C63"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Provedbeni kapacitet</w:t>
            </w:r>
          </w:p>
        </w:tc>
        <w:tc>
          <w:tcPr>
            <w:tcW w:w="1520" w:type="dxa"/>
            <w:tcBorders>
              <w:top w:val="single" w:sz="12" w:space="0" w:color="auto"/>
              <w:left w:val="single" w:sz="12" w:space="0" w:color="auto"/>
              <w:bottom w:val="single" w:sz="12" w:space="0" w:color="auto"/>
              <w:right w:val="single" w:sz="12" w:space="0" w:color="auto"/>
            </w:tcBorders>
            <w:vAlign w:val="center"/>
          </w:tcPr>
          <w:p w14:paraId="7C17A1D6" w14:textId="00DEA80A" w:rsidR="00D72C63" w:rsidRPr="00F562C5" w:rsidRDefault="00ED23EE"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10</w:t>
            </w:r>
          </w:p>
        </w:tc>
        <w:tc>
          <w:tcPr>
            <w:tcW w:w="1692" w:type="dxa"/>
            <w:tcBorders>
              <w:top w:val="single" w:sz="12" w:space="0" w:color="auto"/>
              <w:left w:val="single" w:sz="12" w:space="0" w:color="auto"/>
              <w:bottom w:val="single" w:sz="12" w:space="0" w:color="auto"/>
              <w:right w:val="single" w:sz="12" w:space="0" w:color="auto"/>
            </w:tcBorders>
            <w:vAlign w:val="center"/>
          </w:tcPr>
          <w:p w14:paraId="31A87732" w14:textId="78E13795" w:rsidR="00D72C63" w:rsidRPr="00F562C5" w:rsidRDefault="00ED23EE" w:rsidP="00ED23EE">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19</w:t>
            </w:r>
          </w:p>
        </w:tc>
      </w:tr>
      <w:tr w:rsidR="00D72C63" w:rsidRPr="005667D9" w14:paraId="3D4232BB" w14:textId="77777777" w:rsidTr="00E20DD7">
        <w:trPr>
          <w:trHeight w:val="597"/>
        </w:trPr>
        <w:tc>
          <w:tcPr>
            <w:tcW w:w="656" w:type="dxa"/>
            <w:tcBorders>
              <w:top w:val="single" w:sz="12" w:space="0" w:color="auto"/>
              <w:left w:val="single" w:sz="12" w:space="0" w:color="auto"/>
              <w:bottom w:val="single" w:sz="12" w:space="0" w:color="auto"/>
              <w:right w:val="single" w:sz="12" w:space="0" w:color="auto"/>
            </w:tcBorders>
            <w:vAlign w:val="center"/>
          </w:tcPr>
          <w:p w14:paraId="18181349" w14:textId="77777777" w:rsidR="00D72C63" w:rsidRPr="00F562C5" w:rsidRDefault="00D72C63"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4.</w:t>
            </w:r>
          </w:p>
        </w:tc>
        <w:tc>
          <w:tcPr>
            <w:tcW w:w="5255" w:type="dxa"/>
            <w:tcBorders>
              <w:top w:val="single" w:sz="12" w:space="0" w:color="auto"/>
              <w:left w:val="single" w:sz="12" w:space="0" w:color="auto"/>
              <w:bottom w:val="single" w:sz="12" w:space="0" w:color="auto"/>
              <w:right w:val="single" w:sz="12" w:space="0" w:color="auto"/>
            </w:tcBorders>
            <w:vAlign w:val="center"/>
          </w:tcPr>
          <w:p w14:paraId="6EA899D4" w14:textId="77777777" w:rsidR="00D72C63" w:rsidRPr="00F562C5" w:rsidRDefault="00D72C63"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Dizajn i zrelost projekta</w:t>
            </w:r>
          </w:p>
        </w:tc>
        <w:tc>
          <w:tcPr>
            <w:tcW w:w="1520" w:type="dxa"/>
            <w:tcBorders>
              <w:top w:val="single" w:sz="12" w:space="0" w:color="auto"/>
              <w:left w:val="single" w:sz="12" w:space="0" w:color="auto"/>
              <w:bottom w:val="single" w:sz="12" w:space="0" w:color="auto"/>
              <w:right w:val="single" w:sz="12" w:space="0" w:color="auto"/>
            </w:tcBorders>
            <w:vAlign w:val="center"/>
          </w:tcPr>
          <w:p w14:paraId="552250B3" w14:textId="5A00D231" w:rsidR="00D72C63" w:rsidRPr="00F562C5" w:rsidRDefault="00D11380" w:rsidP="00D72C63">
            <w:pPr>
              <w:widowControl w:val="0"/>
              <w:autoSpaceDE w:val="0"/>
              <w:autoSpaceDN w:val="0"/>
              <w:adjustRightInd w:val="0"/>
              <w:spacing w:after="0"/>
              <w:jc w:val="both"/>
              <w:rPr>
                <w:rFonts w:cs="Times New Roman"/>
                <w:color w:val="000000"/>
                <w:sz w:val="24"/>
                <w:szCs w:val="24"/>
              </w:rPr>
            </w:pPr>
            <w:r>
              <w:rPr>
                <w:rFonts w:cs="Times New Roman"/>
                <w:color w:val="000000"/>
                <w:sz w:val="24"/>
                <w:szCs w:val="24"/>
              </w:rPr>
              <w:t>4</w:t>
            </w:r>
          </w:p>
        </w:tc>
        <w:tc>
          <w:tcPr>
            <w:tcW w:w="1692" w:type="dxa"/>
            <w:tcBorders>
              <w:top w:val="single" w:sz="12" w:space="0" w:color="auto"/>
              <w:left w:val="single" w:sz="12" w:space="0" w:color="auto"/>
              <w:bottom w:val="single" w:sz="12" w:space="0" w:color="auto"/>
              <w:right w:val="single" w:sz="12" w:space="0" w:color="auto"/>
            </w:tcBorders>
            <w:vAlign w:val="center"/>
          </w:tcPr>
          <w:p w14:paraId="207ED871" w14:textId="6C8C9AF5" w:rsidR="00D72C63" w:rsidRPr="00F562C5" w:rsidRDefault="00ED23EE" w:rsidP="00ED23EE">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1</w:t>
            </w:r>
            <w:r w:rsidR="00D11380">
              <w:rPr>
                <w:rFonts w:cs="Times New Roman"/>
                <w:color w:val="000000"/>
                <w:sz w:val="24"/>
                <w:szCs w:val="24"/>
              </w:rPr>
              <w:t>0</w:t>
            </w:r>
          </w:p>
        </w:tc>
      </w:tr>
      <w:tr w:rsidR="00D72C63" w:rsidRPr="005667D9" w14:paraId="46D212C4" w14:textId="77777777" w:rsidTr="00E20DD7">
        <w:trPr>
          <w:trHeight w:val="579"/>
        </w:trPr>
        <w:tc>
          <w:tcPr>
            <w:tcW w:w="656" w:type="dxa"/>
            <w:tcBorders>
              <w:top w:val="single" w:sz="12" w:space="0" w:color="auto"/>
              <w:left w:val="single" w:sz="12" w:space="0" w:color="auto"/>
              <w:bottom w:val="single" w:sz="12" w:space="0" w:color="auto"/>
              <w:right w:val="single" w:sz="12" w:space="0" w:color="auto"/>
            </w:tcBorders>
            <w:vAlign w:val="center"/>
          </w:tcPr>
          <w:p w14:paraId="2FA0F4F2" w14:textId="77777777" w:rsidR="00D72C63" w:rsidRPr="00F562C5" w:rsidRDefault="00D72C63"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5.</w:t>
            </w:r>
          </w:p>
        </w:tc>
        <w:tc>
          <w:tcPr>
            <w:tcW w:w="5255" w:type="dxa"/>
            <w:tcBorders>
              <w:top w:val="single" w:sz="12" w:space="0" w:color="auto"/>
              <w:left w:val="single" w:sz="12" w:space="0" w:color="auto"/>
              <w:bottom w:val="single" w:sz="12" w:space="0" w:color="auto"/>
              <w:right w:val="single" w:sz="12" w:space="0" w:color="auto"/>
            </w:tcBorders>
            <w:vAlign w:val="center"/>
          </w:tcPr>
          <w:p w14:paraId="4CE1A68E" w14:textId="77777777" w:rsidR="00D72C63" w:rsidRPr="00F562C5" w:rsidRDefault="00D72C63"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Horizontalna pitanja</w:t>
            </w:r>
          </w:p>
        </w:tc>
        <w:tc>
          <w:tcPr>
            <w:tcW w:w="1520" w:type="dxa"/>
            <w:tcBorders>
              <w:top w:val="single" w:sz="12" w:space="0" w:color="auto"/>
              <w:left w:val="single" w:sz="12" w:space="0" w:color="auto"/>
              <w:bottom w:val="single" w:sz="12" w:space="0" w:color="auto"/>
              <w:right w:val="single" w:sz="12" w:space="0" w:color="auto"/>
            </w:tcBorders>
            <w:vAlign w:val="center"/>
          </w:tcPr>
          <w:p w14:paraId="07BF69BC" w14:textId="23A7AD31" w:rsidR="00D72C63" w:rsidRPr="00F562C5" w:rsidRDefault="009C123B"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1</w:t>
            </w:r>
          </w:p>
        </w:tc>
        <w:tc>
          <w:tcPr>
            <w:tcW w:w="1692" w:type="dxa"/>
            <w:tcBorders>
              <w:top w:val="single" w:sz="12" w:space="0" w:color="auto"/>
              <w:left w:val="single" w:sz="12" w:space="0" w:color="auto"/>
              <w:bottom w:val="single" w:sz="12" w:space="0" w:color="auto"/>
              <w:right w:val="single" w:sz="12" w:space="0" w:color="auto"/>
            </w:tcBorders>
            <w:vAlign w:val="center"/>
          </w:tcPr>
          <w:p w14:paraId="55480419" w14:textId="72ABF37C" w:rsidR="00D72C63" w:rsidRPr="00F562C5" w:rsidRDefault="009C123B"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3</w:t>
            </w:r>
          </w:p>
        </w:tc>
      </w:tr>
      <w:tr w:rsidR="00D72C63" w:rsidRPr="005667D9" w14:paraId="20200A51" w14:textId="77777777" w:rsidTr="00E20DD7">
        <w:trPr>
          <w:trHeight w:val="614"/>
        </w:trPr>
        <w:tc>
          <w:tcPr>
            <w:tcW w:w="656" w:type="dxa"/>
            <w:tcBorders>
              <w:top w:val="single" w:sz="12" w:space="0" w:color="auto"/>
              <w:left w:val="single" w:sz="12" w:space="0" w:color="auto"/>
              <w:bottom w:val="single" w:sz="12" w:space="0" w:color="auto"/>
              <w:right w:val="single" w:sz="12" w:space="0" w:color="auto"/>
            </w:tcBorders>
            <w:vAlign w:val="center"/>
          </w:tcPr>
          <w:p w14:paraId="07C49758" w14:textId="5DC7CD05" w:rsidR="00D72C63" w:rsidRPr="00F562C5" w:rsidRDefault="009C123B"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6</w:t>
            </w:r>
            <w:r w:rsidR="00D72C63" w:rsidRPr="00F562C5">
              <w:rPr>
                <w:rFonts w:cs="Times New Roman"/>
                <w:color w:val="000000"/>
                <w:sz w:val="24"/>
                <w:szCs w:val="24"/>
              </w:rPr>
              <w:t xml:space="preserve">. </w:t>
            </w:r>
          </w:p>
        </w:tc>
        <w:tc>
          <w:tcPr>
            <w:tcW w:w="5255" w:type="dxa"/>
            <w:tcBorders>
              <w:top w:val="single" w:sz="12" w:space="0" w:color="auto"/>
              <w:left w:val="single" w:sz="12" w:space="0" w:color="auto"/>
              <w:bottom w:val="single" w:sz="12" w:space="0" w:color="auto"/>
              <w:right w:val="single" w:sz="12" w:space="0" w:color="auto"/>
            </w:tcBorders>
            <w:vAlign w:val="center"/>
          </w:tcPr>
          <w:p w14:paraId="1BEEC0D8" w14:textId="0E76EA4A" w:rsidR="00D72C63" w:rsidRPr="00F562C5" w:rsidRDefault="00C5018F"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Opseg i snaga partnerstva</w:t>
            </w:r>
          </w:p>
        </w:tc>
        <w:tc>
          <w:tcPr>
            <w:tcW w:w="1520" w:type="dxa"/>
            <w:tcBorders>
              <w:top w:val="single" w:sz="12" w:space="0" w:color="auto"/>
              <w:left w:val="single" w:sz="12" w:space="0" w:color="auto"/>
              <w:bottom w:val="single" w:sz="12" w:space="0" w:color="auto"/>
              <w:right w:val="single" w:sz="12" w:space="0" w:color="auto"/>
            </w:tcBorders>
            <w:vAlign w:val="center"/>
          </w:tcPr>
          <w:p w14:paraId="3168E8F3" w14:textId="69219E31" w:rsidR="00D72C63" w:rsidRPr="00F562C5" w:rsidRDefault="00D11380" w:rsidP="00D72C63">
            <w:pPr>
              <w:widowControl w:val="0"/>
              <w:autoSpaceDE w:val="0"/>
              <w:autoSpaceDN w:val="0"/>
              <w:adjustRightInd w:val="0"/>
              <w:spacing w:after="0"/>
              <w:jc w:val="both"/>
              <w:rPr>
                <w:rFonts w:cs="Times New Roman"/>
                <w:color w:val="000000"/>
                <w:sz w:val="24"/>
                <w:szCs w:val="24"/>
              </w:rPr>
            </w:pPr>
            <w:r>
              <w:rPr>
                <w:rFonts w:cs="Times New Roman"/>
                <w:color w:val="000000"/>
                <w:sz w:val="24"/>
                <w:szCs w:val="24"/>
              </w:rPr>
              <w:t>3</w:t>
            </w:r>
          </w:p>
        </w:tc>
        <w:tc>
          <w:tcPr>
            <w:tcW w:w="1692" w:type="dxa"/>
            <w:tcBorders>
              <w:top w:val="single" w:sz="12" w:space="0" w:color="auto"/>
              <w:left w:val="single" w:sz="12" w:space="0" w:color="auto"/>
              <w:bottom w:val="single" w:sz="12" w:space="0" w:color="auto"/>
              <w:right w:val="single" w:sz="12" w:space="0" w:color="auto"/>
            </w:tcBorders>
            <w:vAlign w:val="center"/>
          </w:tcPr>
          <w:p w14:paraId="20BD7AE3" w14:textId="49BE9AF0" w:rsidR="00D72C63" w:rsidRPr="00F562C5" w:rsidRDefault="00D11380" w:rsidP="00ED23EE">
            <w:pPr>
              <w:widowControl w:val="0"/>
              <w:autoSpaceDE w:val="0"/>
              <w:autoSpaceDN w:val="0"/>
              <w:adjustRightInd w:val="0"/>
              <w:spacing w:after="0"/>
              <w:jc w:val="both"/>
              <w:rPr>
                <w:rFonts w:cs="Times New Roman"/>
                <w:color w:val="000000"/>
                <w:sz w:val="24"/>
                <w:szCs w:val="24"/>
              </w:rPr>
            </w:pPr>
            <w:r>
              <w:rPr>
                <w:rFonts w:cs="Times New Roman"/>
                <w:color w:val="000000"/>
                <w:sz w:val="24"/>
                <w:szCs w:val="24"/>
              </w:rPr>
              <w:t>6</w:t>
            </w:r>
          </w:p>
        </w:tc>
      </w:tr>
      <w:tr w:rsidR="00D72C63" w:rsidRPr="005667D9" w14:paraId="7F225384" w14:textId="77777777" w:rsidTr="00E20DD7">
        <w:trPr>
          <w:trHeight w:val="614"/>
        </w:trPr>
        <w:tc>
          <w:tcPr>
            <w:tcW w:w="656" w:type="dxa"/>
            <w:tcBorders>
              <w:top w:val="single" w:sz="12" w:space="0" w:color="auto"/>
              <w:left w:val="single" w:sz="12" w:space="0" w:color="auto"/>
              <w:bottom w:val="single" w:sz="12" w:space="0" w:color="auto"/>
              <w:right w:val="single" w:sz="12" w:space="0" w:color="auto"/>
            </w:tcBorders>
            <w:vAlign w:val="center"/>
          </w:tcPr>
          <w:p w14:paraId="08389394" w14:textId="75EBA204" w:rsidR="00D72C63" w:rsidRPr="00F562C5" w:rsidRDefault="009C123B"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7</w:t>
            </w:r>
            <w:r w:rsidR="00D72C63" w:rsidRPr="00F562C5">
              <w:rPr>
                <w:rFonts w:cs="Times New Roman"/>
                <w:color w:val="000000"/>
                <w:sz w:val="24"/>
                <w:szCs w:val="24"/>
              </w:rPr>
              <w:t xml:space="preserve">. </w:t>
            </w:r>
          </w:p>
        </w:tc>
        <w:tc>
          <w:tcPr>
            <w:tcW w:w="5255" w:type="dxa"/>
            <w:tcBorders>
              <w:top w:val="single" w:sz="12" w:space="0" w:color="auto"/>
              <w:left w:val="single" w:sz="12" w:space="0" w:color="auto"/>
              <w:bottom w:val="single" w:sz="12" w:space="0" w:color="auto"/>
              <w:right w:val="single" w:sz="12" w:space="0" w:color="auto"/>
            </w:tcBorders>
            <w:vAlign w:val="center"/>
          </w:tcPr>
          <w:p w14:paraId="7D82598C" w14:textId="77777777" w:rsidR="00D72C63" w:rsidRPr="00F562C5" w:rsidRDefault="00D72C63"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 xml:space="preserve">Doprinos projektnog prijedloga  rješavanju specifičnih razvojnih problema na određenom </w:t>
            </w:r>
            <w:r w:rsidRPr="00F562C5">
              <w:rPr>
                <w:rFonts w:cs="Times New Roman"/>
                <w:color w:val="000000"/>
                <w:sz w:val="24"/>
                <w:szCs w:val="24"/>
              </w:rPr>
              <w:lastRenderedPageBreak/>
              <w:t>teritoriju</w:t>
            </w:r>
          </w:p>
        </w:tc>
        <w:tc>
          <w:tcPr>
            <w:tcW w:w="1520" w:type="dxa"/>
            <w:tcBorders>
              <w:top w:val="single" w:sz="12" w:space="0" w:color="auto"/>
              <w:left w:val="single" w:sz="12" w:space="0" w:color="auto"/>
              <w:bottom w:val="single" w:sz="12" w:space="0" w:color="auto"/>
              <w:right w:val="single" w:sz="12" w:space="0" w:color="auto"/>
            </w:tcBorders>
            <w:vAlign w:val="center"/>
          </w:tcPr>
          <w:p w14:paraId="0CB24653" w14:textId="304ABA90" w:rsidR="00D72C63" w:rsidRPr="00F562C5" w:rsidRDefault="00D11380" w:rsidP="00D72C63">
            <w:pPr>
              <w:widowControl w:val="0"/>
              <w:autoSpaceDE w:val="0"/>
              <w:autoSpaceDN w:val="0"/>
              <w:adjustRightInd w:val="0"/>
              <w:spacing w:after="0"/>
              <w:jc w:val="both"/>
              <w:rPr>
                <w:rFonts w:cs="Times New Roman"/>
                <w:color w:val="000000"/>
                <w:sz w:val="24"/>
                <w:szCs w:val="24"/>
              </w:rPr>
            </w:pPr>
            <w:r>
              <w:rPr>
                <w:rFonts w:cs="Times New Roman"/>
                <w:color w:val="000000"/>
                <w:sz w:val="24"/>
                <w:szCs w:val="24"/>
              </w:rPr>
              <w:lastRenderedPageBreak/>
              <w:t>4</w:t>
            </w:r>
          </w:p>
        </w:tc>
        <w:tc>
          <w:tcPr>
            <w:tcW w:w="1692" w:type="dxa"/>
            <w:tcBorders>
              <w:top w:val="single" w:sz="12" w:space="0" w:color="auto"/>
              <w:left w:val="single" w:sz="12" w:space="0" w:color="auto"/>
              <w:bottom w:val="single" w:sz="12" w:space="0" w:color="auto"/>
              <w:right w:val="single" w:sz="12" w:space="0" w:color="auto"/>
            </w:tcBorders>
            <w:vAlign w:val="center"/>
          </w:tcPr>
          <w:p w14:paraId="2E40985F" w14:textId="1D91A3E5" w:rsidR="00D72C63" w:rsidRPr="00F562C5" w:rsidRDefault="00C5018F"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20</w:t>
            </w:r>
          </w:p>
        </w:tc>
      </w:tr>
      <w:tr w:rsidR="00ED23EE" w:rsidRPr="005667D9" w14:paraId="51226932" w14:textId="77777777" w:rsidTr="00E20DD7">
        <w:trPr>
          <w:trHeight w:val="614"/>
        </w:trPr>
        <w:tc>
          <w:tcPr>
            <w:tcW w:w="656" w:type="dxa"/>
            <w:tcBorders>
              <w:top w:val="single" w:sz="12" w:space="0" w:color="auto"/>
              <w:left w:val="single" w:sz="12" w:space="0" w:color="auto"/>
              <w:bottom w:val="single" w:sz="12" w:space="0" w:color="auto"/>
              <w:right w:val="single" w:sz="12" w:space="0" w:color="auto"/>
            </w:tcBorders>
            <w:vAlign w:val="center"/>
          </w:tcPr>
          <w:p w14:paraId="0C1BD56D" w14:textId="302A8CF7" w:rsidR="00ED23EE" w:rsidRPr="00F562C5" w:rsidRDefault="00ED23EE"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 xml:space="preserve">8. </w:t>
            </w:r>
          </w:p>
        </w:tc>
        <w:tc>
          <w:tcPr>
            <w:tcW w:w="5255" w:type="dxa"/>
            <w:tcBorders>
              <w:top w:val="single" w:sz="12" w:space="0" w:color="auto"/>
              <w:left w:val="single" w:sz="12" w:space="0" w:color="auto"/>
              <w:bottom w:val="single" w:sz="12" w:space="0" w:color="auto"/>
              <w:right w:val="single" w:sz="12" w:space="0" w:color="auto"/>
            </w:tcBorders>
            <w:vAlign w:val="center"/>
          </w:tcPr>
          <w:p w14:paraId="22D7655B" w14:textId="4489E208" w:rsidR="00ED23EE" w:rsidRPr="00F562C5" w:rsidRDefault="00ED23EE"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Inovativnost u planu izvedbe projekta</w:t>
            </w:r>
          </w:p>
        </w:tc>
        <w:tc>
          <w:tcPr>
            <w:tcW w:w="1520" w:type="dxa"/>
            <w:tcBorders>
              <w:top w:val="single" w:sz="12" w:space="0" w:color="auto"/>
              <w:left w:val="single" w:sz="12" w:space="0" w:color="auto"/>
              <w:bottom w:val="single" w:sz="12" w:space="0" w:color="auto"/>
              <w:right w:val="single" w:sz="12" w:space="0" w:color="auto"/>
            </w:tcBorders>
            <w:vAlign w:val="center"/>
          </w:tcPr>
          <w:p w14:paraId="3C5814B9" w14:textId="60393188" w:rsidR="00ED23EE" w:rsidRPr="00F562C5" w:rsidRDefault="00ED23EE"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8</w:t>
            </w:r>
          </w:p>
        </w:tc>
        <w:tc>
          <w:tcPr>
            <w:tcW w:w="1692" w:type="dxa"/>
            <w:tcBorders>
              <w:top w:val="single" w:sz="12" w:space="0" w:color="auto"/>
              <w:left w:val="single" w:sz="12" w:space="0" w:color="auto"/>
              <w:bottom w:val="single" w:sz="12" w:space="0" w:color="auto"/>
              <w:right w:val="single" w:sz="12" w:space="0" w:color="auto"/>
            </w:tcBorders>
            <w:vAlign w:val="center"/>
          </w:tcPr>
          <w:p w14:paraId="1A1FCDAF" w14:textId="0D2E18BC" w:rsidR="00ED23EE" w:rsidRPr="00F562C5" w:rsidRDefault="00ED23EE"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16</w:t>
            </w:r>
          </w:p>
        </w:tc>
      </w:tr>
      <w:tr w:rsidR="00D72C63" w:rsidRPr="005667D9" w14:paraId="58BCF2AD" w14:textId="77777777" w:rsidTr="00E20DD7">
        <w:trPr>
          <w:trHeight w:val="579"/>
        </w:trPr>
        <w:tc>
          <w:tcPr>
            <w:tcW w:w="5911" w:type="dxa"/>
            <w:gridSpan w:val="2"/>
            <w:tcBorders>
              <w:top w:val="single" w:sz="12" w:space="0" w:color="auto"/>
              <w:left w:val="single" w:sz="12" w:space="0" w:color="auto"/>
              <w:bottom w:val="single" w:sz="12" w:space="0" w:color="auto"/>
              <w:right w:val="single" w:sz="12" w:space="0" w:color="auto"/>
            </w:tcBorders>
            <w:vAlign w:val="center"/>
          </w:tcPr>
          <w:p w14:paraId="62EAFB71" w14:textId="77777777" w:rsidR="00D72C63" w:rsidRPr="00F562C5" w:rsidRDefault="00D72C63" w:rsidP="00D72C63">
            <w:pPr>
              <w:widowControl w:val="0"/>
              <w:autoSpaceDE w:val="0"/>
              <w:autoSpaceDN w:val="0"/>
              <w:adjustRightInd w:val="0"/>
              <w:spacing w:after="0"/>
              <w:jc w:val="both"/>
              <w:rPr>
                <w:rFonts w:cs="Times New Roman"/>
                <w:b/>
                <w:color w:val="000000"/>
                <w:sz w:val="24"/>
                <w:szCs w:val="24"/>
              </w:rPr>
            </w:pPr>
            <w:r w:rsidRPr="00F562C5">
              <w:rPr>
                <w:rFonts w:cs="Times New Roman"/>
                <w:b/>
                <w:color w:val="000000"/>
                <w:sz w:val="24"/>
                <w:szCs w:val="24"/>
              </w:rPr>
              <w:t>Minimalni ukupni broj bodova koje projektni prijedlog mora ostvariti</w:t>
            </w:r>
          </w:p>
        </w:tc>
        <w:tc>
          <w:tcPr>
            <w:tcW w:w="1520" w:type="dxa"/>
            <w:tcBorders>
              <w:top w:val="single" w:sz="12" w:space="0" w:color="auto"/>
              <w:left w:val="single" w:sz="12" w:space="0" w:color="auto"/>
              <w:bottom w:val="single" w:sz="12" w:space="0" w:color="auto"/>
              <w:right w:val="single" w:sz="12" w:space="0" w:color="auto"/>
            </w:tcBorders>
            <w:vAlign w:val="center"/>
          </w:tcPr>
          <w:p w14:paraId="6BBD0E11" w14:textId="1907CE84" w:rsidR="00D72C63" w:rsidRPr="00F562C5" w:rsidRDefault="00ED23EE" w:rsidP="00D72C63">
            <w:pPr>
              <w:widowControl w:val="0"/>
              <w:autoSpaceDE w:val="0"/>
              <w:autoSpaceDN w:val="0"/>
              <w:adjustRightInd w:val="0"/>
              <w:spacing w:after="0"/>
              <w:jc w:val="both"/>
              <w:rPr>
                <w:rFonts w:cs="Times New Roman"/>
                <w:color w:val="000000"/>
                <w:sz w:val="24"/>
                <w:szCs w:val="24"/>
              </w:rPr>
            </w:pPr>
            <w:r w:rsidRPr="00F562C5">
              <w:rPr>
                <w:rFonts w:cs="Times New Roman"/>
                <w:b/>
                <w:color w:val="000000"/>
                <w:sz w:val="24"/>
                <w:szCs w:val="24"/>
              </w:rPr>
              <w:t>70</w:t>
            </w:r>
          </w:p>
        </w:tc>
        <w:tc>
          <w:tcPr>
            <w:tcW w:w="1692" w:type="dxa"/>
            <w:tcBorders>
              <w:top w:val="single" w:sz="12" w:space="0" w:color="auto"/>
              <w:left w:val="single" w:sz="12" w:space="0" w:color="auto"/>
              <w:bottom w:val="single" w:sz="12" w:space="0" w:color="auto"/>
              <w:right w:val="single" w:sz="12" w:space="0" w:color="auto"/>
            </w:tcBorders>
            <w:vAlign w:val="center"/>
          </w:tcPr>
          <w:p w14:paraId="4ED19138" w14:textId="5373D366" w:rsidR="00D72C63" w:rsidRPr="00F562C5" w:rsidRDefault="00C5018F" w:rsidP="00D72C63">
            <w:pPr>
              <w:widowControl w:val="0"/>
              <w:autoSpaceDE w:val="0"/>
              <w:autoSpaceDN w:val="0"/>
              <w:adjustRightInd w:val="0"/>
              <w:spacing w:after="0"/>
              <w:jc w:val="both"/>
              <w:rPr>
                <w:rFonts w:cs="Times New Roman"/>
                <w:color w:val="000000"/>
                <w:sz w:val="24"/>
                <w:szCs w:val="24"/>
              </w:rPr>
            </w:pPr>
            <w:r w:rsidRPr="00F562C5">
              <w:rPr>
                <w:rFonts w:cs="Times New Roman"/>
                <w:color w:val="000000"/>
                <w:sz w:val="24"/>
                <w:szCs w:val="24"/>
              </w:rPr>
              <w:t>100</w:t>
            </w:r>
          </w:p>
        </w:tc>
      </w:tr>
    </w:tbl>
    <w:p w14:paraId="67498E29" w14:textId="77777777" w:rsidR="00204A25" w:rsidRPr="005667D9" w:rsidRDefault="00204A25" w:rsidP="009A0B2F">
      <w:pPr>
        <w:widowControl w:val="0"/>
        <w:autoSpaceDE w:val="0"/>
        <w:autoSpaceDN w:val="0"/>
        <w:adjustRightInd w:val="0"/>
        <w:spacing w:after="0"/>
        <w:jc w:val="both"/>
        <w:rPr>
          <w:rFonts w:cs="Times New Roman"/>
          <w:color w:val="000000"/>
        </w:rPr>
      </w:pPr>
    </w:p>
    <w:p w14:paraId="26677256" w14:textId="77777777" w:rsidR="00364CB9" w:rsidRPr="005667D9" w:rsidRDefault="00364CB9" w:rsidP="009A0B2F">
      <w:pPr>
        <w:widowControl w:val="0"/>
        <w:autoSpaceDE w:val="0"/>
        <w:autoSpaceDN w:val="0"/>
        <w:adjustRightInd w:val="0"/>
        <w:spacing w:after="0"/>
        <w:jc w:val="both"/>
        <w:rPr>
          <w:rFonts w:cs="Times New Roman"/>
          <w:color w:val="000000"/>
          <w:sz w:val="24"/>
          <w:szCs w:val="24"/>
        </w:rPr>
      </w:pPr>
    </w:p>
    <w:p w14:paraId="699A03F0" w14:textId="7317FED4" w:rsidR="00364CB9" w:rsidRPr="005667D9" w:rsidRDefault="00364CB9" w:rsidP="00CC1168">
      <w:pPr>
        <w:pStyle w:val="NoSpacing"/>
        <w:jc w:val="both"/>
        <w:rPr>
          <w:rFonts w:cs="Times New Roman"/>
          <w:sz w:val="24"/>
          <w:szCs w:val="24"/>
        </w:rPr>
      </w:pPr>
      <w:r w:rsidRPr="005667D9">
        <w:rPr>
          <w:rFonts w:cs="Times New Roman"/>
          <w:sz w:val="24"/>
          <w:szCs w:val="24"/>
        </w:rPr>
        <w:t xml:space="preserve">Projektni prijedlog mora ostvariti </w:t>
      </w:r>
      <w:r w:rsidR="003D0C4B" w:rsidRPr="003D0C4B">
        <w:rPr>
          <w:rFonts w:cs="Times New Roman"/>
          <w:sz w:val="24"/>
          <w:szCs w:val="24"/>
        </w:rPr>
        <w:t xml:space="preserve">minimalni broj bodova </w:t>
      </w:r>
      <w:r w:rsidR="003D0C4B">
        <w:rPr>
          <w:rFonts w:cs="Times New Roman"/>
          <w:sz w:val="24"/>
          <w:szCs w:val="24"/>
        </w:rPr>
        <w:t xml:space="preserve">za svaki od </w:t>
      </w:r>
      <w:r w:rsidRPr="005667D9">
        <w:rPr>
          <w:rFonts w:cs="Times New Roman"/>
          <w:sz w:val="24"/>
          <w:szCs w:val="24"/>
        </w:rPr>
        <w:t>sljedeć</w:t>
      </w:r>
      <w:r w:rsidR="003D0C4B">
        <w:rPr>
          <w:rFonts w:cs="Times New Roman"/>
          <w:sz w:val="24"/>
          <w:szCs w:val="24"/>
        </w:rPr>
        <w:t>ih</w:t>
      </w:r>
      <w:r w:rsidRPr="005667D9">
        <w:rPr>
          <w:rFonts w:cs="Times New Roman"/>
          <w:sz w:val="24"/>
          <w:szCs w:val="24"/>
        </w:rPr>
        <w:t xml:space="preserve"> kriterij</w:t>
      </w:r>
      <w:r w:rsidR="003D0C4B">
        <w:rPr>
          <w:rFonts w:cs="Times New Roman"/>
          <w:sz w:val="24"/>
          <w:szCs w:val="24"/>
        </w:rPr>
        <w:t>a</w:t>
      </w:r>
      <w:r w:rsidRPr="005667D9">
        <w:rPr>
          <w:rFonts w:cs="Times New Roman"/>
          <w:sz w:val="24"/>
          <w:szCs w:val="24"/>
        </w:rPr>
        <w:t>:</w:t>
      </w:r>
    </w:p>
    <w:p w14:paraId="198C15EE" w14:textId="77777777" w:rsidR="00CD7468" w:rsidRPr="005667D9" w:rsidRDefault="00CD7468" w:rsidP="00CC1168">
      <w:pPr>
        <w:pStyle w:val="NoSpacing"/>
        <w:jc w:val="both"/>
        <w:rPr>
          <w:rFonts w:cs="Times New Roman"/>
          <w:sz w:val="24"/>
          <w:szCs w:val="24"/>
        </w:rPr>
      </w:pPr>
    </w:p>
    <w:p w14:paraId="1D6E89D0" w14:textId="679E9563" w:rsidR="00CD7468" w:rsidRPr="005667D9" w:rsidRDefault="00CD7468" w:rsidP="00741FF3">
      <w:pPr>
        <w:pStyle w:val="ListParagraph"/>
        <w:numPr>
          <w:ilvl w:val="0"/>
          <w:numId w:val="52"/>
        </w:numPr>
        <w:autoSpaceDE w:val="0"/>
        <w:autoSpaceDN w:val="0"/>
        <w:adjustRightInd w:val="0"/>
        <w:spacing w:after="63" w:line="240" w:lineRule="auto"/>
        <w:jc w:val="both"/>
        <w:rPr>
          <w:rFonts w:eastAsiaTheme="minorHAnsi" w:cs="Times New Roman"/>
          <w:color w:val="000000"/>
          <w:sz w:val="24"/>
          <w:szCs w:val="24"/>
        </w:rPr>
      </w:pPr>
      <w:r w:rsidRPr="005667D9">
        <w:rPr>
          <w:rFonts w:eastAsiaTheme="minorHAnsi" w:cs="Times New Roman"/>
          <w:color w:val="000000"/>
          <w:sz w:val="24"/>
          <w:szCs w:val="24"/>
        </w:rPr>
        <w:t>za kriterij Vrijednost za novac koju projekt nudi minimalno</w:t>
      </w:r>
      <w:r w:rsidR="00677251" w:rsidRPr="005667D9">
        <w:rPr>
          <w:rFonts w:eastAsiaTheme="minorHAnsi" w:cs="Times New Roman"/>
          <w:color w:val="000000"/>
          <w:sz w:val="24"/>
          <w:szCs w:val="24"/>
        </w:rPr>
        <w:t xml:space="preserve"> </w:t>
      </w:r>
      <w:r w:rsidR="00ED23EE">
        <w:rPr>
          <w:rFonts w:eastAsiaTheme="minorHAnsi" w:cs="Times New Roman"/>
          <w:color w:val="000000"/>
          <w:sz w:val="24"/>
          <w:szCs w:val="24"/>
        </w:rPr>
        <w:t>9</w:t>
      </w:r>
      <w:r w:rsidR="009C123B">
        <w:rPr>
          <w:rFonts w:eastAsiaTheme="minorHAnsi" w:cs="Times New Roman"/>
          <w:color w:val="000000"/>
          <w:sz w:val="24"/>
          <w:szCs w:val="24"/>
        </w:rPr>
        <w:t xml:space="preserve"> </w:t>
      </w:r>
      <w:r w:rsidR="00677251" w:rsidRPr="005667D9">
        <w:rPr>
          <w:rFonts w:eastAsiaTheme="minorHAnsi" w:cs="Times New Roman"/>
          <w:color w:val="000000"/>
          <w:sz w:val="24"/>
          <w:szCs w:val="24"/>
        </w:rPr>
        <w:t>bod</w:t>
      </w:r>
      <w:r w:rsidR="00ED23EE">
        <w:rPr>
          <w:rFonts w:eastAsiaTheme="minorHAnsi" w:cs="Times New Roman"/>
          <w:color w:val="000000"/>
          <w:sz w:val="24"/>
          <w:szCs w:val="24"/>
        </w:rPr>
        <w:t>ova,</w:t>
      </w:r>
    </w:p>
    <w:p w14:paraId="34A9B054" w14:textId="2B02FD26" w:rsidR="00CD7468" w:rsidRPr="005667D9" w:rsidRDefault="00CD7468" w:rsidP="00741FF3">
      <w:pPr>
        <w:pStyle w:val="ListParagraph"/>
        <w:numPr>
          <w:ilvl w:val="0"/>
          <w:numId w:val="52"/>
        </w:numPr>
        <w:autoSpaceDE w:val="0"/>
        <w:autoSpaceDN w:val="0"/>
        <w:adjustRightInd w:val="0"/>
        <w:spacing w:after="63" w:line="240" w:lineRule="auto"/>
        <w:jc w:val="both"/>
        <w:rPr>
          <w:rFonts w:eastAsiaTheme="minorHAnsi" w:cs="Times New Roman"/>
          <w:color w:val="000000"/>
          <w:sz w:val="24"/>
          <w:szCs w:val="24"/>
        </w:rPr>
      </w:pPr>
      <w:r w:rsidRPr="005667D9">
        <w:rPr>
          <w:rFonts w:eastAsiaTheme="minorHAnsi" w:cs="Times New Roman"/>
          <w:color w:val="000000"/>
          <w:sz w:val="24"/>
          <w:szCs w:val="24"/>
        </w:rPr>
        <w:t>za kriterij Financijska održivost projekta minimalno</w:t>
      </w:r>
      <w:r w:rsidR="00677251" w:rsidRPr="005667D9">
        <w:rPr>
          <w:rFonts w:eastAsiaTheme="minorHAnsi" w:cs="Times New Roman"/>
          <w:color w:val="000000"/>
          <w:sz w:val="24"/>
          <w:szCs w:val="24"/>
        </w:rPr>
        <w:t xml:space="preserve"> </w:t>
      </w:r>
      <w:r w:rsidR="00ED23EE">
        <w:rPr>
          <w:rFonts w:eastAsiaTheme="minorHAnsi" w:cs="Times New Roman"/>
          <w:color w:val="000000"/>
          <w:sz w:val="24"/>
          <w:szCs w:val="24"/>
        </w:rPr>
        <w:t>4</w:t>
      </w:r>
      <w:r w:rsidR="00677251" w:rsidRPr="005667D9">
        <w:rPr>
          <w:rFonts w:eastAsiaTheme="minorHAnsi" w:cs="Times New Roman"/>
          <w:color w:val="000000"/>
          <w:sz w:val="24"/>
          <w:szCs w:val="24"/>
        </w:rPr>
        <w:t xml:space="preserve"> boda</w:t>
      </w:r>
      <w:r w:rsidRPr="005667D9">
        <w:rPr>
          <w:rFonts w:eastAsiaTheme="minorHAnsi" w:cs="Times New Roman"/>
          <w:color w:val="000000"/>
          <w:sz w:val="24"/>
          <w:szCs w:val="24"/>
        </w:rPr>
        <w:t xml:space="preserve">, </w:t>
      </w:r>
    </w:p>
    <w:p w14:paraId="6CDE5018" w14:textId="2CB655C6" w:rsidR="00CD7468" w:rsidRPr="005667D9" w:rsidRDefault="00CD7468" w:rsidP="00741FF3">
      <w:pPr>
        <w:pStyle w:val="ListParagraph"/>
        <w:numPr>
          <w:ilvl w:val="0"/>
          <w:numId w:val="52"/>
        </w:numPr>
        <w:autoSpaceDE w:val="0"/>
        <w:autoSpaceDN w:val="0"/>
        <w:adjustRightInd w:val="0"/>
        <w:spacing w:after="63" w:line="240" w:lineRule="auto"/>
        <w:jc w:val="both"/>
        <w:rPr>
          <w:rFonts w:eastAsiaTheme="minorHAnsi" w:cs="Times New Roman"/>
          <w:color w:val="000000"/>
          <w:sz w:val="24"/>
          <w:szCs w:val="24"/>
        </w:rPr>
      </w:pPr>
      <w:r w:rsidRPr="005667D9">
        <w:rPr>
          <w:rFonts w:eastAsiaTheme="minorHAnsi" w:cs="Times New Roman"/>
          <w:color w:val="000000"/>
          <w:sz w:val="24"/>
          <w:szCs w:val="24"/>
        </w:rPr>
        <w:t>za kriterij Provedbeni kapaciteti minimalno</w:t>
      </w:r>
      <w:r w:rsidR="00677251" w:rsidRPr="005667D9">
        <w:rPr>
          <w:rFonts w:eastAsiaTheme="minorHAnsi" w:cs="Times New Roman"/>
          <w:color w:val="000000"/>
          <w:sz w:val="24"/>
          <w:szCs w:val="24"/>
        </w:rPr>
        <w:t xml:space="preserve"> </w:t>
      </w:r>
      <w:r w:rsidR="00ED23EE">
        <w:rPr>
          <w:rFonts w:eastAsiaTheme="minorHAnsi" w:cs="Times New Roman"/>
          <w:color w:val="000000"/>
          <w:sz w:val="24"/>
          <w:szCs w:val="24"/>
        </w:rPr>
        <w:t>10</w:t>
      </w:r>
      <w:r w:rsidR="00677251" w:rsidRPr="005667D9">
        <w:rPr>
          <w:rFonts w:eastAsiaTheme="minorHAnsi" w:cs="Times New Roman"/>
          <w:color w:val="000000"/>
          <w:sz w:val="24"/>
          <w:szCs w:val="24"/>
        </w:rPr>
        <w:t xml:space="preserve"> bodova</w:t>
      </w:r>
      <w:r w:rsidRPr="005667D9">
        <w:rPr>
          <w:rFonts w:eastAsiaTheme="minorHAnsi" w:cs="Times New Roman"/>
          <w:color w:val="000000"/>
          <w:sz w:val="24"/>
          <w:szCs w:val="24"/>
        </w:rPr>
        <w:t xml:space="preserve">, </w:t>
      </w:r>
    </w:p>
    <w:p w14:paraId="27B390CC" w14:textId="6AA81AB9" w:rsidR="00CD7468" w:rsidRPr="005667D9" w:rsidRDefault="00CD7468" w:rsidP="00741FF3">
      <w:pPr>
        <w:pStyle w:val="ListParagraph"/>
        <w:numPr>
          <w:ilvl w:val="0"/>
          <w:numId w:val="52"/>
        </w:numPr>
        <w:autoSpaceDE w:val="0"/>
        <w:autoSpaceDN w:val="0"/>
        <w:adjustRightInd w:val="0"/>
        <w:spacing w:after="63" w:line="240" w:lineRule="auto"/>
        <w:jc w:val="both"/>
        <w:rPr>
          <w:rFonts w:eastAsiaTheme="minorHAnsi" w:cs="Times New Roman"/>
          <w:color w:val="000000"/>
          <w:sz w:val="24"/>
          <w:szCs w:val="24"/>
        </w:rPr>
      </w:pPr>
      <w:r w:rsidRPr="005667D9">
        <w:rPr>
          <w:rFonts w:eastAsiaTheme="minorHAnsi" w:cs="Times New Roman"/>
          <w:color w:val="000000"/>
          <w:sz w:val="24"/>
          <w:szCs w:val="24"/>
        </w:rPr>
        <w:t>za kriterij Dizajn i zrelost projekta minimalno</w:t>
      </w:r>
      <w:r w:rsidR="00677251" w:rsidRPr="005667D9">
        <w:rPr>
          <w:rFonts w:eastAsiaTheme="minorHAnsi" w:cs="Times New Roman"/>
          <w:color w:val="000000"/>
          <w:sz w:val="24"/>
          <w:szCs w:val="24"/>
        </w:rPr>
        <w:t xml:space="preserve"> </w:t>
      </w:r>
      <w:r w:rsidR="00D11380">
        <w:rPr>
          <w:rFonts w:eastAsiaTheme="minorHAnsi" w:cs="Times New Roman"/>
          <w:color w:val="000000"/>
          <w:sz w:val="24"/>
          <w:szCs w:val="24"/>
        </w:rPr>
        <w:t>4</w:t>
      </w:r>
      <w:r w:rsidR="00677251" w:rsidRPr="005667D9">
        <w:rPr>
          <w:rFonts w:eastAsiaTheme="minorHAnsi" w:cs="Times New Roman"/>
          <w:color w:val="000000"/>
          <w:sz w:val="24"/>
          <w:szCs w:val="24"/>
        </w:rPr>
        <w:t xml:space="preserve"> boda</w:t>
      </w:r>
      <w:r w:rsidRPr="005667D9">
        <w:rPr>
          <w:rFonts w:eastAsiaTheme="minorHAnsi" w:cs="Times New Roman"/>
          <w:color w:val="000000"/>
          <w:sz w:val="24"/>
          <w:szCs w:val="24"/>
        </w:rPr>
        <w:t xml:space="preserve">, </w:t>
      </w:r>
    </w:p>
    <w:p w14:paraId="2EC6A120" w14:textId="12B6697C" w:rsidR="00CD7468" w:rsidRPr="005667D9" w:rsidRDefault="00CD7468" w:rsidP="00741FF3">
      <w:pPr>
        <w:pStyle w:val="ListParagraph"/>
        <w:numPr>
          <w:ilvl w:val="0"/>
          <w:numId w:val="52"/>
        </w:numPr>
        <w:autoSpaceDE w:val="0"/>
        <w:autoSpaceDN w:val="0"/>
        <w:adjustRightInd w:val="0"/>
        <w:spacing w:after="63" w:line="240" w:lineRule="auto"/>
        <w:jc w:val="both"/>
        <w:rPr>
          <w:rFonts w:eastAsiaTheme="minorHAnsi" w:cs="Times New Roman"/>
          <w:color w:val="000000"/>
          <w:sz w:val="24"/>
          <w:szCs w:val="24"/>
        </w:rPr>
      </w:pPr>
      <w:r w:rsidRPr="005667D9">
        <w:rPr>
          <w:rFonts w:eastAsiaTheme="minorHAnsi" w:cs="Times New Roman"/>
          <w:color w:val="000000"/>
          <w:sz w:val="24"/>
          <w:szCs w:val="24"/>
        </w:rPr>
        <w:t>za kriterij Horizontalna pitanja minimalno</w:t>
      </w:r>
      <w:r w:rsidR="00677251" w:rsidRPr="005667D9">
        <w:rPr>
          <w:rFonts w:eastAsiaTheme="minorHAnsi" w:cs="Times New Roman"/>
          <w:color w:val="000000"/>
          <w:sz w:val="24"/>
          <w:szCs w:val="24"/>
        </w:rPr>
        <w:t xml:space="preserve"> </w:t>
      </w:r>
      <w:r w:rsidR="009C123B">
        <w:rPr>
          <w:rFonts w:eastAsiaTheme="minorHAnsi" w:cs="Times New Roman"/>
          <w:color w:val="000000"/>
          <w:sz w:val="24"/>
          <w:szCs w:val="24"/>
        </w:rPr>
        <w:t>1</w:t>
      </w:r>
      <w:r w:rsidR="00677251" w:rsidRPr="005667D9">
        <w:rPr>
          <w:rFonts w:eastAsiaTheme="minorHAnsi" w:cs="Times New Roman"/>
          <w:color w:val="000000"/>
          <w:sz w:val="24"/>
          <w:szCs w:val="24"/>
        </w:rPr>
        <w:t xml:space="preserve"> bod</w:t>
      </w:r>
      <w:r w:rsidRPr="005667D9">
        <w:rPr>
          <w:rFonts w:eastAsiaTheme="minorHAnsi" w:cs="Times New Roman"/>
          <w:color w:val="000000"/>
          <w:sz w:val="24"/>
          <w:szCs w:val="24"/>
        </w:rPr>
        <w:t xml:space="preserve">, </w:t>
      </w:r>
    </w:p>
    <w:p w14:paraId="2E838C82" w14:textId="4E161BD3" w:rsidR="00677251" w:rsidRPr="005667D9" w:rsidRDefault="00ED23EE" w:rsidP="00741FF3">
      <w:pPr>
        <w:pStyle w:val="ListParagraph"/>
        <w:numPr>
          <w:ilvl w:val="0"/>
          <w:numId w:val="52"/>
        </w:numPr>
        <w:autoSpaceDE w:val="0"/>
        <w:autoSpaceDN w:val="0"/>
        <w:adjustRightInd w:val="0"/>
        <w:spacing w:after="63" w:line="240" w:lineRule="auto"/>
        <w:jc w:val="both"/>
        <w:rPr>
          <w:rFonts w:eastAsiaTheme="minorHAnsi" w:cs="Times New Roman"/>
          <w:color w:val="000000"/>
          <w:sz w:val="24"/>
          <w:szCs w:val="24"/>
        </w:rPr>
      </w:pPr>
      <w:r>
        <w:rPr>
          <w:rFonts w:eastAsiaTheme="minorHAnsi" w:cs="Times New Roman"/>
          <w:color w:val="000000"/>
          <w:sz w:val="24"/>
          <w:szCs w:val="24"/>
        </w:rPr>
        <w:t>z</w:t>
      </w:r>
      <w:r w:rsidR="00677251" w:rsidRPr="005667D9">
        <w:rPr>
          <w:rFonts w:eastAsiaTheme="minorHAnsi" w:cs="Times New Roman"/>
          <w:color w:val="000000"/>
          <w:sz w:val="24"/>
          <w:szCs w:val="24"/>
        </w:rPr>
        <w:t xml:space="preserve">a kriterij Opseg i snaga partnerstva minimalno </w:t>
      </w:r>
      <w:r w:rsidR="00D11380">
        <w:rPr>
          <w:rFonts w:eastAsiaTheme="minorHAnsi" w:cs="Times New Roman"/>
          <w:color w:val="000000"/>
          <w:sz w:val="24"/>
          <w:szCs w:val="24"/>
        </w:rPr>
        <w:t>3</w:t>
      </w:r>
      <w:r w:rsidR="009C123B">
        <w:rPr>
          <w:rFonts w:eastAsiaTheme="minorHAnsi" w:cs="Times New Roman"/>
          <w:color w:val="000000"/>
          <w:sz w:val="24"/>
          <w:szCs w:val="24"/>
        </w:rPr>
        <w:t xml:space="preserve"> </w:t>
      </w:r>
      <w:r w:rsidR="000E7F95" w:rsidRPr="005667D9">
        <w:rPr>
          <w:rFonts w:eastAsiaTheme="minorHAnsi" w:cs="Times New Roman"/>
          <w:color w:val="000000"/>
          <w:sz w:val="24"/>
          <w:szCs w:val="24"/>
        </w:rPr>
        <w:t>bod</w:t>
      </w:r>
      <w:r>
        <w:rPr>
          <w:rFonts w:eastAsiaTheme="minorHAnsi" w:cs="Times New Roman"/>
          <w:color w:val="000000"/>
          <w:sz w:val="24"/>
          <w:szCs w:val="24"/>
        </w:rPr>
        <w:t>a</w:t>
      </w:r>
      <w:r w:rsidR="00677251" w:rsidRPr="005667D9">
        <w:rPr>
          <w:rFonts w:eastAsiaTheme="minorHAnsi" w:cs="Times New Roman"/>
          <w:color w:val="000000"/>
          <w:sz w:val="24"/>
          <w:szCs w:val="24"/>
        </w:rPr>
        <w:t xml:space="preserve">, </w:t>
      </w:r>
    </w:p>
    <w:p w14:paraId="337596C2" w14:textId="340FF27A" w:rsidR="00CD7468" w:rsidRDefault="00CD7468" w:rsidP="00741FF3">
      <w:pPr>
        <w:pStyle w:val="ListParagraph"/>
        <w:numPr>
          <w:ilvl w:val="0"/>
          <w:numId w:val="52"/>
        </w:numPr>
        <w:autoSpaceDE w:val="0"/>
        <w:autoSpaceDN w:val="0"/>
        <w:adjustRightInd w:val="0"/>
        <w:spacing w:after="63" w:line="240" w:lineRule="auto"/>
        <w:jc w:val="both"/>
        <w:rPr>
          <w:rFonts w:eastAsiaTheme="minorHAnsi" w:cs="Times New Roman"/>
          <w:color w:val="000000"/>
          <w:sz w:val="24"/>
          <w:szCs w:val="24"/>
        </w:rPr>
      </w:pPr>
      <w:r w:rsidRPr="005667D9">
        <w:rPr>
          <w:rFonts w:eastAsiaTheme="minorHAnsi" w:cs="Times New Roman"/>
          <w:color w:val="000000"/>
          <w:sz w:val="24"/>
          <w:szCs w:val="24"/>
        </w:rPr>
        <w:t>za kriterij Doprinos projektnog prijedloga rješavanju specifičnih razvojnih problema na određenom teritoriju minimalno</w:t>
      </w:r>
      <w:r w:rsidR="00677251" w:rsidRPr="005667D9">
        <w:rPr>
          <w:rFonts w:eastAsiaTheme="minorHAnsi" w:cs="Times New Roman"/>
          <w:color w:val="000000"/>
          <w:sz w:val="24"/>
          <w:szCs w:val="24"/>
        </w:rPr>
        <w:t xml:space="preserve"> </w:t>
      </w:r>
      <w:r w:rsidR="00D11380">
        <w:rPr>
          <w:rFonts w:eastAsiaTheme="minorHAnsi" w:cs="Times New Roman"/>
          <w:color w:val="000000"/>
          <w:sz w:val="24"/>
          <w:szCs w:val="24"/>
        </w:rPr>
        <w:t>4</w:t>
      </w:r>
      <w:r w:rsidR="00677251" w:rsidRPr="005667D9">
        <w:rPr>
          <w:rFonts w:eastAsiaTheme="minorHAnsi" w:cs="Times New Roman"/>
          <w:color w:val="000000"/>
          <w:sz w:val="24"/>
          <w:szCs w:val="24"/>
        </w:rPr>
        <w:t xml:space="preserve"> boda</w:t>
      </w:r>
      <w:r w:rsidRPr="005667D9">
        <w:rPr>
          <w:rFonts w:eastAsiaTheme="minorHAnsi" w:cs="Times New Roman"/>
          <w:color w:val="000000"/>
          <w:sz w:val="24"/>
          <w:szCs w:val="24"/>
        </w:rPr>
        <w:t xml:space="preserve">, </w:t>
      </w:r>
    </w:p>
    <w:p w14:paraId="14E0F72E" w14:textId="6FD78CAC" w:rsidR="00ED23EE" w:rsidRDefault="00ED23EE" w:rsidP="00741FF3">
      <w:pPr>
        <w:pStyle w:val="ListParagraph"/>
        <w:numPr>
          <w:ilvl w:val="0"/>
          <w:numId w:val="52"/>
        </w:numPr>
        <w:autoSpaceDE w:val="0"/>
        <w:autoSpaceDN w:val="0"/>
        <w:adjustRightInd w:val="0"/>
        <w:spacing w:after="63" w:line="240" w:lineRule="auto"/>
        <w:jc w:val="both"/>
        <w:rPr>
          <w:rFonts w:eastAsiaTheme="minorHAnsi" w:cs="Times New Roman"/>
          <w:color w:val="000000"/>
          <w:sz w:val="24"/>
          <w:szCs w:val="24"/>
        </w:rPr>
      </w:pPr>
      <w:r>
        <w:rPr>
          <w:rFonts w:eastAsiaTheme="minorHAnsi" w:cs="Times New Roman"/>
          <w:color w:val="000000"/>
          <w:sz w:val="24"/>
          <w:szCs w:val="24"/>
        </w:rPr>
        <w:t>za kriterij Inovativnost u planu izvedbe projekta minimalno 8 bodova,</w:t>
      </w:r>
      <w:r w:rsidR="00041E58">
        <w:rPr>
          <w:rFonts w:eastAsiaTheme="minorHAnsi" w:cs="Times New Roman"/>
          <w:color w:val="000000"/>
          <w:sz w:val="24"/>
          <w:szCs w:val="24"/>
        </w:rPr>
        <w:t xml:space="preserve"> odnosno </w:t>
      </w:r>
    </w:p>
    <w:p w14:paraId="5C03BBEA" w14:textId="77777777" w:rsidR="00041E58" w:rsidRPr="005667D9" w:rsidRDefault="00041E58" w:rsidP="003150E5">
      <w:pPr>
        <w:pStyle w:val="ListParagraph"/>
        <w:autoSpaceDE w:val="0"/>
        <w:autoSpaceDN w:val="0"/>
        <w:adjustRightInd w:val="0"/>
        <w:spacing w:after="63" w:line="240" w:lineRule="auto"/>
        <w:jc w:val="both"/>
        <w:rPr>
          <w:rFonts w:eastAsiaTheme="minorHAnsi" w:cs="Times New Roman"/>
          <w:color w:val="000000"/>
          <w:sz w:val="24"/>
          <w:szCs w:val="24"/>
        </w:rPr>
      </w:pPr>
    </w:p>
    <w:p w14:paraId="412556FC" w14:textId="78D32BD2" w:rsidR="00CD7468" w:rsidRPr="005667D9" w:rsidRDefault="00041E58" w:rsidP="00041E58">
      <w:pPr>
        <w:pStyle w:val="ListParagraph"/>
        <w:numPr>
          <w:ilvl w:val="0"/>
          <w:numId w:val="52"/>
        </w:numPr>
        <w:autoSpaceDE w:val="0"/>
        <w:autoSpaceDN w:val="0"/>
        <w:adjustRightInd w:val="0"/>
        <w:spacing w:after="0" w:line="240" w:lineRule="auto"/>
        <w:jc w:val="both"/>
        <w:rPr>
          <w:rFonts w:eastAsiaTheme="minorHAnsi" w:cs="Times New Roman"/>
          <w:color w:val="000000"/>
          <w:sz w:val="24"/>
          <w:szCs w:val="24"/>
        </w:rPr>
      </w:pPr>
      <w:r w:rsidRPr="00041E58">
        <w:rPr>
          <w:rFonts w:eastAsiaTheme="minorHAnsi" w:cs="Times New Roman"/>
          <w:color w:val="000000"/>
          <w:sz w:val="24"/>
          <w:szCs w:val="24"/>
        </w:rPr>
        <w:t>minimalni ukupni zbroj od 70 bodova, kako bi bio upućen u sljedeću fazu postupka dodjele</w:t>
      </w:r>
      <w:r w:rsidR="00CD7468" w:rsidRPr="005667D9">
        <w:rPr>
          <w:rFonts w:eastAsiaTheme="minorHAnsi" w:cs="Times New Roman"/>
          <w:color w:val="000000"/>
          <w:sz w:val="24"/>
          <w:szCs w:val="24"/>
        </w:rPr>
        <w:t xml:space="preserve">. </w:t>
      </w:r>
    </w:p>
    <w:p w14:paraId="2E320754" w14:textId="77777777" w:rsidR="00CD7468" w:rsidRPr="005667D9" w:rsidRDefault="00CD7468" w:rsidP="00CC1168">
      <w:pPr>
        <w:pStyle w:val="NoSpacing"/>
        <w:jc w:val="both"/>
        <w:rPr>
          <w:rFonts w:cs="Times New Roman"/>
          <w:sz w:val="24"/>
          <w:szCs w:val="24"/>
        </w:rPr>
      </w:pPr>
    </w:p>
    <w:p w14:paraId="7C3877E9" w14:textId="77777777" w:rsidR="00364CB9" w:rsidRPr="005667D9" w:rsidRDefault="00364CB9" w:rsidP="009A0B2F">
      <w:pPr>
        <w:widowControl w:val="0"/>
        <w:autoSpaceDE w:val="0"/>
        <w:autoSpaceDN w:val="0"/>
        <w:adjustRightInd w:val="0"/>
        <w:spacing w:after="0"/>
        <w:jc w:val="both"/>
        <w:rPr>
          <w:rFonts w:cs="Times New Roman"/>
          <w:color w:val="000000"/>
          <w:sz w:val="24"/>
          <w:szCs w:val="24"/>
        </w:rPr>
      </w:pPr>
    </w:p>
    <w:p w14:paraId="1D5D19C9" w14:textId="77777777" w:rsidR="00364CB9" w:rsidRPr="005667D9" w:rsidRDefault="00A01506" w:rsidP="004002BE">
      <w:pPr>
        <w:pStyle w:val="NoSpacing"/>
        <w:jc w:val="both"/>
        <w:rPr>
          <w:rFonts w:cs="Times New Roman"/>
          <w:sz w:val="24"/>
          <w:szCs w:val="24"/>
        </w:rPr>
      </w:pPr>
      <w:r w:rsidRPr="005667D9">
        <w:rPr>
          <w:rFonts w:cs="Times New Roman"/>
          <w:sz w:val="24"/>
          <w:szCs w:val="24"/>
        </w:rPr>
        <w:t>Projektni prijedlog koji nije uspješno prošao fazu provjere prihvatljivosti projekta i aktivnosti te ocjene kvalitete ne može se uputiti u daljnju fazu postupka dodjele.</w:t>
      </w:r>
    </w:p>
    <w:p w14:paraId="17B2FC7A" w14:textId="77777777" w:rsidR="00212A07" w:rsidRDefault="00212A07" w:rsidP="009A0B2F">
      <w:pPr>
        <w:widowControl w:val="0"/>
        <w:autoSpaceDE w:val="0"/>
        <w:autoSpaceDN w:val="0"/>
        <w:adjustRightInd w:val="0"/>
        <w:spacing w:after="0"/>
        <w:jc w:val="both"/>
        <w:rPr>
          <w:rFonts w:cs="Times New Roman"/>
          <w:color w:val="000000"/>
        </w:rPr>
      </w:pPr>
    </w:p>
    <w:p w14:paraId="0C4731CA" w14:textId="77777777" w:rsidR="009024BD" w:rsidRPr="005667D9" w:rsidRDefault="009024BD" w:rsidP="009A0B2F">
      <w:pPr>
        <w:widowControl w:val="0"/>
        <w:autoSpaceDE w:val="0"/>
        <w:autoSpaceDN w:val="0"/>
        <w:adjustRightInd w:val="0"/>
        <w:spacing w:after="0"/>
        <w:jc w:val="both"/>
        <w:rPr>
          <w:rFonts w:cs="Times New Roman"/>
          <w:color w:val="000000"/>
        </w:rPr>
      </w:pPr>
    </w:p>
    <w:p w14:paraId="488CA099" w14:textId="74F567D6" w:rsidR="00212A07" w:rsidRPr="005667D9" w:rsidRDefault="00212A07" w:rsidP="00212A07">
      <w:pPr>
        <w:widowControl w:val="0"/>
        <w:autoSpaceDE w:val="0"/>
        <w:autoSpaceDN w:val="0"/>
        <w:adjustRightInd w:val="0"/>
        <w:spacing w:after="0"/>
        <w:jc w:val="both"/>
        <w:rPr>
          <w:rFonts w:cs="Times New Roman"/>
          <w:b/>
          <w:color w:val="000000"/>
          <w:sz w:val="24"/>
          <w:szCs w:val="24"/>
          <w:u w:val="single"/>
        </w:rPr>
      </w:pPr>
      <w:r w:rsidRPr="005667D9">
        <w:rPr>
          <w:rFonts w:cs="Times New Roman"/>
          <w:b/>
          <w:color w:val="000000"/>
          <w:sz w:val="24"/>
          <w:szCs w:val="24"/>
          <w:u w:val="single"/>
        </w:rPr>
        <w:t xml:space="preserve">Faza </w:t>
      </w:r>
      <w:r w:rsidR="00DF12B8" w:rsidRPr="005667D9">
        <w:rPr>
          <w:rFonts w:cs="Times New Roman"/>
          <w:b/>
          <w:color w:val="000000"/>
          <w:sz w:val="24"/>
          <w:szCs w:val="24"/>
          <w:u w:val="single"/>
        </w:rPr>
        <w:t>3</w:t>
      </w:r>
      <w:r w:rsidRPr="005667D9">
        <w:rPr>
          <w:rFonts w:cs="Times New Roman"/>
          <w:b/>
          <w:color w:val="000000"/>
          <w:sz w:val="24"/>
          <w:szCs w:val="24"/>
          <w:u w:val="single"/>
        </w:rPr>
        <w:t>. - Provjera prihva</w:t>
      </w:r>
      <w:r w:rsidR="008B65AE" w:rsidRPr="005667D9">
        <w:rPr>
          <w:rFonts w:cs="Times New Roman"/>
          <w:b/>
          <w:color w:val="000000"/>
          <w:sz w:val="24"/>
          <w:szCs w:val="24"/>
          <w:u w:val="single"/>
        </w:rPr>
        <w:t>tljivosti izdataka</w:t>
      </w:r>
      <w:r w:rsidRPr="005667D9">
        <w:rPr>
          <w:rFonts w:cs="Times New Roman"/>
          <w:b/>
          <w:color w:val="000000"/>
          <w:sz w:val="24"/>
          <w:szCs w:val="24"/>
          <w:u w:val="single"/>
        </w:rPr>
        <w:t xml:space="preserve"> </w:t>
      </w:r>
    </w:p>
    <w:p w14:paraId="55F9E3F9" w14:textId="77777777" w:rsidR="00212A07" w:rsidRPr="005667D9" w:rsidRDefault="00212A07" w:rsidP="00212A07">
      <w:pPr>
        <w:widowControl w:val="0"/>
        <w:autoSpaceDE w:val="0"/>
        <w:autoSpaceDN w:val="0"/>
        <w:adjustRightInd w:val="0"/>
        <w:spacing w:after="0"/>
        <w:jc w:val="both"/>
        <w:rPr>
          <w:rFonts w:cs="Times New Roman"/>
          <w:b/>
          <w:color w:val="000000"/>
          <w:sz w:val="24"/>
          <w:szCs w:val="24"/>
          <w:u w:val="single"/>
        </w:rPr>
      </w:pPr>
    </w:p>
    <w:p w14:paraId="6EABB1DA" w14:textId="059D6891" w:rsidR="00212A07" w:rsidRPr="005667D9" w:rsidRDefault="00212A07" w:rsidP="00B7065D">
      <w:pPr>
        <w:pStyle w:val="NoSpacing"/>
        <w:jc w:val="both"/>
        <w:rPr>
          <w:rFonts w:cs="Times New Roman"/>
          <w:sz w:val="24"/>
          <w:szCs w:val="24"/>
        </w:rPr>
      </w:pPr>
      <w:r w:rsidRPr="005667D9">
        <w:rPr>
          <w:rFonts w:cs="Times New Roman"/>
          <w:sz w:val="24"/>
          <w:szCs w:val="24"/>
        </w:rPr>
        <w:t xml:space="preserve">Cilj predmetne provjere je provjeriti usklađenost projektnih prijedloga s kriterijima prihvatljivosti izdataka (poglavlje 2. ovih Uputa) primjenjujući Prilog 3 - </w:t>
      </w:r>
      <w:r w:rsidR="00694998" w:rsidRPr="005667D9">
        <w:rPr>
          <w:rFonts w:cs="Times New Roman"/>
          <w:sz w:val="24"/>
          <w:szCs w:val="24"/>
        </w:rPr>
        <w:t>Kriteriji i obrasci postupka dodjele bespovratnih sredstava</w:t>
      </w:r>
      <w:r w:rsidR="002771C7" w:rsidRPr="005667D9">
        <w:rPr>
          <w:rFonts w:cs="Times New Roman"/>
          <w:sz w:val="24"/>
          <w:szCs w:val="24"/>
        </w:rPr>
        <w:t xml:space="preserve"> – Provjera prihvatljivosti izdataka</w:t>
      </w:r>
      <w:r w:rsidRPr="005667D9">
        <w:rPr>
          <w:rFonts w:cs="Times New Roman"/>
          <w:sz w:val="24"/>
          <w:szCs w:val="24"/>
        </w:rPr>
        <w:t>. Provjeru prihvatljivosti izdataka provodi PT</w:t>
      </w:r>
      <w:r w:rsidR="00DF12B8" w:rsidRPr="005667D9">
        <w:rPr>
          <w:rFonts w:cs="Times New Roman"/>
          <w:sz w:val="24"/>
          <w:szCs w:val="24"/>
        </w:rPr>
        <w:t xml:space="preserve"> 2</w:t>
      </w:r>
      <w:r w:rsidRPr="005667D9">
        <w:rPr>
          <w:rFonts w:cs="Times New Roman"/>
          <w:sz w:val="24"/>
          <w:szCs w:val="24"/>
        </w:rPr>
        <w:t>.</w:t>
      </w:r>
    </w:p>
    <w:p w14:paraId="4BD2F5B3" w14:textId="77777777" w:rsidR="00212A07" w:rsidRPr="005667D9" w:rsidRDefault="00212A07" w:rsidP="00B7065D">
      <w:pPr>
        <w:pStyle w:val="NoSpacing"/>
        <w:jc w:val="both"/>
        <w:rPr>
          <w:rFonts w:cs="Times New Roman"/>
          <w:sz w:val="24"/>
          <w:szCs w:val="24"/>
        </w:rPr>
      </w:pPr>
    </w:p>
    <w:p w14:paraId="7728B774" w14:textId="77777777" w:rsidR="00212A07" w:rsidRPr="005667D9" w:rsidRDefault="00212A07" w:rsidP="00B7065D">
      <w:pPr>
        <w:pStyle w:val="NoSpacing"/>
        <w:jc w:val="both"/>
        <w:rPr>
          <w:rFonts w:cs="Times New Roman"/>
          <w:sz w:val="24"/>
          <w:szCs w:val="24"/>
        </w:rPr>
      </w:pPr>
      <w:r w:rsidRPr="005667D9">
        <w:rPr>
          <w:rFonts w:cs="Times New Roman"/>
          <w:sz w:val="24"/>
          <w:szCs w:val="24"/>
        </w:rPr>
        <w:t>Tijekom provjere prihvatljivosti izdataka provjerava se i osigurava da su ispunjeni uvjeti za financiranje pojedinog projektnog prijedloga, određujući najviši iznos prihvatljivih izdataka,  koji će biti uključen u prijedlog za donošenje Odluke o financiranju.</w:t>
      </w:r>
    </w:p>
    <w:p w14:paraId="7012DEC4" w14:textId="77777777" w:rsidR="00212A07" w:rsidRPr="005667D9" w:rsidRDefault="00212A07" w:rsidP="00B7065D">
      <w:pPr>
        <w:pStyle w:val="NoSpacing"/>
        <w:jc w:val="both"/>
        <w:rPr>
          <w:rFonts w:cs="Times New Roman"/>
          <w:sz w:val="24"/>
          <w:szCs w:val="24"/>
        </w:rPr>
      </w:pPr>
    </w:p>
    <w:p w14:paraId="1EF8E856" w14:textId="02C144D7" w:rsidR="00812E47" w:rsidRPr="005667D9" w:rsidRDefault="00212A07" w:rsidP="00B7065D">
      <w:pPr>
        <w:pStyle w:val="NoSpacing"/>
        <w:jc w:val="both"/>
        <w:rPr>
          <w:rFonts w:cs="Times New Roman"/>
          <w:sz w:val="24"/>
          <w:szCs w:val="24"/>
        </w:rPr>
      </w:pPr>
      <w:r w:rsidRPr="005667D9">
        <w:rPr>
          <w:rFonts w:cs="Times New Roman"/>
          <w:sz w:val="24"/>
          <w:szCs w:val="24"/>
        </w:rPr>
        <w:t>Ako je potrebno, PT</w:t>
      </w:r>
      <w:r w:rsidR="00DF12B8" w:rsidRPr="005667D9">
        <w:rPr>
          <w:rFonts w:cs="Times New Roman"/>
          <w:sz w:val="24"/>
          <w:szCs w:val="24"/>
        </w:rPr>
        <w:t xml:space="preserve"> 2</w:t>
      </w:r>
      <w:r w:rsidRPr="005667D9">
        <w:rPr>
          <w:rFonts w:cs="Times New Roman"/>
          <w:sz w:val="24"/>
          <w:szCs w:val="24"/>
        </w:rPr>
        <w:t xml:space="preserve"> kao nadležno tijelo ispravlja predloženi proračun projekta, uklanjajući neprihvatljive izdatke, pri čemu može:</w:t>
      </w:r>
    </w:p>
    <w:p w14:paraId="4DF5EAB5" w14:textId="77777777" w:rsidR="00212A07" w:rsidRPr="005667D9" w:rsidRDefault="00212A07" w:rsidP="00B7065D">
      <w:pPr>
        <w:pStyle w:val="NoSpacing"/>
        <w:jc w:val="both"/>
        <w:rPr>
          <w:rFonts w:cs="Times New Roman"/>
          <w:sz w:val="24"/>
          <w:szCs w:val="24"/>
        </w:rPr>
      </w:pPr>
      <w:r w:rsidRPr="005667D9">
        <w:rPr>
          <w:rFonts w:cs="Times New Roman"/>
          <w:sz w:val="24"/>
          <w:szCs w:val="24"/>
        </w:rPr>
        <w:t>1.</w:t>
      </w:r>
      <w:r w:rsidR="00812E47" w:rsidRPr="005667D9">
        <w:rPr>
          <w:rFonts w:cs="Times New Roman"/>
          <w:sz w:val="24"/>
          <w:szCs w:val="24"/>
        </w:rPr>
        <w:t xml:space="preserve"> </w:t>
      </w:r>
      <w:r w:rsidRPr="005667D9">
        <w:rPr>
          <w:rFonts w:cs="Times New Roman"/>
          <w:sz w:val="24"/>
          <w:szCs w:val="24"/>
        </w:rPr>
        <w:t>prethodno od prijavitelja zatražiti dostavljanje dodatnih podataka kako bi se opravdala prihvatljivost izdataka. Ako prijavitelj ne dostavi zadovoljavajuće podatke, ili ih ne dostavi u za to ostavljenom roku, isti se smatraju neprihvatljivima i uklanjaju iz proračuna; i/ili</w:t>
      </w:r>
    </w:p>
    <w:p w14:paraId="6E39F5D2" w14:textId="77777777" w:rsidR="00812E47" w:rsidRPr="005667D9" w:rsidRDefault="00212A07" w:rsidP="00B7065D">
      <w:pPr>
        <w:pStyle w:val="NoSpacing"/>
        <w:jc w:val="both"/>
        <w:rPr>
          <w:rFonts w:cs="Times New Roman"/>
          <w:sz w:val="24"/>
          <w:szCs w:val="24"/>
        </w:rPr>
      </w:pPr>
      <w:r w:rsidRPr="005667D9">
        <w:rPr>
          <w:rFonts w:cs="Times New Roman"/>
          <w:sz w:val="24"/>
          <w:szCs w:val="24"/>
        </w:rPr>
        <w:lastRenderedPageBreak/>
        <w:t>2.</w:t>
      </w:r>
      <w:r w:rsidR="00812E47" w:rsidRPr="005667D9">
        <w:rPr>
          <w:rFonts w:cs="Times New Roman"/>
          <w:sz w:val="24"/>
          <w:szCs w:val="24"/>
        </w:rPr>
        <w:t xml:space="preserve"> </w:t>
      </w:r>
      <w:r w:rsidRPr="005667D9">
        <w:rPr>
          <w:rFonts w:cs="Times New Roman"/>
          <w:sz w:val="24"/>
          <w:szCs w:val="24"/>
        </w:rPr>
        <w:t xml:space="preserve">zajedno s prijaviteljem (pisanim putem ili na sastancima) prolaziti i "čistiti" stavke proračuna (predložene iznose uz pojedinu stavku kao i prihvatljivost stavki proračuna). </w:t>
      </w:r>
    </w:p>
    <w:p w14:paraId="409871D9" w14:textId="77777777" w:rsidR="00812E47" w:rsidRPr="005667D9" w:rsidRDefault="00812E47" w:rsidP="00B7065D">
      <w:pPr>
        <w:pStyle w:val="NoSpacing"/>
        <w:jc w:val="both"/>
        <w:rPr>
          <w:rFonts w:cs="Times New Roman"/>
          <w:sz w:val="24"/>
          <w:szCs w:val="24"/>
        </w:rPr>
      </w:pPr>
    </w:p>
    <w:p w14:paraId="4A34A5D4" w14:textId="6A75B392" w:rsidR="00212A07" w:rsidRPr="005667D9" w:rsidRDefault="00212A07" w:rsidP="00B7065D">
      <w:pPr>
        <w:pStyle w:val="NoSpacing"/>
        <w:jc w:val="both"/>
        <w:rPr>
          <w:rFonts w:cs="Times New Roman"/>
          <w:sz w:val="24"/>
          <w:szCs w:val="24"/>
        </w:rPr>
      </w:pPr>
      <w:r w:rsidRPr="005667D9">
        <w:rPr>
          <w:rFonts w:cs="Times New Roman"/>
          <w:sz w:val="24"/>
          <w:szCs w:val="24"/>
        </w:rPr>
        <w:t xml:space="preserve">U navedenim slučajevima nadležno tijelo od prijavitelja zahtijeva </w:t>
      </w:r>
      <w:r w:rsidR="007956FD" w:rsidRPr="005667D9">
        <w:rPr>
          <w:rFonts w:cs="Times New Roman"/>
          <w:sz w:val="24"/>
          <w:szCs w:val="24"/>
        </w:rPr>
        <w:t xml:space="preserve">obrazloženja </w:t>
      </w:r>
      <w:r w:rsidRPr="005667D9">
        <w:rPr>
          <w:rFonts w:cs="Times New Roman"/>
          <w:sz w:val="24"/>
          <w:szCs w:val="24"/>
        </w:rPr>
        <w:t>kojima se opravdava</w:t>
      </w:r>
      <w:r w:rsidR="007956FD" w:rsidRPr="005667D9">
        <w:rPr>
          <w:rFonts w:cs="Times New Roman"/>
          <w:sz w:val="24"/>
          <w:szCs w:val="24"/>
        </w:rPr>
        <w:t>ju</w:t>
      </w:r>
      <w:r w:rsidRPr="005667D9">
        <w:rPr>
          <w:rFonts w:cs="Times New Roman"/>
          <w:sz w:val="24"/>
          <w:szCs w:val="24"/>
        </w:rPr>
        <w:t xml:space="preserve"> potreba i novčana vrijednost pojedine stavke, ostavljajući mu za navedeno primjereni rok. Ako prijavitelj u navedenom roku, u skladu s uputom nadležnog tijela ne opravda pojedinu stavku, ista se briše iz proračuna. Prijavitelj je obvezan u postupku "čišćenja" proračuna biti nadležnom tijelu na raspolaganju u svrhu davanja potrebnih obrazloženja.</w:t>
      </w:r>
    </w:p>
    <w:p w14:paraId="60CA8045" w14:textId="7AB55EB4" w:rsidR="00A01506" w:rsidRPr="005667D9" w:rsidRDefault="00212A07" w:rsidP="00B7065D">
      <w:pPr>
        <w:pStyle w:val="NoSpacing"/>
        <w:jc w:val="both"/>
        <w:rPr>
          <w:rFonts w:cs="Times New Roman"/>
          <w:sz w:val="24"/>
          <w:szCs w:val="24"/>
        </w:rPr>
      </w:pPr>
      <w:r w:rsidRPr="005667D9">
        <w:rPr>
          <w:rFonts w:cs="Times New Roman"/>
          <w:sz w:val="24"/>
          <w:szCs w:val="24"/>
        </w:rPr>
        <w:t>Ispravci proračuna poduzimaju se u opsegu u kojemu se ne utječe na rezultate prethodnih faza dodjele odnosno ne mijenja se koncept, opseg intervencije ili ciljevi predloženog projektnog prijedloga.</w:t>
      </w:r>
      <w:r w:rsidR="006749DB" w:rsidRPr="006749DB">
        <w:rPr>
          <w:rFonts w:cs="Times New Roman"/>
          <w:sz w:val="24"/>
          <w:szCs w:val="24"/>
        </w:rPr>
        <w:t xml:space="preserve"> Ispravci mogu biti od utjecaja jedino na iznos bespovratnih sredstava koji se dodjeljuje odnosno na intenzitet potpore. </w:t>
      </w:r>
      <w:r w:rsidRPr="005667D9">
        <w:rPr>
          <w:rFonts w:cs="Times New Roman"/>
          <w:sz w:val="24"/>
          <w:szCs w:val="24"/>
        </w:rPr>
        <w:t>Nakon provedene faze provjere prihvatljivosti izdataka, PT</w:t>
      </w:r>
      <w:r w:rsidR="00320447" w:rsidRPr="005667D9">
        <w:rPr>
          <w:rFonts w:cs="Times New Roman"/>
          <w:sz w:val="24"/>
          <w:szCs w:val="24"/>
        </w:rPr>
        <w:t xml:space="preserve"> 2</w:t>
      </w:r>
      <w:r w:rsidRPr="005667D9">
        <w:rPr>
          <w:rFonts w:cs="Times New Roman"/>
          <w:sz w:val="24"/>
          <w:szCs w:val="24"/>
        </w:rPr>
        <w:t xml:space="preserve"> obavještava prijavitelja o rezultatima</w:t>
      </w:r>
      <w:r w:rsidR="00E45216" w:rsidRPr="005667D9">
        <w:rPr>
          <w:rFonts w:cs="Times New Roman"/>
          <w:sz w:val="24"/>
          <w:szCs w:val="24"/>
        </w:rPr>
        <w:t>.</w:t>
      </w:r>
    </w:p>
    <w:p w14:paraId="5F9B8094" w14:textId="77777777" w:rsidR="004F181A" w:rsidRDefault="004F181A" w:rsidP="00626854">
      <w:pPr>
        <w:widowControl w:val="0"/>
        <w:autoSpaceDE w:val="0"/>
        <w:autoSpaceDN w:val="0"/>
        <w:adjustRightInd w:val="0"/>
        <w:spacing w:after="0"/>
        <w:jc w:val="both"/>
        <w:rPr>
          <w:rFonts w:cs="Times New Roman"/>
          <w:b/>
          <w:color w:val="000000"/>
          <w:sz w:val="24"/>
          <w:szCs w:val="24"/>
          <w:u w:val="single"/>
        </w:rPr>
      </w:pPr>
    </w:p>
    <w:p w14:paraId="6BA094B7" w14:textId="77777777" w:rsidR="004F181A" w:rsidRDefault="004F181A" w:rsidP="00626854">
      <w:pPr>
        <w:widowControl w:val="0"/>
        <w:autoSpaceDE w:val="0"/>
        <w:autoSpaceDN w:val="0"/>
        <w:adjustRightInd w:val="0"/>
        <w:spacing w:after="0"/>
        <w:jc w:val="both"/>
        <w:rPr>
          <w:rFonts w:cs="Times New Roman"/>
          <w:b/>
          <w:color w:val="000000"/>
          <w:sz w:val="24"/>
          <w:szCs w:val="24"/>
          <w:u w:val="single"/>
        </w:rPr>
      </w:pPr>
    </w:p>
    <w:p w14:paraId="63432590" w14:textId="3C84EF11" w:rsidR="00626854" w:rsidRPr="005667D9" w:rsidRDefault="00E02D80" w:rsidP="00626854">
      <w:pPr>
        <w:widowControl w:val="0"/>
        <w:autoSpaceDE w:val="0"/>
        <w:autoSpaceDN w:val="0"/>
        <w:adjustRightInd w:val="0"/>
        <w:spacing w:after="0"/>
        <w:jc w:val="both"/>
        <w:rPr>
          <w:rFonts w:cs="Times New Roman"/>
          <w:b/>
          <w:color w:val="000000"/>
          <w:sz w:val="24"/>
          <w:szCs w:val="24"/>
          <w:u w:val="single"/>
        </w:rPr>
      </w:pPr>
      <w:r w:rsidRPr="005667D9">
        <w:rPr>
          <w:rFonts w:cs="Times New Roman"/>
          <w:b/>
          <w:color w:val="000000"/>
          <w:sz w:val="24"/>
          <w:szCs w:val="24"/>
          <w:u w:val="single"/>
        </w:rPr>
        <w:t xml:space="preserve">Faza </w:t>
      </w:r>
      <w:r w:rsidR="00320447" w:rsidRPr="005667D9">
        <w:rPr>
          <w:rFonts w:cs="Times New Roman"/>
          <w:b/>
          <w:color w:val="000000"/>
          <w:sz w:val="24"/>
          <w:szCs w:val="24"/>
          <w:u w:val="single"/>
        </w:rPr>
        <w:t>4</w:t>
      </w:r>
      <w:r w:rsidR="00626854" w:rsidRPr="005667D9">
        <w:rPr>
          <w:rFonts w:cs="Times New Roman"/>
          <w:b/>
          <w:color w:val="000000"/>
          <w:sz w:val="24"/>
          <w:szCs w:val="24"/>
          <w:u w:val="single"/>
        </w:rPr>
        <w:t>. - Donošenje Odluke o financiranju</w:t>
      </w:r>
    </w:p>
    <w:p w14:paraId="2204F8B4" w14:textId="77777777" w:rsidR="00626854" w:rsidRPr="005667D9" w:rsidRDefault="00626854" w:rsidP="00626854">
      <w:pPr>
        <w:widowControl w:val="0"/>
        <w:autoSpaceDE w:val="0"/>
        <w:autoSpaceDN w:val="0"/>
        <w:adjustRightInd w:val="0"/>
        <w:spacing w:after="0"/>
        <w:jc w:val="both"/>
        <w:rPr>
          <w:rFonts w:cs="Times New Roman"/>
          <w:b/>
          <w:color w:val="000000"/>
          <w:u w:val="single"/>
        </w:rPr>
      </w:pPr>
    </w:p>
    <w:p w14:paraId="354403B9" w14:textId="5C8B1F73" w:rsidR="000448B2" w:rsidRPr="005667D9" w:rsidRDefault="000448B2" w:rsidP="000448B2">
      <w:pPr>
        <w:widowControl w:val="0"/>
        <w:autoSpaceDE w:val="0"/>
        <w:autoSpaceDN w:val="0"/>
        <w:adjustRightInd w:val="0"/>
        <w:spacing w:after="0" w:line="240" w:lineRule="auto"/>
        <w:jc w:val="both"/>
        <w:rPr>
          <w:rFonts w:cs="Times New Roman"/>
          <w:color w:val="000000"/>
          <w:sz w:val="24"/>
          <w:szCs w:val="24"/>
        </w:rPr>
      </w:pPr>
      <w:r w:rsidRPr="005667D9">
        <w:rPr>
          <w:rFonts w:cs="Times New Roman"/>
          <w:color w:val="000000"/>
          <w:sz w:val="24"/>
          <w:szCs w:val="24"/>
        </w:rPr>
        <w:t>Odluka o financiranju se donosi za projektne prijedloge koji su udovoljili svim kriterijima u prethodnim fazama postupka dodjele uzimajući u obzir popis (rang listu) projektnih prijedloga iz faze provjere prihvatljivosti projekta i aktivnosti i ocjene kvalitete te Izvješće o prihvatljivosti troškova, a u skladu s dostupnim financijskim sredstvima Poziva.</w:t>
      </w:r>
    </w:p>
    <w:p w14:paraId="1DF6AEEC" w14:textId="77777777" w:rsidR="000448B2" w:rsidRPr="005667D9" w:rsidRDefault="000448B2" w:rsidP="000448B2">
      <w:pPr>
        <w:widowControl w:val="0"/>
        <w:autoSpaceDE w:val="0"/>
        <w:autoSpaceDN w:val="0"/>
        <w:adjustRightInd w:val="0"/>
        <w:spacing w:after="0" w:line="240" w:lineRule="auto"/>
        <w:jc w:val="both"/>
        <w:rPr>
          <w:rFonts w:cs="Times New Roman"/>
          <w:color w:val="000000"/>
          <w:sz w:val="24"/>
          <w:szCs w:val="24"/>
        </w:rPr>
      </w:pPr>
    </w:p>
    <w:p w14:paraId="3D08E9BD" w14:textId="77777777" w:rsidR="000448B2" w:rsidRPr="005667D9" w:rsidRDefault="000448B2" w:rsidP="000448B2">
      <w:pPr>
        <w:widowControl w:val="0"/>
        <w:autoSpaceDE w:val="0"/>
        <w:autoSpaceDN w:val="0"/>
        <w:adjustRightInd w:val="0"/>
        <w:spacing w:after="0" w:line="240" w:lineRule="auto"/>
        <w:jc w:val="both"/>
        <w:rPr>
          <w:rFonts w:cs="Times New Roman"/>
          <w:color w:val="000000"/>
          <w:sz w:val="24"/>
          <w:szCs w:val="24"/>
        </w:rPr>
      </w:pPr>
      <w:r w:rsidRPr="005667D9">
        <w:rPr>
          <w:rFonts w:cs="Times New Roman"/>
          <w:color w:val="000000"/>
          <w:sz w:val="24"/>
          <w:szCs w:val="24"/>
        </w:rPr>
        <w:t>Prijavitelju, kojemu će biti dodijeljena bespovratna sredstva, ponudit će se potpisivanje izjave o odricanju od prava na prigovor, pri čemu će u obavijesti koja mu se šalje biti navedeni razlozi postojanja takve mogućnosti, posebice prednosti u odnosu na njegova prava (potpisivanje Ugovora prije isteka roka mirovanja), uz jasno jamstvo da su mu dodijeljena sredstva, odnosno da će u odnosu na njega biti donesena Odluka o financiranju. Izjava će biti koncipirana na način da sadrži i izjavu prijavitelja da je obaviješten o razlozima zbog kojih se može odreći prava na prigovor, da je s istima upoznat, u potpunosti ih je razumio, kao i da se jednog dana izjava o odricanju ne može opozvati.</w:t>
      </w:r>
    </w:p>
    <w:p w14:paraId="1BA15466" w14:textId="77777777" w:rsidR="000448B2" w:rsidRPr="005667D9" w:rsidRDefault="000448B2" w:rsidP="000448B2">
      <w:pPr>
        <w:widowControl w:val="0"/>
        <w:autoSpaceDE w:val="0"/>
        <w:autoSpaceDN w:val="0"/>
        <w:adjustRightInd w:val="0"/>
        <w:spacing w:after="0" w:line="240" w:lineRule="auto"/>
        <w:jc w:val="both"/>
        <w:rPr>
          <w:rFonts w:cs="Times New Roman"/>
          <w:color w:val="000000"/>
          <w:sz w:val="24"/>
          <w:szCs w:val="24"/>
        </w:rPr>
      </w:pPr>
    </w:p>
    <w:p w14:paraId="19FBD28D" w14:textId="77777777" w:rsidR="000448B2" w:rsidRPr="005667D9" w:rsidRDefault="000448B2" w:rsidP="000448B2">
      <w:pPr>
        <w:widowControl w:val="0"/>
        <w:autoSpaceDE w:val="0"/>
        <w:autoSpaceDN w:val="0"/>
        <w:adjustRightInd w:val="0"/>
        <w:spacing w:after="0" w:line="240" w:lineRule="auto"/>
        <w:jc w:val="both"/>
        <w:rPr>
          <w:rFonts w:cs="Times New Roman"/>
          <w:color w:val="000000"/>
          <w:sz w:val="24"/>
          <w:szCs w:val="24"/>
        </w:rPr>
      </w:pPr>
      <w:r w:rsidRPr="005667D9">
        <w:rPr>
          <w:rFonts w:cs="Times New Roman"/>
          <w:color w:val="000000"/>
          <w:sz w:val="24"/>
          <w:szCs w:val="24"/>
        </w:rPr>
        <w:t>Ukoliko projektni prijedlog prelazi minimalni broj bodova određen Pozivom, može biti odbijen u slučaju da nema raspoloživih sredstava.</w:t>
      </w:r>
    </w:p>
    <w:p w14:paraId="6CC92B5C" w14:textId="77777777" w:rsidR="000448B2" w:rsidRPr="005667D9" w:rsidRDefault="000448B2" w:rsidP="000448B2">
      <w:pPr>
        <w:widowControl w:val="0"/>
        <w:autoSpaceDE w:val="0"/>
        <w:autoSpaceDN w:val="0"/>
        <w:adjustRightInd w:val="0"/>
        <w:spacing w:after="0" w:line="240" w:lineRule="auto"/>
        <w:jc w:val="both"/>
        <w:rPr>
          <w:rFonts w:cs="Times New Roman"/>
          <w:color w:val="000000"/>
          <w:sz w:val="24"/>
          <w:szCs w:val="24"/>
        </w:rPr>
      </w:pPr>
      <w:r w:rsidRPr="005667D9">
        <w:rPr>
          <w:rFonts w:cs="Times New Roman"/>
          <w:color w:val="000000"/>
          <w:sz w:val="24"/>
          <w:szCs w:val="24"/>
        </w:rPr>
        <w:t xml:space="preserve">Postupak dodjele za projektne prijedloge s rezervne liste može se nastaviti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w:t>
      </w:r>
      <w:proofErr w:type="spellStart"/>
      <w:r w:rsidRPr="005667D9">
        <w:rPr>
          <w:rFonts w:cs="Times New Roman"/>
          <w:color w:val="000000"/>
          <w:sz w:val="24"/>
          <w:szCs w:val="24"/>
        </w:rPr>
        <w:t>MZO</w:t>
      </w:r>
      <w:proofErr w:type="spellEnd"/>
      <w:r w:rsidRPr="005667D9">
        <w:rPr>
          <w:rFonts w:cs="Times New Roman"/>
          <w:color w:val="000000"/>
          <w:sz w:val="24"/>
          <w:szCs w:val="24"/>
        </w:rPr>
        <w:t xml:space="preserve"> će bez odgode, pisanim putem navedenom prijavitelju ponuditi mogućnost da u odgovarajućoj mjeri poveća vlastiti udio sufinanciranja predloženog projekta. Ako je prijavitelj u mogućnosti povećati udio sufinanciranja i ako je to dokazao dostavom financijskog izvješća, za predmetni projektni prijedlog donijet će se Odluka o financiranju, a ukoliko on to odbije, pristupa se prvom idućem projektnom prijedlogu s rezervne liste. Rezervna lista će biti važeća do potpune iskorištenosti financijskih sredstava ili donošenja Odluka o financiranju za ovaj Poziv.</w:t>
      </w:r>
    </w:p>
    <w:p w14:paraId="60425D56" w14:textId="7C9154D7" w:rsidR="000448B2" w:rsidRPr="005667D9" w:rsidRDefault="000448B2" w:rsidP="000448B2">
      <w:pPr>
        <w:widowControl w:val="0"/>
        <w:autoSpaceDE w:val="0"/>
        <w:autoSpaceDN w:val="0"/>
        <w:adjustRightInd w:val="0"/>
        <w:spacing w:after="0" w:line="240" w:lineRule="auto"/>
        <w:jc w:val="both"/>
        <w:rPr>
          <w:rFonts w:cs="Times New Roman"/>
          <w:color w:val="000000"/>
          <w:sz w:val="24"/>
          <w:szCs w:val="24"/>
        </w:rPr>
      </w:pPr>
      <w:proofErr w:type="spellStart"/>
      <w:r w:rsidRPr="005667D9">
        <w:rPr>
          <w:rFonts w:cs="Times New Roman"/>
          <w:color w:val="000000"/>
          <w:sz w:val="24"/>
          <w:szCs w:val="24"/>
        </w:rPr>
        <w:t>PT1</w:t>
      </w:r>
      <w:proofErr w:type="spellEnd"/>
      <w:r w:rsidRPr="005667D9">
        <w:rPr>
          <w:rFonts w:cs="Times New Roman"/>
          <w:color w:val="000000"/>
          <w:sz w:val="24"/>
          <w:szCs w:val="24"/>
        </w:rPr>
        <w:t xml:space="preserve"> zadržava pravo ne iskoristiti sva financijska sredstva iz pripadajuće omotnice.</w:t>
      </w:r>
    </w:p>
    <w:p w14:paraId="494B9A36" w14:textId="77777777" w:rsidR="00626854" w:rsidRPr="005667D9" w:rsidRDefault="00626854" w:rsidP="008337D0">
      <w:pPr>
        <w:pStyle w:val="NoSpacing"/>
        <w:jc w:val="both"/>
        <w:rPr>
          <w:rFonts w:cs="Times New Roman"/>
          <w:sz w:val="24"/>
          <w:szCs w:val="24"/>
        </w:rPr>
      </w:pPr>
    </w:p>
    <w:p w14:paraId="7467E481" w14:textId="6CFEC460" w:rsidR="00626854" w:rsidRPr="005667D9" w:rsidRDefault="00626854" w:rsidP="008337D0">
      <w:pPr>
        <w:pStyle w:val="NoSpacing"/>
        <w:jc w:val="both"/>
        <w:rPr>
          <w:rFonts w:cs="Times New Roman"/>
          <w:sz w:val="24"/>
          <w:szCs w:val="24"/>
        </w:rPr>
      </w:pPr>
      <w:r w:rsidRPr="005667D9">
        <w:rPr>
          <w:rFonts w:cs="Times New Roman"/>
          <w:sz w:val="24"/>
          <w:szCs w:val="24"/>
        </w:rPr>
        <w:lastRenderedPageBreak/>
        <w:t xml:space="preserve">Odluku o financiranju donosi čelnik tijela </w:t>
      </w:r>
      <w:proofErr w:type="spellStart"/>
      <w:r w:rsidRPr="005667D9">
        <w:rPr>
          <w:rFonts w:cs="Times New Roman"/>
          <w:sz w:val="24"/>
          <w:szCs w:val="24"/>
        </w:rPr>
        <w:t>PT1</w:t>
      </w:r>
      <w:proofErr w:type="spellEnd"/>
      <w:r w:rsidRPr="005667D9">
        <w:rPr>
          <w:rFonts w:cs="Times New Roman"/>
          <w:sz w:val="24"/>
          <w:szCs w:val="24"/>
        </w:rPr>
        <w:t xml:space="preserve">. </w:t>
      </w:r>
    </w:p>
    <w:p w14:paraId="50B60F5D" w14:textId="77777777" w:rsidR="007A2CB6" w:rsidRPr="005667D9" w:rsidRDefault="007A2CB6" w:rsidP="00626854">
      <w:pPr>
        <w:widowControl w:val="0"/>
        <w:autoSpaceDE w:val="0"/>
        <w:autoSpaceDN w:val="0"/>
        <w:adjustRightInd w:val="0"/>
        <w:spacing w:after="0"/>
        <w:jc w:val="both"/>
        <w:rPr>
          <w:rFonts w:cs="Times New Roman"/>
          <w:color w:val="000000"/>
          <w:sz w:val="24"/>
          <w:szCs w:val="24"/>
        </w:rPr>
      </w:pPr>
    </w:p>
    <w:p w14:paraId="73784F34" w14:textId="77777777" w:rsidR="00626854" w:rsidRPr="005667D9" w:rsidRDefault="00626854" w:rsidP="000448B2">
      <w:pPr>
        <w:pStyle w:val="NoSpacing"/>
        <w:jc w:val="both"/>
        <w:rPr>
          <w:rFonts w:cs="Times New Roman"/>
          <w:sz w:val="24"/>
          <w:szCs w:val="24"/>
        </w:rPr>
      </w:pPr>
      <w:r w:rsidRPr="005667D9">
        <w:rPr>
          <w:rFonts w:cs="Times New Roman"/>
          <w:sz w:val="24"/>
          <w:szCs w:val="24"/>
        </w:rPr>
        <w:t>Odluka o financiranju mora sadržavati sljedeće podatke:</w:t>
      </w:r>
    </w:p>
    <w:p w14:paraId="698377B9" w14:textId="77777777" w:rsidR="00386823" w:rsidRPr="005667D9" w:rsidRDefault="00626854" w:rsidP="00741FF3">
      <w:pPr>
        <w:pStyle w:val="NoSpacing"/>
        <w:numPr>
          <w:ilvl w:val="0"/>
          <w:numId w:val="15"/>
        </w:numPr>
        <w:jc w:val="both"/>
        <w:rPr>
          <w:rFonts w:cs="Times New Roman"/>
          <w:sz w:val="24"/>
          <w:szCs w:val="24"/>
        </w:rPr>
      </w:pPr>
      <w:r w:rsidRPr="005667D9">
        <w:rPr>
          <w:rFonts w:cs="Times New Roman"/>
          <w:sz w:val="24"/>
          <w:szCs w:val="24"/>
        </w:rPr>
        <w:t>pra</w:t>
      </w:r>
      <w:r w:rsidR="00386823" w:rsidRPr="005667D9">
        <w:rPr>
          <w:rFonts w:cs="Times New Roman"/>
          <w:sz w:val="24"/>
          <w:szCs w:val="24"/>
        </w:rPr>
        <w:t>vni temelj za donošenje Odluke;</w:t>
      </w:r>
    </w:p>
    <w:p w14:paraId="7394DB88" w14:textId="5BA0BA56" w:rsidR="00626854" w:rsidRPr="005667D9" w:rsidRDefault="00626854" w:rsidP="00741FF3">
      <w:pPr>
        <w:pStyle w:val="NoSpacing"/>
        <w:numPr>
          <w:ilvl w:val="0"/>
          <w:numId w:val="15"/>
        </w:numPr>
        <w:jc w:val="both"/>
        <w:rPr>
          <w:rFonts w:cs="Times New Roman"/>
          <w:sz w:val="24"/>
          <w:szCs w:val="24"/>
        </w:rPr>
      </w:pPr>
      <w:r w:rsidRPr="005667D9">
        <w:rPr>
          <w:rFonts w:cs="Times New Roman"/>
          <w:sz w:val="24"/>
          <w:szCs w:val="24"/>
        </w:rPr>
        <w:t xml:space="preserve">naziv, adresu i </w:t>
      </w:r>
      <w:proofErr w:type="spellStart"/>
      <w:r w:rsidRPr="005667D9">
        <w:rPr>
          <w:rFonts w:cs="Times New Roman"/>
          <w:sz w:val="24"/>
          <w:szCs w:val="24"/>
        </w:rPr>
        <w:t>OIB</w:t>
      </w:r>
      <w:proofErr w:type="spellEnd"/>
      <w:r w:rsidRPr="005667D9">
        <w:rPr>
          <w:rFonts w:cs="Times New Roman"/>
          <w:sz w:val="24"/>
          <w:szCs w:val="24"/>
        </w:rPr>
        <w:t xml:space="preserve"> prijavitelja i Partnera;</w:t>
      </w:r>
    </w:p>
    <w:p w14:paraId="30B6DCC1" w14:textId="77777777" w:rsidR="00626854" w:rsidRPr="005667D9" w:rsidRDefault="00626854" w:rsidP="00741FF3">
      <w:pPr>
        <w:pStyle w:val="NoSpacing"/>
        <w:numPr>
          <w:ilvl w:val="0"/>
          <w:numId w:val="15"/>
        </w:numPr>
        <w:jc w:val="both"/>
        <w:rPr>
          <w:rFonts w:cs="Times New Roman"/>
          <w:sz w:val="24"/>
          <w:szCs w:val="24"/>
        </w:rPr>
      </w:pPr>
      <w:r w:rsidRPr="005667D9">
        <w:rPr>
          <w:rFonts w:cs="Times New Roman"/>
          <w:sz w:val="24"/>
          <w:szCs w:val="24"/>
        </w:rPr>
        <w:t>naziv i referentni broj projektnog prijedloga;</w:t>
      </w:r>
    </w:p>
    <w:p w14:paraId="723FA4C3" w14:textId="77777777" w:rsidR="00626854" w:rsidRPr="005667D9" w:rsidRDefault="00626854" w:rsidP="00741FF3">
      <w:pPr>
        <w:pStyle w:val="NoSpacing"/>
        <w:numPr>
          <w:ilvl w:val="0"/>
          <w:numId w:val="15"/>
        </w:numPr>
        <w:jc w:val="both"/>
        <w:rPr>
          <w:rFonts w:cs="Times New Roman"/>
          <w:sz w:val="24"/>
          <w:szCs w:val="24"/>
        </w:rPr>
      </w:pPr>
      <w:r w:rsidRPr="005667D9">
        <w:rPr>
          <w:rFonts w:cs="Times New Roman"/>
          <w:sz w:val="24"/>
          <w:szCs w:val="24"/>
        </w:rPr>
        <w:t>najviši iznos sredstava za financiranje prihvatljivih izdataka projekta i stopu sufinanciranja;</w:t>
      </w:r>
    </w:p>
    <w:p w14:paraId="0AAC69B5" w14:textId="77777777" w:rsidR="004D33A2" w:rsidRPr="005667D9" w:rsidRDefault="00626854" w:rsidP="00741FF3">
      <w:pPr>
        <w:pStyle w:val="NoSpacing"/>
        <w:numPr>
          <w:ilvl w:val="0"/>
          <w:numId w:val="15"/>
        </w:numPr>
        <w:jc w:val="both"/>
        <w:rPr>
          <w:rFonts w:cs="Times New Roman"/>
          <w:sz w:val="24"/>
          <w:szCs w:val="24"/>
        </w:rPr>
      </w:pPr>
      <w:r w:rsidRPr="005667D9">
        <w:rPr>
          <w:rFonts w:cs="Times New Roman"/>
          <w:sz w:val="24"/>
          <w:szCs w:val="24"/>
        </w:rPr>
        <w:t>tehničke podatke o klasifikacijama Državne riznice i kodovima alokacija</w:t>
      </w:r>
      <w:r w:rsidR="004D33A2" w:rsidRPr="005667D9">
        <w:rPr>
          <w:rFonts w:cs="Times New Roman"/>
          <w:sz w:val="24"/>
          <w:szCs w:val="24"/>
        </w:rPr>
        <w:t>,</w:t>
      </w:r>
    </w:p>
    <w:p w14:paraId="0EA0C614" w14:textId="3FE47240" w:rsidR="00626854" w:rsidRPr="005667D9" w:rsidRDefault="004D33A2" w:rsidP="00741FF3">
      <w:pPr>
        <w:pStyle w:val="NoSpacing"/>
        <w:numPr>
          <w:ilvl w:val="0"/>
          <w:numId w:val="15"/>
        </w:numPr>
        <w:jc w:val="both"/>
        <w:rPr>
          <w:rFonts w:cs="Times New Roman"/>
          <w:sz w:val="24"/>
          <w:szCs w:val="24"/>
        </w:rPr>
      </w:pPr>
      <w:r w:rsidRPr="005667D9">
        <w:rPr>
          <w:rFonts w:cs="Times New Roman"/>
          <w:sz w:val="24"/>
          <w:szCs w:val="24"/>
        </w:rPr>
        <w:t>ako je primjenjivo, druge elemente koji se odnose na financiranje (primjerice u odnosu na državne potpore)</w:t>
      </w:r>
      <w:r w:rsidR="00626854" w:rsidRPr="005667D9">
        <w:rPr>
          <w:rFonts w:cs="Times New Roman"/>
          <w:sz w:val="24"/>
          <w:szCs w:val="24"/>
        </w:rPr>
        <w:t>.</w:t>
      </w:r>
    </w:p>
    <w:p w14:paraId="48DB9CD8" w14:textId="77777777" w:rsidR="00626854" w:rsidRPr="005667D9" w:rsidRDefault="00626854" w:rsidP="000448B2">
      <w:pPr>
        <w:pStyle w:val="NoSpacing"/>
        <w:jc w:val="both"/>
        <w:rPr>
          <w:rFonts w:cs="Times New Roman"/>
          <w:sz w:val="24"/>
          <w:szCs w:val="24"/>
        </w:rPr>
      </w:pPr>
    </w:p>
    <w:p w14:paraId="2C1CF16C" w14:textId="17B321A3" w:rsidR="00626854" w:rsidRPr="005667D9" w:rsidRDefault="00626854" w:rsidP="008337D0">
      <w:pPr>
        <w:pStyle w:val="NoSpacing"/>
        <w:jc w:val="both"/>
        <w:rPr>
          <w:rFonts w:cs="Times New Roman"/>
          <w:sz w:val="24"/>
          <w:szCs w:val="24"/>
        </w:rPr>
      </w:pPr>
      <w:proofErr w:type="spellStart"/>
      <w:r w:rsidRPr="005667D9">
        <w:rPr>
          <w:rFonts w:cs="Times New Roman"/>
          <w:sz w:val="24"/>
          <w:szCs w:val="24"/>
        </w:rPr>
        <w:t>PT1</w:t>
      </w:r>
      <w:proofErr w:type="spellEnd"/>
      <w:r w:rsidRPr="005667D9">
        <w:rPr>
          <w:rFonts w:cs="Times New Roman"/>
          <w:sz w:val="24"/>
          <w:szCs w:val="24"/>
        </w:rPr>
        <w:t xml:space="preserve"> obavještava prijavitelja da je njegov projektni prijedlog odabran za financiranje</w:t>
      </w:r>
      <w:r w:rsidR="00E45216" w:rsidRPr="005667D9">
        <w:rPr>
          <w:rFonts w:cs="Times New Roman"/>
          <w:sz w:val="24"/>
          <w:szCs w:val="24"/>
        </w:rPr>
        <w:t>, obaviješću koja</w:t>
      </w:r>
      <w:r w:rsidRPr="005667D9">
        <w:rPr>
          <w:rFonts w:cs="Times New Roman"/>
          <w:sz w:val="24"/>
          <w:szCs w:val="24"/>
        </w:rPr>
        <w:t xml:space="preserve"> sadržava Odluku o financiranju i informacije o daljnjem postupanju.</w:t>
      </w:r>
    </w:p>
    <w:p w14:paraId="6D6685BD" w14:textId="77777777" w:rsidR="007A2CB6" w:rsidRPr="005667D9" w:rsidRDefault="007A2CB6" w:rsidP="00626854">
      <w:pPr>
        <w:widowControl w:val="0"/>
        <w:autoSpaceDE w:val="0"/>
        <w:autoSpaceDN w:val="0"/>
        <w:adjustRightInd w:val="0"/>
        <w:spacing w:after="0"/>
        <w:jc w:val="both"/>
        <w:rPr>
          <w:rFonts w:cs="Times New Roman"/>
          <w:color w:val="000000"/>
        </w:rPr>
      </w:pPr>
    </w:p>
    <w:p w14:paraId="112584C5" w14:textId="2E197CFC" w:rsidR="0040481D" w:rsidRPr="005667D9" w:rsidRDefault="0040481D" w:rsidP="00E2338B">
      <w:pPr>
        <w:pStyle w:val="Heading2"/>
      </w:pPr>
      <w:bookmarkStart w:id="239" w:name="_Toc507168821"/>
      <w:r w:rsidRPr="005667D9">
        <w:t>Odred</w:t>
      </w:r>
      <w:r w:rsidR="002F45FC" w:rsidRPr="005667D9">
        <w:t>b</w:t>
      </w:r>
      <w:r w:rsidRPr="005667D9">
        <w:t>e vezane uz dodatna pojašnjenja tijekom postupka dodjele</w:t>
      </w:r>
      <w:bookmarkEnd w:id="239"/>
      <w:r w:rsidRPr="005667D9">
        <w:t xml:space="preserve"> </w:t>
      </w:r>
    </w:p>
    <w:p w14:paraId="67633CA0" w14:textId="77777777" w:rsidR="00BC3A90" w:rsidRPr="005667D9" w:rsidRDefault="00BC3A90" w:rsidP="009A0B2F">
      <w:pPr>
        <w:widowControl w:val="0"/>
        <w:autoSpaceDE w:val="0"/>
        <w:autoSpaceDN w:val="0"/>
        <w:adjustRightInd w:val="0"/>
        <w:spacing w:after="0"/>
        <w:jc w:val="both"/>
        <w:rPr>
          <w:rFonts w:cs="Times New Roman"/>
          <w:i/>
          <w:color w:val="000000"/>
        </w:rPr>
      </w:pPr>
    </w:p>
    <w:p w14:paraId="6519B5C4" w14:textId="77777777" w:rsidR="009A0B2F" w:rsidRPr="005667D9" w:rsidRDefault="009A0B2F" w:rsidP="00215212">
      <w:pPr>
        <w:pStyle w:val="NoSpacing"/>
        <w:jc w:val="both"/>
        <w:rPr>
          <w:rFonts w:cs="Times New Roman"/>
          <w:i/>
          <w:sz w:val="24"/>
          <w:szCs w:val="24"/>
        </w:rPr>
      </w:pPr>
      <w:r w:rsidRPr="005667D9">
        <w:rPr>
          <w:rFonts w:cs="Times New Roman"/>
          <w:i/>
          <w:sz w:val="24"/>
          <w:szCs w:val="24"/>
        </w:rPr>
        <w:t>Obavještavanje prijavitelja</w:t>
      </w:r>
    </w:p>
    <w:p w14:paraId="265F12C5" w14:textId="77777777" w:rsidR="00BC3A90" w:rsidRPr="005667D9" w:rsidRDefault="00BC3A90" w:rsidP="00215212">
      <w:pPr>
        <w:pStyle w:val="NoSpacing"/>
        <w:jc w:val="both"/>
        <w:rPr>
          <w:rFonts w:cs="Times New Roman"/>
          <w:i/>
          <w:sz w:val="24"/>
          <w:szCs w:val="24"/>
        </w:rPr>
      </w:pPr>
    </w:p>
    <w:p w14:paraId="285FDEFE" w14:textId="77777777" w:rsidR="009A0B2F" w:rsidRPr="005667D9" w:rsidRDefault="002F3F5B" w:rsidP="00215212">
      <w:pPr>
        <w:pStyle w:val="NoSpacing"/>
        <w:jc w:val="both"/>
        <w:rPr>
          <w:rStyle w:val="hps"/>
          <w:sz w:val="24"/>
          <w:szCs w:val="24"/>
        </w:rPr>
      </w:pPr>
      <w:r w:rsidRPr="005667D9">
        <w:rPr>
          <w:rStyle w:val="hps"/>
          <w:sz w:val="24"/>
          <w:szCs w:val="24"/>
        </w:rPr>
        <w:t>Prijavitelj</w:t>
      </w:r>
      <w:r w:rsidR="009A0B2F" w:rsidRPr="005667D9">
        <w:rPr>
          <w:rStyle w:val="hps"/>
          <w:sz w:val="24"/>
          <w:szCs w:val="24"/>
        </w:rPr>
        <w:t xml:space="preserve"> će, u roku od 5 (pet) radnih dana od dana donošenja odluke o statusu</w:t>
      </w:r>
      <w:r w:rsidR="009A0B2F" w:rsidRPr="005667D9">
        <w:rPr>
          <w:rStyle w:val="longtext"/>
          <w:sz w:val="24"/>
          <w:szCs w:val="24"/>
        </w:rPr>
        <w:t xml:space="preserve"> </w:t>
      </w:r>
      <w:r w:rsidR="008F374A" w:rsidRPr="005667D9">
        <w:rPr>
          <w:rStyle w:val="longtext"/>
          <w:sz w:val="24"/>
          <w:szCs w:val="24"/>
        </w:rPr>
        <w:t>navedenog</w:t>
      </w:r>
      <w:r w:rsidR="009A0B2F" w:rsidRPr="005667D9">
        <w:rPr>
          <w:rStyle w:val="longtext"/>
          <w:sz w:val="24"/>
          <w:szCs w:val="24"/>
        </w:rPr>
        <w:t xml:space="preserve"> </w:t>
      </w:r>
      <w:r w:rsidR="009A0B2F" w:rsidRPr="005667D9">
        <w:rPr>
          <w:rStyle w:val="hps"/>
          <w:sz w:val="24"/>
          <w:szCs w:val="24"/>
        </w:rPr>
        <w:t>projektnog prijedloga</w:t>
      </w:r>
      <w:r w:rsidR="009A0B2F" w:rsidRPr="005667D9">
        <w:rPr>
          <w:rStyle w:val="longtext"/>
          <w:sz w:val="24"/>
          <w:szCs w:val="24"/>
        </w:rPr>
        <w:t xml:space="preserve"> biti </w:t>
      </w:r>
      <w:r w:rsidRPr="005667D9">
        <w:rPr>
          <w:rStyle w:val="longtext"/>
          <w:sz w:val="24"/>
          <w:szCs w:val="24"/>
        </w:rPr>
        <w:t>obaviješten</w:t>
      </w:r>
      <w:r w:rsidR="009A0B2F" w:rsidRPr="005667D9">
        <w:rPr>
          <w:rStyle w:val="longtext"/>
          <w:sz w:val="24"/>
          <w:szCs w:val="24"/>
        </w:rPr>
        <w:t xml:space="preserve"> </w:t>
      </w:r>
      <w:r w:rsidR="009A0B2F" w:rsidRPr="005667D9">
        <w:rPr>
          <w:rStyle w:val="hps"/>
          <w:sz w:val="24"/>
          <w:szCs w:val="24"/>
        </w:rPr>
        <w:t xml:space="preserve">pisanim putem obaviješću na kraju svake </w:t>
      </w:r>
      <w:r w:rsidR="008F374A" w:rsidRPr="005667D9">
        <w:rPr>
          <w:rStyle w:val="hps"/>
          <w:sz w:val="24"/>
          <w:szCs w:val="24"/>
        </w:rPr>
        <w:t>faze postupka dodjele bespovratnih sredstava i to:</w:t>
      </w:r>
    </w:p>
    <w:p w14:paraId="00FA7E6F" w14:textId="3DC2F0AB" w:rsidR="002F45FC" w:rsidRPr="005667D9" w:rsidRDefault="006A0713" w:rsidP="00741FF3">
      <w:pPr>
        <w:pStyle w:val="ListParagraph"/>
        <w:numPr>
          <w:ilvl w:val="0"/>
          <w:numId w:val="27"/>
        </w:numPr>
        <w:spacing w:after="120" w:line="240" w:lineRule="auto"/>
        <w:jc w:val="both"/>
        <w:rPr>
          <w:rStyle w:val="hps"/>
        </w:rPr>
      </w:pPr>
      <w:r w:rsidRPr="005667D9">
        <w:rPr>
          <w:rStyle w:val="hps"/>
          <w:sz w:val="24"/>
          <w:szCs w:val="24"/>
        </w:rPr>
        <w:t xml:space="preserve">ako je riječ o uspješnom </w:t>
      </w:r>
      <w:r w:rsidR="009A0B2F" w:rsidRPr="005667D9">
        <w:rPr>
          <w:rStyle w:val="hps"/>
          <w:sz w:val="24"/>
          <w:szCs w:val="24"/>
        </w:rPr>
        <w:t>prijavitelj</w:t>
      </w:r>
      <w:r w:rsidRPr="005667D9">
        <w:rPr>
          <w:rStyle w:val="hps"/>
          <w:sz w:val="24"/>
          <w:szCs w:val="24"/>
        </w:rPr>
        <w:t>u</w:t>
      </w:r>
      <w:r w:rsidR="009A0B2F" w:rsidRPr="005667D9">
        <w:rPr>
          <w:rStyle w:val="hps"/>
          <w:sz w:val="24"/>
          <w:szCs w:val="24"/>
        </w:rPr>
        <w:t xml:space="preserve">, obavijest će sadržavati informaciju da je projektni prijedlog odabran za iduću fazu </w:t>
      </w:r>
      <w:r w:rsidR="009A0B2F" w:rsidRPr="005667D9">
        <w:rPr>
          <w:rStyle w:val="longtext"/>
          <w:sz w:val="24"/>
          <w:szCs w:val="24"/>
        </w:rPr>
        <w:t>dodjele</w:t>
      </w:r>
      <w:r w:rsidR="009A0B2F" w:rsidRPr="005667D9">
        <w:rPr>
          <w:rStyle w:val="hps"/>
          <w:sz w:val="24"/>
          <w:szCs w:val="24"/>
        </w:rPr>
        <w:t xml:space="preserve"> </w:t>
      </w:r>
    </w:p>
    <w:p w14:paraId="24D118BB" w14:textId="53BBC664" w:rsidR="002F45FC" w:rsidRPr="005667D9" w:rsidRDefault="006A0713" w:rsidP="00741FF3">
      <w:pPr>
        <w:pStyle w:val="ListParagraph"/>
        <w:numPr>
          <w:ilvl w:val="0"/>
          <w:numId w:val="27"/>
        </w:numPr>
        <w:spacing w:after="120" w:line="240" w:lineRule="auto"/>
        <w:jc w:val="both"/>
        <w:rPr>
          <w:rFonts w:cs="Times New Roman"/>
        </w:rPr>
      </w:pPr>
      <w:r w:rsidRPr="005667D9">
        <w:rPr>
          <w:rStyle w:val="hps"/>
          <w:sz w:val="24"/>
          <w:szCs w:val="24"/>
        </w:rPr>
        <w:t>ak</w:t>
      </w:r>
      <w:r w:rsidR="00596C06" w:rsidRPr="005667D9">
        <w:rPr>
          <w:rStyle w:val="hps"/>
          <w:sz w:val="24"/>
          <w:szCs w:val="24"/>
        </w:rPr>
        <w:t>o</w:t>
      </w:r>
      <w:r w:rsidRPr="005667D9">
        <w:rPr>
          <w:rStyle w:val="hps"/>
          <w:sz w:val="24"/>
          <w:szCs w:val="24"/>
        </w:rPr>
        <w:t xml:space="preserve"> je riječ o neuspješnom</w:t>
      </w:r>
      <w:r w:rsidR="009A0B2F" w:rsidRPr="005667D9">
        <w:rPr>
          <w:rStyle w:val="hps"/>
          <w:sz w:val="24"/>
          <w:szCs w:val="24"/>
        </w:rPr>
        <w:t xml:space="preserve"> prijavitelj</w:t>
      </w:r>
      <w:r w:rsidRPr="005667D9">
        <w:rPr>
          <w:rStyle w:val="hps"/>
          <w:sz w:val="24"/>
          <w:szCs w:val="24"/>
        </w:rPr>
        <w:t>u</w:t>
      </w:r>
      <w:r w:rsidR="009A0B2F" w:rsidRPr="005667D9">
        <w:rPr>
          <w:rStyle w:val="hps"/>
          <w:sz w:val="24"/>
          <w:szCs w:val="24"/>
        </w:rPr>
        <w:t xml:space="preserve"> </w:t>
      </w:r>
      <w:r w:rsidR="00B26467" w:rsidRPr="005667D9">
        <w:rPr>
          <w:rStyle w:val="hps"/>
          <w:sz w:val="24"/>
          <w:szCs w:val="24"/>
        </w:rPr>
        <w:t xml:space="preserve">obavijest će </w:t>
      </w:r>
      <w:r w:rsidR="009A0B2F" w:rsidRPr="005667D9">
        <w:rPr>
          <w:rStyle w:val="hps"/>
          <w:sz w:val="24"/>
          <w:szCs w:val="24"/>
        </w:rPr>
        <w:t>sadržavati informaciju da projektni prijedlo</w:t>
      </w:r>
      <w:r w:rsidR="001E5B20" w:rsidRPr="005667D9">
        <w:rPr>
          <w:rStyle w:val="hps"/>
          <w:sz w:val="24"/>
          <w:szCs w:val="24"/>
        </w:rPr>
        <w:t>g</w:t>
      </w:r>
      <w:r w:rsidR="009A0B2F" w:rsidRPr="005667D9">
        <w:rPr>
          <w:rStyle w:val="hps"/>
          <w:sz w:val="24"/>
          <w:szCs w:val="24"/>
        </w:rPr>
        <w:t xml:space="preserve"> </w:t>
      </w:r>
      <w:r w:rsidR="0040481D" w:rsidRPr="005667D9">
        <w:rPr>
          <w:rStyle w:val="hps"/>
          <w:sz w:val="24"/>
          <w:szCs w:val="24"/>
        </w:rPr>
        <w:t>nije odabran</w:t>
      </w:r>
      <w:r w:rsidR="009A0B2F" w:rsidRPr="005667D9">
        <w:rPr>
          <w:rStyle w:val="hps"/>
          <w:sz w:val="24"/>
          <w:szCs w:val="24"/>
        </w:rPr>
        <w:t xml:space="preserve"> za iduću fazu postupka dodjele s obrazloženjem</w:t>
      </w:r>
      <w:r w:rsidR="002F45FC" w:rsidRPr="005667D9">
        <w:rPr>
          <w:rFonts w:eastAsia="Calibri" w:cs="Times New Roman"/>
        </w:rPr>
        <w:t xml:space="preserve"> </w:t>
      </w:r>
    </w:p>
    <w:p w14:paraId="04AE7E74" w14:textId="25A392B7" w:rsidR="009A0B2F" w:rsidRPr="005667D9" w:rsidRDefault="006A0713" w:rsidP="00741FF3">
      <w:pPr>
        <w:pStyle w:val="NoSpacing"/>
        <w:numPr>
          <w:ilvl w:val="0"/>
          <w:numId w:val="16"/>
        </w:numPr>
        <w:jc w:val="both"/>
        <w:rPr>
          <w:rFonts w:cs="Times New Roman"/>
          <w:sz w:val="24"/>
          <w:szCs w:val="24"/>
        </w:rPr>
      </w:pPr>
      <w:r w:rsidRPr="005667D9">
        <w:rPr>
          <w:rStyle w:val="hps"/>
          <w:sz w:val="24"/>
          <w:szCs w:val="24"/>
        </w:rPr>
        <w:t>ako je riječ o uspješnom prijavitelju u odnosu na kojeg su ispunjeni uvjeti ulaska na rezervnu listu</w:t>
      </w:r>
      <w:r w:rsidR="002F45FC" w:rsidRPr="005667D9">
        <w:rPr>
          <w:rStyle w:val="hps"/>
          <w:sz w:val="24"/>
          <w:szCs w:val="24"/>
        </w:rPr>
        <w:t>, obavijest će sadržavati informaciju da je projektni prijedlog na rezervnoj listi</w:t>
      </w:r>
    </w:p>
    <w:p w14:paraId="3535CFD1" w14:textId="77777777" w:rsidR="002F45FC" w:rsidRPr="005667D9" w:rsidRDefault="002F45FC" w:rsidP="00215212">
      <w:pPr>
        <w:pStyle w:val="NoSpacing"/>
        <w:jc w:val="both"/>
        <w:rPr>
          <w:rFonts w:cs="Times New Roman"/>
          <w:i/>
          <w:sz w:val="24"/>
          <w:szCs w:val="24"/>
        </w:rPr>
      </w:pPr>
    </w:p>
    <w:p w14:paraId="6C725270" w14:textId="77777777" w:rsidR="00BC3A90" w:rsidRPr="005667D9" w:rsidRDefault="0040481D" w:rsidP="00215212">
      <w:pPr>
        <w:pStyle w:val="NoSpacing"/>
        <w:jc w:val="both"/>
        <w:rPr>
          <w:rFonts w:cs="Times New Roman"/>
          <w:i/>
          <w:sz w:val="24"/>
          <w:szCs w:val="24"/>
        </w:rPr>
      </w:pPr>
      <w:r w:rsidRPr="005667D9">
        <w:rPr>
          <w:rFonts w:cs="Times New Roman"/>
          <w:i/>
          <w:sz w:val="24"/>
          <w:szCs w:val="24"/>
        </w:rPr>
        <w:t>Pojašnjenja tijekom postupka dodjele</w:t>
      </w:r>
    </w:p>
    <w:p w14:paraId="15F16CDB" w14:textId="77777777" w:rsidR="003B5924" w:rsidRPr="005667D9" w:rsidRDefault="003B5924" w:rsidP="00215212">
      <w:pPr>
        <w:pStyle w:val="NoSpacing"/>
        <w:jc w:val="both"/>
        <w:rPr>
          <w:rFonts w:cs="Times New Roman"/>
          <w:i/>
          <w:sz w:val="24"/>
          <w:szCs w:val="24"/>
        </w:rPr>
      </w:pPr>
    </w:p>
    <w:p w14:paraId="51E5BC9D" w14:textId="7581C1ED" w:rsidR="0018752B" w:rsidRPr="0018752B" w:rsidRDefault="009A0B2F" w:rsidP="0018752B">
      <w:pPr>
        <w:pStyle w:val="NoSpacing"/>
        <w:jc w:val="both"/>
        <w:rPr>
          <w:rFonts w:cs="Times New Roman"/>
          <w:sz w:val="24"/>
          <w:szCs w:val="24"/>
        </w:rPr>
      </w:pPr>
      <w:r w:rsidRPr="005667D9">
        <w:rPr>
          <w:rFonts w:cs="Times New Roman"/>
          <w:sz w:val="24"/>
          <w:szCs w:val="24"/>
        </w:rPr>
        <w:t xml:space="preserve">U bilo kojoj fazi tijekom postupka dodjele, </w:t>
      </w:r>
      <w:proofErr w:type="spellStart"/>
      <w:r w:rsidR="0040481D" w:rsidRPr="005667D9">
        <w:rPr>
          <w:rFonts w:cs="Times New Roman"/>
          <w:sz w:val="24"/>
          <w:szCs w:val="24"/>
        </w:rPr>
        <w:t>PT1</w:t>
      </w:r>
      <w:proofErr w:type="spellEnd"/>
      <w:r w:rsidR="0040481D" w:rsidRPr="005667D9">
        <w:rPr>
          <w:rFonts w:cs="Times New Roman"/>
          <w:sz w:val="24"/>
          <w:szCs w:val="24"/>
        </w:rPr>
        <w:t xml:space="preserve"> i </w:t>
      </w:r>
      <w:proofErr w:type="spellStart"/>
      <w:r w:rsidRPr="005667D9">
        <w:rPr>
          <w:rFonts w:cs="Times New Roman"/>
          <w:sz w:val="24"/>
          <w:szCs w:val="24"/>
        </w:rPr>
        <w:t>PT2</w:t>
      </w:r>
      <w:proofErr w:type="spellEnd"/>
      <w:r w:rsidRPr="005667D9">
        <w:rPr>
          <w:rFonts w:cs="Times New Roman"/>
          <w:sz w:val="24"/>
          <w:szCs w:val="24"/>
        </w:rPr>
        <w:t xml:space="preserve"> mogu od Prijavitelja zahtijevati dodatna pojašnjenja/dokumente/podatke kada dostavljeno nije jasno ili sadrži pogreške sprječavajući na taj način objektivno provođenje postupka dodjele. Pritom svrha postupka </w:t>
      </w:r>
      <w:r w:rsidR="0040481D" w:rsidRPr="005667D9">
        <w:rPr>
          <w:rFonts w:cs="Times New Roman"/>
          <w:sz w:val="24"/>
          <w:szCs w:val="24"/>
        </w:rPr>
        <w:t>pojašnjenja</w:t>
      </w:r>
      <w:r w:rsidRPr="005667D9">
        <w:rPr>
          <w:rFonts w:cs="Times New Roman"/>
          <w:sz w:val="24"/>
          <w:szCs w:val="24"/>
        </w:rPr>
        <w:t xml:space="preserve"> nije pružiti Prijavitelju priliku da ispravi propuste ili pogreške. U svezi s pojašnjenjima, </w:t>
      </w:r>
      <w:r w:rsidRPr="005667D9">
        <w:rPr>
          <w:rStyle w:val="longtext"/>
          <w:sz w:val="24"/>
          <w:szCs w:val="24"/>
        </w:rPr>
        <w:t>Prijavitelj je obvezan postupiti u skladu sa zahtjevom nadležnog tijela, u za to određenom roku; u protivnom se njegov projektni prijedlog može isključiti</w:t>
      </w:r>
      <w:r w:rsidR="006458F6" w:rsidRPr="005667D9">
        <w:rPr>
          <w:rStyle w:val="longtext"/>
          <w:sz w:val="24"/>
          <w:szCs w:val="24"/>
        </w:rPr>
        <w:t xml:space="preserve"> </w:t>
      </w:r>
      <w:r w:rsidRPr="005667D9">
        <w:rPr>
          <w:rStyle w:val="longtext"/>
          <w:sz w:val="24"/>
          <w:szCs w:val="24"/>
        </w:rPr>
        <w:t>iz postupka dodjele.</w:t>
      </w:r>
      <w:r w:rsidR="006458F6" w:rsidRPr="005667D9">
        <w:rPr>
          <w:rStyle w:val="longtext"/>
          <w:sz w:val="24"/>
          <w:szCs w:val="24"/>
        </w:rPr>
        <w:t xml:space="preserve"> </w:t>
      </w:r>
      <w:r w:rsidRPr="005667D9">
        <w:rPr>
          <w:rFonts w:cs="Times New Roman"/>
          <w:sz w:val="24"/>
          <w:szCs w:val="24"/>
        </w:rPr>
        <w:t xml:space="preserve">Prijavitelju nije dozvoljeno dostavljati ispravke ili dopune projektne dokumentacije na vlastitu inicijativu nakon predaje projektnog prijedloga. </w:t>
      </w:r>
      <w:r w:rsidRPr="005667D9">
        <w:rPr>
          <w:rStyle w:val="hps"/>
          <w:sz w:val="24"/>
          <w:szCs w:val="24"/>
        </w:rPr>
        <w:t>Istekom roka za</w:t>
      </w:r>
      <w:r w:rsidR="006458F6" w:rsidRPr="005667D9">
        <w:rPr>
          <w:rStyle w:val="hps"/>
          <w:sz w:val="24"/>
          <w:szCs w:val="24"/>
        </w:rPr>
        <w:t xml:space="preserve"> </w:t>
      </w:r>
      <w:r w:rsidRPr="005667D9">
        <w:rPr>
          <w:rStyle w:val="hps"/>
          <w:sz w:val="24"/>
          <w:szCs w:val="24"/>
        </w:rPr>
        <w:t>podnošenje projektnih prijedloga,</w:t>
      </w:r>
      <w:r w:rsidRPr="005667D9">
        <w:rPr>
          <w:rStyle w:val="longtext"/>
          <w:sz w:val="24"/>
          <w:szCs w:val="24"/>
        </w:rPr>
        <w:t xml:space="preserve"> Prijavitelj </w:t>
      </w:r>
      <w:r w:rsidRPr="005667D9">
        <w:rPr>
          <w:rStyle w:val="hps"/>
          <w:sz w:val="24"/>
          <w:szCs w:val="24"/>
        </w:rPr>
        <w:t>ne može mijenjati</w:t>
      </w:r>
      <w:r w:rsidRPr="005667D9">
        <w:rPr>
          <w:rStyle w:val="longtext"/>
          <w:sz w:val="24"/>
          <w:szCs w:val="24"/>
        </w:rPr>
        <w:t xml:space="preserve"> i/</w:t>
      </w:r>
      <w:r w:rsidRPr="005667D9">
        <w:rPr>
          <w:rStyle w:val="hps"/>
          <w:sz w:val="24"/>
          <w:szCs w:val="24"/>
        </w:rPr>
        <w:t>ili dopunjavati</w:t>
      </w:r>
      <w:r w:rsidR="006458F6" w:rsidRPr="005667D9">
        <w:rPr>
          <w:rStyle w:val="hps"/>
          <w:sz w:val="24"/>
          <w:szCs w:val="24"/>
        </w:rPr>
        <w:t xml:space="preserve"> </w:t>
      </w:r>
      <w:r w:rsidRPr="005667D9">
        <w:rPr>
          <w:rStyle w:val="hps"/>
          <w:sz w:val="24"/>
          <w:szCs w:val="24"/>
        </w:rPr>
        <w:t xml:space="preserve">projektni prijedlog, izuzev ispravaka proračuna koje se obavlja tijekom provjere prihvatljivosti izdataka projektnih prijedloga (kako je opisano u točki </w:t>
      </w:r>
      <w:r w:rsidR="00103CBE" w:rsidRPr="005667D9">
        <w:rPr>
          <w:rStyle w:val="hps"/>
          <w:sz w:val="24"/>
          <w:szCs w:val="24"/>
        </w:rPr>
        <w:t>4.1 Faza 3.</w:t>
      </w:r>
      <w:r w:rsidRPr="005667D9">
        <w:rPr>
          <w:rStyle w:val="hps"/>
          <w:sz w:val="24"/>
          <w:szCs w:val="24"/>
        </w:rPr>
        <w:t xml:space="preserve"> ovih Uputa).</w:t>
      </w:r>
      <w:r w:rsidR="0018752B" w:rsidRPr="0018752B">
        <w:rPr>
          <w:rFonts w:ascii="Times New Roman" w:hAnsi="Times New Roman" w:cs="Times New Roman"/>
          <w:sz w:val="24"/>
          <w:szCs w:val="24"/>
        </w:rPr>
        <w:t xml:space="preserve"> </w:t>
      </w:r>
      <w:r w:rsidR="0018752B" w:rsidRPr="0018752B">
        <w:rPr>
          <w:rFonts w:cs="Times New Roman"/>
          <w:sz w:val="24"/>
          <w:szCs w:val="24"/>
        </w:rPr>
        <w:t xml:space="preserve">Zahtjevi za pojašnjenjem Prijavitelju će biti dostavljeni te je na njih obavezan odgovoriti putem sustava </w:t>
      </w:r>
      <w:proofErr w:type="spellStart"/>
      <w:r w:rsidR="0018752B" w:rsidRPr="0018752B">
        <w:rPr>
          <w:rFonts w:cs="Times New Roman"/>
          <w:sz w:val="24"/>
          <w:szCs w:val="24"/>
        </w:rPr>
        <w:t>eFondovi</w:t>
      </w:r>
      <w:proofErr w:type="spellEnd"/>
      <w:r w:rsidR="0018752B" w:rsidRPr="0018752B">
        <w:rPr>
          <w:rFonts w:cs="Times New Roman"/>
          <w:sz w:val="24"/>
          <w:szCs w:val="24"/>
        </w:rPr>
        <w:t>.</w:t>
      </w:r>
    </w:p>
    <w:p w14:paraId="17949DCA" w14:textId="631D2F31" w:rsidR="00215212" w:rsidRPr="005667D9" w:rsidRDefault="00215212" w:rsidP="00215212">
      <w:pPr>
        <w:pStyle w:val="NoSpacing"/>
        <w:jc w:val="both"/>
        <w:rPr>
          <w:rStyle w:val="hps"/>
          <w:sz w:val="24"/>
          <w:szCs w:val="24"/>
        </w:rPr>
      </w:pPr>
    </w:p>
    <w:p w14:paraId="3B761C16" w14:textId="77777777" w:rsidR="00E8071D" w:rsidRPr="005667D9" w:rsidRDefault="00E8071D" w:rsidP="00215212">
      <w:pPr>
        <w:pStyle w:val="NoSpacing"/>
        <w:jc w:val="both"/>
        <w:rPr>
          <w:rStyle w:val="hps"/>
          <w:sz w:val="24"/>
          <w:szCs w:val="24"/>
        </w:rPr>
      </w:pPr>
    </w:p>
    <w:p w14:paraId="3D203955" w14:textId="77777777" w:rsidR="009A0B2F" w:rsidRPr="005667D9" w:rsidRDefault="009A0B2F" w:rsidP="00215212">
      <w:pPr>
        <w:pStyle w:val="NoSpacing"/>
        <w:jc w:val="both"/>
        <w:rPr>
          <w:rFonts w:cs="Times New Roman"/>
          <w:i/>
          <w:sz w:val="24"/>
          <w:szCs w:val="24"/>
        </w:rPr>
      </w:pPr>
      <w:r w:rsidRPr="005667D9">
        <w:rPr>
          <w:rFonts w:cs="Times New Roman"/>
          <w:i/>
          <w:sz w:val="24"/>
          <w:szCs w:val="24"/>
        </w:rPr>
        <w:lastRenderedPageBreak/>
        <w:t>Dostupnost informacija</w:t>
      </w:r>
    </w:p>
    <w:p w14:paraId="18443458" w14:textId="77777777" w:rsidR="00BC3A90" w:rsidRPr="005667D9" w:rsidRDefault="00BC3A90" w:rsidP="00215212">
      <w:pPr>
        <w:pStyle w:val="NoSpacing"/>
        <w:jc w:val="both"/>
        <w:rPr>
          <w:rFonts w:cs="Times New Roman"/>
          <w:sz w:val="24"/>
          <w:szCs w:val="24"/>
        </w:rPr>
      </w:pPr>
    </w:p>
    <w:p w14:paraId="7FD1CA74" w14:textId="2C000E50" w:rsidR="002F45FC" w:rsidRPr="005667D9" w:rsidRDefault="009A0B2F" w:rsidP="001D07FF">
      <w:pPr>
        <w:jc w:val="both"/>
        <w:rPr>
          <w:rFonts w:cs="Times New Roman"/>
          <w:sz w:val="24"/>
          <w:szCs w:val="24"/>
        </w:rPr>
      </w:pPr>
      <w:r w:rsidRPr="005667D9">
        <w:rPr>
          <w:rFonts w:eastAsia="LucidaSansUnicode" w:cs="Times New Roman"/>
          <w:sz w:val="24"/>
          <w:szCs w:val="24"/>
        </w:rPr>
        <w:t>Prijavitelj može uputiti zahtjev za dostavom informacija nadležnom tijelu o statusu njegovog projektnog prijedloga u pojedinoj fazi postupka dodjele</w:t>
      </w:r>
      <w:r w:rsidR="006A0713" w:rsidRPr="005667D9">
        <w:rPr>
          <w:rFonts w:eastAsia="LucidaSansUnicode" w:cs="Times New Roman"/>
          <w:sz w:val="24"/>
          <w:szCs w:val="24"/>
        </w:rPr>
        <w:t>,</w:t>
      </w:r>
      <w:r w:rsidRPr="005667D9">
        <w:rPr>
          <w:rFonts w:eastAsia="LucidaSansUnicode" w:cs="Times New Roman"/>
          <w:sz w:val="24"/>
          <w:szCs w:val="24"/>
        </w:rPr>
        <w:t xml:space="preserve"> na način definiran u </w:t>
      </w:r>
      <w:r w:rsidRPr="005667D9">
        <w:rPr>
          <w:rFonts w:cs="Times New Roman"/>
          <w:sz w:val="24"/>
          <w:szCs w:val="24"/>
        </w:rPr>
        <w:t>obavijesti nadležnog tijela koja se upućuje Prijavitelju na kraju svake faze postupka dodjele.</w:t>
      </w:r>
      <w:r w:rsidRPr="005667D9">
        <w:rPr>
          <w:rFonts w:eastAsia="LucidaSansUnicode" w:cs="Times New Roman"/>
          <w:sz w:val="24"/>
          <w:szCs w:val="24"/>
        </w:rPr>
        <w:t xml:space="preserve"> Nadležno tijelo odgovara na zahtjev u roku od 15 (petnaest) </w:t>
      </w:r>
      <w:r w:rsidR="00DF6E71" w:rsidRPr="005667D9">
        <w:rPr>
          <w:rFonts w:eastAsia="LucidaSansUnicode" w:cs="Times New Roman"/>
          <w:sz w:val="24"/>
          <w:szCs w:val="24"/>
        </w:rPr>
        <w:t xml:space="preserve">kalendarskih </w:t>
      </w:r>
      <w:r w:rsidRPr="005667D9">
        <w:rPr>
          <w:rFonts w:eastAsia="LucidaSansUnicode" w:cs="Times New Roman"/>
          <w:sz w:val="24"/>
          <w:szCs w:val="24"/>
        </w:rPr>
        <w:t>dana od dana primitka zahtjeva. Zahtjev Prijavitelja za dostavom informacija ne odgađa početak sljedeće faze postupka dodjele</w:t>
      </w:r>
      <w:r w:rsidRPr="005667D9">
        <w:rPr>
          <w:rFonts w:cs="Times New Roman"/>
          <w:sz w:val="24"/>
          <w:szCs w:val="24"/>
        </w:rPr>
        <w:t>.</w:t>
      </w:r>
      <w:r w:rsidR="004B5907" w:rsidRPr="005667D9">
        <w:rPr>
          <w:rFonts w:cs="Times New Roman"/>
          <w:sz w:val="24"/>
          <w:szCs w:val="24"/>
        </w:rPr>
        <w:t xml:space="preserve"> Zahtjev prijavitelja za </w:t>
      </w:r>
      <w:r w:rsidR="001D07FF" w:rsidRPr="005667D9">
        <w:rPr>
          <w:rFonts w:cs="Times New Roman"/>
          <w:sz w:val="24"/>
          <w:szCs w:val="24"/>
        </w:rPr>
        <w:t xml:space="preserve">dostavom </w:t>
      </w:r>
      <w:r w:rsidR="004B5907" w:rsidRPr="005667D9">
        <w:rPr>
          <w:rFonts w:cs="Times New Roman"/>
          <w:sz w:val="24"/>
          <w:szCs w:val="24"/>
        </w:rPr>
        <w:t xml:space="preserve">informacijama ne smatra se prigovorom na rezultate postupka </w:t>
      </w:r>
      <w:r w:rsidR="004B5907" w:rsidRPr="005667D9">
        <w:rPr>
          <w:rStyle w:val="longtext"/>
          <w:sz w:val="24"/>
          <w:szCs w:val="24"/>
        </w:rPr>
        <w:t>dodjele</w:t>
      </w:r>
      <w:r w:rsidR="004B5907" w:rsidRPr="005667D9">
        <w:rPr>
          <w:rFonts w:cs="Times New Roman"/>
          <w:sz w:val="24"/>
          <w:szCs w:val="24"/>
        </w:rPr>
        <w:t xml:space="preserve"> ili bilo koje pojedine faze postupka </w:t>
      </w:r>
      <w:r w:rsidR="004B5907" w:rsidRPr="005667D9">
        <w:rPr>
          <w:rStyle w:val="longtext"/>
          <w:sz w:val="24"/>
          <w:szCs w:val="24"/>
        </w:rPr>
        <w:t>dodjele</w:t>
      </w:r>
      <w:r w:rsidR="001D07FF" w:rsidRPr="005667D9">
        <w:rPr>
          <w:rFonts w:cs="Times New Roman"/>
          <w:sz w:val="24"/>
          <w:szCs w:val="24"/>
        </w:rPr>
        <w:t xml:space="preserve">. </w:t>
      </w:r>
    </w:p>
    <w:p w14:paraId="2E50B6EF" w14:textId="77777777" w:rsidR="009A0B2F" w:rsidRPr="005667D9" w:rsidRDefault="009A0B2F" w:rsidP="00215212">
      <w:pPr>
        <w:pStyle w:val="NoSpacing"/>
        <w:jc w:val="both"/>
        <w:rPr>
          <w:rFonts w:cs="Times New Roman"/>
          <w:i/>
          <w:sz w:val="24"/>
          <w:szCs w:val="24"/>
        </w:rPr>
      </w:pPr>
      <w:r w:rsidRPr="005667D9">
        <w:rPr>
          <w:rFonts w:cs="Times New Roman"/>
          <w:i/>
          <w:sz w:val="24"/>
          <w:szCs w:val="24"/>
        </w:rPr>
        <w:t>Povlačenje projektnog prijedloga</w:t>
      </w:r>
    </w:p>
    <w:p w14:paraId="6986ACCA" w14:textId="77777777" w:rsidR="00BC3A90" w:rsidRPr="005667D9" w:rsidRDefault="00BC3A90" w:rsidP="00215212">
      <w:pPr>
        <w:pStyle w:val="NoSpacing"/>
        <w:jc w:val="both"/>
        <w:rPr>
          <w:rFonts w:cs="Times New Roman"/>
          <w:sz w:val="24"/>
          <w:szCs w:val="24"/>
        </w:rPr>
      </w:pPr>
    </w:p>
    <w:p w14:paraId="6E9FA389" w14:textId="69FC6B3E" w:rsidR="009A0B2F" w:rsidRPr="005667D9" w:rsidRDefault="009A0B2F" w:rsidP="00215212">
      <w:pPr>
        <w:pStyle w:val="NoSpacing"/>
        <w:jc w:val="both"/>
        <w:rPr>
          <w:rFonts w:cs="Times New Roman"/>
          <w:sz w:val="24"/>
          <w:szCs w:val="24"/>
        </w:rPr>
      </w:pPr>
      <w:r w:rsidRPr="005667D9">
        <w:rPr>
          <w:rFonts w:cs="Times New Roman"/>
          <w:sz w:val="24"/>
          <w:szCs w:val="24"/>
        </w:rPr>
        <w:t xml:space="preserve">Do trenutka potpisivanja Ugovora, u bilo kojoj fazi postupka dodjele, prijavitelj </w:t>
      </w:r>
      <w:r w:rsidR="003F4CCD">
        <w:rPr>
          <w:rFonts w:cs="Times New Roman"/>
          <w:sz w:val="24"/>
          <w:szCs w:val="24"/>
        </w:rPr>
        <w:t xml:space="preserve">kroz sustav </w:t>
      </w:r>
      <w:proofErr w:type="spellStart"/>
      <w:r w:rsidR="003F4CCD">
        <w:rPr>
          <w:rFonts w:cs="Times New Roman"/>
          <w:sz w:val="24"/>
          <w:szCs w:val="24"/>
        </w:rPr>
        <w:t>eFondovi</w:t>
      </w:r>
      <w:proofErr w:type="spellEnd"/>
      <w:r w:rsidR="003F4CCD">
        <w:rPr>
          <w:rFonts w:cs="Times New Roman"/>
          <w:sz w:val="24"/>
          <w:szCs w:val="24"/>
        </w:rPr>
        <w:t xml:space="preserve"> </w:t>
      </w:r>
      <w:r w:rsidRPr="005667D9">
        <w:rPr>
          <w:rFonts w:cs="Times New Roman"/>
          <w:sz w:val="24"/>
          <w:szCs w:val="24"/>
        </w:rPr>
        <w:t>može povući svoj projektni prijedlog.</w:t>
      </w:r>
    </w:p>
    <w:p w14:paraId="7D51BD05" w14:textId="77777777" w:rsidR="009A0B2F" w:rsidRPr="005667D9" w:rsidRDefault="009A0B2F" w:rsidP="009A0B2F">
      <w:pPr>
        <w:widowControl w:val="0"/>
        <w:autoSpaceDE w:val="0"/>
        <w:autoSpaceDN w:val="0"/>
        <w:adjustRightInd w:val="0"/>
        <w:spacing w:after="0"/>
        <w:jc w:val="both"/>
        <w:rPr>
          <w:rFonts w:cs="Times New Roman"/>
          <w:color w:val="000000"/>
        </w:rPr>
      </w:pPr>
    </w:p>
    <w:tbl>
      <w:tblPr>
        <w:tblStyle w:val="TableGrid"/>
        <w:tblW w:w="0" w:type="auto"/>
        <w:tblInd w:w="108" w:type="dxa"/>
        <w:tblLook w:val="04A0" w:firstRow="1" w:lastRow="0" w:firstColumn="1" w:lastColumn="0" w:noHBand="0" w:noVBand="1"/>
      </w:tblPr>
      <w:tblGrid>
        <w:gridCol w:w="8954"/>
      </w:tblGrid>
      <w:tr w:rsidR="009A0B2F" w:rsidRPr="005667D9" w14:paraId="3AA4722B" w14:textId="77777777" w:rsidTr="00FE723D">
        <w:tc>
          <w:tcPr>
            <w:tcW w:w="9072" w:type="dxa"/>
            <w:shd w:val="clear" w:color="auto" w:fill="D6F8D7"/>
          </w:tcPr>
          <w:p w14:paraId="43CD6B91" w14:textId="77777777" w:rsidR="009A0B2F" w:rsidRPr="00F562C5" w:rsidRDefault="009A0B2F" w:rsidP="009A0B2F">
            <w:pPr>
              <w:widowControl w:val="0"/>
              <w:autoSpaceDE w:val="0"/>
              <w:autoSpaceDN w:val="0"/>
              <w:adjustRightInd w:val="0"/>
              <w:spacing w:after="0"/>
              <w:jc w:val="both"/>
              <w:rPr>
                <w:rFonts w:cs="Times New Roman"/>
                <w:i/>
                <w:color w:val="000000"/>
                <w:sz w:val="24"/>
                <w:szCs w:val="24"/>
              </w:rPr>
            </w:pPr>
            <w:r w:rsidRPr="00F562C5">
              <w:rPr>
                <w:rFonts w:cs="Times New Roman"/>
                <w:b/>
                <w:i/>
                <w:color w:val="000000"/>
                <w:sz w:val="24"/>
                <w:szCs w:val="24"/>
              </w:rPr>
              <w:t>Napomena:</w:t>
            </w:r>
            <w:r w:rsidRPr="00F562C5">
              <w:rPr>
                <w:rFonts w:cs="Times New Roman"/>
                <w:i/>
                <w:color w:val="000000"/>
                <w:sz w:val="24"/>
                <w:szCs w:val="24"/>
              </w:rPr>
              <w:t xml:space="preserve"> Prijavitelj je obvezan o svakoj promjeni odnosno okolnostima, koje bi mogle odgoditi uvrštavanje projektnog prijedloga u Odluku o financiranju ili utjecati na ispravnost dodjele, bez odgode obavijestiti nadležna tijela.</w:t>
            </w:r>
          </w:p>
        </w:tc>
      </w:tr>
    </w:tbl>
    <w:p w14:paraId="7DD4CE05" w14:textId="77777777" w:rsidR="00FC42F7" w:rsidRDefault="00FC42F7" w:rsidP="00FC42F7"/>
    <w:p w14:paraId="14132BB2" w14:textId="77777777" w:rsidR="00A627C3" w:rsidRDefault="00A627C3" w:rsidP="00A627C3">
      <w:pPr>
        <w:pStyle w:val="Heading2"/>
        <w:numPr>
          <w:ilvl w:val="0"/>
          <w:numId w:val="0"/>
        </w:numPr>
        <w:ind w:left="360"/>
      </w:pPr>
      <w:bookmarkStart w:id="240" w:name="_Toc507168822"/>
      <w:r w:rsidRPr="005667D9">
        <w:t xml:space="preserve">4.3. </w:t>
      </w:r>
      <w:r w:rsidRPr="005667D9">
        <w:tab/>
        <w:t>Prigovori</w:t>
      </w:r>
      <w:bookmarkEnd w:id="240"/>
    </w:p>
    <w:p w14:paraId="02265839" w14:textId="77777777" w:rsidR="00A627C3" w:rsidRPr="00FC42F7" w:rsidRDefault="00A627C3" w:rsidP="00FC42F7"/>
    <w:p w14:paraId="464194D2" w14:textId="77ABCF6C" w:rsidR="00733655" w:rsidRPr="005667D9" w:rsidRDefault="00733655" w:rsidP="00042962">
      <w:pPr>
        <w:pStyle w:val="NoSpacing"/>
        <w:jc w:val="both"/>
        <w:rPr>
          <w:rFonts w:cs="Times New Roman"/>
          <w:sz w:val="24"/>
          <w:szCs w:val="24"/>
        </w:rPr>
      </w:pPr>
      <w:r w:rsidRPr="005667D9">
        <w:rPr>
          <w:rFonts w:cs="Times New Roman"/>
          <w:sz w:val="24"/>
          <w:szCs w:val="24"/>
        </w:rPr>
        <w:t xml:space="preserve">Prijavitelji koji smatraju  da su oštećeni zbog nepravilnog postupanja tijekom postupka dodjele imaju pravo izjaviti prigovor čelniku </w:t>
      </w:r>
      <w:proofErr w:type="spellStart"/>
      <w:r w:rsidRPr="005667D9">
        <w:rPr>
          <w:rFonts w:cs="Times New Roman"/>
          <w:sz w:val="24"/>
          <w:szCs w:val="24"/>
        </w:rPr>
        <w:t>UT</w:t>
      </w:r>
      <w:proofErr w:type="spellEnd"/>
      <w:r w:rsidRPr="005667D9">
        <w:rPr>
          <w:rFonts w:cs="Times New Roman"/>
          <w:sz w:val="24"/>
          <w:szCs w:val="24"/>
        </w:rPr>
        <w:t xml:space="preserve">-a. Prijavitelj može izjaviti prigovor čelniku </w:t>
      </w:r>
      <w:proofErr w:type="spellStart"/>
      <w:r w:rsidRPr="005667D9">
        <w:rPr>
          <w:rFonts w:cs="Times New Roman"/>
          <w:sz w:val="24"/>
          <w:szCs w:val="24"/>
        </w:rPr>
        <w:t>UT</w:t>
      </w:r>
      <w:proofErr w:type="spellEnd"/>
      <w:r w:rsidRPr="005667D9">
        <w:rPr>
          <w:rFonts w:cs="Times New Roman"/>
          <w:sz w:val="24"/>
          <w:szCs w:val="24"/>
        </w:rPr>
        <w:t>-a u roku od 8 (osam) radnih dana od dana primitka Obavijesti o statusu projektnog prijedloga u pojedinoj fazi postupka dodjele zbog sljedećih razloga:</w:t>
      </w:r>
    </w:p>
    <w:p w14:paraId="5CF721E4" w14:textId="77777777" w:rsidR="00AD3D52" w:rsidRPr="005667D9" w:rsidRDefault="00AD3D52" w:rsidP="00042962">
      <w:pPr>
        <w:pStyle w:val="NoSpacing"/>
        <w:jc w:val="both"/>
        <w:rPr>
          <w:rFonts w:cs="Times New Roman"/>
          <w:sz w:val="24"/>
          <w:szCs w:val="24"/>
        </w:rPr>
      </w:pPr>
    </w:p>
    <w:p w14:paraId="0FDC0D5C" w14:textId="77777777" w:rsidR="00EE3D24" w:rsidRPr="005667D9" w:rsidRDefault="00733655" w:rsidP="00741FF3">
      <w:pPr>
        <w:pStyle w:val="NoSpacing"/>
        <w:numPr>
          <w:ilvl w:val="0"/>
          <w:numId w:val="17"/>
        </w:numPr>
        <w:jc w:val="both"/>
        <w:rPr>
          <w:rFonts w:cs="Times New Roman"/>
          <w:sz w:val="24"/>
          <w:szCs w:val="24"/>
        </w:rPr>
      </w:pPr>
      <w:r w:rsidRPr="005667D9">
        <w:rPr>
          <w:rFonts w:cs="Times New Roman"/>
          <w:sz w:val="24"/>
          <w:szCs w:val="24"/>
        </w:rPr>
        <w:t>povrede postupka opisanog u Uputama i dokumentaciji predmetnog Poziva,</w:t>
      </w:r>
    </w:p>
    <w:p w14:paraId="07F93A9F" w14:textId="15415C4C" w:rsidR="00877013" w:rsidRPr="005667D9" w:rsidRDefault="00733655" w:rsidP="00741FF3">
      <w:pPr>
        <w:pStyle w:val="NoSpacing"/>
        <w:numPr>
          <w:ilvl w:val="0"/>
          <w:numId w:val="17"/>
        </w:numPr>
        <w:jc w:val="both"/>
        <w:rPr>
          <w:rFonts w:cs="Times New Roman"/>
          <w:sz w:val="24"/>
          <w:szCs w:val="24"/>
        </w:rPr>
      </w:pPr>
      <w:r w:rsidRPr="005667D9">
        <w:rPr>
          <w:rFonts w:cs="Times New Roman"/>
          <w:sz w:val="24"/>
          <w:szCs w:val="24"/>
        </w:rPr>
        <w:t xml:space="preserve">povrede načela jednakog postupanja, načela zabrane diskriminacije, načela transparentnosti,  </w:t>
      </w:r>
      <w:r w:rsidR="00B95DAB" w:rsidRPr="005667D9">
        <w:rPr>
          <w:rFonts w:cs="Times New Roman"/>
          <w:sz w:val="24"/>
          <w:szCs w:val="24"/>
        </w:rPr>
        <w:t>n</w:t>
      </w:r>
      <w:r w:rsidRPr="005667D9">
        <w:rPr>
          <w:rFonts w:cs="Times New Roman"/>
          <w:sz w:val="24"/>
          <w:szCs w:val="24"/>
        </w:rPr>
        <w:t>ačela zaštite osobnih podataka, načela razmjernosti, načela sprječavanja sukoba interesa, načela tajnosti postupka dodjele.</w:t>
      </w:r>
    </w:p>
    <w:p w14:paraId="7F4AA213" w14:textId="77777777" w:rsidR="00877013" w:rsidRPr="005667D9" w:rsidRDefault="00877013" w:rsidP="00042962">
      <w:pPr>
        <w:pStyle w:val="NoSpacing"/>
        <w:jc w:val="both"/>
        <w:rPr>
          <w:rFonts w:cs="Times New Roman"/>
          <w:sz w:val="24"/>
          <w:szCs w:val="24"/>
        </w:rPr>
      </w:pPr>
    </w:p>
    <w:p w14:paraId="6D38BB92" w14:textId="5226389A" w:rsidR="00733655" w:rsidRPr="005667D9" w:rsidRDefault="00F96524" w:rsidP="00042962">
      <w:pPr>
        <w:pStyle w:val="NoSpacing"/>
        <w:jc w:val="both"/>
        <w:rPr>
          <w:rFonts w:cs="Times New Roman"/>
          <w:sz w:val="24"/>
          <w:szCs w:val="24"/>
        </w:rPr>
      </w:pPr>
      <w:r w:rsidRPr="005667D9">
        <w:rPr>
          <w:rFonts w:cs="Times New Roman"/>
          <w:sz w:val="24"/>
          <w:szCs w:val="24"/>
        </w:rPr>
        <w:t>O</w:t>
      </w:r>
      <w:r w:rsidR="00733655" w:rsidRPr="005667D9">
        <w:rPr>
          <w:rFonts w:cs="Times New Roman"/>
          <w:sz w:val="24"/>
          <w:szCs w:val="24"/>
        </w:rPr>
        <w:t xml:space="preserve"> prigovoru odlučuje čelnik </w:t>
      </w:r>
      <w:proofErr w:type="spellStart"/>
      <w:r w:rsidR="00733655" w:rsidRPr="005667D9">
        <w:rPr>
          <w:rFonts w:cs="Times New Roman"/>
          <w:sz w:val="24"/>
          <w:szCs w:val="24"/>
        </w:rPr>
        <w:t>UT</w:t>
      </w:r>
      <w:proofErr w:type="spellEnd"/>
      <w:r w:rsidR="00733655" w:rsidRPr="005667D9">
        <w:rPr>
          <w:rFonts w:cs="Times New Roman"/>
          <w:sz w:val="24"/>
          <w:szCs w:val="24"/>
        </w:rPr>
        <w:t xml:space="preserve">-a rješenjem na temelju prijedloga Komisije za razmatranje prigovora (u nastavku teksta: Komisija). Rješenje čelnika </w:t>
      </w:r>
      <w:proofErr w:type="spellStart"/>
      <w:r w:rsidR="00733655" w:rsidRPr="005667D9">
        <w:rPr>
          <w:rFonts w:cs="Times New Roman"/>
          <w:sz w:val="24"/>
          <w:szCs w:val="24"/>
        </w:rPr>
        <w:t>UT</w:t>
      </w:r>
      <w:proofErr w:type="spellEnd"/>
      <w:r w:rsidR="00733655" w:rsidRPr="005667D9">
        <w:rPr>
          <w:rFonts w:cs="Times New Roman"/>
          <w:sz w:val="24"/>
          <w:szCs w:val="24"/>
        </w:rPr>
        <w:t>-a dostavlja se podnositelju prigovora. Rješenje je izvršno te se može pokrenuti upravni spor pred nadležnim Upravnim sudom u roku 30 (trideset) dana o dana dostave</w:t>
      </w:r>
      <w:r w:rsidR="00BC74D2" w:rsidRPr="005667D9">
        <w:rPr>
          <w:rFonts w:cs="Times New Roman"/>
          <w:sz w:val="24"/>
          <w:szCs w:val="24"/>
        </w:rPr>
        <w:t xml:space="preserve"> rješenja</w:t>
      </w:r>
      <w:r w:rsidR="00733655" w:rsidRPr="005667D9">
        <w:rPr>
          <w:rFonts w:cs="Times New Roman"/>
          <w:sz w:val="24"/>
          <w:szCs w:val="24"/>
        </w:rPr>
        <w:t xml:space="preserve">. </w:t>
      </w:r>
    </w:p>
    <w:p w14:paraId="3480B5DE" w14:textId="77777777" w:rsidR="00042962" w:rsidRPr="005667D9" w:rsidRDefault="00042962" w:rsidP="00042962">
      <w:pPr>
        <w:pStyle w:val="NoSpacing"/>
        <w:jc w:val="both"/>
        <w:rPr>
          <w:rFonts w:cs="Times New Roman"/>
          <w:sz w:val="24"/>
          <w:szCs w:val="24"/>
        </w:rPr>
      </w:pPr>
    </w:p>
    <w:p w14:paraId="48CDD9CB" w14:textId="076D4510" w:rsidR="00733655" w:rsidRPr="005667D9" w:rsidRDefault="00733655" w:rsidP="00042962">
      <w:pPr>
        <w:pStyle w:val="NoSpacing"/>
        <w:jc w:val="both"/>
        <w:rPr>
          <w:rFonts w:cs="Times New Roman"/>
          <w:sz w:val="24"/>
          <w:szCs w:val="24"/>
        </w:rPr>
      </w:pPr>
      <w:r w:rsidRPr="005667D9">
        <w:rPr>
          <w:rFonts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w:t>
      </w:r>
      <w:r w:rsidR="00F96524" w:rsidRPr="005667D9">
        <w:rPr>
          <w:rFonts w:cs="Times New Roman"/>
          <w:sz w:val="24"/>
          <w:szCs w:val="24"/>
        </w:rPr>
        <w:t xml:space="preserve">, naznaku statusa potpisnika prigovora koji ga ovlašćuje na zastupanje prijavitelja (direktor, prokurist, član Uprave </w:t>
      </w:r>
      <w:r w:rsidR="003B5924" w:rsidRPr="005667D9">
        <w:rPr>
          <w:rFonts w:cs="Times New Roman"/>
          <w:sz w:val="24"/>
          <w:szCs w:val="24"/>
        </w:rPr>
        <w:t>itd</w:t>
      </w:r>
      <w:r w:rsidR="00F96524" w:rsidRPr="005667D9">
        <w:rPr>
          <w:rFonts w:cs="Times New Roman"/>
          <w:sz w:val="24"/>
          <w:szCs w:val="24"/>
        </w:rPr>
        <w:t xml:space="preserve">.,) pečat trgovačkog društva </w:t>
      </w:r>
      <w:r w:rsidR="001D07FF" w:rsidRPr="005667D9">
        <w:rPr>
          <w:rFonts w:cs="Times New Roman"/>
          <w:sz w:val="24"/>
          <w:szCs w:val="24"/>
        </w:rPr>
        <w:t>prijavitelja</w:t>
      </w:r>
      <w:r w:rsidRPr="005667D9">
        <w:rPr>
          <w:rFonts w:cs="Times New Roman"/>
          <w:sz w:val="24"/>
          <w:szCs w:val="24"/>
        </w:rPr>
        <w:t xml:space="preserve"> i dokumentaciju kojom dokazuje navode iznijete u prigovoru. Teret dokazivanja navedenih činjenica je na prijavitelju. </w:t>
      </w:r>
    </w:p>
    <w:p w14:paraId="1C2919EA" w14:textId="77777777" w:rsidR="00042962" w:rsidRPr="005667D9" w:rsidRDefault="00042962" w:rsidP="00042962">
      <w:pPr>
        <w:pStyle w:val="NoSpacing"/>
        <w:jc w:val="both"/>
        <w:rPr>
          <w:rFonts w:cs="Times New Roman"/>
          <w:sz w:val="24"/>
          <w:szCs w:val="24"/>
        </w:rPr>
      </w:pPr>
    </w:p>
    <w:p w14:paraId="6FD3DF53" w14:textId="277AD092" w:rsidR="00733655" w:rsidRPr="005667D9" w:rsidRDefault="00733655" w:rsidP="00042962">
      <w:pPr>
        <w:pStyle w:val="NoSpacing"/>
        <w:jc w:val="both"/>
        <w:rPr>
          <w:rFonts w:cs="Times New Roman"/>
          <w:sz w:val="24"/>
          <w:szCs w:val="24"/>
        </w:rPr>
      </w:pPr>
      <w:r w:rsidRPr="005667D9">
        <w:rPr>
          <w:rFonts w:cs="Times New Roman"/>
          <w:sz w:val="24"/>
          <w:szCs w:val="24"/>
        </w:rPr>
        <w:t xml:space="preserve">Prigovor se podnosi na adresu </w:t>
      </w:r>
      <w:proofErr w:type="spellStart"/>
      <w:r w:rsidRPr="005667D9">
        <w:rPr>
          <w:rFonts w:cs="Times New Roman"/>
          <w:sz w:val="24"/>
          <w:szCs w:val="24"/>
        </w:rPr>
        <w:t>UT</w:t>
      </w:r>
      <w:proofErr w:type="spellEnd"/>
      <w:r w:rsidRPr="005667D9">
        <w:rPr>
          <w:rFonts w:cs="Times New Roman"/>
          <w:sz w:val="24"/>
          <w:szCs w:val="24"/>
        </w:rPr>
        <w:t xml:space="preserve">-a: Ministarstvo regionalnoga razvoja i fondova EU, Upravljačko tijelo za Operativni program Konkurentnost i kohezija 2014.-2020., </w:t>
      </w:r>
      <w:r w:rsidR="00BC74D2" w:rsidRPr="005667D9">
        <w:rPr>
          <w:rFonts w:cs="Times New Roman"/>
          <w:sz w:val="24"/>
          <w:szCs w:val="24"/>
        </w:rPr>
        <w:t>s naznakom “Prigovor u postupku dodjele bespovratnih sredstava“</w:t>
      </w:r>
      <w:r w:rsidRPr="005667D9">
        <w:rPr>
          <w:rFonts w:cs="Times New Roman"/>
          <w:sz w:val="24"/>
          <w:szCs w:val="24"/>
        </w:rPr>
        <w:t xml:space="preserve">, </w:t>
      </w:r>
      <w:proofErr w:type="spellStart"/>
      <w:r w:rsidR="00BD4F5F" w:rsidRPr="005667D9">
        <w:rPr>
          <w:rFonts w:cs="Times New Roman"/>
          <w:sz w:val="24"/>
          <w:szCs w:val="24"/>
        </w:rPr>
        <w:t>Miramarska</w:t>
      </w:r>
      <w:proofErr w:type="spellEnd"/>
      <w:r w:rsidR="005667D9" w:rsidRPr="005667D9">
        <w:rPr>
          <w:rFonts w:cs="Times New Roman"/>
          <w:sz w:val="24"/>
          <w:szCs w:val="24"/>
        </w:rPr>
        <w:t xml:space="preserve"> cesta</w:t>
      </w:r>
      <w:r w:rsidR="00BD4F5F" w:rsidRPr="005667D9">
        <w:rPr>
          <w:rFonts w:cs="Times New Roman"/>
          <w:sz w:val="24"/>
          <w:szCs w:val="24"/>
        </w:rPr>
        <w:t xml:space="preserve"> 22</w:t>
      </w:r>
      <w:r w:rsidRPr="005667D9">
        <w:rPr>
          <w:rFonts w:cs="Times New Roman"/>
          <w:sz w:val="24"/>
          <w:szCs w:val="24"/>
        </w:rPr>
        <w:t>, 10000 Zagreb</w:t>
      </w:r>
      <w:r w:rsidR="000C281C" w:rsidRPr="005667D9">
        <w:rPr>
          <w:rFonts w:cs="Times New Roman"/>
          <w:sz w:val="24"/>
          <w:szCs w:val="24"/>
        </w:rPr>
        <w:t>.</w:t>
      </w:r>
      <w:r w:rsidR="00E75007" w:rsidRPr="005667D9">
        <w:rPr>
          <w:rStyle w:val="FootnoteReference"/>
          <w:rFonts w:cs="Times New Roman"/>
          <w:sz w:val="24"/>
          <w:szCs w:val="24"/>
        </w:rPr>
        <w:footnoteReference w:id="28"/>
      </w:r>
    </w:p>
    <w:p w14:paraId="2E2B71A2" w14:textId="77777777" w:rsidR="00042962" w:rsidRPr="005667D9" w:rsidRDefault="00042962" w:rsidP="00042962">
      <w:pPr>
        <w:pStyle w:val="NoSpacing"/>
        <w:jc w:val="both"/>
        <w:rPr>
          <w:rFonts w:cs="Times New Roman"/>
          <w:sz w:val="24"/>
          <w:szCs w:val="24"/>
        </w:rPr>
      </w:pPr>
    </w:p>
    <w:p w14:paraId="53B31EB4" w14:textId="26BE05DE" w:rsidR="00733655" w:rsidRPr="005667D9" w:rsidRDefault="00733655" w:rsidP="00042962">
      <w:pPr>
        <w:pStyle w:val="NoSpacing"/>
        <w:jc w:val="both"/>
        <w:rPr>
          <w:rFonts w:cs="Times New Roman"/>
          <w:sz w:val="24"/>
          <w:szCs w:val="24"/>
        </w:rPr>
      </w:pPr>
      <w:r w:rsidRPr="005667D9">
        <w:rPr>
          <w:rFonts w:cs="Times New Roman"/>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19ADCAD7" w14:textId="77777777" w:rsidR="00042962" w:rsidRPr="005667D9" w:rsidRDefault="00042962" w:rsidP="00042962">
      <w:pPr>
        <w:pStyle w:val="NoSpacing"/>
        <w:jc w:val="both"/>
        <w:rPr>
          <w:rFonts w:cs="Times New Roman"/>
          <w:sz w:val="24"/>
          <w:szCs w:val="24"/>
        </w:rPr>
      </w:pPr>
    </w:p>
    <w:p w14:paraId="3B4B5FB7" w14:textId="77777777" w:rsidR="00733655" w:rsidRPr="005667D9" w:rsidRDefault="00733655" w:rsidP="00042962">
      <w:pPr>
        <w:pStyle w:val="NoSpacing"/>
        <w:jc w:val="both"/>
        <w:rPr>
          <w:rFonts w:cs="Times New Roman"/>
          <w:sz w:val="24"/>
          <w:szCs w:val="24"/>
        </w:rPr>
      </w:pPr>
      <w:r w:rsidRPr="005667D9">
        <w:rPr>
          <w:rFonts w:cs="Times New Roman"/>
          <w:sz w:val="24"/>
          <w:szCs w:val="24"/>
        </w:rPr>
        <w:t xml:space="preserve">Da bi se o prigovoru moglo odlučiti, isti mora sadržavati najmanje: </w:t>
      </w:r>
    </w:p>
    <w:p w14:paraId="55A3BF81" w14:textId="77777777" w:rsidR="00733655" w:rsidRPr="005667D9" w:rsidRDefault="00733655" w:rsidP="00741FF3">
      <w:pPr>
        <w:pStyle w:val="NoSpacing"/>
        <w:numPr>
          <w:ilvl w:val="0"/>
          <w:numId w:val="18"/>
        </w:numPr>
        <w:jc w:val="both"/>
        <w:rPr>
          <w:rFonts w:cs="Times New Roman"/>
          <w:sz w:val="24"/>
          <w:szCs w:val="24"/>
        </w:rPr>
      </w:pPr>
      <w:r w:rsidRPr="005667D9">
        <w:rPr>
          <w:rFonts w:cs="Times New Roman"/>
          <w:sz w:val="24"/>
          <w:szCs w:val="24"/>
        </w:rPr>
        <w:t xml:space="preserve">podatke o prijavitelju, </w:t>
      </w:r>
    </w:p>
    <w:p w14:paraId="05F69168" w14:textId="77777777" w:rsidR="00733655" w:rsidRPr="005667D9" w:rsidRDefault="00733655" w:rsidP="00741FF3">
      <w:pPr>
        <w:pStyle w:val="NoSpacing"/>
        <w:numPr>
          <w:ilvl w:val="0"/>
          <w:numId w:val="18"/>
        </w:numPr>
        <w:jc w:val="both"/>
        <w:rPr>
          <w:rFonts w:cs="Times New Roman"/>
          <w:sz w:val="24"/>
          <w:szCs w:val="24"/>
        </w:rPr>
      </w:pPr>
      <w:r w:rsidRPr="005667D9">
        <w:rPr>
          <w:rFonts w:cs="Times New Roman"/>
          <w:sz w:val="24"/>
          <w:szCs w:val="24"/>
        </w:rPr>
        <w:t xml:space="preserve">naziv i referentnu oznaku Poziva, </w:t>
      </w:r>
    </w:p>
    <w:p w14:paraId="5F34F894" w14:textId="77777777" w:rsidR="00733655" w:rsidRPr="005667D9" w:rsidRDefault="00733655" w:rsidP="00741FF3">
      <w:pPr>
        <w:pStyle w:val="NoSpacing"/>
        <w:numPr>
          <w:ilvl w:val="0"/>
          <w:numId w:val="18"/>
        </w:numPr>
        <w:jc w:val="both"/>
        <w:rPr>
          <w:rFonts w:cs="Times New Roman"/>
          <w:sz w:val="24"/>
          <w:szCs w:val="24"/>
        </w:rPr>
      </w:pPr>
      <w:r w:rsidRPr="005667D9">
        <w:rPr>
          <w:rFonts w:cs="Times New Roman"/>
          <w:sz w:val="24"/>
          <w:szCs w:val="24"/>
        </w:rPr>
        <w:t xml:space="preserve">razloge prigovora, </w:t>
      </w:r>
    </w:p>
    <w:p w14:paraId="0E312FA5" w14:textId="77777777" w:rsidR="00733655" w:rsidRPr="005667D9" w:rsidRDefault="00733655" w:rsidP="00741FF3">
      <w:pPr>
        <w:pStyle w:val="NoSpacing"/>
        <w:numPr>
          <w:ilvl w:val="0"/>
          <w:numId w:val="18"/>
        </w:numPr>
        <w:jc w:val="both"/>
        <w:rPr>
          <w:rFonts w:cs="Times New Roman"/>
          <w:sz w:val="24"/>
          <w:szCs w:val="24"/>
        </w:rPr>
      </w:pPr>
      <w:r w:rsidRPr="005667D9">
        <w:rPr>
          <w:rFonts w:cs="Times New Roman"/>
          <w:sz w:val="24"/>
          <w:szCs w:val="24"/>
        </w:rPr>
        <w:t xml:space="preserve">potpis prijavitelja ili ovlaštene osobe prijavitelja, </w:t>
      </w:r>
    </w:p>
    <w:p w14:paraId="45587EB1" w14:textId="2FF4AF05" w:rsidR="00F96524" w:rsidRPr="005667D9" w:rsidRDefault="00E75007" w:rsidP="00741FF3">
      <w:pPr>
        <w:pStyle w:val="NoSpacing"/>
        <w:numPr>
          <w:ilvl w:val="0"/>
          <w:numId w:val="18"/>
        </w:numPr>
        <w:jc w:val="both"/>
        <w:rPr>
          <w:rFonts w:cs="Times New Roman"/>
          <w:sz w:val="24"/>
          <w:szCs w:val="24"/>
        </w:rPr>
      </w:pPr>
      <w:r w:rsidRPr="005667D9">
        <w:rPr>
          <w:rFonts w:cs="Times New Roman"/>
          <w:sz w:val="24"/>
          <w:szCs w:val="24"/>
        </w:rPr>
        <w:t>pečat, ako je primjenjivo</w:t>
      </w:r>
      <w:r w:rsidR="00F96524" w:rsidRPr="005667D9">
        <w:rPr>
          <w:rFonts w:cs="Times New Roman"/>
          <w:sz w:val="24"/>
          <w:szCs w:val="24"/>
        </w:rPr>
        <w:t>,</w:t>
      </w:r>
    </w:p>
    <w:p w14:paraId="6F01326D" w14:textId="365E107C" w:rsidR="00F96524" w:rsidRPr="005667D9" w:rsidRDefault="00F96524" w:rsidP="00741FF3">
      <w:pPr>
        <w:pStyle w:val="NoSpacing"/>
        <w:numPr>
          <w:ilvl w:val="0"/>
          <w:numId w:val="18"/>
        </w:numPr>
        <w:jc w:val="both"/>
        <w:rPr>
          <w:rFonts w:cs="Times New Roman"/>
          <w:sz w:val="24"/>
          <w:szCs w:val="24"/>
        </w:rPr>
      </w:pPr>
      <w:r w:rsidRPr="005667D9">
        <w:rPr>
          <w:rFonts w:cs="Times New Roman"/>
          <w:sz w:val="24"/>
          <w:szCs w:val="24"/>
        </w:rPr>
        <w:t>naznaku statusa potpisnika prigovora koji ga ovlašćuje na zastupanje prijavitelja (direktor, prokurist, član Up</w:t>
      </w:r>
      <w:r w:rsidR="00E75007" w:rsidRPr="005667D9">
        <w:rPr>
          <w:rFonts w:cs="Times New Roman"/>
          <w:sz w:val="24"/>
          <w:szCs w:val="24"/>
        </w:rPr>
        <w:t>rave</w:t>
      </w:r>
      <w:r w:rsidRPr="005667D9">
        <w:rPr>
          <w:rFonts w:cs="Times New Roman"/>
          <w:sz w:val="24"/>
          <w:szCs w:val="24"/>
        </w:rPr>
        <w:t>),</w:t>
      </w:r>
    </w:p>
    <w:p w14:paraId="0FFD734F" w14:textId="77777777" w:rsidR="00733655" w:rsidRPr="005667D9" w:rsidRDefault="00733655" w:rsidP="00741FF3">
      <w:pPr>
        <w:pStyle w:val="NoSpacing"/>
        <w:numPr>
          <w:ilvl w:val="0"/>
          <w:numId w:val="18"/>
        </w:numPr>
        <w:jc w:val="both"/>
        <w:rPr>
          <w:rFonts w:cs="Times New Roman"/>
          <w:sz w:val="24"/>
          <w:szCs w:val="24"/>
        </w:rPr>
      </w:pPr>
      <w:r w:rsidRPr="005667D9">
        <w:rPr>
          <w:rFonts w:cs="Times New Roman"/>
          <w:sz w:val="24"/>
          <w:szCs w:val="24"/>
        </w:rPr>
        <w:t>punomoć za podnošenje prigovora, ako je primjenjivo.</w:t>
      </w:r>
    </w:p>
    <w:p w14:paraId="093D512E" w14:textId="77777777" w:rsidR="00203FE5" w:rsidRPr="005667D9" w:rsidRDefault="00203FE5" w:rsidP="00CE7AB5">
      <w:pPr>
        <w:pStyle w:val="NoSpacing"/>
        <w:ind w:left="720"/>
        <w:rPr>
          <w:rFonts w:cs="Times New Roman"/>
        </w:rPr>
      </w:pPr>
    </w:p>
    <w:p w14:paraId="105FFD06" w14:textId="126028ED" w:rsidR="00733655" w:rsidRPr="005667D9" w:rsidRDefault="00733655" w:rsidP="00042962">
      <w:pPr>
        <w:pStyle w:val="NoSpacing"/>
        <w:jc w:val="both"/>
        <w:rPr>
          <w:rFonts w:cs="Times New Roman"/>
          <w:sz w:val="24"/>
          <w:szCs w:val="24"/>
        </w:rPr>
      </w:pPr>
      <w:r w:rsidRPr="005667D9">
        <w:rPr>
          <w:rFonts w:cs="Times New Roman"/>
          <w:sz w:val="24"/>
          <w:szCs w:val="24"/>
        </w:rPr>
        <w:t xml:space="preserve">Rok za </w:t>
      </w:r>
      <w:r w:rsidR="006A1722" w:rsidRPr="005667D9">
        <w:rPr>
          <w:rFonts w:cs="Times New Roman"/>
          <w:sz w:val="24"/>
          <w:szCs w:val="24"/>
        </w:rPr>
        <w:t xml:space="preserve">donošenje </w:t>
      </w:r>
      <w:r w:rsidRPr="005667D9">
        <w:rPr>
          <w:rFonts w:cs="Times New Roman"/>
          <w:sz w:val="24"/>
          <w:szCs w:val="24"/>
        </w:rPr>
        <w:t>odluk</w:t>
      </w:r>
      <w:r w:rsidR="006A1722" w:rsidRPr="005667D9">
        <w:rPr>
          <w:rFonts w:cs="Times New Roman"/>
          <w:sz w:val="24"/>
          <w:szCs w:val="24"/>
        </w:rPr>
        <w:t>e</w:t>
      </w:r>
      <w:r w:rsidRPr="005667D9">
        <w:rPr>
          <w:rFonts w:cs="Times New Roman"/>
          <w:sz w:val="24"/>
          <w:szCs w:val="24"/>
        </w:rPr>
        <w:t xml:space="preserve"> o prigovoru od strane nadležnog tijela ne smije biti duži od 30 (trideset) radnih dana.</w:t>
      </w:r>
    </w:p>
    <w:p w14:paraId="4D7A8235" w14:textId="77777777" w:rsidR="00042962" w:rsidRPr="005667D9" w:rsidRDefault="00042962" w:rsidP="00042962">
      <w:pPr>
        <w:pStyle w:val="NoSpacing"/>
        <w:jc w:val="both"/>
        <w:rPr>
          <w:rFonts w:cs="Times New Roman"/>
          <w:sz w:val="24"/>
          <w:szCs w:val="24"/>
        </w:rPr>
      </w:pPr>
    </w:p>
    <w:p w14:paraId="6FE1F97A" w14:textId="01952727" w:rsidR="00733655" w:rsidRPr="005667D9" w:rsidRDefault="00733655" w:rsidP="00042962">
      <w:pPr>
        <w:pStyle w:val="NoSpacing"/>
        <w:jc w:val="both"/>
        <w:rPr>
          <w:rFonts w:cs="Times New Roman"/>
          <w:sz w:val="24"/>
          <w:szCs w:val="24"/>
        </w:rPr>
      </w:pPr>
      <w:r w:rsidRPr="005667D9">
        <w:rPr>
          <w:rFonts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14:paraId="4B2CAF70" w14:textId="77777777" w:rsidR="00042962" w:rsidRPr="005667D9" w:rsidRDefault="00042962" w:rsidP="00042962">
      <w:pPr>
        <w:pStyle w:val="NoSpacing"/>
        <w:jc w:val="both"/>
        <w:rPr>
          <w:rFonts w:cs="Times New Roman"/>
          <w:sz w:val="24"/>
          <w:szCs w:val="24"/>
        </w:rPr>
      </w:pPr>
    </w:p>
    <w:p w14:paraId="0C5327BE" w14:textId="59C16012" w:rsidR="00733655" w:rsidRPr="005667D9" w:rsidRDefault="00733655" w:rsidP="00042962">
      <w:pPr>
        <w:pStyle w:val="NoSpacing"/>
        <w:jc w:val="both"/>
        <w:rPr>
          <w:rFonts w:cs="Times New Roman"/>
          <w:sz w:val="24"/>
          <w:szCs w:val="24"/>
        </w:rPr>
      </w:pPr>
      <w:r w:rsidRPr="005667D9">
        <w:rPr>
          <w:rFonts w:cs="Times New Roman"/>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w:t>
      </w:r>
      <w:r w:rsidR="002E24BD" w:rsidRPr="005667D9">
        <w:rPr>
          <w:rFonts w:cs="Times New Roman"/>
          <w:sz w:val="24"/>
          <w:szCs w:val="24"/>
        </w:rPr>
        <w:t xml:space="preserve">15 </w:t>
      </w:r>
      <w:r w:rsidRPr="005667D9">
        <w:rPr>
          <w:rFonts w:cs="Times New Roman"/>
          <w:sz w:val="24"/>
          <w:szCs w:val="24"/>
        </w:rPr>
        <w:t xml:space="preserve">dana od isteka roka, izjaviti prigovor čelniku </w:t>
      </w:r>
      <w:proofErr w:type="spellStart"/>
      <w:r w:rsidRPr="005667D9">
        <w:rPr>
          <w:rFonts w:cs="Times New Roman"/>
          <w:sz w:val="24"/>
          <w:szCs w:val="24"/>
        </w:rPr>
        <w:t>UT</w:t>
      </w:r>
      <w:proofErr w:type="spellEnd"/>
      <w:r w:rsidRPr="005667D9">
        <w:rPr>
          <w:rFonts w:cs="Times New Roman"/>
          <w:sz w:val="24"/>
          <w:szCs w:val="24"/>
        </w:rPr>
        <w:t xml:space="preserve">-a o kojem se odlučuje prema naprijed navedenim pravilima. </w:t>
      </w:r>
    </w:p>
    <w:p w14:paraId="6D286582" w14:textId="77777777" w:rsidR="00042962" w:rsidRPr="005667D9" w:rsidRDefault="00042962" w:rsidP="00042962">
      <w:pPr>
        <w:pStyle w:val="NoSpacing"/>
        <w:jc w:val="both"/>
        <w:rPr>
          <w:rFonts w:cs="Times New Roman"/>
          <w:sz w:val="24"/>
          <w:szCs w:val="24"/>
        </w:rPr>
      </w:pPr>
    </w:p>
    <w:p w14:paraId="41CB22FD" w14:textId="487DD1EA" w:rsidR="00733655" w:rsidRPr="005667D9" w:rsidRDefault="00733655" w:rsidP="00042962">
      <w:pPr>
        <w:pStyle w:val="NoSpacing"/>
        <w:jc w:val="both"/>
        <w:rPr>
          <w:rFonts w:cs="Times New Roman"/>
          <w:sz w:val="24"/>
          <w:szCs w:val="24"/>
        </w:rPr>
      </w:pPr>
      <w:r w:rsidRPr="005667D9">
        <w:rPr>
          <w:rFonts w:cs="Times New Roman"/>
          <w:sz w:val="24"/>
          <w:szCs w:val="24"/>
        </w:rPr>
        <w:t xml:space="preserve">Ako je prijavitelj uputio pismeno s naznakom da je riječ o prigovoru, a iz njegova sadržaja je razvidno da samo traži pojašnjenja i obavijesti, tada se ne provodi postupak </w:t>
      </w:r>
      <w:r w:rsidR="0033366B" w:rsidRPr="005667D9">
        <w:rPr>
          <w:rFonts w:cs="Times New Roman"/>
          <w:sz w:val="24"/>
          <w:szCs w:val="24"/>
        </w:rPr>
        <w:t>razmatranja</w:t>
      </w:r>
      <w:r w:rsidRPr="005667D9">
        <w:rPr>
          <w:rFonts w:cs="Times New Roman"/>
          <w:sz w:val="24"/>
          <w:szCs w:val="24"/>
        </w:rPr>
        <w:t xml:space="preserve"> </w:t>
      </w:r>
      <w:r w:rsidR="0033366B" w:rsidRPr="005667D9">
        <w:rPr>
          <w:rFonts w:cs="Times New Roman"/>
          <w:sz w:val="24"/>
          <w:szCs w:val="24"/>
        </w:rPr>
        <w:t>prigovora</w:t>
      </w:r>
      <w:r w:rsidRPr="005667D9">
        <w:rPr>
          <w:rFonts w:cs="Times New Roman"/>
          <w:sz w:val="24"/>
          <w:szCs w:val="24"/>
        </w:rPr>
        <w:t xml:space="preserve">, već </w:t>
      </w:r>
      <w:proofErr w:type="spellStart"/>
      <w:r w:rsidR="0033366B" w:rsidRPr="005667D9">
        <w:rPr>
          <w:rFonts w:cs="Times New Roman"/>
          <w:sz w:val="24"/>
          <w:szCs w:val="24"/>
        </w:rPr>
        <w:t>UT</w:t>
      </w:r>
      <w:proofErr w:type="spellEnd"/>
      <w:r w:rsidR="0033366B" w:rsidRPr="005667D9">
        <w:rPr>
          <w:rFonts w:cs="Times New Roman"/>
          <w:sz w:val="24"/>
          <w:szCs w:val="24"/>
        </w:rPr>
        <w:t xml:space="preserve"> tijelu</w:t>
      </w:r>
      <w:r w:rsidRPr="005667D9">
        <w:rPr>
          <w:rFonts w:cs="Times New Roman"/>
          <w:sz w:val="24"/>
          <w:szCs w:val="24"/>
        </w:rPr>
        <w:t xml:space="preserve"> nadležnom za određenu fazu postupka dodjele prosljeđuje navedeni podnesak o čemu obavještava podnositelja.</w:t>
      </w:r>
    </w:p>
    <w:p w14:paraId="290A1A01" w14:textId="77777777" w:rsidR="00042962" w:rsidRPr="005667D9" w:rsidRDefault="00042962" w:rsidP="00042962">
      <w:pPr>
        <w:pStyle w:val="NoSpacing"/>
        <w:jc w:val="both"/>
        <w:rPr>
          <w:rFonts w:cs="Times New Roman"/>
          <w:sz w:val="24"/>
          <w:szCs w:val="24"/>
        </w:rPr>
      </w:pPr>
    </w:p>
    <w:p w14:paraId="039466E4" w14:textId="77777777" w:rsidR="00733655" w:rsidRPr="005667D9" w:rsidRDefault="00733655" w:rsidP="00EE3D24">
      <w:pPr>
        <w:jc w:val="both"/>
        <w:rPr>
          <w:rFonts w:cs="Times New Roman"/>
          <w:b/>
          <w:sz w:val="24"/>
          <w:szCs w:val="24"/>
          <w:u w:val="single"/>
        </w:rPr>
      </w:pPr>
      <w:r w:rsidRPr="005667D9">
        <w:rPr>
          <w:rFonts w:cs="Times New Roman"/>
          <w:b/>
          <w:sz w:val="24"/>
          <w:szCs w:val="24"/>
          <w:u w:val="single"/>
        </w:rPr>
        <w:lastRenderedPageBreak/>
        <w:t>Rok mirovanja</w:t>
      </w:r>
      <w:r w:rsidR="005E4345" w:rsidRPr="005667D9">
        <w:rPr>
          <w:rStyle w:val="FootnoteReference"/>
          <w:rFonts w:cs="Times New Roman"/>
          <w:b/>
          <w:bCs/>
          <w:sz w:val="24"/>
          <w:szCs w:val="24"/>
          <w:u w:val="single"/>
        </w:rPr>
        <w:footnoteReference w:id="29"/>
      </w:r>
      <w:r w:rsidRPr="005667D9">
        <w:rPr>
          <w:rFonts w:cs="Times New Roman"/>
          <w:b/>
          <w:sz w:val="24"/>
          <w:szCs w:val="24"/>
          <w:u w:val="single"/>
        </w:rPr>
        <w:t xml:space="preserve"> </w:t>
      </w:r>
    </w:p>
    <w:p w14:paraId="6F3BFA17" w14:textId="77777777" w:rsidR="00733655" w:rsidRPr="005667D9" w:rsidRDefault="00733655" w:rsidP="00042962">
      <w:pPr>
        <w:pStyle w:val="NoSpacing"/>
        <w:jc w:val="both"/>
        <w:rPr>
          <w:rFonts w:cs="Times New Roman"/>
          <w:sz w:val="24"/>
          <w:szCs w:val="24"/>
        </w:rPr>
      </w:pPr>
      <w:r w:rsidRPr="005667D9">
        <w:rPr>
          <w:rFonts w:cs="Times New Roman"/>
          <w:sz w:val="24"/>
          <w:szCs w:val="24"/>
        </w:rPr>
        <w:t xml:space="preserve">Odluka o financiranju ne može se donijeti prije isteka roka mirovanja. </w:t>
      </w:r>
    </w:p>
    <w:p w14:paraId="6AF62636" w14:textId="77777777" w:rsidR="00042962" w:rsidRPr="005667D9" w:rsidRDefault="00042962" w:rsidP="00042962">
      <w:pPr>
        <w:pStyle w:val="NoSpacing"/>
        <w:jc w:val="both"/>
        <w:rPr>
          <w:rFonts w:cs="Times New Roman"/>
          <w:sz w:val="24"/>
          <w:szCs w:val="24"/>
        </w:rPr>
      </w:pPr>
    </w:p>
    <w:p w14:paraId="0024C827" w14:textId="07C7ABE1" w:rsidR="00733655" w:rsidRPr="005667D9" w:rsidRDefault="00733655" w:rsidP="00042962">
      <w:pPr>
        <w:pStyle w:val="NoSpacing"/>
        <w:jc w:val="both"/>
        <w:rPr>
          <w:rFonts w:cs="Times New Roman"/>
          <w:sz w:val="24"/>
          <w:szCs w:val="24"/>
        </w:rPr>
      </w:pPr>
      <w:r w:rsidRPr="005667D9">
        <w:rPr>
          <w:rFonts w:cs="Times New Roman"/>
          <w:sz w:val="24"/>
          <w:szCs w:val="24"/>
        </w:rPr>
        <w:t xml:space="preserve">Rok mirovanja obuhvaća razdoblje unutar kojega se prijavitelju dostavlja pisana obavijest o statusu njegova projektnog prijedloga nakon faze provjere prihvatljivosti izdataka te rok unutar kojeg </w:t>
      </w:r>
      <w:r w:rsidR="0033366B" w:rsidRPr="005667D9">
        <w:rPr>
          <w:rFonts w:cs="Times New Roman"/>
          <w:sz w:val="24"/>
          <w:szCs w:val="24"/>
        </w:rPr>
        <w:t xml:space="preserve">prijavitelj </w:t>
      </w:r>
      <w:r w:rsidRPr="005667D9">
        <w:rPr>
          <w:rFonts w:cs="Times New Roman"/>
          <w:sz w:val="24"/>
          <w:szCs w:val="24"/>
        </w:rPr>
        <w:t xml:space="preserve">može izjaviti prigovor čelniku </w:t>
      </w:r>
      <w:proofErr w:type="spellStart"/>
      <w:r w:rsidRPr="005667D9">
        <w:rPr>
          <w:rFonts w:cs="Times New Roman"/>
          <w:sz w:val="24"/>
          <w:szCs w:val="24"/>
        </w:rPr>
        <w:t>UT</w:t>
      </w:r>
      <w:proofErr w:type="spellEnd"/>
      <w:r w:rsidRPr="005667D9">
        <w:rPr>
          <w:rFonts w:cs="Times New Roman"/>
          <w:sz w:val="24"/>
          <w:szCs w:val="24"/>
        </w:rPr>
        <w:t xml:space="preserve">, </w:t>
      </w:r>
      <w:r w:rsidR="0033366B" w:rsidRPr="005667D9">
        <w:rPr>
          <w:rFonts w:cs="Times New Roman"/>
          <w:sz w:val="24"/>
          <w:szCs w:val="24"/>
        </w:rPr>
        <w:t>i</w:t>
      </w:r>
      <w:r w:rsidRPr="005667D9">
        <w:rPr>
          <w:rFonts w:cs="Times New Roman"/>
          <w:sz w:val="24"/>
          <w:szCs w:val="24"/>
        </w:rPr>
        <w:t xml:space="preserve"> ne može biti duži od </w:t>
      </w:r>
      <w:r w:rsidR="007E15EE" w:rsidRPr="005667D9">
        <w:rPr>
          <w:rFonts w:cs="Times New Roman"/>
          <w:sz w:val="24"/>
          <w:szCs w:val="24"/>
        </w:rPr>
        <w:t xml:space="preserve">15 </w:t>
      </w:r>
      <w:r w:rsidRPr="005667D9">
        <w:rPr>
          <w:rFonts w:cs="Times New Roman"/>
          <w:sz w:val="24"/>
          <w:szCs w:val="24"/>
        </w:rPr>
        <w:t xml:space="preserve">radnih dana. </w:t>
      </w:r>
    </w:p>
    <w:p w14:paraId="1E1F2E40" w14:textId="7748A3A0" w:rsidR="00733655" w:rsidRPr="005667D9" w:rsidRDefault="0033366B" w:rsidP="00042962">
      <w:pPr>
        <w:pStyle w:val="NoSpacing"/>
        <w:jc w:val="both"/>
        <w:rPr>
          <w:rFonts w:cs="Times New Roman"/>
          <w:sz w:val="24"/>
          <w:szCs w:val="24"/>
        </w:rPr>
      </w:pPr>
      <w:r w:rsidRPr="005667D9">
        <w:rPr>
          <w:rFonts w:cs="Times New Roman"/>
          <w:sz w:val="24"/>
          <w:szCs w:val="24"/>
        </w:rPr>
        <w:t>Odricanje prijavitelja od prava na prigovor</w:t>
      </w:r>
      <w:r w:rsidR="00733655" w:rsidRPr="005667D9">
        <w:rPr>
          <w:rFonts w:cs="Times New Roman"/>
          <w:sz w:val="24"/>
          <w:szCs w:val="24"/>
        </w:rPr>
        <w:t xml:space="preserve"> ne utječe na već donesenu odluku </w:t>
      </w:r>
      <w:proofErr w:type="spellStart"/>
      <w:r w:rsidR="00733655" w:rsidRPr="005667D9">
        <w:rPr>
          <w:rFonts w:cs="Times New Roman"/>
          <w:sz w:val="24"/>
          <w:szCs w:val="24"/>
        </w:rPr>
        <w:t>PT1</w:t>
      </w:r>
      <w:proofErr w:type="spellEnd"/>
      <w:r w:rsidR="00733655" w:rsidRPr="005667D9">
        <w:rPr>
          <w:rFonts w:cs="Times New Roman"/>
          <w:sz w:val="24"/>
          <w:szCs w:val="24"/>
        </w:rPr>
        <w:t xml:space="preserve"> kojom se projektni prijedlog uključuje u prijedlog za donošenje Odluke o financiranju u fazi </w:t>
      </w:r>
      <w:r w:rsidR="0050295D" w:rsidRPr="005667D9">
        <w:rPr>
          <w:rFonts w:cs="Times New Roman"/>
          <w:sz w:val="24"/>
          <w:szCs w:val="24"/>
        </w:rPr>
        <w:t xml:space="preserve">4. </w:t>
      </w:r>
      <w:r w:rsidR="00733655" w:rsidRPr="005667D9">
        <w:rPr>
          <w:rFonts w:cs="Times New Roman"/>
          <w:sz w:val="24"/>
          <w:szCs w:val="24"/>
        </w:rPr>
        <w:t xml:space="preserve">postupka dodjele. Odricanje od prava na prigovor je isključivo odluka prijavitelja, </w:t>
      </w:r>
      <w:r w:rsidRPr="005667D9">
        <w:rPr>
          <w:rFonts w:cs="Times New Roman"/>
          <w:sz w:val="24"/>
          <w:szCs w:val="24"/>
        </w:rPr>
        <w:t>te za cilj ima</w:t>
      </w:r>
      <w:r w:rsidR="00733655" w:rsidRPr="005667D9">
        <w:rPr>
          <w:rFonts w:cs="Times New Roman"/>
          <w:sz w:val="24"/>
          <w:szCs w:val="24"/>
        </w:rPr>
        <w:t xml:space="preserve"> </w:t>
      </w:r>
      <w:r w:rsidRPr="005667D9">
        <w:rPr>
          <w:rFonts w:cs="Times New Roman"/>
          <w:sz w:val="24"/>
          <w:szCs w:val="24"/>
        </w:rPr>
        <w:t>omogućiti donošenje</w:t>
      </w:r>
      <w:r w:rsidR="00733655" w:rsidRPr="005667D9">
        <w:rPr>
          <w:rFonts w:cs="Times New Roman"/>
          <w:sz w:val="24"/>
          <w:szCs w:val="24"/>
        </w:rPr>
        <w:t xml:space="preserve"> </w:t>
      </w:r>
      <w:r w:rsidRPr="005667D9">
        <w:rPr>
          <w:rFonts w:cs="Times New Roman"/>
          <w:sz w:val="24"/>
          <w:szCs w:val="24"/>
        </w:rPr>
        <w:t xml:space="preserve">Odluke </w:t>
      </w:r>
      <w:r w:rsidR="00733655" w:rsidRPr="005667D9">
        <w:rPr>
          <w:rFonts w:cs="Times New Roman"/>
          <w:sz w:val="24"/>
          <w:szCs w:val="24"/>
        </w:rPr>
        <w:t>o financiranju</w:t>
      </w:r>
      <w:r w:rsidRPr="005667D9">
        <w:rPr>
          <w:rFonts w:cs="Times New Roman"/>
          <w:sz w:val="24"/>
          <w:szCs w:val="24"/>
        </w:rPr>
        <w:t xml:space="preserve"> njegovog p</w:t>
      </w:r>
      <w:r w:rsidR="008841AD" w:rsidRPr="005667D9">
        <w:rPr>
          <w:rFonts w:cs="Times New Roman"/>
          <w:sz w:val="24"/>
          <w:szCs w:val="24"/>
        </w:rPr>
        <w:t>r</w:t>
      </w:r>
      <w:r w:rsidRPr="005667D9">
        <w:rPr>
          <w:rFonts w:cs="Times New Roman"/>
          <w:sz w:val="24"/>
          <w:szCs w:val="24"/>
        </w:rPr>
        <w:t>ojekta u što kraćem roku</w:t>
      </w:r>
      <w:r w:rsidR="00733655" w:rsidRPr="005667D9">
        <w:rPr>
          <w:rFonts w:cs="Times New Roman"/>
          <w:sz w:val="24"/>
          <w:szCs w:val="24"/>
        </w:rPr>
        <w:t xml:space="preserve"> te posljedično </w:t>
      </w:r>
      <w:r w:rsidRPr="005667D9">
        <w:rPr>
          <w:rFonts w:cs="Times New Roman"/>
          <w:sz w:val="24"/>
          <w:szCs w:val="24"/>
        </w:rPr>
        <w:t>sklapanje Ugovora o dodjeli bespovratnih sredstava</w:t>
      </w:r>
      <w:r w:rsidR="00733655" w:rsidRPr="005667D9">
        <w:rPr>
          <w:rFonts w:cs="Times New Roman"/>
          <w:sz w:val="24"/>
          <w:szCs w:val="24"/>
        </w:rPr>
        <w:t xml:space="preserve">. Ako je prigovor podnesen, rok mirovanja obuhvaća i razdoblje unutar kojega je Komisija dužna predložiti odluku čelniku </w:t>
      </w:r>
      <w:proofErr w:type="spellStart"/>
      <w:r w:rsidR="00733655" w:rsidRPr="005667D9">
        <w:rPr>
          <w:rFonts w:cs="Times New Roman"/>
          <w:sz w:val="24"/>
          <w:szCs w:val="24"/>
        </w:rPr>
        <w:t>UT</w:t>
      </w:r>
      <w:proofErr w:type="spellEnd"/>
      <w:r w:rsidR="00733655" w:rsidRPr="005667D9">
        <w:rPr>
          <w:rFonts w:cs="Times New Roman"/>
          <w:sz w:val="24"/>
          <w:szCs w:val="24"/>
        </w:rPr>
        <w:t xml:space="preserve">, a ne može biti duži od 30 (trideset) radnih dana. Rok mirovanja u svakom slučaju ne može biti duži od </w:t>
      </w:r>
      <w:r w:rsidR="007E15EE" w:rsidRPr="005667D9">
        <w:rPr>
          <w:rFonts w:cs="Times New Roman"/>
          <w:sz w:val="24"/>
          <w:szCs w:val="24"/>
        </w:rPr>
        <w:t xml:space="preserve">45 </w:t>
      </w:r>
      <w:r w:rsidR="00733655" w:rsidRPr="005667D9">
        <w:rPr>
          <w:rFonts w:cs="Times New Roman"/>
          <w:sz w:val="24"/>
          <w:szCs w:val="24"/>
        </w:rPr>
        <w:t>radnih dana, računajući od dana kada je prijavitelju obavljena dostava pisane obavijesti o statusu njegova projektnog prijedloga nakon faze provjere prihvatljivosti izdataka.</w:t>
      </w:r>
    </w:p>
    <w:p w14:paraId="42C230AF" w14:textId="71E3C1D6" w:rsidR="0033366B" w:rsidRPr="005667D9" w:rsidRDefault="0033366B" w:rsidP="00042962">
      <w:pPr>
        <w:pStyle w:val="NoSpacing"/>
        <w:jc w:val="both"/>
        <w:rPr>
          <w:rFonts w:cs="Times New Roman"/>
          <w:sz w:val="24"/>
          <w:szCs w:val="24"/>
        </w:rPr>
      </w:pPr>
      <w:r w:rsidRPr="005667D9">
        <w:rPr>
          <w:rFonts w:cs="Times New Roman"/>
          <w:sz w:val="24"/>
          <w:szCs w:val="24"/>
        </w:rPr>
        <w:t>U slučaju da Izjavu o odricanju ne potpisuje sam prijavitelj, već osoba ovlaštena zastupati ga (ne po zakonu, već po punomoći – opunomoćenik) tada za ovlast potpisivanja mora postojati i nadležnom tijelu b</w:t>
      </w:r>
      <w:r w:rsidR="00A94760" w:rsidRPr="005667D9">
        <w:rPr>
          <w:rFonts w:cs="Times New Roman"/>
          <w:sz w:val="24"/>
          <w:szCs w:val="24"/>
        </w:rPr>
        <w:t>iti dostavljena pisana punomoć.</w:t>
      </w:r>
    </w:p>
    <w:p w14:paraId="2ED27E65" w14:textId="77777777" w:rsidR="00042962" w:rsidRPr="005667D9" w:rsidRDefault="00042962" w:rsidP="00042962">
      <w:pPr>
        <w:pStyle w:val="NoSpacing"/>
        <w:jc w:val="both"/>
        <w:rPr>
          <w:rFonts w:cs="Times New Roman"/>
          <w:sz w:val="24"/>
          <w:szCs w:val="24"/>
        </w:rPr>
      </w:pPr>
    </w:p>
    <w:p w14:paraId="5C47B3D8" w14:textId="43E191A8" w:rsidR="00733655" w:rsidRPr="005667D9" w:rsidRDefault="00733655" w:rsidP="00042962">
      <w:pPr>
        <w:pStyle w:val="NoSpacing"/>
        <w:jc w:val="both"/>
        <w:rPr>
          <w:rFonts w:cs="Times New Roman"/>
          <w:sz w:val="24"/>
          <w:szCs w:val="24"/>
        </w:rPr>
      </w:pPr>
      <w:r w:rsidRPr="005667D9">
        <w:rPr>
          <w:rFonts w:cs="Times New Roman"/>
          <w:sz w:val="24"/>
          <w:szCs w:val="24"/>
        </w:rPr>
        <w:t xml:space="preserve">Odluka o financiranju se može donijeti u odnosu na kasnije zaprimljeni projektni prijedlog </w:t>
      </w:r>
      <w:r w:rsidR="0033366B" w:rsidRPr="005667D9">
        <w:rPr>
          <w:rFonts w:cs="Times New Roman"/>
          <w:sz w:val="24"/>
          <w:szCs w:val="24"/>
        </w:rPr>
        <w:t xml:space="preserve">te </w:t>
      </w:r>
      <w:r w:rsidRPr="005667D9">
        <w:rPr>
          <w:rFonts w:cs="Times New Roman"/>
          <w:sz w:val="24"/>
          <w:szCs w:val="24"/>
        </w:rPr>
        <w:t xml:space="preserve">prigovor podnesen na neku od faza postupka dodjele u odnosu na ranije zaprimljeni projektni prijedlog, nema suspenzivni učinak. Međutim, u navedenoj situaciji </w:t>
      </w:r>
      <w:proofErr w:type="spellStart"/>
      <w:r w:rsidRPr="005667D9">
        <w:rPr>
          <w:rFonts w:cs="Times New Roman"/>
          <w:sz w:val="24"/>
          <w:szCs w:val="24"/>
        </w:rPr>
        <w:t>PT1</w:t>
      </w:r>
      <w:proofErr w:type="spellEnd"/>
      <w:r w:rsidRPr="005667D9">
        <w:rPr>
          <w:rFonts w:cs="Times New Roman"/>
          <w:sz w:val="24"/>
          <w:szCs w:val="24"/>
        </w:rPr>
        <w:t xml:space="preserve"> je obvezno osigurati sredstva kojima će osigurati financiranje projekta onog prijavitelja koji je povodom prigovora uspio u postupku. </w:t>
      </w:r>
    </w:p>
    <w:p w14:paraId="45CB466D" w14:textId="77777777" w:rsidR="00042962" w:rsidRDefault="00042962" w:rsidP="00042962">
      <w:pPr>
        <w:pStyle w:val="NoSpacing"/>
        <w:jc w:val="both"/>
        <w:rPr>
          <w:rFonts w:cs="Times New Roman"/>
          <w:sz w:val="24"/>
          <w:szCs w:val="24"/>
        </w:rPr>
      </w:pPr>
    </w:p>
    <w:p w14:paraId="1809F369" w14:textId="77777777" w:rsidR="00042962" w:rsidRPr="005667D9" w:rsidRDefault="00042962" w:rsidP="00042962">
      <w:pPr>
        <w:pStyle w:val="NoSpacing"/>
        <w:jc w:val="both"/>
        <w:rPr>
          <w:rFonts w:cs="Times New Roman"/>
          <w:sz w:val="24"/>
          <w:szCs w:val="24"/>
        </w:rPr>
      </w:pPr>
    </w:p>
    <w:p w14:paraId="50CBB33F" w14:textId="5D4633B4" w:rsidR="005D12C5" w:rsidRDefault="005D12C5" w:rsidP="00E2338B">
      <w:pPr>
        <w:pStyle w:val="Heading2"/>
        <w:numPr>
          <w:ilvl w:val="0"/>
          <w:numId w:val="0"/>
        </w:numPr>
        <w:ind w:left="360"/>
      </w:pPr>
      <w:bookmarkStart w:id="241" w:name="_Toc507168823"/>
      <w:r w:rsidRPr="005667D9">
        <w:t>4.</w:t>
      </w:r>
      <w:r w:rsidR="00733655" w:rsidRPr="005667D9">
        <w:t>4</w:t>
      </w:r>
      <w:r w:rsidRPr="005667D9">
        <w:t xml:space="preserve">. </w:t>
      </w:r>
      <w:r w:rsidR="00DD30C2" w:rsidRPr="005667D9">
        <w:tab/>
      </w:r>
      <w:r w:rsidRPr="005667D9">
        <w:t>Ugovaranje</w:t>
      </w:r>
      <w:bookmarkEnd w:id="241"/>
      <w:r w:rsidRPr="005667D9">
        <w:t xml:space="preserve"> </w:t>
      </w:r>
    </w:p>
    <w:p w14:paraId="2A38BA0C" w14:textId="77777777" w:rsidR="00BD3AC1" w:rsidRPr="00BD3AC1" w:rsidRDefault="00BD3AC1" w:rsidP="00BD3AC1"/>
    <w:p w14:paraId="31A86941" w14:textId="64CF1205" w:rsidR="005D12C5" w:rsidRPr="005667D9" w:rsidRDefault="005D12C5" w:rsidP="00B3247B">
      <w:pPr>
        <w:pStyle w:val="NoSpacing"/>
        <w:jc w:val="both"/>
        <w:rPr>
          <w:rFonts w:cs="Times New Roman"/>
          <w:sz w:val="24"/>
          <w:szCs w:val="24"/>
        </w:rPr>
      </w:pPr>
      <w:r w:rsidRPr="005667D9">
        <w:rPr>
          <w:rFonts w:cs="Times New Roman"/>
          <w:sz w:val="24"/>
          <w:szCs w:val="24"/>
        </w:rPr>
        <w:t xml:space="preserve">Po donošenju Odluke o financiranju od strane </w:t>
      </w:r>
      <w:proofErr w:type="spellStart"/>
      <w:r w:rsidR="009B7AB9" w:rsidRPr="005667D9">
        <w:rPr>
          <w:rFonts w:cs="Times New Roman"/>
          <w:sz w:val="24"/>
          <w:szCs w:val="24"/>
        </w:rPr>
        <w:t>PT1</w:t>
      </w:r>
      <w:proofErr w:type="spellEnd"/>
      <w:r w:rsidR="009B7AB9" w:rsidRPr="005667D9">
        <w:rPr>
          <w:rFonts w:cs="Times New Roman"/>
          <w:sz w:val="24"/>
          <w:szCs w:val="24"/>
        </w:rPr>
        <w:t xml:space="preserve">, </w:t>
      </w:r>
      <w:proofErr w:type="spellStart"/>
      <w:r w:rsidRPr="005667D9">
        <w:rPr>
          <w:rFonts w:cs="Times New Roman"/>
          <w:sz w:val="24"/>
          <w:szCs w:val="24"/>
        </w:rPr>
        <w:t>PT</w:t>
      </w:r>
      <w:r w:rsidR="0072042F" w:rsidRPr="005667D9">
        <w:rPr>
          <w:rFonts w:cs="Times New Roman"/>
          <w:sz w:val="24"/>
          <w:szCs w:val="24"/>
        </w:rPr>
        <w:t>2</w:t>
      </w:r>
      <w:proofErr w:type="spellEnd"/>
      <w:r w:rsidRPr="005667D9">
        <w:rPr>
          <w:rFonts w:cs="Times New Roman"/>
          <w:sz w:val="24"/>
          <w:szCs w:val="24"/>
        </w:rPr>
        <w:t xml:space="preserve"> priprema Ugovor s uspješnim </w:t>
      </w:r>
      <w:r w:rsidR="00802A08" w:rsidRPr="005667D9">
        <w:rPr>
          <w:rFonts w:cs="Times New Roman"/>
          <w:sz w:val="24"/>
          <w:szCs w:val="24"/>
        </w:rPr>
        <w:t>p</w:t>
      </w:r>
      <w:r w:rsidRPr="005667D9">
        <w:rPr>
          <w:rFonts w:cs="Times New Roman"/>
          <w:sz w:val="24"/>
          <w:szCs w:val="24"/>
        </w:rPr>
        <w:t xml:space="preserve">rijaviteljem, budućim </w:t>
      </w:r>
      <w:r w:rsidR="00802A08" w:rsidRPr="005667D9">
        <w:rPr>
          <w:rFonts w:cs="Times New Roman"/>
          <w:sz w:val="24"/>
          <w:szCs w:val="24"/>
        </w:rPr>
        <w:t>k</w:t>
      </w:r>
      <w:r w:rsidR="00A94760" w:rsidRPr="005667D9">
        <w:rPr>
          <w:rFonts w:cs="Times New Roman"/>
          <w:sz w:val="24"/>
          <w:szCs w:val="24"/>
        </w:rPr>
        <w:t>orisnikom</w:t>
      </w:r>
      <w:r w:rsidR="0033366B" w:rsidRPr="005667D9">
        <w:rPr>
          <w:rFonts w:cs="Times New Roman"/>
          <w:sz w:val="24"/>
          <w:szCs w:val="24"/>
        </w:rPr>
        <w:t>,</w:t>
      </w:r>
      <w:r w:rsidRPr="005667D9">
        <w:rPr>
          <w:rFonts w:cs="Times New Roman"/>
          <w:sz w:val="24"/>
          <w:szCs w:val="24"/>
        </w:rPr>
        <w:t xml:space="preserve"> u skladu s Prilogom 1. ovog Poziva. </w:t>
      </w:r>
      <w:proofErr w:type="spellStart"/>
      <w:r w:rsidR="00EE3D24" w:rsidRPr="005667D9">
        <w:rPr>
          <w:rFonts w:cs="Times New Roman"/>
          <w:sz w:val="24"/>
          <w:szCs w:val="24"/>
        </w:rPr>
        <w:t>PT</w:t>
      </w:r>
      <w:r w:rsidR="0072042F" w:rsidRPr="005667D9">
        <w:rPr>
          <w:rFonts w:cs="Times New Roman"/>
          <w:sz w:val="24"/>
          <w:szCs w:val="24"/>
        </w:rPr>
        <w:t>1</w:t>
      </w:r>
      <w:proofErr w:type="spellEnd"/>
      <w:r w:rsidR="00EE3D24" w:rsidRPr="005667D9">
        <w:rPr>
          <w:rFonts w:cs="Times New Roman"/>
          <w:sz w:val="24"/>
          <w:szCs w:val="24"/>
        </w:rPr>
        <w:t xml:space="preserve"> će prilikom o</w:t>
      </w:r>
      <w:r w:rsidR="00A94760" w:rsidRPr="005667D9">
        <w:rPr>
          <w:rFonts w:cs="Times New Roman"/>
          <w:sz w:val="24"/>
          <w:szCs w:val="24"/>
        </w:rPr>
        <w:t>bavještavanja prijavitelja o don</w:t>
      </w:r>
      <w:r w:rsidR="00EE3D24" w:rsidRPr="005667D9">
        <w:rPr>
          <w:rFonts w:cs="Times New Roman"/>
          <w:sz w:val="24"/>
          <w:szCs w:val="24"/>
        </w:rPr>
        <w:t xml:space="preserve">esenoj Odluci o financiranju, </w:t>
      </w:r>
      <w:r w:rsidR="0033366B" w:rsidRPr="005667D9">
        <w:rPr>
          <w:rFonts w:cs="Times New Roman"/>
          <w:sz w:val="24"/>
          <w:szCs w:val="24"/>
        </w:rPr>
        <w:t>obavijestiti prijavitelja o dokumentaciji koju je potrebno dostaviti kao</w:t>
      </w:r>
      <w:r w:rsidR="00EE3D24" w:rsidRPr="005667D9">
        <w:rPr>
          <w:rFonts w:cs="Times New Roman"/>
          <w:sz w:val="24"/>
          <w:szCs w:val="24"/>
        </w:rPr>
        <w:t xml:space="preserve"> preduvjet za potpisivanje Ugovora, </w:t>
      </w:r>
      <w:r w:rsidR="0033366B" w:rsidRPr="005667D9">
        <w:rPr>
          <w:rFonts w:cs="Times New Roman"/>
          <w:sz w:val="24"/>
          <w:szCs w:val="24"/>
        </w:rPr>
        <w:t>te mu za to ostaviti primjeren rok</w:t>
      </w:r>
      <w:r w:rsidR="00EE3D24" w:rsidRPr="005667D9">
        <w:rPr>
          <w:rFonts w:cs="Times New Roman"/>
          <w:sz w:val="24"/>
          <w:szCs w:val="24"/>
        </w:rPr>
        <w:t>.</w:t>
      </w:r>
    </w:p>
    <w:p w14:paraId="24DAB5A3" w14:textId="77777777" w:rsidR="00264A11" w:rsidRPr="005667D9" w:rsidRDefault="00264A11" w:rsidP="00B3247B">
      <w:pPr>
        <w:pStyle w:val="NoSpacing"/>
        <w:jc w:val="both"/>
        <w:rPr>
          <w:rFonts w:cs="Times New Roman"/>
          <w:sz w:val="24"/>
          <w:szCs w:val="24"/>
        </w:rPr>
      </w:pPr>
    </w:p>
    <w:p w14:paraId="7576EB94" w14:textId="76F3430C" w:rsidR="009B7AB9" w:rsidRPr="005667D9" w:rsidRDefault="009B7AB9" w:rsidP="00B3247B">
      <w:pPr>
        <w:pStyle w:val="NoSpacing"/>
        <w:jc w:val="both"/>
        <w:rPr>
          <w:rFonts w:cs="Times New Roman"/>
          <w:sz w:val="24"/>
          <w:szCs w:val="24"/>
        </w:rPr>
      </w:pPr>
      <w:proofErr w:type="spellStart"/>
      <w:r w:rsidRPr="005667D9">
        <w:rPr>
          <w:rFonts w:cs="Times New Roman"/>
          <w:sz w:val="24"/>
          <w:szCs w:val="24"/>
        </w:rPr>
        <w:t>PT</w:t>
      </w:r>
      <w:r w:rsidR="00C04A36" w:rsidRPr="005667D9">
        <w:rPr>
          <w:rFonts w:cs="Times New Roman"/>
          <w:sz w:val="24"/>
          <w:szCs w:val="24"/>
        </w:rPr>
        <w:t>2</w:t>
      </w:r>
      <w:proofErr w:type="spellEnd"/>
      <w:r w:rsidRPr="005667D9">
        <w:rPr>
          <w:rFonts w:cs="Times New Roman"/>
          <w:sz w:val="24"/>
          <w:szCs w:val="24"/>
        </w:rPr>
        <w:t xml:space="preserve">  osigurava da prijavitelj prije potpisivanja bude upoznat s odredbama Ugovora.</w:t>
      </w:r>
    </w:p>
    <w:p w14:paraId="6E3883E6" w14:textId="77777777" w:rsidR="00264A11" w:rsidRPr="005667D9" w:rsidRDefault="00264A11" w:rsidP="00B3247B">
      <w:pPr>
        <w:pStyle w:val="NoSpacing"/>
        <w:jc w:val="both"/>
        <w:rPr>
          <w:rFonts w:cs="Times New Roman"/>
          <w:sz w:val="24"/>
          <w:szCs w:val="24"/>
        </w:rPr>
      </w:pPr>
    </w:p>
    <w:p w14:paraId="09290791" w14:textId="1AD82C56" w:rsidR="005D12C5" w:rsidRPr="005667D9" w:rsidRDefault="005D12C5" w:rsidP="00B3247B">
      <w:pPr>
        <w:pStyle w:val="NoSpacing"/>
        <w:jc w:val="both"/>
        <w:rPr>
          <w:rFonts w:cs="Times New Roman"/>
          <w:sz w:val="24"/>
          <w:szCs w:val="24"/>
        </w:rPr>
      </w:pPr>
      <w:r w:rsidRPr="005667D9">
        <w:rPr>
          <w:rFonts w:cs="Times New Roman"/>
          <w:sz w:val="24"/>
          <w:szCs w:val="24"/>
        </w:rPr>
        <w:lastRenderedPageBreak/>
        <w:t xml:space="preserve">Rok za pripremu i potpisivanje Ugovora, koji iznosi </w:t>
      </w:r>
      <w:r w:rsidR="007E15EE" w:rsidRPr="005667D9">
        <w:rPr>
          <w:rFonts w:cs="Times New Roman"/>
          <w:sz w:val="24"/>
          <w:szCs w:val="24"/>
        </w:rPr>
        <w:t xml:space="preserve">45 </w:t>
      </w:r>
      <w:r w:rsidRPr="005667D9">
        <w:rPr>
          <w:rFonts w:cs="Times New Roman"/>
          <w:sz w:val="24"/>
          <w:szCs w:val="24"/>
        </w:rPr>
        <w:t xml:space="preserve">kalendarskih dana od dana donošenja Odluke o financiranju, može se produžiti, uz prethodnu suglasnost </w:t>
      </w:r>
      <w:proofErr w:type="spellStart"/>
      <w:r w:rsidRPr="005667D9">
        <w:rPr>
          <w:rFonts w:cs="Times New Roman"/>
          <w:sz w:val="24"/>
          <w:szCs w:val="24"/>
        </w:rPr>
        <w:t>UT</w:t>
      </w:r>
      <w:proofErr w:type="spellEnd"/>
      <w:r w:rsidRPr="005667D9">
        <w:rPr>
          <w:rFonts w:cs="Times New Roman"/>
          <w:sz w:val="24"/>
          <w:szCs w:val="24"/>
        </w:rPr>
        <w:t xml:space="preserve">-a, u opravdanim slučajevima koji su uzrokovani događajima izvan utjecaja nadležnog tijela i Prijavitelja/Korisnika. </w:t>
      </w:r>
    </w:p>
    <w:p w14:paraId="061406A4" w14:textId="77777777" w:rsidR="00264A11" w:rsidRPr="005667D9" w:rsidRDefault="00264A11" w:rsidP="00B3247B">
      <w:pPr>
        <w:pStyle w:val="NoSpacing"/>
        <w:jc w:val="both"/>
        <w:rPr>
          <w:rFonts w:cs="Times New Roman"/>
          <w:sz w:val="24"/>
          <w:szCs w:val="24"/>
        </w:rPr>
      </w:pPr>
    </w:p>
    <w:p w14:paraId="494F8790" w14:textId="7229A021" w:rsidR="00EE3D24" w:rsidRPr="005667D9" w:rsidRDefault="005D12C5" w:rsidP="00B3247B">
      <w:pPr>
        <w:pStyle w:val="NoSpacing"/>
        <w:jc w:val="both"/>
        <w:rPr>
          <w:rFonts w:cs="Times New Roman"/>
          <w:sz w:val="24"/>
          <w:szCs w:val="24"/>
        </w:rPr>
      </w:pPr>
      <w:r w:rsidRPr="005667D9">
        <w:rPr>
          <w:rFonts w:cs="Times New Roman"/>
          <w:sz w:val="24"/>
          <w:szCs w:val="24"/>
        </w:rPr>
        <w:t xml:space="preserve">Svi projektni prijedlozi za koje se, u  roku od </w:t>
      </w:r>
      <w:r w:rsidR="00C04A36" w:rsidRPr="005667D9">
        <w:rPr>
          <w:rFonts w:cs="Times New Roman"/>
          <w:sz w:val="24"/>
          <w:szCs w:val="24"/>
        </w:rPr>
        <w:t xml:space="preserve">45 </w:t>
      </w:r>
      <w:r w:rsidRPr="005667D9">
        <w:rPr>
          <w:rFonts w:cs="Times New Roman"/>
          <w:sz w:val="24"/>
          <w:szCs w:val="24"/>
        </w:rPr>
        <w:t xml:space="preserve"> kalendarskih dana od dana donošenja Odluke o financiranju ili </w:t>
      </w:r>
      <w:r w:rsidR="00532D0D" w:rsidRPr="005667D9">
        <w:rPr>
          <w:rFonts w:cs="Times New Roman"/>
          <w:sz w:val="24"/>
          <w:szCs w:val="24"/>
        </w:rPr>
        <w:t>naknadno produljenom roku</w:t>
      </w:r>
      <w:r w:rsidRPr="005667D9">
        <w:rPr>
          <w:rFonts w:cs="Times New Roman"/>
          <w:sz w:val="24"/>
          <w:szCs w:val="24"/>
        </w:rPr>
        <w:t xml:space="preserve">, ne sklopi Ugovor, </w:t>
      </w:r>
      <w:r w:rsidR="00532D0D" w:rsidRPr="005667D9">
        <w:rPr>
          <w:rFonts w:cs="Times New Roman"/>
          <w:sz w:val="24"/>
          <w:szCs w:val="24"/>
        </w:rPr>
        <w:t xml:space="preserve">neće biti prihvatljivi za financiranje iz </w:t>
      </w:r>
      <w:r w:rsidR="00A94760" w:rsidRPr="005667D9">
        <w:rPr>
          <w:rFonts w:cs="Times New Roman"/>
          <w:sz w:val="24"/>
          <w:szCs w:val="24"/>
        </w:rPr>
        <w:t>bespovratnih</w:t>
      </w:r>
      <w:r w:rsidR="00532D0D" w:rsidRPr="005667D9">
        <w:rPr>
          <w:rFonts w:cs="Times New Roman"/>
          <w:sz w:val="24"/>
          <w:szCs w:val="24"/>
        </w:rPr>
        <w:t xml:space="preserve"> sredstava</w:t>
      </w:r>
      <w:r w:rsidR="00C04A36" w:rsidRPr="005667D9">
        <w:rPr>
          <w:rFonts w:cs="Times New Roman"/>
          <w:sz w:val="24"/>
          <w:szCs w:val="24"/>
        </w:rPr>
        <w:t>.</w:t>
      </w:r>
      <w:r w:rsidRPr="005667D9">
        <w:rPr>
          <w:rFonts w:cs="Times New Roman"/>
          <w:sz w:val="24"/>
          <w:szCs w:val="24"/>
        </w:rPr>
        <w:t xml:space="preserve"> </w:t>
      </w:r>
    </w:p>
    <w:p w14:paraId="0B106BD1" w14:textId="77777777" w:rsidR="00264A11" w:rsidRPr="005667D9" w:rsidRDefault="00264A11" w:rsidP="00B3247B">
      <w:pPr>
        <w:pStyle w:val="NoSpacing"/>
        <w:jc w:val="both"/>
        <w:rPr>
          <w:rFonts w:cs="Times New Roman"/>
          <w:sz w:val="24"/>
          <w:szCs w:val="24"/>
        </w:rPr>
      </w:pPr>
    </w:p>
    <w:p w14:paraId="1004F5DD" w14:textId="41F0F75E" w:rsidR="004F44D2" w:rsidRPr="005667D9" w:rsidRDefault="00A94760" w:rsidP="00B3247B">
      <w:pPr>
        <w:pStyle w:val="NoSpacing"/>
        <w:jc w:val="both"/>
        <w:rPr>
          <w:rFonts w:cs="Times New Roman"/>
          <w:sz w:val="24"/>
          <w:szCs w:val="24"/>
        </w:rPr>
      </w:pPr>
      <w:r w:rsidRPr="005667D9">
        <w:rPr>
          <w:rFonts w:cs="Times New Roman"/>
          <w:sz w:val="24"/>
          <w:szCs w:val="24"/>
        </w:rPr>
        <w:t>P</w:t>
      </w:r>
      <w:r w:rsidR="004F44D2" w:rsidRPr="005667D9">
        <w:rPr>
          <w:rFonts w:cs="Times New Roman"/>
          <w:sz w:val="24"/>
          <w:szCs w:val="24"/>
        </w:rPr>
        <w:t xml:space="preserve">rijavitelj će potpisati i vratiti Ugovor </w:t>
      </w:r>
      <w:proofErr w:type="spellStart"/>
      <w:r w:rsidR="004F44D2" w:rsidRPr="005667D9">
        <w:rPr>
          <w:rFonts w:cs="Times New Roman"/>
          <w:sz w:val="24"/>
          <w:szCs w:val="24"/>
        </w:rPr>
        <w:t>PT1</w:t>
      </w:r>
      <w:proofErr w:type="spellEnd"/>
      <w:r w:rsidR="004F44D2" w:rsidRPr="005667D9">
        <w:rPr>
          <w:rFonts w:cs="Times New Roman"/>
          <w:sz w:val="24"/>
          <w:szCs w:val="24"/>
        </w:rPr>
        <w:t xml:space="preserve"> u roku od </w:t>
      </w:r>
      <w:r w:rsidR="006A49A6" w:rsidRPr="005667D9">
        <w:rPr>
          <w:rFonts w:cs="Times New Roman"/>
          <w:sz w:val="24"/>
          <w:szCs w:val="24"/>
        </w:rPr>
        <w:t xml:space="preserve">15 </w:t>
      </w:r>
      <w:r w:rsidR="004F44D2" w:rsidRPr="005667D9">
        <w:rPr>
          <w:rFonts w:cs="Times New Roman"/>
          <w:sz w:val="24"/>
          <w:szCs w:val="24"/>
        </w:rPr>
        <w:t>kalendarskih dana od njegova primitka</w:t>
      </w:r>
      <w:r w:rsidR="00061AC7" w:rsidRPr="005667D9">
        <w:rPr>
          <w:rFonts w:cs="Times New Roman"/>
          <w:sz w:val="24"/>
          <w:szCs w:val="24"/>
        </w:rPr>
        <w:t>.</w:t>
      </w:r>
    </w:p>
    <w:p w14:paraId="0E1028DC" w14:textId="77777777" w:rsidR="00264A11" w:rsidRPr="005667D9" w:rsidRDefault="00264A11" w:rsidP="00B3247B">
      <w:pPr>
        <w:pStyle w:val="NoSpacing"/>
        <w:jc w:val="both"/>
        <w:rPr>
          <w:rFonts w:cs="Times New Roman"/>
          <w:sz w:val="24"/>
          <w:szCs w:val="24"/>
        </w:rPr>
      </w:pPr>
    </w:p>
    <w:p w14:paraId="1CFC3CC4" w14:textId="4DA6A7E0" w:rsidR="00532D0D" w:rsidRPr="005667D9" w:rsidRDefault="005D12C5" w:rsidP="00B3247B">
      <w:pPr>
        <w:pStyle w:val="NoSpacing"/>
        <w:jc w:val="both"/>
        <w:rPr>
          <w:rFonts w:cs="Times New Roman"/>
          <w:sz w:val="24"/>
          <w:szCs w:val="24"/>
        </w:rPr>
      </w:pPr>
      <w:r w:rsidRPr="005667D9">
        <w:rPr>
          <w:rFonts w:cs="Times New Roman"/>
          <w:sz w:val="24"/>
          <w:szCs w:val="24"/>
        </w:rPr>
        <w:t xml:space="preserve">Prije potpisivanja Ugovora, </w:t>
      </w:r>
      <w:r w:rsidR="00802A08" w:rsidRPr="005667D9">
        <w:rPr>
          <w:rFonts w:cs="Times New Roman"/>
          <w:sz w:val="24"/>
          <w:szCs w:val="24"/>
        </w:rPr>
        <w:t>p</w:t>
      </w:r>
      <w:r w:rsidRPr="005667D9">
        <w:rPr>
          <w:rFonts w:cs="Times New Roman"/>
          <w:sz w:val="24"/>
          <w:szCs w:val="24"/>
        </w:rPr>
        <w:t>rijavitelj/</w:t>
      </w:r>
      <w:r w:rsidR="00802A08" w:rsidRPr="005667D9">
        <w:rPr>
          <w:rFonts w:cs="Times New Roman"/>
          <w:sz w:val="24"/>
          <w:szCs w:val="24"/>
        </w:rPr>
        <w:t>k</w:t>
      </w:r>
      <w:r w:rsidRPr="005667D9">
        <w:rPr>
          <w:rFonts w:cs="Times New Roman"/>
          <w:sz w:val="24"/>
          <w:szCs w:val="24"/>
        </w:rPr>
        <w:t xml:space="preserve">orisnik mora dostaviti Izjavu, </w:t>
      </w:r>
      <w:r w:rsidR="00A94760" w:rsidRPr="005667D9">
        <w:rPr>
          <w:rFonts w:cs="Times New Roman"/>
          <w:sz w:val="24"/>
          <w:szCs w:val="24"/>
        </w:rPr>
        <w:t xml:space="preserve"> koji je potpisao on ili za to ovlašten</w:t>
      </w:r>
      <w:r w:rsidR="003F4CCD">
        <w:rPr>
          <w:rFonts w:cs="Times New Roman"/>
          <w:sz w:val="24"/>
          <w:szCs w:val="24"/>
        </w:rPr>
        <w:t>a</w:t>
      </w:r>
      <w:r w:rsidR="00A94760" w:rsidRPr="005667D9">
        <w:rPr>
          <w:rFonts w:cs="Times New Roman"/>
          <w:sz w:val="24"/>
          <w:szCs w:val="24"/>
        </w:rPr>
        <w:t xml:space="preserve"> osoba</w:t>
      </w:r>
      <w:r w:rsidRPr="005667D9">
        <w:rPr>
          <w:rFonts w:cs="Times New Roman"/>
          <w:sz w:val="24"/>
          <w:szCs w:val="24"/>
        </w:rPr>
        <w:t>, kojom potvrđuje</w:t>
      </w:r>
      <w:r w:rsidR="00532D0D" w:rsidRPr="005667D9">
        <w:rPr>
          <w:rFonts w:cs="Times New Roman"/>
          <w:sz w:val="24"/>
          <w:szCs w:val="24"/>
        </w:rPr>
        <w:t xml:space="preserve"> da</w:t>
      </w:r>
      <w:r w:rsidRPr="005667D9">
        <w:rPr>
          <w:rFonts w:cs="Times New Roman"/>
          <w:sz w:val="24"/>
          <w:szCs w:val="24"/>
        </w:rPr>
        <w:t xml:space="preserve"> u odnosu na podatke dostavljene u projektnom prijedlogu</w:t>
      </w:r>
      <w:r w:rsidR="00532D0D" w:rsidRPr="005667D9">
        <w:rPr>
          <w:rFonts w:cs="Times New Roman"/>
          <w:sz w:val="24"/>
          <w:szCs w:val="24"/>
        </w:rPr>
        <w:t>,</w:t>
      </w:r>
      <w:r w:rsidRPr="005667D9">
        <w:rPr>
          <w:rFonts w:cs="Times New Roman"/>
          <w:sz w:val="24"/>
          <w:szCs w:val="24"/>
        </w:rPr>
        <w:t xml:space="preserve"> nisu nastupile promjene koje bi utjecale na </w:t>
      </w:r>
      <w:r w:rsidR="00532D0D" w:rsidRPr="005667D9">
        <w:rPr>
          <w:rFonts w:cs="Times New Roman"/>
          <w:sz w:val="24"/>
          <w:szCs w:val="24"/>
        </w:rPr>
        <w:t>postupak dodjele bespovratnih sredstava</w:t>
      </w:r>
      <w:r w:rsidRPr="005667D9">
        <w:rPr>
          <w:rFonts w:cs="Times New Roman"/>
          <w:sz w:val="24"/>
          <w:szCs w:val="24"/>
        </w:rPr>
        <w:t xml:space="preserve"> </w:t>
      </w:r>
      <w:r w:rsidR="00532D0D" w:rsidRPr="005667D9">
        <w:rPr>
          <w:rFonts w:cs="Times New Roman"/>
          <w:sz w:val="24"/>
          <w:szCs w:val="24"/>
        </w:rPr>
        <w:t xml:space="preserve">te donošenje Odluke o financiranju u odnosu na njegov projekt, uključujući potvrdu </w:t>
      </w:r>
      <w:r w:rsidRPr="005667D9">
        <w:rPr>
          <w:rFonts w:cs="Times New Roman"/>
          <w:sz w:val="24"/>
          <w:szCs w:val="24"/>
        </w:rPr>
        <w:t xml:space="preserve"> da su provedbeni kapaciteti </w:t>
      </w:r>
      <w:r w:rsidR="00532D0D" w:rsidRPr="005667D9">
        <w:rPr>
          <w:rFonts w:cs="Times New Roman"/>
          <w:sz w:val="24"/>
          <w:szCs w:val="24"/>
        </w:rPr>
        <w:t xml:space="preserve">prijavitelja </w:t>
      </w:r>
      <w:r w:rsidRPr="005667D9">
        <w:rPr>
          <w:rFonts w:cs="Times New Roman"/>
          <w:sz w:val="24"/>
          <w:szCs w:val="24"/>
        </w:rPr>
        <w:t xml:space="preserve">nepromijenjeni.  </w:t>
      </w:r>
    </w:p>
    <w:p w14:paraId="13B3F190" w14:textId="77777777" w:rsidR="00532D0D" w:rsidRPr="005667D9" w:rsidRDefault="00532D0D" w:rsidP="00B3247B">
      <w:pPr>
        <w:pStyle w:val="NoSpacing"/>
        <w:jc w:val="both"/>
        <w:rPr>
          <w:rFonts w:cs="Times New Roman"/>
          <w:sz w:val="24"/>
          <w:szCs w:val="24"/>
        </w:rPr>
      </w:pPr>
    </w:p>
    <w:p w14:paraId="7946EA4A" w14:textId="54A5061D" w:rsidR="005D12C5" w:rsidRPr="005667D9" w:rsidRDefault="005D12C5" w:rsidP="00B3247B">
      <w:pPr>
        <w:pStyle w:val="NoSpacing"/>
        <w:jc w:val="both"/>
        <w:rPr>
          <w:rFonts w:cs="Times New Roman"/>
          <w:sz w:val="24"/>
          <w:szCs w:val="24"/>
        </w:rPr>
      </w:pPr>
      <w:r w:rsidRPr="005667D9">
        <w:rPr>
          <w:rFonts w:cs="Times New Roman"/>
          <w:sz w:val="24"/>
          <w:szCs w:val="24"/>
        </w:rPr>
        <w:t>Prije potpisivanja Ugovora, pojašnjenja, prilagodbe ili manje korekcije</w:t>
      </w:r>
      <w:r w:rsidR="00061AC7" w:rsidRPr="005667D9">
        <w:rPr>
          <w:rFonts w:cs="Times New Roman"/>
          <w:sz w:val="24"/>
          <w:szCs w:val="24"/>
        </w:rPr>
        <w:t xml:space="preserve"> </w:t>
      </w:r>
      <w:r w:rsidRPr="005667D9">
        <w:rPr>
          <w:rFonts w:cs="Times New Roman"/>
          <w:sz w:val="24"/>
          <w:szCs w:val="24"/>
        </w:rPr>
        <w:t>mogu se unijeti u opis projekta u onoj mjeri u kojoj neće dovesti u pitanje Odluku o financiranju ili biti u suprotnosti s načelom jednakog postupanja</w:t>
      </w:r>
      <w:r w:rsidR="00532D0D" w:rsidRPr="005667D9">
        <w:rPr>
          <w:rFonts w:cs="Times New Roman"/>
          <w:sz w:val="24"/>
          <w:szCs w:val="24"/>
        </w:rPr>
        <w:t xml:space="preserve"> prema svim</w:t>
      </w:r>
      <w:r w:rsidRPr="005667D9">
        <w:rPr>
          <w:rFonts w:cs="Times New Roman"/>
          <w:sz w:val="24"/>
          <w:szCs w:val="24"/>
        </w:rPr>
        <w:t xml:space="preserve"> </w:t>
      </w:r>
      <w:r w:rsidR="000E0EB2" w:rsidRPr="005667D9">
        <w:rPr>
          <w:rFonts w:cs="Times New Roman"/>
          <w:sz w:val="24"/>
          <w:szCs w:val="24"/>
        </w:rPr>
        <w:t>p</w:t>
      </w:r>
      <w:r w:rsidRPr="005667D9">
        <w:rPr>
          <w:rFonts w:cs="Times New Roman"/>
          <w:sz w:val="24"/>
          <w:szCs w:val="24"/>
        </w:rPr>
        <w:t>rijavitelj</w:t>
      </w:r>
      <w:r w:rsidR="00532D0D" w:rsidRPr="005667D9">
        <w:rPr>
          <w:rFonts w:cs="Times New Roman"/>
          <w:sz w:val="24"/>
          <w:szCs w:val="24"/>
        </w:rPr>
        <w:t>ima.</w:t>
      </w:r>
      <w:r w:rsidRPr="005667D9">
        <w:rPr>
          <w:rFonts w:cs="Times New Roman"/>
          <w:sz w:val="24"/>
          <w:szCs w:val="24"/>
        </w:rPr>
        <w:t xml:space="preserve"> </w:t>
      </w:r>
      <w:r w:rsidR="00532D0D" w:rsidRPr="005667D9">
        <w:rPr>
          <w:rFonts w:cs="Times New Roman"/>
          <w:sz w:val="24"/>
          <w:szCs w:val="24"/>
        </w:rPr>
        <w:t xml:space="preserve">Pojašnjenja, prilagodbe i manje </w:t>
      </w:r>
      <w:r w:rsidR="00A94760" w:rsidRPr="005667D9">
        <w:rPr>
          <w:rFonts w:cs="Times New Roman"/>
          <w:sz w:val="24"/>
          <w:szCs w:val="24"/>
        </w:rPr>
        <w:t>korekcije</w:t>
      </w:r>
      <w:r w:rsidR="00532D0D" w:rsidRPr="005667D9">
        <w:rPr>
          <w:rFonts w:cs="Times New Roman"/>
          <w:sz w:val="24"/>
          <w:szCs w:val="24"/>
        </w:rPr>
        <w:t xml:space="preserve"> se provode u suradnji s prijaviteljem. Neće se</w:t>
      </w:r>
      <w:r w:rsidRPr="005667D9">
        <w:rPr>
          <w:rFonts w:cs="Times New Roman"/>
          <w:sz w:val="24"/>
          <w:szCs w:val="24"/>
        </w:rPr>
        <w:t xml:space="preserve"> uzeti u obzir promjene koje su se dogodile od datuma zaprimanja projektnog prijedloga u vezi prihvatljivosti projekta i aktivnosti te ocjene kvalitete. </w:t>
      </w:r>
    </w:p>
    <w:p w14:paraId="2F31782C" w14:textId="77777777" w:rsidR="00264A11" w:rsidRPr="005667D9" w:rsidRDefault="00264A11" w:rsidP="00B3247B">
      <w:pPr>
        <w:pStyle w:val="NoSpacing"/>
        <w:jc w:val="both"/>
        <w:rPr>
          <w:rFonts w:cs="Times New Roman"/>
          <w:sz w:val="24"/>
          <w:szCs w:val="24"/>
        </w:rPr>
      </w:pPr>
    </w:p>
    <w:p w14:paraId="17DBFD9D" w14:textId="77777777" w:rsidR="005D12C5" w:rsidRPr="005667D9" w:rsidRDefault="005D12C5" w:rsidP="00B3247B">
      <w:pPr>
        <w:pStyle w:val="NoSpacing"/>
        <w:jc w:val="both"/>
        <w:rPr>
          <w:rFonts w:cs="Times New Roman"/>
          <w:sz w:val="24"/>
          <w:szCs w:val="24"/>
        </w:rPr>
      </w:pPr>
      <w:r w:rsidRPr="005667D9">
        <w:rPr>
          <w:rFonts w:cs="Times New Roman"/>
          <w:sz w:val="24"/>
          <w:szCs w:val="24"/>
        </w:rPr>
        <w:t>Izmjene u projektnom prijedlogu ne smiju ni u kojem slučaju dovesti do povećanja iznosa bespovratnih sredstava ni postotka sufinanciranja (koji se određuje na 7 (sedam) decimala) utvrđenih Odlukom o financiranju.</w:t>
      </w:r>
    </w:p>
    <w:p w14:paraId="6D9D2A67" w14:textId="77777777" w:rsidR="00E333F5" w:rsidRPr="005667D9" w:rsidRDefault="00E333F5" w:rsidP="00B3247B">
      <w:pPr>
        <w:pStyle w:val="NoSpacing"/>
        <w:jc w:val="both"/>
        <w:rPr>
          <w:rFonts w:cs="Times New Roman"/>
          <w:sz w:val="24"/>
          <w:szCs w:val="24"/>
        </w:rPr>
      </w:pPr>
    </w:p>
    <w:p w14:paraId="41709E5D" w14:textId="77777777" w:rsidR="00E333F5" w:rsidRPr="005667D9" w:rsidRDefault="00E333F5" w:rsidP="00B3247B">
      <w:pPr>
        <w:pStyle w:val="NoSpacing"/>
        <w:jc w:val="both"/>
        <w:rPr>
          <w:rFonts w:cs="Times New Roman"/>
          <w:sz w:val="24"/>
          <w:szCs w:val="24"/>
        </w:rPr>
      </w:pPr>
    </w:p>
    <w:p w14:paraId="187833D3" w14:textId="77777777" w:rsidR="008F462C" w:rsidRPr="005667D9" w:rsidRDefault="009301CB" w:rsidP="00741FF3">
      <w:pPr>
        <w:pStyle w:val="Heading1"/>
        <w:numPr>
          <w:ilvl w:val="0"/>
          <w:numId w:val="24"/>
        </w:numPr>
        <w:rPr>
          <w:rFonts w:asciiTheme="minorHAnsi" w:hAnsiTheme="minorHAnsi"/>
        </w:rPr>
      </w:pPr>
      <w:bookmarkStart w:id="242" w:name="_ODREDBE_KOJE_SE"/>
      <w:bookmarkStart w:id="243" w:name="_Toc413937361"/>
      <w:bookmarkStart w:id="244" w:name="_Toc410305620"/>
      <w:bookmarkStart w:id="245" w:name="_Toc425768220"/>
      <w:bookmarkStart w:id="246" w:name="_Toc507168824"/>
      <w:bookmarkEnd w:id="242"/>
      <w:r w:rsidRPr="005667D9">
        <w:rPr>
          <w:rFonts w:asciiTheme="minorHAnsi" w:hAnsiTheme="minorHAnsi"/>
        </w:rPr>
        <w:t>ODREDBE KOJE SE ODNOSE NA PROVEDBU PROJEKTA</w:t>
      </w:r>
      <w:bookmarkEnd w:id="243"/>
      <w:bookmarkEnd w:id="244"/>
      <w:bookmarkEnd w:id="245"/>
      <w:bookmarkEnd w:id="246"/>
      <w:r w:rsidRPr="005667D9">
        <w:rPr>
          <w:rFonts w:asciiTheme="minorHAnsi" w:hAnsiTheme="minorHAnsi"/>
        </w:rPr>
        <w:t xml:space="preserve"> </w:t>
      </w:r>
    </w:p>
    <w:p w14:paraId="5668D78E" w14:textId="77777777" w:rsidR="008F462C" w:rsidRPr="005667D9" w:rsidRDefault="008F462C" w:rsidP="00B15608"/>
    <w:p w14:paraId="0F223B61" w14:textId="3BB810A4" w:rsidR="008F462C" w:rsidRPr="005667D9" w:rsidRDefault="008545B0" w:rsidP="00E2338B">
      <w:pPr>
        <w:pStyle w:val="Heading2"/>
      </w:pPr>
      <w:r w:rsidRPr="005667D9">
        <w:t xml:space="preserve"> </w:t>
      </w:r>
      <w:bookmarkStart w:id="247" w:name="_Toc507168825"/>
      <w:r w:rsidR="009301CB" w:rsidRPr="005667D9">
        <w:t>Razdoblje provedbe projekta</w:t>
      </w:r>
      <w:bookmarkEnd w:id="247"/>
    </w:p>
    <w:p w14:paraId="375AFF78" w14:textId="77777777" w:rsidR="00BD3AC1" w:rsidRDefault="00BD3AC1" w:rsidP="003B78E5">
      <w:pPr>
        <w:pStyle w:val="NoSpacing"/>
        <w:jc w:val="both"/>
        <w:rPr>
          <w:rFonts w:cs="Times New Roman"/>
          <w:sz w:val="24"/>
          <w:szCs w:val="24"/>
        </w:rPr>
      </w:pPr>
    </w:p>
    <w:p w14:paraId="2F4CB515" w14:textId="4FF528DB" w:rsidR="009301CB" w:rsidRPr="005667D9" w:rsidRDefault="009301CB" w:rsidP="003B78E5">
      <w:pPr>
        <w:pStyle w:val="NoSpacing"/>
        <w:jc w:val="both"/>
        <w:rPr>
          <w:rFonts w:cs="Times New Roman"/>
          <w:sz w:val="24"/>
          <w:szCs w:val="24"/>
        </w:rPr>
      </w:pPr>
      <w:r w:rsidRPr="005667D9">
        <w:rPr>
          <w:rFonts w:cs="Times New Roman"/>
          <w:sz w:val="24"/>
          <w:szCs w:val="24"/>
        </w:rPr>
        <w:t xml:space="preserve">Pod razdobljem provedbe projekta podrazumijeva se datum početka i predviđenog završetka </w:t>
      </w:r>
      <w:r w:rsidR="0087132A" w:rsidRPr="005667D9">
        <w:rPr>
          <w:rFonts w:cs="Times New Roman"/>
          <w:sz w:val="24"/>
          <w:szCs w:val="24"/>
        </w:rPr>
        <w:t xml:space="preserve">provedbe </w:t>
      </w:r>
      <w:r w:rsidRPr="005667D9">
        <w:rPr>
          <w:rFonts w:cs="Times New Roman"/>
          <w:sz w:val="24"/>
          <w:szCs w:val="24"/>
        </w:rPr>
        <w:t>projekta</w:t>
      </w:r>
      <w:r w:rsidRPr="005667D9">
        <w:rPr>
          <w:rFonts w:cs="Times New Roman"/>
          <w:i/>
          <w:sz w:val="24"/>
          <w:szCs w:val="24"/>
        </w:rPr>
        <w:t>.</w:t>
      </w:r>
      <w:r w:rsidR="0087132A" w:rsidRPr="005667D9">
        <w:rPr>
          <w:rFonts w:cs="Times New Roman"/>
          <w:sz w:val="24"/>
          <w:szCs w:val="24"/>
        </w:rPr>
        <w:t xml:space="preserve"> Razdoblje provedbe projekta bit će definirano u Posebnim uvjetima Ugovora (Prilog </w:t>
      </w:r>
      <w:r w:rsidR="002E6FBD" w:rsidRPr="005667D9">
        <w:rPr>
          <w:rFonts w:cs="Times New Roman"/>
          <w:sz w:val="24"/>
          <w:szCs w:val="24"/>
        </w:rPr>
        <w:t>2.</w:t>
      </w:r>
      <w:r w:rsidR="0087132A" w:rsidRPr="005667D9">
        <w:rPr>
          <w:rFonts w:cs="Times New Roman"/>
          <w:sz w:val="24"/>
          <w:szCs w:val="24"/>
        </w:rPr>
        <w:t xml:space="preserve"> ovog Poziva).  </w:t>
      </w:r>
    </w:p>
    <w:p w14:paraId="3F63FC18" w14:textId="77777777" w:rsidR="00C154D7" w:rsidRPr="005667D9" w:rsidRDefault="00C154D7" w:rsidP="003B78E5">
      <w:pPr>
        <w:pStyle w:val="NoSpacing"/>
        <w:jc w:val="both"/>
        <w:rPr>
          <w:rFonts w:cs="Times New Roman"/>
          <w:sz w:val="24"/>
          <w:szCs w:val="24"/>
        </w:rPr>
      </w:pPr>
    </w:p>
    <w:p w14:paraId="25E0C756" w14:textId="1A360216" w:rsidR="00E36041" w:rsidRPr="005667D9" w:rsidRDefault="00E36041" w:rsidP="003B78E5">
      <w:pPr>
        <w:pStyle w:val="NoSpacing"/>
        <w:jc w:val="both"/>
        <w:rPr>
          <w:rFonts w:cs="Times New Roman"/>
          <w:sz w:val="24"/>
          <w:szCs w:val="24"/>
        </w:rPr>
      </w:pPr>
      <w:r w:rsidRPr="005667D9">
        <w:rPr>
          <w:rFonts w:cs="Times New Roman"/>
          <w:sz w:val="24"/>
          <w:szCs w:val="24"/>
        </w:rPr>
        <w:t>Razdoblje prihvatljivosti izdataka Projekta</w:t>
      </w:r>
      <w:r w:rsidRPr="005667D9">
        <w:t xml:space="preserve"> </w:t>
      </w:r>
      <w:r w:rsidRPr="005667D9">
        <w:rPr>
          <w:rFonts w:cs="Times New Roman"/>
          <w:sz w:val="24"/>
          <w:szCs w:val="24"/>
        </w:rPr>
        <w:t xml:space="preserve">je razdoblje od početka razdoblja provedbe Projekta, a najkasnije do dostave Završnog izvješća i Završnog </w:t>
      </w:r>
      <w:proofErr w:type="spellStart"/>
      <w:r w:rsidRPr="005667D9">
        <w:rPr>
          <w:rFonts w:cs="Times New Roman"/>
          <w:sz w:val="24"/>
          <w:szCs w:val="24"/>
        </w:rPr>
        <w:t>ZNS</w:t>
      </w:r>
      <w:proofErr w:type="spellEnd"/>
      <w:r w:rsidRPr="005667D9">
        <w:rPr>
          <w:rFonts w:cs="Times New Roman"/>
          <w:sz w:val="24"/>
          <w:szCs w:val="24"/>
        </w:rPr>
        <w:t>-a.</w:t>
      </w:r>
    </w:p>
    <w:p w14:paraId="2CAD6321" w14:textId="7BBD5714" w:rsidR="00F1328D" w:rsidRPr="005667D9" w:rsidRDefault="009301CB" w:rsidP="003B78E5">
      <w:pPr>
        <w:pStyle w:val="NoSpacing"/>
        <w:jc w:val="both"/>
        <w:rPr>
          <w:rFonts w:cs="Times New Roman"/>
          <w:sz w:val="24"/>
          <w:szCs w:val="24"/>
        </w:rPr>
      </w:pPr>
      <w:r w:rsidRPr="005667D9">
        <w:rPr>
          <w:rFonts w:cs="Times New Roman"/>
          <w:sz w:val="24"/>
          <w:szCs w:val="24"/>
        </w:rPr>
        <w:t xml:space="preserve">Prijavitelj </w:t>
      </w:r>
      <w:r w:rsidR="00F1328D" w:rsidRPr="005667D9">
        <w:rPr>
          <w:rFonts w:cs="Times New Roman"/>
          <w:sz w:val="24"/>
          <w:szCs w:val="24"/>
        </w:rPr>
        <w:t xml:space="preserve">i partner/i </w:t>
      </w:r>
      <w:r w:rsidRPr="005667D9">
        <w:rPr>
          <w:rFonts w:cs="Times New Roman"/>
          <w:sz w:val="24"/>
          <w:szCs w:val="24"/>
        </w:rPr>
        <w:t>mora</w:t>
      </w:r>
      <w:r w:rsidR="00F1328D" w:rsidRPr="005667D9">
        <w:rPr>
          <w:rFonts w:cs="Times New Roman"/>
          <w:sz w:val="24"/>
          <w:szCs w:val="24"/>
        </w:rPr>
        <w:t>ju</w:t>
      </w:r>
      <w:r w:rsidRPr="005667D9">
        <w:rPr>
          <w:rFonts w:cs="Times New Roman"/>
          <w:sz w:val="24"/>
          <w:szCs w:val="24"/>
        </w:rPr>
        <w:t xml:space="preserve"> biti spreman</w:t>
      </w:r>
      <w:r w:rsidR="002E6FBD" w:rsidRPr="005667D9">
        <w:rPr>
          <w:rFonts w:cs="Times New Roman"/>
          <w:sz w:val="24"/>
          <w:szCs w:val="24"/>
        </w:rPr>
        <w:t>/ni</w:t>
      </w:r>
      <w:r w:rsidRPr="005667D9">
        <w:rPr>
          <w:rFonts w:cs="Times New Roman"/>
          <w:sz w:val="24"/>
          <w:szCs w:val="24"/>
        </w:rPr>
        <w:t xml:space="preserve"> započeti s provedbom aktivnosti projekta, uključujući pokretanje postupaka (javne) nabave relevantnih za pravovremenu provedbu aktivnosti, u skladu s planom aktivnosti u </w:t>
      </w:r>
      <w:r w:rsidR="00D37E57">
        <w:rPr>
          <w:rFonts w:cs="Times New Roman"/>
          <w:sz w:val="24"/>
          <w:szCs w:val="24"/>
        </w:rPr>
        <w:t>PO</w:t>
      </w:r>
      <w:r w:rsidRPr="005667D9">
        <w:rPr>
          <w:rFonts w:cs="Times New Roman"/>
          <w:sz w:val="24"/>
          <w:szCs w:val="24"/>
        </w:rPr>
        <w:t xml:space="preserve"> i ostaloj projektnoj dokumentaciji.</w:t>
      </w:r>
    </w:p>
    <w:p w14:paraId="06E55D5D" w14:textId="77777777" w:rsidR="00F1328D" w:rsidRPr="005667D9" w:rsidRDefault="00F1328D" w:rsidP="003B78E5">
      <w:pPr>
        <w:pStyle w:val="NoSpacing"/>
        <w:jc w:val="both"/>
        <w:rPr>
          <w:rFonts w:cs="Times New Roman"/>
          <w:sz w:val="24"/>
          <w:szCs w:val="24"/>
        </w:rPr>
      </w:pPr>
    </w:p>
    <w:p w14:paraId="1532922D" w14:textId="738ABD08" w:rsidR="003B78E5" w:rsidRPr="005667D9" w:rsidRDefault="00D149EE" w:rsidP="005667D9">
      <w:pPr>
        <w:pStyle w:val="NoSpacing"/>
        <w:jc w:val="both"/>
        <w:rPr>
          <w:rFonts w:cs="Times New Roman"/>
          <w:sz w:val="24"/>
          <w:szCs w:val="24"/>
        </w:rPr>
      </w:pPr>
      <w:r w:rsidRPr="005667D9">
        <w:rPr>
          <w:rFonts w:cs="Times New Roman"/>
          <w:sz w:val="24"/>
          <w:szCs w:val="24"/>
        </w:rPr>
        <w:t xml:space="preserve">Razdoblje provedbe projekta započinje stupanjem Ugovora na snagu odnosno onda kada zadnja ugovorna strana potpiše Ugovor i završava zadnjim danom provedbe projektnih aktivnosti. </w:t>
      </w:r>
      <w:r w:rsidR="00A334FC" w:rsidRPr="005667D9">
        <w:rPr>
          <w:rFonts w:cs="Times New Roman"/>
          <w:sz w:val="24"/>
          <w:szCs w:val="24"/>
        </w:rPr>
        <w:t xml:space="preserve">Inicijalno </w:t>
      </w:r>
      <w:r w:rsidRPr="005667D9">
        <w:rPr>
          <w:rFonts w:cs="Times New Roman"/>
          <w:sz w:val="24"/>
          <w:szCs w:val="24"/>
        </w:rPr>
        <w:t>razdoblje provedbe projekta može biti</w:t>
      </w:r>
      <w:r w:rsidR="005667D9" w:rsidRPr="005667D9">
        <w:rPr>
          <w:rFonts w:cs="Times New Roman"/>
          <w:sz w:val="24"/>
          <w:szCs w:val="24"/>
        </w:rPr>
        <w:t xml:space="preserve"> </w:t>
      </w:r>
      <w:r w:rsidRPr="005667D9">
        <w:rPr>
          <w:rFonts w:cs="Times New Roman"/>
          <w:sz w:val="24"/>
          <w:szCs w:val="24"/>
        </w:rPr>
        <w:t>najviše 36 mjeseci.</w:t>
      </w:r>
      <w:r w:rsidR="009301CB" w:rsidRPr="005667D9">
        <w:rPr>
          <w:rFonts w:cs="Times New Roman"/>
          <w:sz w:val="24"/>
          <w:szCs w:val="24"/>
        </w:rPr>
        <w:t xml:space="preserve"> </w:t>
      </w:r>
    </w:p>
    <w:p w14:paraId="655DEB58" w14:textId="77777777" w:rsidR="003B78E5" w:rsidRPr="005667D9" w:rsidRDefault="003B78E5" w:rsidP="003B78E5">
      <w:pPr>
        <w:pStyle w:val="NoSpacing"/>
        <w:jc w:val="both"/>
        <w:rPr>
          <w:rFonts w:cs="Times New Roman"/>
          <w:sz w:val="24"/>
          <w:szCs w:val="24"/>
        </w:rPr>
      </w:pPr>
    </w:p>
    <w:p w14:paraId="01ADFD2A" w14:textId="047C199E" w:rsidR="00D149EE" w:rsidRPr="005667D9" w:rsidRDefault="00D149EE" w:rsidP="003B78E5">
      <w:pPr>
        <w:pStyle w:val="NoSpacing"/>
        <w:jc w:val="both"/>
        <w:rPr>
          <w:rFonts w:cs="Times New Roman"/>
          <w:sz w:val="24"/>
          <w:szCs w:val="24"/>
        </w:rPr>
      </w:pPr>
      <w:r w:rsidRPr="005667D9">
        <w:rPr>
          <w:rFonts w:cs="Times New Roman"/>
          <w:sz w:val="24"/>
          <w:szCs w:val="24"/>
        </w:rPr>
        <w:t>Provedba obvezne revizije projekta</w:t>
      </w:r>
      <w:r w:rsidR="005667D9" w:rsidRPr="005667D9">
        <w:rPr>
          <w:rFonts w:cs="Times New Roman"/>
          <w:sz w:val="24"/>
          <w:szCs w:val="24"/>
        </w:rPr>
        <w:t xml:space="preserve"> </w:t>
      </w:r>
      <w:r w:rsidRPr="005667D9">
        <w:rPr>
          <w:rFonts w:cs="Times New Roman"/>
          <w:sz w:val="24"/>
          <w:szCs w:val="24"/>
        </w:rPr>
        <w:t xml:space="preserve">prihvatljiva je do roka za dostavu </w:t>
      </w:r>
      <w:r w:rsidR="002922AC">
        <w:rPr>
          <w:rFonts w:cs="Times New Roman"/>
          <w:sz w:val="24"/>
          <w:szCs w:val="24"/>
        </w:rPr>
        <w:t>Z</w:t>
      </w:r>
      <w:r w:rsidRPr="005667D9">
        <w:rPr>
          <w:rFonts w:cs="Times New Roman"/>
          <w:sz w:val="24"/>
          <w:szCs w:val="24"/>
        </w:rPr>
        <w:t>avršnog izvješća</w:t>
      </w:r>
      <w:r w:rsidR="00262895">
        <w:rPr>
          <w:rFonts w:cs="Times New Roman"/>
          <w:sz w:val="24"/>
          <w:szCs w:val="24"/>
        </w:rPr>
        <w:t xml:space="preserve">, </w:t>
      </w:r>
      <w:r w:rsidR="00262895" w:rsidRPr="00262895">
        <w:rPr>
          <w:rFonts w:cs="Times New Roman"/>
          <w:sz w:val="24"/>
          <w:szCs w:val="24"/>
        </w:rPr>
        <w:t>kao i izdatak koji se odnosi na trošak revizije</w:t>
      </w:r>
      <w:r w:rsidRPr="005667D9">
        <w:rPr>
          <w:rFonts w:cs="Times New Roman"/>
          <w:sz w:val="24"/>
          <w:szCs w:val="24"/>
        </w:rPr>
        <w:t xml:space="preserve">. </w:t>
      </w:r>
    </w:p>
    <w:p w14:paraId="58002B23" w14:textId="77777777" w:rsidR="00242A66" w:rsidRPr="005667D9" w:rsidRDefault="00242A66" w:rsidP="00B51832">
      <w:pPr>
        <w:pStyle w:val="Default"/>
        <w:jc w:val="both"/>
        <w:rPr>
          <w:rFonts w:asciiTheme="minorHAnsi" w:hAnsiTheme="minorHAnsi"/>
          <w:b/>
          <w:sz w:val="22"/>
          <w:szCs w:val="22"/>
        </w:rPr>
      </w:pPr>
    </w:p>
    <w:p w14:paraId="68BF5293" w14:textId="77777777" w:rsidR="00070D2B" w:rsidRPr="005667D9" w:rsidRDefault="00070D2B" w:rsidP="00B51832">
      <w:pPr>
        <w:pStyle w:val="Default"/>
        <w:jc w:val="both"/>
        <w:rPr>
          <w:rFonts w:asciiTheme="minorHAnsi" w:hAnsiTheme="minorHAnsi"/>
          <w:b/>
          <w:sz w:val="22"/>
          <w:szCs w:val="22"/>
        </w:rPr>
      </w:pPr>
    </w:p>
    <w:p w14:paraId="0ECFC9BE" w14:textId="7DB54967" w:rsidR="00B51832" w:rsidRPr="005667D9" w:rsidRDefault="00B15608" w:rsidP="00E2338B">
      <w:pPr>
        <w:pStyle w:val="Heading2"/>
      </w:pPr>
      <w:r w:rsidRPr="005667D9">
        <w:t xml:space="preserve"> </w:t>
      </w:r>
      <w:bookmarkStart w:id="248" w:name="_Toc507168826"/>
      <w:r w:rsidR="00B51832" w:rsidRPr="005667D9">
        <w:t>Nabava</w:t>
      </w:r>
      <w:bookmarkEnd w:id="248"/>
      <w:r w:rsidR="00B51832" w:rsidRPr="005667D9">
        <w:t xml:space="preserve"> </w:t>
      </w:r>
    </w:p>
    <w:p w14:paraId="547B268F" w14:textId="77777777" w:rsidR="005D12C5" w:rsidRPr="005667D9" w:rsidRDefault="005D12C5" w:rsidP="006D336D">
      <w:pPr>
        <w:pStyle w:val="Default"/>
        <w:jc w:val="both"/>
        <w:rPr>
          <w:rFonts w:asciiTheme="minorHAnsi" w:hAnsiTheme="minorHAnsi"/>
        </w:rPr>
      </w:pPr>
    </w:p>
    <w:p w14:paraId="1383200E" w14:textId="4087DB97" w:rsidR="00B51832" w:rsidRPr="005667D9" w:rsidRDefault="00D149EE" w:rsidP="00070D2B">
      <w:pPr>
        <w:pStyle w:val="NoSpacing"/>
        <w:jc w:val="both"/>
        <w:rPr>
          <w:rFonts w:cs="Times New Roman"/>
          <w:i/>
          <w:sz w:val="24"/>
          <w:szCs w:val="24"/>
        </w:rPr>
      </w:pPr>
      <w:r w:rsidRPr="005667D9">
        <w:rPr>
          <w:rFonts w:cs="Times New Roman"/>
          <w:sz w:val="24"/>
          <w:szCs w:val="24"/>
        </w:rPr>
        <w:t>T</w:t>
      </w:r>
      <w:r w:rsidR="00B51832" w:rsidRPr="005667D9">
        <w:rPr>
          <w:rFonts w:cs="Times New Roman"/>
          <w:sz w:val="24"/>
          <w:szCs w:val="24"/>
        </w:rPr>
        <w:t>ijekom provedbe projekta prijavitelj/</w:t>
      </w:r>
      <w:r w:rsidR="00B46319" w:rsidRPr="005667D9">
        <w:rPr>
          <w:rFonts w:cs="Times New Roman"/>
          <w:sz w:val="24"/>
          <w:szCs w:val="24"/>
        </w:rPr>
        <w:t>k</w:t>
      </w:r>
      <w:r w:rsidR="00B51832" w:rsidRPr="005667D9">
        <w:rPr>
          <w:rFonts w:cs="Times New Roman"/>
          <w:sz w:val="24"/>
          <w:szCs w:val="24"/>
        </w:rPr>
        <w:t>orisnik</w:t>
      </w:r>
      <w:r w:rsidRPr="005667D9">
        <w:rPr>
          <w:rFonts w:cs="Times New Roman"/>
          <w:sz w:val="24"/>
          <w:szCs w:val="24"/>
        </w:rPr>
        <w:t xml:space="preserve"> i partner/i</w:t>
      </w:r>
      <w:r w:rsidR="00B51832" w:rsidRPr="005667D9">
        <w:rPr>
          <w:rFonts w:cs="Times New Roman"/>
          <w:sz w:val="24"/>
          <w:szCs w:val="24"/>
        </w:rPr>
        <w:t xml:space="preserve"> se mora pridržavati postupaka nabave utvrđenih u dokumentaciji Poziva te </w:t>
      </w:r>
      <w:r w:rsidR="00B51832" w:rsidRPr="005667D9">
        <w:rPr>
          <w:rFonts w:cs="Times New Roman"/>
          <w:i/>
          <w:sz w:val="24"/>
          <w:szCs w:val="24"/>
        </w:rPr>
        <w:t>Općim (Prilog</w:t>
      </w:r>
      <w:r w:rsidR="00EC3004" w:rsidRPr="005667D9">
        <w:rPr>
          <w:rFonts w:cs="Times New Roman"/>
          <w:i/>
          <w:sz w:val="24"/>
          <w:szCs w:val="24"/>
        </w:rPr>
        <w:t xml:space="preserve"> 1.</w:t>
      </w:r>
      <w:r w:rsidR="00B51832" w:rsidRPr="005667D9">
        <w:rPr>
          <w:rFonts w:cs="Times New Roman"/>
          <w:i/>
          <w:sz w:val="24"/>
          <w:szCs w:val="24"/>
        </w:rPr>
        <w:t xml:space="preserve">) </w:t>
      </w:r>
      <w:r w:rsidR="00B51832" w:rsidRPr="005667D9">
        <w:rPr>
          <w:rFonts w:cs="Times New Roman"/>
          <w:sz w:val="24"/>
          <w:szCs w:val="24"/>
        </w:rPr>
        <w:t xml:space="preserve">i </w:t>
      </w:r>
      <w:r w:rsidR="00B51832" w:rsidRPr="005667D9">
        <w:rPr>
          <w:rFonts w:cs="Times New Roman"/>
          <w:i/>
          <w:sz w:val="24"/>
          <w:szCs w:val="24"/>
        </w:rPr>
        <w:t>Posebnim uvjetima Ugovora (Prilog</w:t>
      </w:r>
      <w:r w:rsidR="00EC3004" w:rsidRPr="005667D9">
        <w:rPr>
          <w:rFonts w:cs="Times New Roman"/>
          <w:i/>
          <w:sz w:val="24"/>
          <w:szCs w:val="24"/>
        </w:rPr>
        <w:t xml:space="preserve"> 2.</w:t>
      </w:r>
      <w:r w:rsidR="00B51832" w:rsidRPr="005667D9">
        <w:rPr>
          <w:rFonts w:cs="Times New Roman"/>
          <w:i/>
          <w:sz w:val="24"/>
          <w:szCs w:val="24"/>
        </w:rPr>
        <w:t>).</w:t>
      </w:r>
    </w:p>
    <w:p w14:paraId="28718657" w14:textId="77777777" w:rsidR="00070D2B" w:rsidRPr="005667D9" w:rsidRDefault="00070D2B" w:rsidP="00070D2B">
      <w:pPr>
        <w:pStyle w:val="NoSpacing"/>
        <w:jc w:val="both"/>
        <w:rPr>
          <w:rFonts w:cs="Times New Roman"/>
          <w:sz w:val="24"/>
          <w:szCs w:val="24"/>
        </w:rPr>
      </w:pPr>
    </w:p>
    <w:p w14:paraId="263B7580" w14:textId="1DD931AA" w:rsidR="00B51832" w:rsidRPr="005667D9" w:rsidRDefault="00B51832" w:rsidP="00070D2B">
      <w:pPr>
        <w:pStyle w:val="NoSpacing"/>
        <w:jc w:val="both"/>
        <w:rPr>
          <w:rFonts w:cs="Times New Roman"/>
          <w:i/>
          <w:sz w:val="24"/>
          <w:szCs w:val="24"/>
        </w:rPr>
      </w:pPr>
      <w:r w:rsidRPr="005667D9">
        <w:rPr>
          <w:rFonts w:cs="Times New Roman"/>
          <w:sz w:val="24"/>
          <w:szCs w:val="24"/>
        </w:rPr>
        <w:t>Korisnik i</w:t>
      </w:r>
      <w:r w:rsidR="00BC42A9" w:rsidRPr="005667D9">
        <w:rPr>
          <w:rFonts w:cs="Times New Roman"/>
          <w:sz w:val="24"/>
          <w:szCs w:val="24"/>
        </w:rPr>
        <w:t>/ili</w:t>
      </w:r>
      <w:r w:rsidRPr="005667D9">
        <w:rPr>
          <w:rFonts w:cs="Times New Roman"/>
          <w:sz w:val="24"/>
          <w:szCs w:val="24"/>
        </w:rPr>
        <w:t xml:space="preserve"> </w:t>
      </w:r>
      <w:r w:rsidR="00DF7CD9" w:rsidRPr="005667D9">
        <w:rPr>
          <w:rFonts w:cs="Times New Roman"/>
          <w:sz w:val="24"/>
          <w:szCs w:val="24"/>
        </w:rPr>
        <w:t>p</w:t>
      </w:r>
      <w:r w:rsidRPr="005667D9">
        <w:rPr>
          <w:rFonts w:cs="Times New Roman"/>
          <w:sz w:val="24"/>
          <w:szCs w:val="24"/>
        </w:rPr>
        <w:t>artner</w:t>
      </w:r>
      <w:r w:rsidR="00DF7CD9" w:rsidRPr="005667D9">
        <w:rPr>
          <w:rFonts w:cs="Times New Roman"/>
          <w:sz w:val="24"/>
          <w:szCs w:val="24"/>
        </w:rPr>
        <w:t xml:space="preserve"> (ako je primjenjivo)</w:t>
      </w:r>
      <w:r w:rsidR="00F809C5" w:rsidRPr="005667D9">
        <w:rPr>
          <w:rFonts w:cs="Times New Roman"/>
          <w:sz w:val="24"/>
          <w:szCs w:val="24"/>
        </w:rPr>
        <w:t>, obveznici Zakona o javnoj nabavi,</w:t>
      </w:r>
      <w:r w:rsidRPr="005667D9">
        <w:rPr>
          <w:rFonts w:cs="Times New Roman"/>
          <w:sz w:val="24"/>
          <w:szCs w:val="24"/>
        </w:rPr>
        <w:t xml:space="preserve"> </w:t>
      </w:r>
      <w:r w:rsidR="00F809C5" w:rsidRPr="005667D9">
        <w:rPr>
          <w:rFonts w:cs="Times New Roman"/>
          <w:sz w:val="24"/>
          <w:szCs w:val="24"/>
        </w:rPr>
        <w:t>primjenjuju</w:t>
      </w:r>
      <w:r w:rsidR="00242A66" w:rsidRPr="005667D9">
        <w:rPr>
          <w:rFonts w:cs="Times New Roman"/>
          <w:sz w:val="24"/>
          <w:szCs w:val="24"/>
        </w:rPr>
        <w:t xml:space="preserve"> Zakon o javnoj nabavi (</w:t>
      </w:r>
      <w:r w:rsidR="00F37C96">
        <w:rPr>
          <w:rFonts w:cs="Times New Roman"/>
          <w:sz w:val="24"/>
          <w:szCs w:val="24"/>
        </w:rPr>
        <w:t>NN</w:t>
      </w:r>
      <w:r w:rsidR="00061AC7" w:rsidRPr="005667D9">
        <w:rPr>
          <w:rFonts w:cs="Times New Roman"/>
          <w:sz w:val="24"/>
          <w:szCs w:val="24"/>
        </w:rPr>
        <w:t xml:space="preserve"> </w:t>
      </w:r>
      <w:r w:rsidR="00DF7CD9" w:rsidRPr="005667D9">
        <w:rPr>
          <w:rFonts w:cs="Times New Roman"/>
          <w:sz w:val="24"/>
          <w:szCs w:val="24"/>
        </w:rPr>
        <w:t>120/16</w:t>
      </w:r>
      <w:r w:rsidRPr="005667D9">
        <w:rPr>
          <w:rFonts w:cs="Times New Roman"/>
          <w:sz w:val="24"/>
          <w:szCs w:val="24"/>
        </w:rPr>
        <w:t xml:space="preserve">) na postupke nabave u okviru projekta. Ako </w:t>
      </w:r>
      <w:r w:rsidR="00BC42A9" w:rsidRPr="005667D9">
        <w:rPr>
          <w:rFonts w:cs="Times New Roman"/>
          <w:sz w:val="24"/>
          <w:szCs w:val="24"/>
        </w:rPr>
        <w:t>k</w:t>
      </w:r>
      <w:r w:rsidRPr="005667D9">
        <w:rPr>
          <w:rFonts w:cs="Times New Roman"/>
          <w:sz w:val="24"/>
          <w:szCs w:val="24"/>
        </w:rPr>
        <w:t xml:space="preserve">orisnik i/ili </w:t>
      </w:r>
      <w:r w:rsidR="00BC42A9" w:rsidRPr="005667D9">
        <w:rPr>
          <w:rFonts w:cs="Times New Roman"/>
          <w:sz w:val="24"/>
          <w:szCs w:val="24"/>
        </w:rPr>
        <w:t>p</w:t>
      </w:r>
      <w:r w:rsidRPr="005667D9">
        <w:rPr>
          <w:rFonts w:cs="Times New Roman"/>
          <w:sz w:val="24"/>
          <w:szCs w:val="24"/>
        </w:rPr>
        <w:t xml:space="preserve">artner </w:t>
      </w:r>
      <w:r w:rsidR="00F809C5" w:rsidRPr="005667D9">
        <w:rPr>
          <w:rFonts w:cs="Times New Roman"/>
          <w:sz w:val="24"/>
          <w:szCs w:val="24"/>
        </w:rPr>
        <w:t xml:space="preserve"> nisu </w:t>
      </w:r>
      <w:r w:rsidRPr="005667D9">
        <w:rPr>
          <w:rFonts w:cs="Times New Roman"/>
          <w:sz w:val="24"/>
          <w:szCs w:val="24"/>
        </w:rPr>
        <w:t xml:space="preserve">obveznici Zakona o javnoj nabavi, na njih će se primjenjivati </w:t>
      </w:r>
      <w:r w:rsidRPr="005667D9">
        <w:rPr>
          <w:rFonts w:cs="Times New Roman"/>
          <w:i/>
          <w:sz w:val="24"/>
          <w:szCs w:val="24"/>
        </w:rPr>
        <w:t xml:space="preserve">Prilog </w:t>
      </w:r>
      <w:r w:rsidR="00343909" w:rsidRPr="005667D9">
        <w:rPr>
          <w:rFonts w:cs="Times New Roman"/>
          <w:i/>
          <w:sz w:val="24"/>
          <w:szCs w:val="24"/>
        </w:rPr>
        <w:t>6.</w:t>
      </w:r>
      <w:r w:rsidRPr="005667D9">
        <w:rPr>
          <w:rFonts w:cs="Times New Roman"/>
          <w:i/>
          <w:sz w:val="24"/>
          <w:szCs w:val="24"/>
        </w:rPr>
        <w:t xml:space="preserve"> Postupci nabave za osobe koje nisu obveznici Zakona o javnoj nabavi koji je sastavni dio Posebnih uvjeta Ugovora.</w:t>
      </w:r>
    </w:p>
    <w:p w14:paraId="52176453" w14:textId="77777777" w:rsidR="00070D2B" w:rsidRPr="005667D9" w:rsidRDefault="00070D2B" w:rsidP="00070D2B">
      <w:pPr>
        <w:pStyle w:val="NoSpacing"/>
        <w:jc w:val="both"/>
        <w:rPr>
          <w:rFonts w:cs="Times New Roman"/>
          <w:sz w:val="24"/>
          <w:szCs w:val="24"/>
        </w:rPr>
      </w:pPr>
    </w:p>
    <w:p w14:paraId="09BD4733" w14:textId="0932C2D0" w:rsidR="00B51832" w:rsidRDefault="00B51832" w:rsidP="00070D2B">
      <w:pPr>
        <w:pStyle w:val="NoSpacing"/>
        <w:jc w:val="both"/>
        <w:rPr>
          <w:rFonts w:cs="Times New Roman"/>
          <w:sz w:val="24"/>
          <w:szCs w:val="24"/>
        </w:rPr>
      </w:pPr>
      <w:r w:rsidRPr="005667D9">
        <w:rPr>
          <w:rFonts w:cs="Times New Roman"/>
          <w:sz w:val="24"/>
          <w:szCs w:val="24"/>
        </w:rPr>
        <w:t>Troškovi koji uključuju nabavu bit će prihvatljivi samo pod uvjetom da je nabava provedena u skladu s</w:t>
      </w:r>
      <w:r w:rsidR="002F4945" w:rsidRPr="005667D9">
        <w:rPr>
          <w:rFonts w:cs="Times New Roman"/>
          <w:sz w:val="24"/>
          <w:szCs w:val="24"/>
        </w:rPr>
        <w:t>a</w:t>
      </w:r>
      <w:r w:rsidR="00F809C5" w:rsidRPr="005667D9">
        <w:rPr>
          <w:rFonts w:cs="Times New Roman"/>
          <w:sz w:val="24"/>
          <w:szCs w:val="24"/>
        </w:rPr>
        <w:t xml:space="preserve"> Zakonom o javnoj nabavi</w:t>
      </w:r>
      <w:r w:rsidR="008841AD" w:rsidRPr="005667D9">
        <w:rPr>
          <w:rFonts w:cs="Times New Roman"/>
          <w:sz w:val="24"/>
          <w:szCs w:val="24"/>
        </w:rPr>
        <w:t xml:space="preserve"> ili Prilog</w:t>
      </w:r>
      <w:r w:rsidR="00D149EE" w:rsidRPr="005667D9">
        <w:rPr>
          <w:rFonts w:cs="Times New Roman"/>
          <w:sz w:val="24"/>
          <w:szCs w:val="24"/>
        </w:rPr>
        <w:t>om</w:t>
      </w:r>
      <w:r w:rsidR="00343909" w:rsidRPr="005667D9">
        <w:rPr>
          <w:rFonts w:cs="Times New Roman"/>
          <w:sz w:val="24"/>
          <w:szCs w:val="24"/>
        </w:rPr>
        <w:t xml:space="preserve"> 6.</w:t>
      </w:r>
      <w:r w:rsidR="00343909" w:rsidRPr="005667D9">
        <w:rPr>
          <w:rFonts w:cs="Times New Roman"/>
          <w:i/>
          <w:sz w:val="24"/>
          <w:szCs w:val="24"/>
        </w:rPr>
        <w:t xml:space="preserve"> </w:t>
      </w:r>
      <w:r w:rsidR="008841AD" w:rsidRPr="005667D9">
        <w:rPr>
          <w:rFonts w:cs="Times New Roman"/>
          <w:i/>
          <w:sz w:val="24"/>
          <w:szCs w:val="24"/>
        </w:rPr>
        <w:t>Postupci nabave za osobe koje nisu obveznici Zakona o javnoj nabavi</w:t>
      </w:r>
      <w:r w:rsidR="00D149EE" w:rsidRPr="005667D9">
        <w:rPr>
          <w:rFonts w:cs="Times New Roman"/>
          <w:i/>
          <w:sz w:val="24"/>
          <w:szCs w:val="24"/>
        </w:rPr>
        <w:t xml:space="preserve">, </w:t>
      </w:r>
      <w:r w:rsidR="00D149EE" w:rsidRPr="005667D9">
        <w:rPr>
          <w:rFonts w:cs="Times New Roman"/>
          <w:sz w:val="24"/>
          <w:szCs w:val="24"/>
        </w:rPr>
        <w:t>k</w:t>
      </w:r>
      <w:r w:rsidR="008841AD" w:rsidRPr="005667D9">
        <w:rPr>
          <w:rFonts w:cs="Times New Roman"/>
          <w:sz w:val="24"/>
          <w:szCs w:val="24"/>
        </w:rPr>
        <w:t xml:space="preserve">ao i </w:t>
      </w:r>
      <w:r w:rsidRPr="005667D9">
        <w:rPr>
          <w:rFonts w:cs="Times New Roman"/>
          <w:sz w:val="24"/>
          <w:szCs w:val="24"/>
        </w:rPr>
        <w:t xml:space="preserve">načelima i postupcima utvrđenima u dokumentaciji Poziva te Općim i Posebnim uvjetima Ugovora. Nepridržavanje ovih postupaka odrazit će se na prihvatljivost izdataka, a </w:t>
      </w:r>
      <w:proofErr w:type="spellStart"/>
      <w:r w:rsidRPr="005667D9">
        <w:rPr>
          <w:rFonts w:cs="Times New Roman"/>
          <w:sz w:val="24"/>
          <w:szCs w:val="24"/>
        </w:rPr>
        <w:t>PT2</w:t>
      </w:r>
      <w:proofErr w:type="spellEnd"/>
      <w:r w:rsidRPr="005667D9">
        <w:rPr>
          <w:rFonts w:cs="Times New Roman"/>
          <w:sz w:val="24"/>
          <w:szCs w:val="24"/>
        </w:rPr>
        <w:t xml:space="preserve"> prilikom provjere zahtjeva za nadoknadom sredstava </w:t>
      </w:r>
      <w:r w:rsidR="00F809C5" w:rsidRPr="005667D9">
        <w:rPr>
          <w:rFonts w:cs="Times New Roman"/>
          <w:sz w:val="24"/>
          <w:szCs w:val="24"/>
        </w:rPr>
        <w:t>koje tijekom provedbe projekta podnosi korisnik</w:t>
      </w:r>
      <w:r w:rsidRPr="005667D9">
        <w:rPr>
          <w:rFonts w:cs="Times New Roman"/>
          <w:sz w:val="24"/>
          <w:szCs w:val="24"/>
        </w:rPr>
        <w:t>, može proglasiti vezane troškove neprihvatljivima.</w:t>
      </w:r>
    </w:p>
    <w:p w14:paraId="5903C342" w14:textId="77777777" w:rsidR="00D805D7" w:rsidRDefault="00D805D7" w:rsidP="00070D2B">
      <w:pPr>
        <w:pStyle w:val="NoSpacing"/>
        <w:jc w:val="both"/>
        <w:rPr>
          <w:rFonts w:cs="Times New Roman"/>
          <w:sz w:val="24"/>
          <w:szCs w:val="24"/>
        </w:rPr>
      </w:pPr>
    </w:p>
    <w:p w14:paraId="7EDD1440" w14:textId="77777777" w:rsidR="00D805D7" w:rsidRPr="005667D9" w:rsidRDefault="00D805D7" w:rsidP="00070D2B">
      <w:pPr>
        <w:pStyle w:val="NoSpacing"/>
        <w:jc w:val="both"/>
        <w:rPr>
          <w:rFonts w:cs="Times New Roman"/>
          <w:sz w:val="24"/>
          <w:szCs w:val="24"/>
        </w:rPr>
      </w:pPr>
    </w:p>
    <w:p w14:paraId="3D611E22" w14:textId="77777777" w:rsidR="00070D2B" w:rsidRPr="005667D9" w:rsidRDefault="00070D2B" w:rsidP="00070D2B">
      <w:pPr>
        <w:pStyle w:val="NoSpacing"/>
        <w:jc w:val="both"/>
        <w:rPr>
          <w:rFonts w:cs="Times New Roman"/>
          <w:sz w:val="24"/>
          <w:szCs w:val="24"/>
        </w:rPr>
      </w:pPr>
    </w:p>
    <w:p w14:paraId="51CDD771" w14:textId="3E5CA88F" w:rsidR="00F92395" w:rsidRPr="005667D9" w:rsidRDefault="00F92395" w:rsidP="00E2338B">
      <w:pPr>
        <w:pStyle w:val="Heading2"/>
        <w:rPr>
          <w:rFonts w:eastAsia="Calibri"/>
        </w:rPr>
      </w:pPr>
      <w:bookmarkStart w:id="249" w:name="_Toc413937364"/>
      <w:bookmarkStart w:id="250" w:name="_Toc410305623"/>
      <w:bookmarkStart w:id="251" w:name="_Toc425768223"/>
      <w:r w:rsidRPr="005667D9">
        <w:rPr>
          <w:rFonts w:eastAsia="Calibri"/>
        </w:rPr>
        <w:t xml:space="preserve"> </w:t>
      </w:r>
      <w:bookmarkStart w:id="252" w:name="_Toc507168827"/>
      <w:r w:rsidRPr="005667D9">
        <w:rPr>
          <w:rFonts w:eastAsia="Calibri"/>
        </w:rPr>
        <w:t>Provjere upravljanja projektom</w:t>
      </w:r>
      <w:bookmarkEnd w:id="249"/>
      <w:bookmarkEnd w:id="250"/>
      <w:bookmarkEnd w:id="251"/>
      <w:bookmarkEnd w:id="252"/>
    </w:p>
    <w:p w14:paraId="4756CEC9" w14:textId="77777777" w:rsidR="00EF5F43" w:rsidRPr="005667D9" w:rsidRDefault="00EF5F43" w:rsidP="00594A45">
      <w:pPr>
        <w:pStyle w:val="NoSpacing"/>
        <w:jc w:val="both"/>
        <w:rPr>
          <w:rFonts w:eastAsia="Calibri" w:cs="Times New Roman"/>
          <w:sz w:val="24"/>
          <w:szCs w:val="24"/>
        </w:rPr>
      </w:pPr>
    </w:p>
    <w:p w14:paraId="60CEE2C4" w14:textId="6493D92D" w:rsidR="00F92395" w:rsidRPr="005667D9" w:rsidRDefault="00F92395" w:rsidP="00594A45">
      <w:pPr>
        <w:pStyle w:val="NoSpacing"/>
        <w:jc w:val="both"/>
        <w:rPr>
          <w:rFonts w:eastAsia="Calibri" w:cs="Times New Roman"/>
          <w:sz w:val="24"/>
          <w:szCs w:val="24"/>
        </w:rPr>
      </w:pPr>
      <w:r w:rsidRPr="005667D9">
        <w:rPr>
          <w:rFonts w:eastAsia="Calibri" w:cs="Times New Roman"/>
          <w:sz w:val="24"/>
          <w:szCs w:val="24"/>
        </w:rPr>
        <w:t xml:space="preserve">Nakon potpisivanja Ugovora, </w:t>
      </w:r>
      <w:proofErr w:type="spellStart"/>
      <w:r w:rsidRPr="005667D9">
        <w:rPr>
          <w:rFonts w:eastAsia="Calibri" w:cs="Times New Roman"/>
          <w:sz w:val="24"/>
          <w:szCs w:val="24"/>
        </w:rPr>
        <w:t>PT1</w:t>
      </w:r>
      <w:proofErr w:type="spellEnd"/>
      <w:r w:rsidRPr="005667D9">
        <w:rPr>
          <w:rFonts w:eastAsia="Calibri" w:cs="Times New Roman"/>
          <w:sz w:val="24"/>
          <w:szCs w:val="24"/>
        </w:rPr>
        <w:t xml:space="preserve"> prati postiže li projekt utvrđene ciljeve i rezultate, dok je </w:t>
      </w:r>
      <w:proofErr w:type="spellStart"/>
      <w:r w:rsidRPr="005667D9">
        <w:rPr>
          <w:rFonts w:eastAsia="Calibri" w:cs="Times New Roman"/>
          <w:sz w:val="24"/>
          <w:szCs w:val="24"/>
        </w:rPr>
        <w:t>PT2</w:t>
      </w:r>
      <w:proofErr w:type="spellEnd"/>
      <w:r w:rsidRPr="005667D9">
        <w:rPr>
          <w:rFonts w:eastAsia="Calibri" w:cs="Times New Roman"/>
          <w:sz w:val="24"/>
          <w:szCs w:val="24"/>
        </w:rPr>
        <w:t xml:space="preserve"> odgovoran </w:t>
      </w:r>
      <w:r w:rsidR="00F809C5" w:rsidRPr="005667D9">
        <w:rPr>
          <w:rFonts w:eastAsia="Calibri" w:cs="Times New Roman"/>
          <w:sz w:val="24"/>
          <w:szCs w:val="24"/>
        </w:rPr>
        <w:t>provjeravati provodi li se projekt u skladu</w:t>
      </w:r>
      <w:r w:rsidRPr="005667D9">
        <w:rPr>
          <w:rFonts w:eastAsia="Calibri" w:cs="Times New Roman"/>
          <w:sz w:val="24"/>
          <w:szCs w:val="24"/>
        </w:rPr>
        <w:t xml:space="preserve"> s </w:t>
      </w:r>
      <w:r w:rsidR="00F809C5" w:rsidRPr="005667D9">
        <w:rPr>
          <w:rFonts w:eastAsia="Calibri" w:cs="Times New Roman"/>
          <w:sz w:val="24"/>
          <w:szCs w:val="24"/>
        </w:rPr>
        <w:t>Ugovorom</w:t>
      </w:r>
      <w:r w:rsidRPr="005667D9">
        <w:rPr>
          <w:rFonts w:eastAsia="Calibri" w:cs="Times New Roman"/>
          <w:sz w:val="24"/>
          <w:szCs w:val="24"/>
        </w:rPr>
        <w:t>.</w:t>
      </w:r>
    </w:p>
    <w:p w14:paraId="2FB51C2A" w14:textId="77777777" w:rsidR="00C6353C" w:rsidRPr="005667D9" w:rsidRDefault="00C6353C" w:rsidP="00594A45">
      <w:pPr>
        <w:pStyle w:val="NoSpacing"/>
        <w:jc w:val="both"/>
        <w:rPr>
          <w:rFonts w:eastAsia="Calibri" w:cs="Times New Roman"/>
          <w:sz w:val="24"/>
          <w:szCs w:val="24"/>
        </w:rPr>
      </w:pPr>
    </w:p>
    <w:p w14:paraId="5206390B" w14:textId="77777777" w:rsidR="00F92395" w:rsidRPr="005667D9" w:rsidRDefault="00F92395" w:rsidP="00C6353C">
      <w:pPr>
        <w:pStyle w:val="NoSpacing"/>
        <w:rPr>
          <w:rFonts w:eastAsia="Calibri" w:cs="Times New Roman"/>
          <w:sz w:val="24"/>
          <w:szCs w:val="24"/>
        </w:rPr>
      </w:pPr>
      <w:r w:rsidRPr="005667D9">
        <w:rPr>
          <w:rFonts w:eastAsia="Calibri" w:cs="Times New Roman"/>
          <w:sz w:val="24"/>
          <w:szCs w:val="24"/>
        </w:rPr>
        <w:t>Provjere upravljanja projektom uključuju:</w:t>
      </w:r>
    </w:p>
    <w:p w14:paraId="53C74744" w14:textId="77777777" w:rsidR="00C6353C" w:rsidRPr="005667D9" w:rsidRDefault="00C6353C" w:rsidP="00C6353C">
      <w:pPr>
        <w:pStyle w:val="NoSpacing"/>
        <w:rPr>
          <w:rFonts w:eastAsia="Calibri" w:cs="Times New Roman"/>
          <w:sz w:val="24"/>
          <w:szCs w:val="24"/>
        </w:rPr>
      </w:pPr>
    </w:p>
    <w:p w14:paraId="1F05E79A" w14:textId="77777777" w:rsidR="00F92395" w:rsidRPr="005667D9" w:rsidRDefault="00F92395" w:rsidP="00741FF3">
      <w:pPr>
        <w:pStyle w:val="NoSpacing"/>
        <w:numPr>
          <w:ilvl w:val="0"/>
          <w:numId w:val="19"/>
        </w:numPr>
        <w:rPr>
          <w:rFonts w:eastAsia="Calibri" w:cs="Times New Roman"/>
          <w:sz w:val="24"/>
          <w:szCs w:val="24"/>
        </w:rPr>
      </w:pPr>
      <w:r w:rsidRPr="005667D9">
        <w:rPr>
          <w:rFonts w:eastAsia="Calibri" w:cs="Times New Roman"/>
          <w:sz w:val="24"/>
          <w:szCs w:val="24"/>
        </w:rPr>
        <w:t>pregled plana nabave;</w:t>
      </w:r>
    </w:p>
    <w:p w14:paraId="4092C800" w14:textId="77777777" w:rsidR="00007452" w:rsidRPr="005667D9" w:rsidRDefault="00F92395" w:rsidP="00741FF3">
      <w:pPr>
        <w:pStyle w:val="NoSpacing"/>
        <w:numPr>
          <w:ilvl w:val="0"/>
          <w:numId w:val="19"/>
        </w:numPr>
        <w:jc w:val="both"/>
        <w:rPr>
          <w:rFonts w:eastAsia="Calibri" w:cs="Times New Roman"/>
          <w:sz w:val="24"/>
          <w:szCs w:val="24"/>
        </w:rPr>
      </w:pPr>
      <w:r w:rsidRPr="005667D9">
        <w:rPr>
          <w:rFonts w:eastAsia="Calibri" w:cs="Times New Roman"/>
          <w:sz w:val="24"/>
          <w:szCs w:val="24"/>
        </w:rPr>
        <w:t xml:space="preserve">provjere ispravnosti Zahtjeva za nadoknadom sredstava (ispravnost iznosa i stope </w:t>
      </w:r>
      <w:r w:rsidR="00007452" w:rsidRPr="005667D9">
        <w:rPr>
          <w:rFonts w:eastAsia="Calibri" w:cs="Times New Roman"/>
          <w:sz w:val="24"/>
          <w:szCs w:val="24"/>
        </w:rPr>
        <w:t xml:space="preserve"> </w:t>
      </w:r>
    </w:p>
    <w:p w14:paraId="5A0F85A9" w14:textId="55D1F688" w:rsidR="00F92395" w:rsidRPr="005667D9" w:rsidRDefault="00F92395" w:rsidP="00AB35F6">
      <w:pPr>
        <w:pStyle w:val="NoSpacing"/>
        <w:ind w:left="720"/>
        <w:jc w:val="both"/>
        <w:rPr>
          <w:rFonts w:eastAsia="Calibri" w:cs="Times New Roman"/>
          <w:sz w:val="24"/>
          <w:szCs w:val="24"/>
        </w:rPr>
      </w:pPr>
      <w:r w:rsidRPr="005667D9">
        <w:rPr>
          <w:rFonts w:eastAsia="Calibri" w:cs="Times New Roman"/>
          <w:sz w:val="24"/>
          <w:szCs w:val="24"/>
        </w:rPr>
        <w:t>financiranja)</w:t>
      </w:r>
      <w:r w:rsidR="002F4945" w:rsidRPr="005667D9">
        <w:rPr>
          <w:rFonts w:eastAsia="Calibri" w:cs="Times New Roman"/>
          <w:sz w:val="24"/>
          <w:szCs w:val="24"/>
        </w:rPr>
        <w:t>,</w:t>
      </w:r>
      <w:r w:rsidR="00C6353C" w:rsidRPr="005667D9">
        <w:rPr>
          <w:rFonts w:eastAsia="Calibri" w:cs="Times New Roman"/>
          <w:sz w:val="24"/>
          <w:szCs w:val="24"/>
        </w:rPr>
        <w:t xml:space="preserve"> uključujući:</w:t>
      </w:r>
    </w:p>
    <w:p w14:paraId="2087802F" w14:textId="52ADBFB5" w:rsidR="00F92395" w:rsidRPr="005667D9" w:rsidRDefault="00F92395" w:rsidP="00741FF3">
      <w:pPr>
        <w:pStyle w:val="NoSpacing"/>
        <w:numPr>
          <w:ilvl w:val="1"/>
          <w:numId w:val="20"/>
        </w:numPr>
        <w:jc w:val="both"/>
        <w:rPr>
          <w:rFonts w:eastAsia="Calibri" w:cs="Times New Roman"/>
          <w:sz w:val="24"/>
          <w:szCs w:val="24"/>
        </w:rPr>
      </w:pPr>
      <w:r w:rsidRPr="005667D9">
        <w:rPr>
          <w:rFonts w:eastAsia="Calibri" w:cs="Times New Roman"/>
          <w:sz w:val="24"/>
          <w:szCs w:val="24"/>
        </w:rPr>
        <w:t xml:space="preserve">provjere prihvatljivosti </w:t>
      </w:r>
      <w:r w:rsidR="002F4945" w:rsidRPr="005667D9">
        <w:rPr>
          <w:rFonts w:eastAsia="Calibri" w:cs="Times New Roman"/>
          <w:sz w:val="24"/>
          <w:szCs w:val="24"/>
        </w:rPr>
        <w:t xml:space="preserve">troškova </w:t>
      </w:r>
      <w:r w:rsidRPr="005667D9">
        <w:rPr>
          <w:rFonts w:eastAsia="Calibri" w:cs="Times New Roman"/>
          <w:sz w:val="24"/>
          <w:szCs w:val="24"/>
        </w:rPr>
        <w:t xml:space="preserve">(usklađenost s nacionalnim pravilima prihvatljivosti i pravilima prihvatljivosti </w:t>
      </w:r>
      <w:r w:rsidR="0057744D" w:rsidRPr="005667D9">
        <w:rPr>
          <w:rFonts w:eastAsia="Calibri" w:cs="Times New Roman"/>
          <w:sz w:val="24"/>
          <w:szCs w:val="24"/>
        </w:rPr>
        <w:t>Unije</w:t>
      </w:r>
      <w:r w:rsidRPr="005667D9">
        <w:rPr>
          <w:rFonts w:eastAsia="Calibri" w:cs="Times New Roman"/>
          <w:sz w:val="24"/>
          <w:szCs w:val="24"/>
        </w:rPr>
        <w:t xml:space="preserve">); </w:t>
      </w:r>
    </w:p>
    <w:p w14:paraId="094D521C" w14:textId="17A894EE" w:rsidR="00F92395" w:rsidRPr="005667D9" w:rsidRDefault="00F92395" w:rsidP="00741FF3">
      <w:pPr>
        <w:pStyle w:val="NoSpacing"/>
        <w:numPr>
          <w:ilvl w:val="1"/>
          <w:numId w:val="20"/>
        </w:numPr>
        <w:jc w:val="both"/>
        <w:rPr>
          <w:rFonts w:eastAsia="Calibri" w:cs="Times New Roman"/>
          <w:sz w:val="24"/>
          <w:szCs w:val="24"/>
        </w:rPr>
      </w:pPr>
      <w:r w:rsidRPr="005667D9">
        <w:rPr>
          <w:rFonts w:eastAsia="Calibri" w:cs="Times New Roman"/>
          <w:sz w:val="24"/>
          <w:szCs w:val="24"/>
        </w:rPr>
        <w:t xml:space="preserve">provjere </w:t>
      </w:r>
      <w:r w:rsidR="0057744D" w:rsidRPr="005667D9">
        <w:rPr>
          <w:rFonts w:eastAsia="Calibri" w:cs="Times New Roman"/>
          <w:sz w:val="24"/>
          <w:szCs w:val="24"/>
        </w:rPr>
        <w:t xml:space="preserve">da je </w:t>
      </w:r>
      <w:r w:rsidR="002F4945" w:rsidRPr="005667D9">
        <w:rPr>
          <w:rFonts w:eastAsia="Calibri" w:cs="Times New Roman"/>
          <w:sz w:val="24"/>
          <w:szCs w:val="24"/>
        </w:rPr>
        <w:t>trošak</w:t>
      </w:r>
      <w:r w:rsidR="0057744D" w:rsidRPr="005667D9">
        <w:rPr>
          <w:rFonts w:eastAsia="Calibri" w:cs="Times New Roman"/>
          <w:sz w:val="24"/>
          <w:szCs w:val="24"/>
        </w:rPr>
        <w:t xml:space="preserve"> stvarno nastao kod korisnika/partnera i da je plaćen </w:t>
      </w:r>
      <w:r w:rsidR="002F4945" w:rsidRPr="005667D9">
        <w:rPr>
          <w:rFonts w:eastAsia="Calibri" w:cs="Times New Roman"/>
          <w:sz w:val="24"/>
          <w:szCs w:val="24"/>
        </w:rPr>
        <w:t>(ako je primjenjivo)</w:t>
      </w:r>
      <w:r w:rsidRPr="005667D9">
        <w:rPr>
          <w:rFonts w:eastAsia="Calibri" w:cs="Times New Roman"/>
          <w:sz w:val="24"/>
          <w:szCs w:val="24"/>
        </w:rPr>
        <w:t xml:space="preserve"> i ispravnosti Zahtjeva za nadoknadom sredstava;</w:t>
      </w:r>
    </w:p>
    <w:p w14:paraId="7653B723" w14:textId="1FFCB12B" w:rsidR="00F92395" w:rsidRPr="005667D9" w:rsidRDefault="00F92395" w:rsidP="00741FF3">
      <w:pPr>
        <w:pStyle w:val="NoSpacing"/>
        <w:numPr>
          <w:ilvl w:val="1"/>
          <w:numId w:val="20"/>
        </w:numPr>
        <w:jc w:val="both"/>
        <w:rPr>
          <w:rFonts w:eastAsia="Calibri" w:cs="Times New Roman"/>
          <w:sz w:val="24"/>
          <w:szCs w:val="24"/>
        </w:rPr>
      </w:pPr>
      <w:r w:rsidRPr="005667D9">
        <w:rPr>
          <w:rFonts w:eastAsia="Calibri" w:cs="Times New Roman"/>
          <w:sz w:val="24"/>
          <w:szCs w:val="24"/>
        </w:rPr>
        <w:t>provjere usklađenosti postupaka nabave u okviru projekta s primjenjivim pravilima javne nabave</w:t>
      </w:r>
      <w:r w:rsidR="0057744D" w:rsidRPr="005667D9">
        <w:rPr>
          <w:rFonts w:eastAsia="Calibri" w:cs="Times New Roman"/>
          <w:sz w:val="24"/>
          <w:szCs w:val="24"/>
        </w:rPr>
        <w:t xml:space="preserve"> ili nabave koju provode </w:t>
      </w:r>
      <w:r w:rsidR="002F4945" w:rsidRPr="005667D9">
        <w:rPr>
          <w:rFonts w:eastAsia="Calibri" w:cs="Times New Roman"/>
          <w:sz w:val="24"/>
          <w:szCs w:val="24"/>
        </w:rPr>
        <w:t>korisnici/partneri</w:t>
      </w:r>
      <w:r w:rsidR="0057744D" w:rsidRPr="005667D9">
        <w:rPr>
          <w:rFonts w:eastAsia="Calibri" w:cs="Times New Roman"/>
          <w:sz w:val="24"/>
          <w:szCs w:val="24"/>
        </w:rPr>
        <w:t xml:space="preserve"> koji nisu obveznici Zakona o javnoj nabavi</w:t>
      </w:r>
      <w:r w:rsidRPr="005667D9">
        <w:rPr>
          <w:rFonts w:eastAsia="Calibri" w:cs="Times New Roman"/>
          <w:sz w:val="24"/>
          <w:szCs w:val="24"/>
        </w:rPr>
        <w:t xml:space="preserve">; </w:t>
      </w:r>
    </w:p>
    <w:p w14:paraId="04A5B80C" w14:textId="6EE42EAC" w:rsidR="00F92395" w:rsidRPr="005667D9" w:rsidRDefault="00F92395" w:rsidP="00741FF3">
      <w:pPr>
        <w:pStyle w:val="NoSpacing"/>
        <w:numPr>
          <w:ilvl w:val="0"/>
          <w:numId w:val="19"/>
        </w:numPr>
        <w:jc w:val="both"/>
        <w:rPr>
          <w:rFonts w:eastAsia="Calibri" w:cs="Times New Roman"/>
          <w:sz w:val="24"/>
          <w:szCs w:val="24"/>
        </w:rPr>
      </w:pPr>
      <w:r w:rsidRPr="005667D9">
        <w:rPr>
          <w:rFonts w:eastAsia="Calibri" w:cs="Times New Roman"/>
          <w:sz w:val="24"/>
          <w:szCs w:val="24"/>
        </w:rPr>
        <w:t xml:space="preserve">provjere </w:t>
      </w:r>
      <w:r w:rsidR="0057744D" w:rsidRPr="005667D9">
        <w:rPr>
          <w:rFonts w:eastAsia="Calibri" w:cs="Times New Roman"/>
          <w:sz w:val="24"/>
          <w:szCs w:val="24"/>
        </w:rPr>
        <w:t>dokaza o izvršenim plaćanjima i</w:t>
      </w:r>
      <w:r w:rsidRPr="005667D9">
        <w:rPr>
          <w:rFonts w:eastAsia="Calibri" w:cs="Times New Roman"/>
          <w:sz w:val="24"/>
          <w:szCs w:val="24"/>
        </w:rPr>
        <w:t xml:space="preserve"> odgovarajućeg revizijskog traga;</w:t>
      </w:r>
    </w:p>
    <w:p w14:paraId="6492616D" w14:textId="77777777" w:rsidR="00F92395" w:rsidRPr="005667D9" w:rsidRDefault="00F92395" w:rsidP="00741FF3">
      <w:pPr>
        <w:pStyle w:val="NoSpacing"/>
        <w:numPr>
          <w:ilvl w:val="0"/>
          <w:numId w:val="19"/>
        </w:numPr>
        <w:jc w:val="both"/>
        <w:rPr>
          <w:rFonts w:eastAsia="Calibri" w:cs="Times New Roman"/>
          <w:sz w:val="24"/>
          <w:szCs w:val="24"/>
        </w:rPr>
      </w:pPr>
      <w:r w:rsidRPr="005667D9">
        <w:rPr>
          <w:rFonts w:eastAsia="Calibri" w:cs="Times New Roman"/>
          <w:sz w:val="24"/>
          <w:szCs w:val="24"/>
        </w:rPr>
        <w:t>provjere statusa provedbe projekta;</w:t>
      </w:r>
    </w:p>
    <w:p w14:paraId="5EB06DDC" w14:textId="77777777" w:rsidR="00F92395" w:rsidRPr="005667D9" w:rsidRDefault="00F92395" w:rsidP="00741FF3">
      <w:pPr>
        <w:pStyle w:val="NoSpacing"/>
        <w:numPr>
          <w:ilvl w:val="0"/>
          <w:numId w:val="19"/>
        </w:numPr>
        <w:jc w:val="both"/>
        <w:rPr>
          <w:rFonts w:eastAsia="Calibri" w:cs="Times New Roman"/>
          <w:sz w:val="24"/>
          <w:szCs w:val="24"/>
        </w:rPr>
      </w:pPr>
      <w:r w:rsidRPr="005667D9">
        <w:rPr>
          <w:rFonts w:eastAsia="Calibri" w:cs="Times New Roman"/>
          <w:sz w:val="24"/>
          <w:szCs w:val="24"/>
        </w:rPr>
        <w:t>provjere usklađenosti s pravilima o državnim potporama</w:t>
      </w:r>
      <w:r w:rsidR="00BF3FAC" w:rsidRPr="005667D9">
        <w:rPr>
          <w:rFonts w:eastAsia="Calibri" w:cs="Times New Roman"/>
          <w:sz w:val="24"/>
          <w:szCs w:val="24"/>
        </w:rPr>
        <w:t>;</w:t>
      </w:r>
      <w:r w:rsidRPr="005667D9">
        <w:rPr>
          <w:rFonts w:eastAsia="Calibri" w:cs="Times New Roman"/>
          <w:sz w:val="24"/>
          <w:szCs w:val="24"/>
        </w:rPr>
        <w:t xml:space="preserve"> </w:t>
      </w:r>
    </w:p>
    <w:p w14:paraId="317373E7" w14:textId="77777777" w:rsidR="000806BD" w:rsidRPr="005667D9" w:rsidRDefault="00F92395" w:rsidP="00741FF3">
      <w:pPr>
        <w:pStyle w:val="NoSpacing"/>
        <w:numPr>
          <w:ilvl w:val="0"/>
          <w:numId w:val="19"/>
        </w:numPr>
        <w:jc w:val="both"/>
        <w:rPr>
          <w:rFonts w:eastAsia="Calibri" w:cs="Times New Roman"/>
          <w:sz w:val="24"/>
          <w:szCs w:val="24"/>
        </w:rPr>
      </w:pPr>
      <w:r w:rsidRPr="005667D9">
        <w:rPr>
          <w:rFonts w:eastAsia="Calibri" w:cs="Times New Roman"/>
          <w:sz w:val="24"/>
          <w:szCs w:val="24"/>
        </w:rPr>
        <w:lastRenderedPageBreak/>
        <w:t>provjere usklađenosti s pravilima o održivom razvoju</w:t>
      </w:r>
      <w:r w:rsidR="00E265D1" w:rsidRPr="005667D9">
        <w:rPr>
          <w:rFonts w:eastAsia="Calibri" w:cs="Times New Roman"/>
          <w:sz w:val="24"/>
          <w:szCs w:val="24"/>
        </w:rPr>
        <w:t>,</w:t>
      </w:r>
      <w:r w:rsidRPr="005667D9">
        <w:rPr>
          <w:rFonts w:eastAsia="Calibri" w:cs="Times New Roman"/>
          <w:sz w:val="24"/>
          <w:szCs w:val="24"/>
        </w:rPr>
        <w:t xml:space="preserve"> </w:t>
      </w:r>
      <w:r w:rsidR="000806BD" w:rsidRPr="005667D9">
        <w:rPr>
          <w:rFonts w:eastAsia="Calibri" w:cs="Times New Roman"/>
          <w:sz w:val="24"/>
          <w:szCs w:val="24"/>
        </w:rPr>
        <w:t xml:space="preserve">i zahtjevima koji se odnose na jednake mogućnosti i nediskriminaciju; </w:t>
      </w:r>
    </w:p>
    <w:p w14:paraId="35323CBC" w14:textId="77777777" w:rsidR="00F92395" w:rsidRPr="005667D9" w:rsidRDefault="00F92395" w:rsidP="00741FF3">
      <w:pPr>
        <w:pStyle w:val="NoSpacing"/>
        <w:numPr>
          <w:ilvl w:val="0"/>
          <w:numId w:val="19"/>
        </w:numPr>
        <w:jc w:val="both"/>
        <w:rPr>
          <w:rFonts w:eastAsia="Calibri" w:cs="Times New Roman"/>
          <w:sz w:val="24"/>
          <w:szCs w:val="24"/>
        </w:rPr>
      </w:pPr>
      <w:r w:rsidRPr="005667D9">
        <w:rPr>
          <w:rFonts w:eastAsia="Calibri" w:cs="Times New Roman"/>
          <w:sz w:val="24"/>
          <w:szCs w:val="24"/>
        </w:rPr>
        <w:t xml:space="preserve">provjere poštivanja pravila </w:t>
      </w:r>
      <w:proofErr w:type="spellStart"/>
      <w:r w:rsidRPr="005667D9">
        <w:rPr>
          <w:rFonts w:eastAsia="Calibri" w:cs="Times New Roman"/>
          <w:sz w:val="24"/>
          <w:szCs w:val="24"/>
        </w:rPr>
        <w:t>EK</w:t>
      </w:r>
      <w:proofErr w:type="spellEnd"/>
      <w:r w:rsidRPr="005667D9">
        <w:rPr>
          <w:rFonts w:eastAsia="Calibri" w:cs="Times New Roman"/>
          <w:sz w:val="24"/>
          <w:szCs w:val="24"/>
        </w:rPr>
        <w:t>-a i nacionalnih pravila o informiranju i vidljivosti (promidžbi);</w:t>
      </w:r>
    </w:p>
    <w:p w14:paraId="6350CDA3" w14:textId="77777777" w:rsidR="00F92395" w:rsidRPr="005667D9" w:rsidRDefault="00F92395" w:rsidP="00741FF3">
      <w:pPr>
        <w:pStyle w:val="NoSpacing"/>
        <w:numPr>
          <w:ilvl w:val="0"/>
          <w:numId w:val="19"/>
        </w:numPr>
        <w:jc w:val="both"/>
        <w:rPr>
          <w:rFonts w:eastAsia="Calibri" w:cs="Times New Roman"/>
          <w:sz w:val="24"/>
          <w:szCs w:val="24"/>
        </w:rPr>
      </w:pPr>
      <w:r w:rsidRPr="005667D9">
        <w:rPr>
          <w:rFonts w:eastAsia="Calibri" w:cs="Times New Roman"/>
          <w:sz w:val="24"/>
          <w:szCs w:val="24"/>
        </w:rPr>
        <w:t>provjere na licu mjesta</w:t>
      </w:r>
      <w:r w:rsidR="00C21A72" w:rsidRPr="005667D9">
        <w:rPr>
          <w:rFonts w:eastAsia="Calibri" w:cs="Times New Roman"/>
          <w:sz w:val="24"/>
          <w:szCs w:val="24"/>
        </w:rPr>
        <w:t>;</w:t>
      </w:r>
    </w:p>
    <w:p w14:paraId="2DEDE226" w14:textId="77777777" w:rsidR="00F92395" w:rsidRPr="005667D9" w:rsidRDefault="00F92395" w:rsidP="00741FF3">
      <w:pPr>
        <w:pStyle w:val="NoSpacing"/>
        <w:numPr>
          <w:ilvl w:val="0"/>
          <w:numId w:val="19"/>
        </w:numPr>
        <w:jc w:val="both"/>
        <w:rPr>
          <w:rFonts w:eastAsia="Calibri" w:cs="Times New Roman"/>
          <w:sz w:val="24"/>
          <w:szCs w:val="24"/>
        </w:rPr>
      </w:pPr>
      <w:r w:rsidRPr="005667D9">
        <w:rPr>
          <w:rFonts w:eastAsia="Calibri" w:cs="Times New Roman"/>
          <w:sz w:val="24"/>
          <w:szCs w:val="24"/>
        </w:rPr>
        <w:t>financijsko zaključenje projekta i</w:t>
      </w:r>
    </w:p>
    <w:p w14:paraId="1A098FEB" w14:textId="77777777" w:rsidR="00F92395" w:rsidRPr="005667D9" w:rsidRDefault="00F92395" w:rsidP="00741FF3">
      <w:pPr>
        <w:pStyle w:val="NoSpacing"/>
        <w:numPr>
          <w:ilvl w:val="0"/>
          <w:numId w:val="19"/>
        </w:numPr>
        <w:jc w:val="both"/>
        <w:rPr>
          <w:rFonts w:eastAsia="Calibri" w:cs="Times New Roman"/>
          <w:sz w:val="24"/>
          <w:szCs w:val="24"/>
        </w:rPr>
      </w:pPr>
      <w:r w:rsidRPr="005667D9">
        <w:rPr>
          <w:rFonts w:eastAsia="Calibri" w:cs="Times New Roman"/>
          <w:sz w:val="24"/>
          <w:szCs w:val="24"/>
        </w:rPr>
        <w:t>provjere projekta nakon dovršetka njegove provedbe (provjere trajnosti projekta, neto prihoda i pokazatelja).</w:t>
      </w:r>
    </w:p>
    <w:p w14:paraId="7BE2E21D" w14:textId="77777777" w:rsidR="00435F5C" w:rsidRPr="005667D9" w:rsidRDefault="00435F5C" w:rsidP="00435F5C">
      <w:pPr>
        <w:pStyle w:val="NoSpacing"/>
        <w:ind w:left="720"/>
        <w:rPr>
          <w:rFonts w:eastAsia="Calibri" w:cs="Times New Roman"/>
          <w:sz w:val="24"/>
          <w:szCs w:val="24"/>
        </w:rPr>
      </w:pPr>
    </w:p>
    <w:p w14:paraId="4A097822" w14:textId="659BD987" w:rsidR="00F92395" w:rsidRPr="005667D9" w:rsidRDefault="00F92395" w:rsidP="00435F5C">
      <w:pPr>
        <w:pStyle w:val="NoSpacing"/>
        <w:jc w:val="both"/>
        <w:rPr>
          <w:rFonts w:eastAsia="Calibri" w:cs="Times New Roman"/>
          <w:sz w:val="24"/>
          <w:szCs w:val="24"/>
        </w:rPr>
      </w:pPr>
      <w:proofErr w:type="spellStart"/>
      <w:r w:rsidRPr="005667D9">
        <w:rPr>
          <w:rFonts w:eastAsia="Calibri" w:cs="Times New Roman"/>
          <w:sz w:val="24"/>
          <w:szCs w:val="24"/>
        </w:rPr>
        <w:t>PT1</w:t>
      </w:r>
      <w:proofErr w:type="spellEnd"/>
      <w:r w:rsidRPr="005667D9">
        <w:rPr>
          <w:rFonts w:eastAsia="Calibri" w:cs="Times New Roman"/>
          <w:sz w:val="24"/>
          <w:szCs w:val="24"/>
        </w:rPr>
        <w:t xml:space="preserve"> i </w:t>
      </w:r>
      <w:proofErr w:type="spellStart"/>
      <w:r w:rsidRPr="005667D9">
        <w:rPr>
          <w:rFonts w:eastAsia="Calibri" w:cs="Times New Roman"/>
          <w:sz w:val="24"/>
          <w:szCs w:val="24"/>
        </w:rPr>
        <w:t>PT2</w:t>
      </w:r>
      <w:proofErr w:type="spellEnd"/>
      <w:r w:rsidRPr="005667D9">
        <w:rPr>
          <w:rFonts w:eastAsia="Calibri" w:cs="Times New Roman"/>
          <w:sz w:val="24"/>
          <w:szCs w:val="24"/>
        </w:rPr>
        <w:t xml:space="preserve"> mogu, u svrhu praćenja napretka provedbe projekata, od </w:t>
      </w:r>
      <w:r w:rsidR="002F4945" w:rsidRPr="005667D9">
        <w:rPr>
          <w:rFonts w:eastAsia="Calibri" w:cs="Times New Roman"/>
          <w:sz w:val="24"/>
          <w:szCs w:val="24"/>
        </w:rPr>
        <w:t>k</w:t>
      </w:r>
      <w:r w:rsidRPr="005667D9">
        <w:rPr>
          <w:rFonts w:eastAsia="Calibri" w:cs="Times New Roman"/>
          <w:sz w:val="24"/>
          <w:szCs w:val="24"/>
        </w:rPr>
        <w:t xml:space="preserve">orisnika zahtijevati dostavu redovnih ili </w:t>
      </w:r>
      <w:r w:rsidRPr="005667D9">
        <w:rPr>
          <w:rFonts w:eastAsia="Calibri" w:cs="Times New Roman"/>
          <w:i/>
          <w:iCs/>
          <w:sz w:val="24"/>
          <w:szCs w:val="24"/>
        </w:rPr>
        <w:t xml:space="preserve">ad </w:t>
      </w:r>
      <w:proofErr w:type="spellStart"/>
      <w:r w:rsidRPr="005667D9">
        <w:rPr>
          <w:rFonts w:eastAsia="Calibri" w:cs="Times New Roman"/>
          <w:i/>
          <w:iCs/>
          <w:sz w:val="24"/>
          <w:szCs w:val="24"/>
        </w:rPr>
        <w:t>hoc</w:t>
      </w:r>
      <w:proofErr w:type="spellEnd"/>
      <w:r w:rsidRPr="005667D9">
        <w:rPr>
          <w:rFonts w:eastAsia="Calibri" w:cs="Times New Roman"/>
          <w:i/>
          <w:iCs/>
          <w:sz w:val="24"/>
          <w:szCs w:val="24"/>
        </w:rPr>
        <w:t xml:space="preserve"> </w:t>
      </w:r>
      <w:r w:rsidRPr="005667D9">
        <w:rPr>
          <w:rFonts w:eastAsia="Calibri" w:cs="Times New Roman"/>
          <w:sz w:val="24"/>
          <w:szCs w:val="24"/>
        </w:rPr>
        <w:t xml:space="preserve">izvješća o provedbi projekata, ostvarivanju pokazatelja, </w:t>
      </w:r>
      <w:r w:rsidR="002F4945" w:rsidRPr="005667D9">
        <w:rPr>
          <w:rFonts w:eastAsia="Calibri" w:cs="Times New Roman"/>
          <w:sz w:val="24"/>
          <w:szCs w:val="24"/>
        </w:rPr>
        <w:t xml:space="preserve">primjeni </w:t>
      </w:r>
      <w:r w:rsidRPr="005667D9">
        <w:rPr>
          <w:rFonts w:eastAsia="Calibri" w:cs="Times New Roman"/>
          <w:sz w:val="24"/>
          <w:szCs w:val="24"/>
        </w:rPr>
        <w:t>horizontalni</w:t>
      </w:r>
      <w:r w:rsidR="002F4945" w:rsidRPr="005667D9">
        <w:rPr>
          <w:rFonts w:eastAsia="Calibri" w:cs="Times New Roman"/>
          <w:sz w:val="24"/>
          <w:szCs w:val="24"/>
        </w:rPr>
        <w:t>h</w:t>
      </w:r>
      <w:r w:rsidRPr="005667D9">
        <w:rPr>
          <w:rFonts w:eastAsia="Calibri" w:cs="Times New Roman"/>
          <w:sz w:val="24"/>
          <w:szCs w:val="24"/>
        </w:rPr>
        <w:t xml:space="preserve"> </w:t>
      </w:r>
      <w:r w:rsidR="002F4945" w:rsidRPr="005667D9">
        <w:rPr>
          <w:rFonts w:eastAsia="Calibri" w:cs="Times New Roman"/>
          <w:sz w:val="24"/>
          <w:szCs w:val="24"/>
        </w:rPr>
        <w:t>načela</w:t>
      </w:r>
      <w:r w:rsidRPr="005667D9">
        <w:rPr>
          <w:rFonts w:eastAsia="Calibri" w:cs="Times New Roman"/>
          <w:sz w:val="24"/>
          <w:szCs w:val="24"/>
        </w:rPr>
        <w:t xml:space="preserve"> ili drugim informacijama potrebnima za izvještavanje ili provedbu i vrednovanje </w:t>
      </w:r>
      <w:proofErr w:type="spellStart"/>
      <w:r w:rsidRPr="005667D9">
        <w:rPr>
          <w:rFonts w:eastAsia="Calibri" w:cs="Times New Roman"/>
          <w:sz w:val="24"/>
          <w:szCs w:val="24"/>
        </w:rPr>
        <w:t>OPKK</w:t>
      </w:r>
      <w:proofErr w:type="spellEnd"/>
      <w:r w:rsidRPr="005667D9">
        <w:rPr>
          <w:rFonts w:eastAsia="Calibri" w:cs="Times New Roman"/>
          <w:sz w:val="24"/>
          <w:szCs w:val="24"/>
        </w:rPr>
        <w:t xml:space="preserve">-a. </w:t>
      </w:r>
    </w:p>
    <w:p w14:paraId="2EBF26A7" w14:textId="77777777" w:rsidR="00884C3F" w:rsidRDefault="00884C3F" w:rsidP="00435F5C">
      <w:pPr>
        <w:pStyle w:val="NoSpacing"/>
        <w:jc w:val="both"/>
        <w:rPr>
          <w:rFonts w:eastAsia="Calibri" w:cs="Times New Roman"/>
          <w:sz w:val="24"/>
          <w:szCs w:val="24"/>
        </w:rPr>
      </w:pPr>
    </w:p>
    <w:p w14:paraId="5B860D76" w14:textId="1462BA70" w:rsidR="00884C3F" w:rsidRPr="005667D9" w:rsidRDefault="00884C3F" w:rsidP="00884C3F">
      <w:pPr>
        <w:pStyle w:val="NoSpacing"/>
        <w:jc w:val="both"/>
        <w:rPr>
          <w:rFonts w:eastAsia="Calibri" w:cs="Times New Roman"/>
          <w:sz w:val="24"/>
          <w:szCs w:val="24"/>
        </w:rPr>
      </w:pPr>
      <w:r>
        <w:rPr>
          <w:rFonts w:eastAsia="Calibri" w:cs="Times New Roman"/>
          <w:sz w:val="24"/>
          <w:szCs w:val="24"/>
        </w:rPr>
        <w:t xml:space="preserve">Uz Zahtjeve za nadoknadom sredstava, u istim rokovima, korisnik je PT-u 1 dužan dostavljati </w:t>
      </w:r>
      <w:r w:rsidR="006A79BA" w:rsidRPr="006361AA">
        <w:rPr>
          <w:rFonts w:eastAsia="Calibri" w:cs="Times New Roman"/>
          <w:i/>
          <w:sz w:val="24"/>
          <w:szCs w:val="24"/>
        </w:rPr>
        <w:t>Opis napretka</w:t>
      </w:r>
      <w:r w:rsidR="00D300F7" w:rsidRPr="006361AA">
        <w:rPr>
          <w:rFonts w:eastAsia="Calibri" w:cs="Times New Roman"/>
          <w:i/>
          <w:sz w:val="24"/>
          <w:szCs w:val="24"/>
        </w:rPr>
        <w:t xml:space="preserve"> projekta (koji se podnosi PT-u 1)</w:t>
      </w:r>
      <w:r w:rsidR="006A79BA">
        <w:rPr>
          <w:rFonts w:eastAsia="Calibri" w:cs="Times New Roman"/>
          <w:sz w:val="24"/>
          <w:szCs w:val="24"/>
        </w:rPr>
        <w:t xml:space="preserve"> </w:t>
      </w:r>
      <w:r>
        <w:rPr>
          <w:rFonts w:eastAsia="Calibri" w:cs="Times New Roman"/>
          <w:sz w:val="24"/>
          <w:szCs w:val="24"/>
        </w:rPr>
        <w:t>(</w:t>
      </w:r>
      <w:r w:rsidR="00E868A7">
        <w:rPr>
          <w:rFonts w:eastAsia="Calibri" w:cs="Times New Roman"/>
          <w:sz w:val="24"/>
          <w:szCs w:val="24"/>
        </w:rPr>
        <w:t>Obrazac 10</w:t>
      </w:r>
      <w:r>
        <w:rPr>
          <w:rFonts w:eastAsia="Calibri" w:cs="Times New Roman"/>
          <w:sz w:val="24"/>
          <w:szCs w:val="24"/>
        </w:rPr>
        <w:t>.) koji neće obuhvaćati dokumentaciju zatraženu u Zahtjevima za nadoknadom sredstava.</w:t>
      </w:r>
    </w:p>
    <w:p w14:paraId="078B56E7" w14:textId="77777777" w:rsidR="00884C3F" w:rsidRPr="005667D9" w:rsidRDefault="00884C3F" w:rsidP="00435F5C">
      <w:pPr>
        <w:pStyle w:val="NoSpacing"/>
        <w:jc w:val="both"/>
        <w:rPr>
          <w:rFonts w:eastAsia="Calibri" w:cs="Times New Roman"/>
          <w:sz w:val="24"/>
          <w:szCs w:val="24"/>
        </w:rPr>
      </w:pPr>
    </w:p>
    <w:p w14:paraId="40C8D444" w14:textId="226BD356" w:rsidR="00F92395" w:rsidRPr="005667D9" w:rsidRDefault="00F92395" w:rsidP="00435F5C">
      <w:pPr>
        <w:pStyle w:val="NoSpacing"/>
        <w:jc w:val="both"/>
        <w:rPr>
          <w:rFonts w:eastAsia="Calibri" w:cs="Times New Roman"/>
          <w:sz w:val="24"/>
          <w:szCs w:val="24"/>
        </w:rPr>
      </w:pPr>
      <w:proofErr w:type="spellStart"/>
      <w:r w:rsidRPr="005667D9">
        <w:rPr>
          <w:rFonts w:eastAsia="Calibri" w:cs="Times New Roman"/>
          <w:sz w:val="24"/>
          <w:szCs w:val="24"/>
        </w:rPr>
        <w:t>PT1</w:t>
      </w:r>
      <w:proofErr w:type="spellEnd"/>
      <w:r w:rsidRPr="005667D9">
        <w:rPr>
          <w:rFonts w:eastAsia="Calibri" w:cs="Times New Roman"/>
          <w:sz w:val="24"/>
          <w:szCs w:val="24"/>
        </w:rPr>
        <w:t xml:space="preserve">, </w:t>
      </w:r>
      <w:proofErr w:type="spellStart"/>
      <w:r w:rsidRPr="005667D9">
        <w:rPr>
          <w:rFonts w:eastAsia="Calibri" w:cs="Times New Roman"/>
          <w:sz w:val="24"/>
          <w:szCs w:val="24"/>
        </w:rPr>
        <w:t>PT2</w:t>
      </w:r>
      <w:proofErr w:type="spellEnd"/>
      <w:r w:rsidRPr="005667D9">
        <w:rPr>
          <w:rFonts w:eastAsia="Calibri" w:cs="Times New Roman"/>
          <w:sz w:val="24"/>
          <w:szCs w:val="24"/>
        </w:rPr>
        <w:t xml:space="preserve"> i/ili </w:t>
      </w:r>
      <w:proofErr w:type="spellStart"/>
      <w:r w:rsidRPr="005667D9">
        <w:rPr>
          <w:rFonts w:eastAsia="Calibri" w:cs="Times New Roman"/>
          <w:sz w:val="24"/>
          <w:szCs w:val="24"/>
        </w:rPr>
        <w:t>UT</w:t>
      </w:r>
      <w:proofErr w:type="spellEnd"/>
      <w:r w:rsidRPr="005667D9">
        <w:rPr>
          <w:rFonts w:eastAsia="Calibri" w:cs="Times New Roman"/>
          <w:sz w:val="24"/>
          <w:szCs w:val="24"/>
        </w:rPr>
        <w:t xml:space="preserve">, kao i bilo koji vanjski revizor ovlašten od strane navedenih tijela, kada ocijene potrebnim, mogu obaviti nenajavljenu provjeru na licu mjesta, neovisno jedan o drugom. O namjeri nisu dužni obavijestiti </w:t>
      </w:r>
      <w:r w:rsidR="002F4945" w:rsidRPr="005667D9">
        <w:rPr>
          <w:rFonts w:eastAsia="Calibri" w:cs="Times New Roman"/>
          <w:sz w:val="24"/>
          <w:szCs w:val="24"/>
        </w:rPr>
        <w:t>k</w:t>
      </w:r>
      <w:r w:rsidRPr="005667D9">
        <w:rPr>
          <w:rFonts w:eastAsia="Calibri" w:cs="Times New Roman"/>
          <w:sz w:val="24"/>
          <w:szCs w:val="24"/>
        </w:rPr>
        <w:t xml:space="preserve">orisnika. </w:t>
      </w:r>
    </w:p>
    <w:p w14:paraId="738419C7" w14:textId="77777777" w:rsidR="00435F5C" w:rsidRPr="005667D9" w:rsidRDefault="00435F5C" w:rsidP="00435F5C">
      <w:pPr>
        <w:pStyle w:val="NoSpacing"/>
        <w:jc w:val="both"/>
        <w:rPr>
          <w:rFonts w:eastAsia="Calibri" w:cs="Times New Roman"/>
          <w:sz w:val="24"/>
          <w:szCs w:val="24"/>
        </w:rPr>
      </w:pPr>
    </w:p>
    <w:p w14:paraId="2DDDE8C5" w14:textId="57CB4D8F" w:rsidR="00F92395" w:rsidRDefault="00F92395" w:rsidP="00435F5C">
      <w:pPr>
        <w:pStyle w:val="NoSpacing"/>
        <w:jc w:val="both"/>
        <w:rPr>
          <w:rFonts w:eastAsia="Calibri" w:cs="Times New Roman"/>
          <w:color w:val="000000"/>
          <w:sz w:val="24"/>
          <w:szCs w:val="24"/>
        </w:rPr>
      </w:pPr>
      <w:r w:rsidRPr="005667D9">
        <w:rPr>
          <w:rFonts w:eastAsia="Calibri" w:cs="Times New Roman"/>
          <w:color w:val="000000"/>
          <w:sz w:val="24"/>
          <w:szCs w:val="24"/>
        </w:rPr>
        <w:t xml:space="preserve">U </w:t>
      </w:r>
      <w:r w:rsidR="0057744D" w:rsidRPr="005667D9">
        <w:rPr>
          <w:rFonts w:eastAsia="Calibri" w:cs="Times New Roman"/>
          <w:color w:val="000000"/>
          <w:sz w:val="24"/>
          <w:szCs w:val="24"/>
        </w:rPr>
        <w:t xml:space="preserve">razdoblju </w:t>
      </w:r>
      <w:r w:rsidRPr="005667D9">
        <w:rPr>
          <w:rFonts w:eastAsia="Calibri" w:cs="Times New Roman"/>
          <w:color w:val="000000"/>
          <w:sz w:val="24"/>
          <w:szCs w:val="24"/>
        </w:rPr>
        <w:t xml:space="preserve">od </w:t>
      </w:r>
      <w:r w:rsidR="00AB35F6" w:rsidRPr="005667D9">
        <w:rPr>
          <w:rFonts w:cs="Times New Roman"/>
          <w:sz w:val="24"/>
          <w:szCs w:val="24"/>
        </w:rPr>
        <w:t xml:space="preserve">pet (5) </w:t>
      </w:r>
      <w:r w:rsidRPr="005667D9">
        <w:rPr>
          <w:rFonts w:eastAsia="Calibri" w:cs="Times New Roman"/>
          <w:color w:val="000000"/>
          <w:sz w:val="24"/>
          <w:szCs w:val="24"/>
        </w:rPr>
        <w:t xml:space="preserve">godina nakon </w:t>
      </w:r>
      <w:r w:rsidR="00242A66" w:rsidRPr="005667D9">
        <w:rPr>
          <w:rFonts w:eastAsia="Calibri" w:cs="Times New Roman"/>
          <w:color w:val="000000"/>
          <w:sz w:val="24"/>
          <w:szCs w:val="24"/>
        </w:rPr>
        <w:t xml:space="preserve">završnog plaćanja </w:t>
      </w:r>
      <w:r w:rsidR="009D6F94" w:rsidRPr="005667D9">
        <w:rPr>
          <w:rFonts w:eastAsia="Calibri" w:cs="Times New Roman"/>
          <w:color w:val="000000"/>
          <w:sz w:val="24"/>
          <w:szCs w:val="24"/>
        </w:rPr>
        <w:t>korisniku</w:t>
      </w:r>
      <w:r w:rsidRPr="005667D9">
        <w:rPr>
          <w:rFonts w:eastAsia="Calibri" w:cs="Times New Roman"/>
          <w:color w:val="000000"/>
          <w:sz w:val="24"/>
          <w:szCs w:val="24"/>
        </w:rPr>
        <w:t xml:space="preserve">, </w:t>
      </w:r>
      <w:proofErr w:type="spellStart"/>
      <w:r w:rsidRPr="005667D9">
        <w:rPr>
          <w:rFonts w:eastAsia="Calibri" w:cs="Times New Roman"/>
          <w:color w:val="000000"/>
          <w:sz w:val="24"/>
          <w:szCs w:val="24"/>
        </w:rPr>
        <w:t>PT2</w:t>
      </w:r>
      <w:proofErr w:type="spellEnd"/>
      <w:r w:rsidRPr="005667D9">
        <w:rPr>
          <w:rFonts w:eastAsia="Calibri" w:cs="Times New Roman"/>
          <w:color w:val="000000"/>
          <w:sz w:val="24"/>
          <w:szCs w:val="24"/>
        </w:rPr>
        <w:t xml:space="preserve"> </w:t>
      </w:r>
      <w:r w:rsidR="0057744D" w:rsidRPr="005667D9">
        <w:rPr>
          <w:rFonts w:eastAsia="Calibri" w:cs="Times New Roman"/>
          <w:color w:val="000000"/>
          <w:sz w:val="24"/>
          <w:szCs w:val="24"/>
        </w:rPr>
        <w:t>ima pravo provjeravati</w:t>
      </w:r>
      <w:r w:rsidRPr="005667D9">
        <w:rPr>
          <w:rFonts w:eastAsia="Calibri" w:cs="Times New Roman"/>
          <w:color w:val="000000"/>
          <w:sz w:val="24"/>
          <w:szCs w:val="24"/>
        </w:rPr>
        <w:t xml:space="preserve"> trajnost operacija, postizanje učinka, pokazatelje rezultata, sprečavanje prekomjernog financiranja, korištenje imovine u skladu s Ugovorom, usklađenost operacije s horizontalnim politikama EU-a, itd.</w:t>
      </w:r>
    </w:p>
    <w:p w14:paraId="1E29C8FE" w14:textId="77777777" w:rsidR="00D805D7" w:rsidRPr="005667D9" w:rsidRDefault="00D805D7" w:rsidP="00435F5C">
      <w:pPr>
        <w:pStyle w:val="NoSpacing"/>
        <w:jc w:val="both"/>
        <w:rPr>
          <w:rFonts w:eastAsia="Calibri" w:cs="Times New Roman"/>
          <w:color w:val="000000"/>
          <w:sz w:val="24"/>
          <w:szCs w:val="24"/>
        </w:rPr>
      </w:pPr>
    </w:p>
    <w:p w14:paraId="6F96EC61" w14:textId="77777777" w:rsidR="00BB437A" w:rsidRPr="005667D9" w:rsidRDefault="00BB437A" w:rsidP="00435F5C">
      <w:pPr>
        <w:pStyle w:val="NoSpacing"/>
        <w:jc w:val="both"/>
        <w:rPr>
          <w:rFonts w:eastAsia="Calibri" w:cs="Times New Roman"/>
          <w:color w:val="000000"/>
          <w:sz w:val="24"/>
          <w:szCs w:val="24"/>
        </w:rPr>
      </w:pPr>
    </w:p>
    <w:p w14:paraId="32661ABB" w14:textId="758A1E3A" w:rsidR="00F92395" w:rsidRPr="005667D9" w:rsidRDefault="00F92395" w:rsidP="00E2338B">
      <w:pPr>
        <w:pStyle w:val="Heading2"/>
        <w:rPr>
          <w:rFonts w:eastAsia="Calibri"/>
        </w:rPr>
      </w:pPr>
      <w:bookmarkStart w:id="253" w:name="_Toc413937365"/>
      <w:bookmarkStart w:id="254" w:name="_Toc410305624"/>
      <w:bookmarkStart w:id="255" w:name="_Toc425768224"/>
      <w:bookmarkStart w:id="256" w:name="_Toc507168828"/>
      <w:r w:rsidRPr="005667D9">
        <w:rPr>
          <w:rFonts w:eastAsia="Calibri"/>
        </w:rPr>
        <w:t xml:space="preserve">Podnošenje zahtjeva za predujmom/nadoknadom </w:t>
      </w:r>
      <w:bookmarkEnd w:id="253"/>
      <w:bookmarkEnd w:id="254"/>
      <w:bookmarkEnd w:id="255"/>
      <w:r w:rsidRPr="005667D9">
        <w:rPr>
          <w:rFonts w:eastAsia="Calibri"/>
        </w:rPr>
        <w:t>sredstava</w:t>
      </w:r>
      <w:bookmarkEnd w:id="256"/>
    </w:p>
    <w:p w14:paraId="4BEEB043" w14:textId="77777777" w:rsidR="00EF5F43" w:rsidRPr="005667D9" w:rsidRDefault="00EF5F43" w:rsidP="00F21927">
      <w:pPr>
        <w:pStyle w:val="NoSpacing"/>
        <w:jc w:val="both"/>
        <w:rPr>
          <w:rFonts w:eastAsia="Calibri" w:cs="Times New Roman"/>
          <w:sz w:val="24"/>
          <w:szCs w:val="24"/>
        </w:rPr>
      </w:pPr>
    </w:p>
    <w:p w14:paraId="121C4C88" w14:textId="076F25A4" w:rsidR="00F92395" w:rsidRDefault="00F92395" w:rsidP="00F21927">
      <w:pPr>
        <w:pStyle w:val="NoSpacing"/>
        <w:jc w:val="both"/>
        <w:rPr>
          <w:rFonts w:eastAsia="Calibri" w:cs="Times New Roman"/>
          <w:sz w:val="24"/>
          <w:szCs w:val="24"/>
        </w:rPr>
      </w:pPr>
      <w:r w:rsidRPr="005667D9">
        <w:rPr>
          <w:rFonts w:eastAsia="Calibri" w:cs="Times New Roman"/>
          <w:sz w:val="24"/>
          <w:szCs w:val="24"/>
        </w:rPr>
        <w:t>Mogućnosti i uvjeti za podnošenje Zahtjeva za predujmom/nadoknadom sredstava i korištenje predujma određeni su u Ugovoru</w:t>
      </w:r>
      <w:r w:rsidR="00A420F5" w:rsidRPr="005667D9">
        <w:rPr>
          <w:rFonts w:eastAsia="Calibri" w:cs="Times New Roman"/>
          <w:sz w:val="24"/>
          <w:szCs w:val="24"/>
        </w:rPr>
        <w:t xml:space="preserve"> (Posebni uvjeti, </w:t>
      </w:r>
      <w:r w:rsidR="00955A82">
        <w:rPr>
          <w:rFonts w:eastAsia="Calibri" w:cs="Times New Roman"/>
          <w:sz w:val="24"/>
          <w:szCs w:val="24"/>
        </w:rPr>
        <w:t>P</w:t>
      </w:r>
      <w:r w:rsidR="00A420F5" w:rsidRPr="005667D9">
        <w:rPr>
          <w:rFonts w:eastAsia="Calibri" w:cs="Times New Roman"/>
          <w:sz w:val="24"/>
          <w:szCs w:val="24"/>
        </w:rPr>
        <w:t>rilog 2.)</w:t>
      </w:r>
      <w:r w:rsidRPr="005667D9">
        <w:rPr>
          <w:rFonts w:eastAsia="Calibri" w:cs="Times New Roman"/>
          <w:sz w:val="24"/>
          <w:szCs w:val="24"/>
        </w:rPr>
        <w:t>.</w:t>
      </w:r>
    </w:p>
    <w:p w14:paraId="62B0B3A7" w14:textId="77777777" w:rsidR="00C44043" w:rsidRPr="005667D9" w:rsidRDefault="00C44043" w:rsidP="00F21927">
      <w:pPr>
        <w:pStyle w:val="NoSpacing"/>
        <w:jc w:val="both"/>
        <w:rPr>
          <w:rFonts w:eastAsia="Calibri" w:cs="Times New Roman"/>
          <w:sz w:val="24"/>
          <w:szCs w:val="24"/>
        </w:rPr>
      </w:pPr>
    </w:p>
    <w:p w14:paraId="433E4591" w14:textId="57249A25" w:rsidR="00AB35F6" w:rsidRPr="005667D9" w:rsidRDefault="00F92395" w:rsidP="00F21927">
      <w:pPr>
        <w:pStyle w:val="NoSpacing"/>
        <w:jc w:val="both"/>
        <w:rPr>
          <w:rFonts w:eastAsia="Calibri" w:cs="Times New Roman"/>
          <w:sz w:val="24"/>
          <w:szCs w:val="24"/>
        </w:rPr>
      </w:pPr>
      <w:r w:rsidRPr="005667D9">
        <w:rPr>
          <w:rFonts w:eastAsia="Calibri" w:cs="Times New Roman"/>
          <w:sz w:val="24"/>
          <w:szCs w:val="24"/>
        </w:rPr>
        <w:t xml:space="preserve">Korisnik ima pravo podnijeti zahtjev za predujmom čiji iznos može iznositi najviše </w:t>
      </w:r>
      <w:r w:rsidR="00AB35F6" w:rsidRPr="005667D9">
        <w:rPr>
          <w:rFonts w:eastAsia="Calibri" w:cs="Times New Roman"/>
          <w:sz w:val="24"/>
          <w:szCs w:val="24"/>
        </w:rPr>
        <w:t xml:space="preserve">30% </w:t>
      </w:r>
      <w:r w:rsidRPr="005667D9">
        <w:rPr>
          <w:rFonts w:eastAsia="Calibri" w:cs="Times New Roman"/>
          <w:sz w:val="24"/>
          <w:szCs w:val="24"/>
        </w:rPr>
        <w:t xml:space="preserve">od odobrenih bespovratnih sredstava po projektu. </w:t>
      </w:r>
    </w:p>
    <w:p w14:paraId="00EDB78E" w14:textId="77777777" w:rsidR="00C44043" w:rsidRPr="005667D9" w:rsidRDefault="00C44043" w:rsidP="00F21927">
      <w:pPr>
        <w:pStyle w:val="NoSpacing"/>
        <w:jc w:val="both"/>
        <w:rPr>
          <w:rFonts w:eastAsia="Calibri" w:cs="Times New Roman"/>
          <w:sz w:val="24"/>
          <w:szCs w:val="24"/>
        </w:rPr>
      </w:pPr>
    </w:p>
    <w:p w14:paraId="4566359D" w14:textId="77777777" w:rsidR="00C44043" w:rsidRPr="005667D9" w:rsidRDefault="00C44043" w:rsidP="00C44043">
      <w:pPr>
        <w:pStyle w:val="NoSpacing"/>
        <w:jc w:val="both"/>
        <w:rPr>
          <w:rFonts w:eastAsia="Calibri" w:cs="Times New Roman"/>
          <w:sz w:val="24"/>
          <w:szCs w:val="24"/>
        </w:rPr>
      </w:pPr>
    </w:p>
    <w:p w14:paraId="7D23B102" w14:textId="5FB1AD92" w:rsidR="00F92395" w:rsidRPr="005667D9" w:rsidRDefault="00F92395" w:rsidP="00E2338B">
      <w:pPr>
        <w:pStyle w:val="Heading2"/>
        <w:rPr>
          <w:rFonts w:eastAsia="Calibri"/>
        </w:rPr>
      </w:pPr>
      <w:r w:rsidRPr="005667D9">
        <w:rPr>
          <w:rFonts w:eastAsia="Calibri"/>
        </w:rPr>
        <w:t xml:space="preserve"> </w:t>
      </w:r>
      <w:bookmarkStart w:id="257" w:name="_Toc507168829"/>
      <w:r w:rsidRPr="005667D9">
        <w:rPr>
          <w:rFonts w:eastAsia="Calibri"/>
        </w:rPr>
        <w:t>Povrat sredstava</w:t>
      </w:r>
      <w:bookmarkEnd w:id="257"/>
    </w:p>
    <w:p w14:paraId="49082704" w14:textId="77777777" w:rsidR="00BD3AC1" w:rsidRDefault="00BD3AC1" w:rsidP="00AB35F6">
      <w:pPr>
        <w:pStyle w:val="NoSpacing"/>
        <w:jc w:val="both"/>
        <w:rPr>
          <w:rFonts w:eastAsia="Calibri" w:cs="Times New Roman"/>
          <w:sz w:val="24"/>
          <w:szCs w:val="24"/>
        </w:rPr>
      </w:pPr>
    </w:p>
    <w:p w14:paraId="5D4A85EC" w14:textId="0E09A4A6" w:rsidR="00F92395" w:rsidRPr="005667D9" w:rsidRDefault="00F92395" w:rsidP="00AB35F6">
      <w:pPr>
        <w:pStyle w:val="NoSpacing"/>
        <w:jc w:val="both"/>
        <w:rPr>
          <w:rFonts w:eastAsia="Calibri" w:cs="Times New Roman"/>
          <w:sz w:val="24"/>
          <w:szCs w:val="24"/>
        </w:rPr>
      </w:pPr>
      <w:r w:rsidRPr="005667D9">
        <w:rPr>
          <w:rFonts w:eastAsia="Calibri" w:cs="Times New Roman"/>
          <w:sz w:val="24"/>
          <w:szCs w:val="24"/>
        </w:rPr>
        <w:t xml:space="preserve">Ako postoji opravdana sumnja ili je utvrđeno da je Korisnik ugrozio izvršavanje Ugovora značajnim pogreškama ili nepravilnostima ili prijevarom, </w:t>
      </w:r>
      <w:proofErr w:type="spellStart"/>
      <w:r w:rsidRPr="005667D9">
        <w:rPr>
          <w:rFonts w:eastAsia="Calibri" w:cs="Times New Roman"/>
          <w:sz w:val="24"/>
          <w:szCs w:val="24"/>
        </w:rPr>
        <w:t>PT1</w:t>
      </w:r>
      <w:proofErr w:type="spellEnd"/>
      <w:r w:rsidRPr="005667D9">
        <w:rPr>
          <w:rFonts w:eastAsia="Calibri" w:cs="Times New Roman"/>
          <w:sz w:val="24"/>
          <w:szCs w:val="24"/>
        </w:rPr>
        <w:t xml:space="preserve"> može obustaviti plaćanja, odnosno ako je navedeno utvrđeno, obustaviti plaćanja i/ili zahtijevati povrat plaćenih iznosa razmjerno težini utvrđenih pogrešaka, nepravilnosti i prijevara</w:t>
      </w:r>
      <w:r w:rsidR="00455A83" w:rsidRPr="005667D9">
        <w:rPr>
          <w:rFonts w:eastAsia="Calibri" w:cs="Times New Roman"/>
          <w:sz w:val="24"/>
          <w:szCs w:val="24"/>
        </w:rPr>
        <w:t xml:space="preserve">. Razlozi i osnova za pokretanja postupka </w:t>
      </w:r>
      <w:r w:rsidR="00471FC1" w:rsidRPr="005667D9">
        <w:rPr>
          <w:rFonts w:eastAsia="Calibri" w:cs="Times New Roman"/>
          <w:sz w:val="24"/>
          <w:szCs w:val="24"/>
        </w:rPr>
        <w:t xml:space="preserve">obustavljanja plaćanja i </w:t>
      </w:r>
      <w:r w:rsidR="00455A83" w:rsidRPr="005667D9">
        <w:rPr>
          <w:rFonts w:eastAsia="Calibri" w:cs="Times New Roman"/>
          <w:sz w:val="24"/>
          <w:szCs w:val="24"/>
        </w:rPr>
        <w:t>povrata sredstava bit će definirani Ugovorom.</w:t>
      </w:r>
    </w:p>
    <w:p w14:paraId="0F0093AB" w14:textId="77777777" w:rsidR="009C0488" w:rsidRPr="005667D9" w:rsidRDefault="009C0488" w:rsidP="00AB35F6">
      <w:pPr>
        <w:pStyle w:val="NoSpacing"/>
        <w:jc w:val="both"/>
        <w:rPr>
          <w:rFonts w:eastAsia="Calibri" w:cs="Times New Roman"/>
          <w:sz w:val="24"/>
          <w:szCs w:val="24"/>
        </w:rPr>
      </w:pPr>
    </w:p>
    <w:p w14:paraId="242DADF0" w14:textId="009CFF81" w:rsidR="00F92395" w:rsidRPr="005667D9" w:rsidRDefault="00F92395" w:rsidP="00AB35F6">
      <w:pPr>
        <w:pStyle w:val="NoSpacing"/>
        <w:jc w:val="both"/>
        <w:rPr>
          <w:rFonts w:eastAsia="Calibri" w:cs="Times New Roman"/>
          <w:sz w:val="24"/>
          <w:szCs w:val="24"/>
        </w:rPr>
      </w:pPr>
      <w:r w:rsidRPr="005667D9">
        <w:rPr>
          <w:rFonts w:eastAsia="Calibri" w:cs="Times New Roman"/>
          <w:sz w:val="24"/>
          <w:szCs w:val="24"/>
        </w:rPr>
        <w:lastRenderedPageBreak/>
        <w:t xml:space="preserve">Svaki projekt podliježe postupku povrata sredstava u slučaju nepoštivanja zahtjeva koji se odnose na sposobnost </w:t>
      </w:r>
      <w:r w:rsidR="00455A83" w:rsidRPr="005667D9">
        <w:rPr>
          <w:rFonts w:eastAsia="Calibri" w:cs="Times New Roman"/>
          <w:sz w:val="24"/>
          <w:szCs w:val="24"/>
        </w:rPr>
        <w:t>k</w:t>
      </w:r>
      <w:r w:rsidRPr="005667D9">
        <w:rPr>
          <w:rFonts w:eastAsia="Calibri" w:cs="Times New Roman"/>
          <w:sz w:val="24"/>
          <w:szCs w:val="24"/>
        </w:rPr>
        <w:t xml:space="preserve">orisnika i (ako je primjenjivo) </w:t>
      </w:r>
      <w:r w:rsidR="00455A83" w:rsidRPr="005667D9">
        <w:rPr>
          <w:rFonts w:eastAsia="Calibri" w:cs="Times New Roman"/>
          <w:sz w:val="24"/>
          <w:szCs w:val="24"/>
        </w:rPr>
        <w:t>p</w:t>
      </w:r>
      <w:r w:rsidRPr="005667D9">
        <w:rPr>
          <w:rFonts w:eastAsia="Calibri" w:cs="Times New Roman"/>
          <w:sz w:val="24"/>
          <w:szCs w:val="24"/>
        </w:rPr>
        <w:t>artnera, učinkovito korištenje sredstava i traj</w:t>
      </w:r>
      <w:r w:rsidR="00283118" w:rsidRPr="005667D9">
        <w:rPr>
          <w:rFonts w:eastAsia="Calibri" w:cs="Times New Roman"/>
          <w:sz w:val="24"/>
          <w:szCs w:val="24"/>
        </w:rPr>
        <w:t>nost</w:t>
      </w:r>
      <w:r w:rsidRPr="005667D9">
        <w:rPr>
          <w:rFonts w:eastAsia="Calibri" w:cs="Times New Roman"/>
          <w:sz w:val="24"/>
          <w:szCs w:val="24"/>
        </w:rPr>
        <w:t xml:space="preserve"> </w:t>
      </w:r>
      <w:r w:rsidR="00283118" w:rsidRPr="005667D9">
        <w:rPr>
          <w:rFonts w:eastAsia="Calibri" w:cs="Times New Roman"/>
          <w:sz w:val="24"/>
          <w:szCs w:val="24"/>
        </w:rPr>
        <w:t xml:space="preserve">projekta </w:t>
      </w:r>
      <w:r w:rsidRPr="005667D9">
        <w:rPr>
          <w:rFonts w:eastAsia="Calibri" w:cs="Times New Roman"/>
          <w:sz w:val="24"/>
          <w:szCs w:val="24"/>
        </w:rPr>
        <w:t xml:space="preserve">(točka </w:t>
      </w:r>
      <w:r w:rsidR="00A334FC" w:rsidRPr="005667D9">
        <w:rPr>
          <w:rFonts w:eastAsia="Calibri" w:cs="Times New Roman"/>
          <w:sz w:val="24"/>
          <w:szCs w:val="24"/>
        </w:rPr>
        <w:t>2.5.</w:t>
      </w:r>
      <w:r w:rsidR="002E5BB4" w:rsidRPr="005667D9">
        <w:rPr>
          <w:rFonts w:cs="Times New Roman"/>
          <w:sz w:val="24"/>
          <w:szCs w:val="24"/>
        </w:rPr>
        <w:t xml:space="preserve"> </w:t>
      </w:r>
      <w:r w:rsidRPr="005667D9">
        <w:rPr>
          <w:rFonts w:eastAsia="Calibri" w:cs="Times New Roman"/>
          <w:sz w:val="24"/>
          <w:szCs w:val="24"/>
        </w:rPr>
        <w:t xml:space="preserve">ovih Uputa). </w:t>
      </w:r>
      <w:r w:rsidR="00455A83" w:rsidRPr="005667D9">
        <w:rPr>
          <w:rFonts w:eastAsia="Calibri" w:cs="Times New Roman"/>
          <w:sz w:val="24"/>
          <w:szCs w:val="24"/>
        </w:rPr>
        <w:t xml:space="preserve"> </w:t>
      </w:r>
    </w:p>
    <w:p w14:paraId="5235E576" w14:textId="77777777" w:rsidR="009C0488" w:rsidRPr="005667D9" w:rsidRDefault="009C0488" w:rsidP="00AB35F6">
      <w:pPr>
        <w:pStyle w:val="NoSpacing"/>
        <w:jc w:val="both"/>
        <w:rPr>
          <w:rFonts w:eastAsia="Calibri" w:cs="Times New Roman"/>
          <w:sz w:val="24"/>
          <w:szCs w:val="24"/>
        </w:rPr>
      </w:pPr>
    </w:p>
    <w:p w14:paraId="78B0B715" w14:textId="77777777" w:rsidR="00F92395" w:rsidRPr="005667D9" w:rsidRDefault="00F92395" w:rsidP="009C0488">
      <w:pPr>
        <w:pStyle w:val="NoSpacing"/>
        <w:rPr>
          <w:rFonts w:eastAsia="Calibri" w:cs="Times New Roman"/>
          <w:sz w:val="24"/>
          <w:szCs w:val="24"/>
        </w:rPr>
      </w:pPr>
      <w:r w:rsidRPr="005667D9">
        <w:rPr>
          <w:rFonts w:eastAsia="Calibri" w:cs="Times New Roman"/>
          <w:sz w:val="24"/>
          <w:szCs w:val="24"/>
        </w:rPr>
        <w:t>Osnove za pokretanje postupka povrata mogu biti:</w:t>
      </w:r>
    </w:p>
    <w:p w14:paraId="2E6C8AF4" w14:textId="21F5545E" w:rsidR="00F92395" w:rsidRPr="005667D9" w:rsidRDefault="00F92395" w:rsidP="00741FF3">
      <w:pPr>
        <w:pStyle w:val="NoSpacing"/>
        <w:numPr>
          <w:ilvl w:val="0"/>
          <w:numId w:val="21"/>
        </w:numPr>
        <w:jc w:val="both"/>
        <w:rPr>
          <w:rFonts w:cs="Times New Roman"/>
          <w:sz w:val="24"/>
          <w:szCs w:val="24"/>
        </w:rPr>
      </w:pPr>
      <w:r w:rsidRPr="005667D9">
        <w:rPr>
          <w:rFonts w:cs="Times New Roman"/>
          <w:sz w:val="24"/>
          <w:szCs w:val="24"/>
        </w:rPr>
        <w:t>Odluka o otkrivenoj nepravilnosti vezanoj uz dodijeljena bespovratna sredstva</w:t>
      </w:r>
    </w:p>
    <w:p w14:paraId="151B82E4" w14:textId="0F9B47B4" w:rsidR="00F92395" w:rsidRPr="005667D9" w:rsidRDefault="00F92395" w:rsidP="00741FF3">
      <w:pPr>
        <w:pStyle w:val="NoSpacing"/>
        <w:numPr>
          <w:ilvl w:val="0"/>
          <w:numId w:val="21"/>
        </w:numPr>
        <w:jc w:val="both"/>
        <w:rPr>
          <w:rFonts w:cs="Times New Roman"/>
          <w:sz w:val="24"/>
          <w:szCs w:val="24"/>
        </w:rPr>
      </w:pPr>
      <w:r w:rsidRPr="005667D9">
        <w:rPr>
          <w:rFonts w:cs="Times New Roman"/>
          <w:sz w:val="24"/>
          <w:szCs w:val="24"/>
        </w:rPr>
        <w:t xml:space="preserve">Odluka o povratu </w:t>
      </w:r>
      <w:r w:rsidR="00283118" w:rsidRPr="005667D9">
        <w:rPr>
          <w:rFonts w:cs="Times New Roman"/>
          <w:sz w:val="24"/>
          <w:szCs w:val="24"/>
        </w:rPr>
        <w:t>nenamjenski</w:t>
      </w:r>
      <w:r w:rsidR="00B97979" w:rsidRPr="005667D9">
        <w:rPr>
          <w:rFonts w:cs="Times New Roman"/>
          <w:sz w:val="24"/>
          <w:szCs w:val="24"/>
        </w:rPr>
        <w:t xml:space="preserve"> korištenog </w:t>
      </w:r>
      <w:r w:rsidRPr="005667D9">
        <w:rPr>
          <w:rFonts w:cs="Times New Roman"/>
          <w:sz w:val="24"/>
          <w:szCs w:val="24"/>
        </w:rPr>
        <w:t xml:space="preserve">predujma plaćenog </w:t>
      </w:r>
      <w:r w:rsidR="00455A83" w:rsidRPr="005667D9">
        <w:rPr>
          <w:rFonts w:cs="Times New Roman"/>
          <w:sz w:val="24"/>
          <w:szCs w:val="24"/>
        </w:rPr>
        <w:t>k</w:t>
      </w:r>
      <w:r w:rsidRPr="005667D9">
        <w:rPr>
          <w:rFonts w:cs="Times New Roman"/>
          <w:sz w:val="24"/>
          <w:szCs w:val="24"/>
        </w:rPr>
        <w:t>orisniku za provedbu projekata</w:t>
      </w:r>
      <w:r w:rsidR="001E39D4" w:rsidRPr="005667D9">
        <w:rPr>
          <w:rFonts w:cs="Times New Roman"/>
          <w:sz w:val="24"/>
          <w:szCs w:val="24"/>
        </w:rPr>
        <w:t xml:space="preserve"> </w:t>
      </w:r>
    </w:p>
    <w:p w14:paraId="5B792CE8" w14:textId="514F86E7" w:rsidR="001E39D4" w:rsidRPr="005667D9" w:rsidRDefault="001E39D4" w:rsidP="00741FF3">
      <w:pPr>
        <w:pStyle w:val="NoSpacing"/>
        <w:numPr>
          <w:ilvl w:val="0"/>
          <w:numId w:val="21"/>
        </w:numPr>
        <w:jc w:val="both"/>
        <w:rPr>
          <w:rFonts w:cs="Times New Roman"/>
          <w:sz w:val="24"/>
          <w:szCs w:val="24"/>
        </w:rPr>
      </w:pPr>
      <w:r w:rsidRPr="005667D9">
        <w:rPr>
          <w:rFonts w:cs="Times New Roman"/>
          <w:sz w:val="24"/>
          <w:szCs w:val="24"/>
        </w:rPr>
        <w:t xml:space="preserve">Odluka o povratu predujma kojeg je korisnik </w:t>
      </w:r>
      <w:r w:rsidR="00283118" w:rsidRPr="005667D9">
        <w:rPr>
          <w:rFonts w:cs="Times New Roman"/>
          <w:sz w:val="24"/>
          <w:szCs w:val="24"/>
        </w:rPr>
        <w:t>zahtijevao</w:t>
      </w:r>
      <w:r w:rsidRPr="005667D9">
        <w:rPr>
          <w:rFonts w:cs="Times New Roman"/>
          <w:sz w:val="24"/>
          <w:szCs w:val="24"/>
        </w:rPr>
        <w:t xml:space="preserve"> u prvom tromjesečju provedbe projekta u slučaju kada korisnik ne započne s provedbom projekta i u roku od 90 dana od dana primitka predujma ne nastanu nikakvi troškovi</w:t>
      </w:r>
    </w:p>
    <w:p w14:paraId="52BCB671" w14:textId="77777777" w:rsidR="00F92395" w:rsidRPr="005667D9" w:rsidRDefault="00F92395" w:rsidP="00741FF3">
      <w:pPr>
        <w:pStyle w:val="NoSpacing"/>
        <w:numPr>
          <w:ilvl w:val="0"/>
          <w:numId w:val="21"/>
        </w:numPr>
        <w:jc w:val="both"/>
        <w:rPr>
          <w:rFonts w:cs="Times New Roman"/>
          <w:sz w:val="24"/>
          <w:szCs w:val="24"/>
        </w:rPr>
      </w:pPr>
      <w:r w:rsidRPr="005667D9">
        <w:rPr>
          <w:rFonts w:cs="Times New Roman"/>
          <w:sz w:val="24"/>
          <w:szCs w:val="24"/>
        </w:rPr>
        <w:t>Odluka o raskidu Ugovora i djelomičnom ili potpunom povratu sredstava</w:t>
      </w:r>
    </w:p>
    <w:p w14:paraId="178C8F45" w14:textId="5C2C32D7" w:rsidR="00DA78C6" w:rsidRPr="005667D9" w:rsidRDefault="00DA78C6" w:rsidP="00741FF3">
      <w:pPr>
        <w:pStyle w:val="NoSpacing"/>
        <w:numPr>
          <w:ilvl w:val="0"/>
          <w:numId w:val="21"/>
        </w:numPr>
        <w:jc w:val="both"/>
        <w:rPr>
          <w:rFonts w:cs="Times New Roman"/>
          <w:sz w:val="24"/>
          <w:szCs w:val="24"/>
        </w:rPr>
      </w:pPr>
      <w:r w:rsidRPr="005667D9">
        <w:rPr>
          <w:rFonts w:cs="Times New Roman"/>
          <w:sz w:val="24"/>
          <w:szCs w:val="24"/>
        </w:rPr>
        <w:t>Naknadno utvrđenje d</w:t>
      </w:r>
      <w:r w:rsidR="00EF5F43" w:rsidRPr="005667D9">
        <w:rPr>
          <w:rFonts w:cs="Times New Roman"/>
          <w:sz w:val="24"/>
          <w:szCs w:val="24"/>
        </w:rPr>
        <w:t xml:space="preserve">a je korisniku isplaćen </w:t>
      </w:r>
      <w:proofErr w:type="spellStart"/>
      <w:r w:rsidR="00EF5F43" w:rsidRPr="005667D9">
        <w:rPr>
          <w:rFonts w:cs="Times New Roman"/>
          <w:sz w:val="24"/>
          <w:szCs w:val="24"/>
        </w:rPr>
        <w:t>nepripa</w:t>
      </w:r>
      <w:r w:rsidRPr="005667D9">
        <w:rPr>
          <w:rFonts w:cs="Times New Roman"/>
          <w:sz w:val="24"/>
          <w:szCs w:val="24"/>
        </w:rPr>
        <w:t>dajući</w:t>
      </w:r>
      <w:proofErr w:type="spellEnd"/>
      <w:r w:rsidRPr="005667D9">
        <w:rPr>
          <w:rFonts w:cs="Times New Roman"/>
          <w:sz w:val="24"/>
          <w:szCs w:val="24"/>
        </w:rPr>
        <w:t xml:space="preserve"> iznos bespovratnih sredstava.</w:t>
      </w:r>
    </w:p>
    <w:p w14:paraId="2CAFF80D" w14:textId="77777777" w:rsidR="00F92395" w:rsidRPr="005667D9" w:rsidRDefault="00F92395" w:rsidP="009C0488">
      <w:pPr>
        <w:pStyle w:val="NoSpacing"/>
        <w:rPr>
          <w:rFonts w:eastAsia="Calibri" w:cs="Times New Roman"/>
          <w:color w:val="000000"/>
          <w:sz w:val="24"/>
          <w:szCs w:val="24"/>
        </w:rPr>
      </w:pPr>
    </w:p>
    <w:p w14:paraId="6922437D" w14:textId="77777777" w:rsidR="00006DED" w:rsidRPr="005667D9" w:rsidRDefault="00006DED" w:rsidP="00BE2D91">
      <w:pPr>
        <w:pStyle w:val="NoSpacing"/>
        <w:jc w:val="both"/>
        <w:rPr>
          <w:rFonts w:cs="Times New Roman"/>
          <w:sz w:val="24"/>
          <w:szCs w:val="24"/>
        </w:rPr>
      </w:pPr>
    </w:p>
    <w:p w14:paraId="3936585D" w14:textId="100183E8" w:rsidR="00F92395" w:rsidRPr="005667D9" w:rsidRDefault="00F92395" w:rsidP="00174FBF">
      <w:pPr>
        <w:keepNext/>
        <w:keepLines/>
        <w:spacing w:after="0" w:line="360" w:lineRule="auto"/>
        <w:ind w:firstLine="360"/>
        <w:outlineLvl w:val="1"/>
        <w:rPr>
          <w:rFonts w:eastAsia="Calibri" w:cs="Times New Roman"/>
          <w:sz w:val="24"/>
          <w:szCs w:val="24"/>
        </w:rPr>
      </w:pPr>
      <w:bookmarkStart w:id="258" w:name="_Toc413937366"/>
      <w:bookmarkStart w:id="259" w:name="_Toc410305625"/>
      <w:bookmarkStart w:id="260" w:name="_Toc425768225"/>
      <w:bookmarkStart w:id="261" w:name="_Toc507168830"/>
      <w:r w:rsidRPr="005667D9">
        <w:rPr>
          <w:rFonts w:eastAsia="Calibri" w:cs="Times New Roman"/>
          <w:b/>
          <w:sz w:val="24"/>
          <w:szCs w:val="24"/>
        </w:rPr>
        <w:t xml:space="preserve">5.6. </w:t>
      </w:r>
      <w:r w:rsidR="00174FBF" w:rsidRPr="005667D9">
        <w:rPr>
          <w:rFonts w:eastAsia="Calibri" w:cs="Times New Roman"/>
          <w:b/>
          <w:sz w:val="24"/>
          <w:szCs w:val="24"/>
        </w:rPr>
        <w:tab/>
      </w:r>
      <w:r w:rsidRPr="005667D9">
        <w:rPr>
          <w:rFonts w:eastAsia="Calibri" w:cs="Times New Roman"/>
          <w:b/>
          <w:sz w:val="24"/>
          <w:szCs w:val="24"/>
        </w:rPr>
        <w:t>Revizije projekta</w:t>
      </w:r>
      <w:bookmarkEnd w:id="258"/>
      <w:bookmarkEnd w:id="259"/>
      <w:bookmarkEnd w:id="260"/>
      <w:bookmarkEnd w:id="261"/>
    </w:p>
    <w:p w14:paraId="74E8B81B" w14:textId="41EBED6E" w:rsidR="00F92395" w:rsidRPr="005667D9" w:rsidRDefault="005667D9" w:rsidP="00AD4049">
      <w:pPr>
        <w:pStyle w:val="NoSpacing"/>
        <w:jc w:val="both"/>
        <w:rPr>
          <w:rFonts w:eastAsia="Calibri" w:cs="Times New Roman"/>
          <w:sz w:val="24"/>
          <w:szCs w:val="24"/>
        </w:rPr>
      </w:pPr>
      <w:bookmarkStart w:id="262" w:name="_Toc413937367"/>
      <w:bookmarkStart w:id="263" w:name="_Toc410305626"/>
      <w:r w:rsidRPr="005667D9">
        <w:rPr>
          <w:rFonts w:eastAsia="Calibri" w:cs="Times New Roman"/>
          <w:sz w:val="24"/>
          <w:szCs w:val="24"/>
        </w:rPr>
        <w:t>R</w:t>
      </w:r>
      <w:r w:rsidR="00EF5F43" w:rsidRPr="005667D9">
        <w:rPr>
          <w:rFonts w:eastAsia="Calibri" w:cs="Times New Roman"/>
          <w:sz w:val="24"/>
          <w:szCs w:val="24"/>
        </w:rPr>
        <w:t xml:space="preserve">evizija projekta je obavezna aktivnost. </w:t>
      </w:r>
      <w:r w:rsidR="00F92395" w:rsidRPr="005667D9">
        <w:rPr>
          <w:rFonts w:eastAsia="Calibri" w:cs="Times New Roman"/>
          <w:sz w:val="24"/>
          <w:szCs w:val="24"/>
        </w:rPr>
        <w:t xml:space="preserve">Revizorsko izvješće neovisnog ovlaštenog revizora o </w:t>
      </w:r>
      <w:r w:rsidR="00283118" w:rsidRPr="005667D9">
        <w:rPr>
          <w:rFonts w:eastAsia="Calibri" w:cs="Times New Roman"/>
          <w:sz w:val="24"/>
          <w:szCs w:val="24"/>
        </w:rPr>
        <w:t>provjeri</w:t>
      </w:r>
      <w:r w:rsidR="00F92395" w:rsidRPr="005667D9">
        <w:rPr>
          <w:rFonts w:eastAsia="Calibri" w:cs="Times New Roman"/>
          <w:sz w:val="24"/>
          <w:szCs w:val="24"/>
        </w:rPr>
        <w:t xml:space="preserve"> troškova projekta, </w:t>
      </w:r>
      <w:r w:rsidR="001D6ECC" w:rsidRPr="005667D9">
        <w:rPr>
          <w:rFonts w:eastAsia="Calibri" w:cs="Times New Roman"/>
          <w:sz w:val="24"/>
          <w:szCs w:val="24"/>
        </w:rPr>
        <w:t>k</w:t>
      </w:r>
      <w:r w:rsidR="00F92395" w:rsidRPr="005667D9">
        <w:rPr>
          <w:rFonts w:eastAsia="Calibri" w:cs="Times New Roman"/>
          <w:sz w:val="24"/>
          <w:szCs w:val="24"/>
        </w:rPr>
        <w:t>orisnik je obvez</w:t>
      </w:r>
      <w:r w:rsidR="00EF5F43" w:rsidRPr="005667D9">
        <w:rPr>
          <w:rFonts w:eastAsia="Calibri" w:cs="Times New Roman"/>
          <w:sz w:val="24"/>
          <w:szCs w:val="24"/>
        </w:rPr>
        <w:t>an predati uz Završno izvješće.</w:t>
      </w:r>
    </w:p>
    <w:p w14:paraId="1EEBD939" w14:textId="77777777" w:rsidR="00AD4049" w:rsidRPr="005667D9" w:rsidRDefault="00AD4049" w:rsidP="00AD4049">
      <w:pPr>
        <w:pStyle w:val="NoSpacing"/>
        <w:jc w:val="both"/>
        <w:rPr>
          <w:rFonts w:eastAsia="Calibri" w:cs="Times New Roman"/>
          <w:sz w:val="24"/>
          <w:szCs w:val="24"/>
        </w:rPr>
      </w:pPr>
    </w:p>
    <w:p w14:paraId="51BA6B58" w14:textId="77777777" w:rsidR="00BF66B1" w:rsidRDefault="00BF66B1" w:rsidP="00AD4049">
      <w:pPr>
        <w:pStyle w:val="NoSpacing"/>
        <w:jc w:val="both"/>
        <w:rPr>
          <w:rFonts w:eastAsia="Calibri" w:cs="Times New Roman"/>
          <w:sz w:val="24"/>
          <w:szCs w:val="24"/>
        </w:rPr>
      </w:pPr>
    </w:p>
    <w:p w14:paraId="32FB05D8" w14:textId="77777777" w:rsidR="00810945" w:rsidRPr="005667D9" w:rsidRDefault="00810945" w:rsidP="00AD4049">
      <w:pPr>
        <w:pStyle w:val="NoSpacing"/>
        <w:jc w:val="both"/>
        <w:rPr>
          <w:rFonts w:eastAsia="Calibri" w:cs="Times New Roman"/>
          <w:sz w:val="24"/>
          <w:szCs w:val="24"/>
        </w:rPr>
      </w:pPr>
    </w:p>
    <w:p w14:paraId="58F92B75" w14:textId="252E13DB" w:rsidR="00F92395" w:rsidRPr="005667D9" w:rsidRDefault="00F92395" w:rsidP="00262895">
      <w:pPr>
        <w:keepNext/>
        <w:keepLines/>
        <w:spacing w:after="0" w:line="360" w:lineRule="auto"/>
        <w:ind w:firstLine="708"/>
        <w:outlineLvl w:val="1"/>
        <w:rPr>
          <w:rFonts w:eastAsia="Calibri" w:cs="Times New Roman"/>
          <w:sz w:val="24"/>
          <w:szCs w:val="24"/>
        </w:rPr>
      </w:pPr>
      <w:bookmarkStart w:id="264" w:name="_Toc425768226"/>
      <w:bookmarkStart w:id="265" w:name="_Toc507168831"/>
      <w:r w:rsidRPr="005667D9">
        <w:rPr>
          <w:rFonts w:eastAsia="Calibri" w:cs="Times New Roman"/>
          <w:b/>
          <w:sz w:val="24"/>
          <w:szCs w:val="24"/>
        </w:rPr>
        <w:t xml:space="preserve">5.7. </w:t>
      </w:r>
      <w:r w:rsidR="00174FBF" w:rsidRPr="005667D9">
        <w:rPr>
          <w:rFonts w:eastAsia="Calibri" w:cs="Times New Roman"/>
          <w:b/>
          <w:sz w:val="24"/>
          <w:szCs w:val="24"/>
        </w:rPr>
        <w:tab/>
      </w:r>
      <w:r w:rsidRPr="005667D9">
        <w:rPr>
          <w:rFonts w:eastAsia="Calibri" w:cs="Times New Roman"/>
          <w:b/>
          <w:sz w:val="24"/>
          <w:szCs w:val="24"/>
        </w:rPr>
        <w:t>Informiranje i vidljivost</w:t>
      </w:r>
      <w:bookmarkEnd w:id="262"/>
      <w:bookmarkEnd w:id="263"/>
      <w:bookmarkEnd w:id="264"/>
      <w:bookmarkEnd w:id="265"/>
      <w:r w:rsidRPr="005667D9">
        <w:rPr>
          <w:rFonts w:eastAsia="Calibri" w:cs="Times New Roman"/>
          <w:b/>
          <w:sz w:val="24"/>
          <w:szCs w:val="24"/>
        </w:rPr>
        <w:t xml:space="preserve"> </w:t>
      </w:r>
    </w:p>
    <w:p w14:paraId="1F557DC3" w14:textId="77777777" w:rsidR="00174FBF" w:rsidRPr="005667D9" w:rsidRDefault="00174FBF" w:rsidP="00AD4049">
      <w:pPr>
        <w:pStyle w:val="NoSpacing"/>
        <w:jc w:val="both"/>
        <w:rPr>
          <w:rFonts w:eastAsia="Calibri" w:cs="Times New Roman"/>
          <w:sz w:val="24"/>
          <w:szCs w:val="24"/>
        </w:rPr>
      </w:pPr>
    </w:p>
    <w:p w14:paraId="6A0519D8" w14:textId="43D7A1A6" w:rsidR="00F92395" w:rsidRPr="005667D9" w:rsidRDefault="00F92395" w:rsidP="00AD4049">
      <w:pPr>
        <w:pStyle w:val="NoSpacing"/>
        <w:jc w:val="both"/>
        <w:rPr>
          <w:rFonts w:eastAsia="Calibri" w:cs="Times New Roman"/>
          <w:sz w:val="24"/>
          <w:szCs w:val="24"/>
        </w:rPr>
      </w:pPr>
      <w:r w:rsidRPr="005667D9">
        <w:rPr>
          <w:rFonts w:eastAsia="Calibri" w:cs="Times New Roman"/>
          <w:sz w:val="24"/>
          <w:szCs w:val="24"/>
        </w:rPr>
        <w:t xml:space="preserve">Korisnik i </w:t>
      </w:r>
      <w:r w:rsidR="007A3009" w:rsidRPr="005667D9">
        <w:rPr>
          <w:rFonts w:eastAsia="Calibri" w:cs="Times New Roman"/>
          <w:sz w:val="24"/>
          <w:szCs w:val="24"/>
        </w:rPr>
        <w:t>p</w:t>
      </w:r>
      <w:r w:rsidRPr="005667D9">
        <w:rPr>
          <w:rFonts w:eastAsia="Calibri" w:cs="Times New Roman"/>
          <w:sz w:val="24"/>
          <w:szCs w:val="24"/>
        </w:rPr>
        <w:t xml:space="preserve">artner će se pridržavati zahtjeva vezanih za informiranje i vidljivost navedenih u Ugovoru i njegovim prilozima </w:t>
      </w:r>
      <w:r w:rsidRPr="005667D9">
        <w:rPr>
          <w:rFonts w:eastAsia="Calibri" w:cs="Times New Roman"/>
          <w:color w:val="000000"/>
          <w:sz w:val="24"/>
          <w:szCs w:val="24"/>
        </w:rPr>
        <w:t xml:space="preserve">te zahtjeva navedenih u dokumentu </w:t>
      </w:r>
      <w:r w:rsidRPr="005667D9">
        <w:rPr>
          <w:rFonts w:eastAsia="Calibri" w:cs="Times New Roman"/>
          <w:i/>
          <w:color w:val="000000"/>
          <w:sz w:val="24"/>
          <w:szCs w:val="24"/>
        </w:rPr>
        <w:t>Informiranje, komunikacija i vidljivost - Upute za Prijavitelje za razdoblje 2014. – 2020..</w:t>
      </w:r>
      <w:r w:rsidRPr="005667D9">
        <w:rPr>
          <w:rFonts w:eastAsia="Calibri" w:cs="Times New Roman"/>
          <w:bCs/>
          <w:sz w:val="24"/>
          <w:szCs w:val="24"/>
        </w:rPr>
        <w:t xml:space="preserve"> </w:t>
      </w:r>
      <w:r w:rsidRPr="005667D9">
        <w:rPr>
          <w:rFonts w:eastAsia="Calibri" w:cs="Times New Roman"/>
          <w:sz w:val="24"/>
          <w:szCs w:val="24"/>
        </w:rPr>
        <w:t xml:space="preserve">Korisnik i </w:t>
      </w:r>
      <w:r w:rsidR="007A3009" w:rsidRPr="005667D9">
        <w:rPr>
          <w:rFonts w:eastAsia="Calibri" w:cs="Times New Roman"/>
          <w:sz w:val="24"/>
          <w:szCs w:val="24"/>
        </w:rPr>
        <w:t>p</w:t>
      </w:r>
      <w:r w:rsidRPr="005667D9">
        <w:rPr>
          <w:rFonts w:eastAsia="Calibri" w:cs="Times New Roman"/>
          <w:sz w:val="24"/>
          <w:szCs w:val="24"/>
        </w:rPr>
        <w:t xml:space="preserve">artner </w:t>
      </w:r>
      <w:r w:rsidR="00292D08" w:rsidRPr="005667D9">
        <w:rPr>
          <w:rFonts w:eastAsia="Calibri" w:cs="Times New Roman"/>
          <w:sz w:val="24"/>
          <w:szCs w:val="24"/>
        </w:rPr>
        <w:t>su</w:t>
      </w:r>
      <w:r w:rsidRPr="005667D9">
        <w:rPr>
          <w:rFonts w:eastAsia="Calibri" w:cs="Times New Roman"/>
          <w:sz w:val="24"/>
          <w:szCs w:val="24"/>
        </w:rPr>
        <w:t xml:space="preserve"> posebno duž</w:t>
      </w:r>
      <w:r w:rsidR="00292D08" w:rsidRPr="005667D9">
        <w:rPr>
          <w:rFonts w:eastAsia="Calibri" w:cs="Times New Roman"/>
          <w:sz w:val="24"/>
          <w:szCs w:val="24"/>
        </w:rPr>
        <w:t>ni</w:t>
      </w:r>
      <w:r w:rsidRPr="005667D9">
        <w:rPr>
          <w:rFonts w:eastAsia="Calibri" w:cs="Times New Roman"/>
          <w:sz w:val="24"/>
          <w:szCs w:val="24"/>
        </w:rPr>
        <w:t xml:space="preserve"> poduzeti sve potrebne korake kako bi objavio činjenicu da EU sufinancira </w:t>
      </w:r>
      <w:r w:rsidR="007A3009" w:rsidRPr="005667D9">
        <w:rPr>
          <w:rFonts w:eastAsia="Calibri" w:cs="Times New Roman"/>
          <w:sz w:val="24"/>
          <w:szCs w:val="24"/>
        </w:rPr>
        <w:t>p</w:t>
      </w:r>
      <w:r w:rsidRPr="005667D9">
        <w:rPr>
          <w:rFonts w:eastAsia="Calibri" w:cs="Times New Roman"/>
          <w:sz w:val="24"/>
          <w:szCs w:val="24"/>
        </w:rPr>
        <w:t xml:space="preserve">rojekt te da je </w:t>
      </w:r>
      <w:r w:rsidR="007A3009" w:rsidRPr="005667D9">
        <w:rPr>
          <w:rFonts w:eastAsia="Calibri" w:cs="Times New Roman"/>
          <w:sz w:val="24"/>
          <w:szCs w:val="24"/>
        </w:rPr>
        <w:t>p</w:t>
      </w:r>
      <w:r w:rsidRPr="005667D9">
        <w:rPr>
          <w:rFonts w:eastAsia="Calibri" w:cs="Times New Roman"/>
          <w:sz w:val="24"/>
          <w:szCs w:val="24"/>
        </w:rPr>
        <w:t xml:space="preserve">rojekt koji se provodi u sklopu </w:t>
      </w:r>
      <w:proofErr w:type="spellStart"/>
      <w:r w:rsidRPr="005667D9">
        <w:rPr>
          <w:rFonts w:eastAsia="Calibri" w:cs="Times New Roman"/>
          <w:sz w:val="24"/>
          <w:szCs w:val="24"/>
        </w:rPr>
        <w:t>OPKK</w:t>
      </w:r>
      <w:proofErr w:type="spellEnd"/>
      <w:r w:rsidRPr="005667D9">
        <w:rPr>
          <w:rFonts w:eastAsia="Calibri" w:cs="Times New Roman"/>
          <w:sz w:val="24"/>
          <w:szCs w:val="24"/>
        </w:rPr>
        <w:t xml:space="preserve"> sufinanciranog od strane </w:t>
      </w:r>
      <w:proofErr w:type="spellStart"/>
      <w:r w:rsidRPr="005667D9">
        <w:rPr>
          <w:rFonts w:eastAsia="Calibri" w:cs="Times New Roman"/>
          <w:sz w:val="24"/>
          <w:szCs w:val="24"/>
        </w:rPr>
        <w:t>EFRR</w:t>
      </w:r>
      <w:proofErr w:type="spellEnd"/>
      <w:r w:rsidRPr="005667D9">
        <w:rPr>
          <w:rFonts w:eastAsia="Calibri" w:cs="Times New Roman"/>
          <w:sz w:val="24"/>
          <w:szCs w:val="24"/>
        </w:rPr>
        <w:t xml:space="preserve">. </w:t>
      </w:r>
      <w:proofErr w:type="spellStart"/>
      <w:r w:rsidRPr="005667D9">
        <w:rPr>
          <w:rFonts w:eastAsia="Calibri" w:cs="Times New Roman"/>
          <w:sz w:val="24"/>
          <w:szCs w:val="24"/>
        </w:rPr>
        <w:t>PT2</w:t>
      </w:r>
      <w:proofErr w:type="spellEnd"/>
      <w:r w:rsidRPr="005667D9">
        <w:rPr>
          <w:rFonts w:eastAsia="Calibri" w:cs="Times New Roman"/>
          <w:sz w:val="24"/>
          <w:szCs w:val="24"/>
        </w:rPr>
        <w:t xml:space="preserve"> će osigurati potporu korisnicima vezano uz ispunjavanje zahtjeva vezanih uz informiranje</w:t>
      </w:r>
      <w:r w:rsidR="007A3009" w:rsidRPr="005667D9">
        <w:rPr>
          <w:rFonts w:eastAsia="Calibri" w:cs="Times New Roman"/>
          <w:sz w:val="24"/>
          <w:szCs w:val="24"/>
        </w:rPr>
        <w:t xml:space="preserve"> i</w:t>
      </w:r>
      <w:r w:rsidRPr="005667D9">
        <w:rPr>
          <w:rFonts w:eastAsia="Calibri" w:cs="Times New Roman"/>
          <w:sz w:val="24"/>
          <w:szCs w:val="24"/>
        </w:rPr>
        <w:t xml:space="preserve"> vidljivost. </w:t>
      </w:r>
    </w:p>
    <w:p w14:paraId="60BD5459" w14:textId="77777777" w:rsidR="00AD4049" w:rsidRPr="005667D9" w:rsidRDefault="00AD4049" w:rsidP="00AD4049">
      <w:pPr>
        <w:pStyle w:val="NoSpacing"/>
        <w:rPr>
          <w:rFonts w:eastAsia="Calibri" w:cs="Times New Roman"/>
          <w:sz w:val="24"/>
          <w:szCs w:val="24"/>
        </w:rPr>
      </w:pPr>
    </w:p>
    <w:p w14:paraId="5A59D537" w14:textId="77777777" w:rsidR="00F92395" w:rsidRDefault="00F92395" w:rsidP="00A0349A">
      <w:pPr>
        <w:pStyle w:val="NoSpacing"/>
        <w:jc w:val="both"/>
        <w:rPr>
          <w:rFonts w:eastAsia="Calibri" w:cs="Times New Roman"/>
          <w:sz w:val="24"/>
          <w:szCs w:val="24"/>
        </w:rPr>
      </w:pPr>
      <w:r w:rsidRPr="005667D9">
        <w:rPr>
          <w:rFonts w:eastAsia="Calibri" w:cs="Times New Roman"/>
          <w:sz w:val="24"/>
          <w:szCs w:val="24"/>
        </w:rPr>
        <w:t xml:space="preserve">Upute za informiranje i vidljivost za Korisnike sredstava su dostupni na poveznici: </w:t>
      </w:r>
    </w:p>
    <w:p w14:paraId="7D507EAF" w14:textId="3C59DDF3" w:rsidR="00845D7E" w:rsidRPr="005667D9" w:rsidRDefault="005D29F3" w:rsidP="00A0349A">
      <w:pPr>
        <w:pStyle w:val="NoSpacing"/>
        <w:jc w:val="both"/>
        <w:rPr>
          <w:rFonts w:eastAsia="Calibri" w:cs="Times New Roman"/>
          <w:sz w:val="24"/>
          <w:szCs w:val="24"/>
        </w:rPr>
      </w:pPr>
      <w:hyperlink r:id="rId26" w:history="1">
        <w:r w:rsidR="00845D7E" w:rsidRPr="00181DF3">
          <w:rPr>
            <w:rStyle w:val="Hyperlink"/>
            <w:rFonts w:eastAsia="Calibri" w:cs="Times New Roman"/>
            <w:sz w:val="24"/>
            <w:szCs w:val="24"/>
          </w:rPr>
          <w:t>https://strukturnifondovi.hr/wp-content/uploads/2017/03/Upute-za-korisnike-zadnja-verzija.pdf</w:t>
        </w:r>
      </w:hyperlink>
    </w:p>
    <w:p w14:paraId="4067E934" w14:textId="77777777" w:rsidR="00AD4049" w:rsidRPr="005667D9" w:rsidRDefault="00AD4049" w:rsidP="00AD4049">
      <w:pPr>
        <w:pStyle w:val="NoSpacing"/>
        <w:jc w:val="both"/>
        <w:rPr>
          <w:rFonts w:eastAsia="Calibri" w:cs="Times New Roman"/>
          <w:sz w:val="24"/>
          <w:szCs w:val="24"/>
        </w:rPr>
      </w:pPr>
    </w:p>
    <w:p w14:paraId="6D6A49E1" w14:textId="45392C1A" w:rsidR="00B51832" w:rsidRPr="005667D9" w:rsidRDefault="00F92395" w:rsidP="00AD4049">
      <w:pPr>
        <w:pStyle w:val="NoSpacing"/>
        <w:jc w:val="both"/>
        <w:rPr>
          <w:rFonts w:eastAsia="Calibri" w:cs="Times New Roman"/>
          <w:sz w:val="24"/>
          <w:szCs w:val="24"/>
        </w:rPr>
      </w:pPr>
      <w:r w:rsidRPr="005667D9">
        <w:rPr>
          <w:rFonts w:eastAsia="Calibri" w:cs="Times New Roman"/>
          <w:sz w:val="24"/>
          <w:szCs w:val="24"/>
        </w:rPr>
        <w:t xml:space="preserve">Osim mjera informiranja i vidljivosti koje </w:t>
      </w:r>
      <w:r w:rsidR="007A3009" w:rsidRPr="005667D9">
        <w:rPr>
          <w:rFonts w:eastAsia="Calibri" w:cs="Times New Roman"/>
          <w:sz w:val="24"/>
          <w:szCs w:val="24"/>
        </w:rPr>
        <w:t>k</w:t>
      </w:r>
      <w:r w:rsidRPr="005667D9">
        <w:rPr>
          <w:rFonts w:eastAsia="Calibri" w:cs="Times New Roman"/>
          <w:sz w:val="24"/>
          <w:szCs w:val="24"/>
        </w:rPr>
        <w:t xml:space="preserve">orisnik samostalno poduzima u okviru projekta, </w:t>
      </w:r>
      <w:r w:rsidR="007A3009" w:rsidRPr="005667D9">
        <w:rPr>
          <w:rFonts w:eastAsia="Calibri" w:cs="Times New Roman"/>
          <w:sz w:val="24"/>
          <w:szCs w:val="24"/>
        </w:rPr>
        <w:t>k</w:t>
      </w:r>
      <w:r w:rsidR="0084192F" w:rsidRPr="005667D9">
        <w:rPr>
          <w:rFonts w:eastAsia="Calibri" w:cs="Times New Roman"/>
          <w:sz w:val="24"/>
          <w:szCs w:val="24"/>
        </w:rPr>
        <w:t>orisnik i</w:t>
      </w:r>
      <w:r w:rsidRPr="005667D9">
        <w:rPr>
          <w:rFonts w:eastAsia="Calibri" w:cs="Times New Roman"/>
          <w:sz w:val="24"/>
          <w:szCs w:val="24"/>
        </w:rPr>
        <w:t xml:space="preserve"> </w:t>
      </w:r>
      <w:r w:rsidR="007A3009" w:rsidRPr="005667D9">
        <w:rPr>
          <w:rFonts w:eastAsia="Calibri" w:cs="Times New Roman"/>
          <w:sz w:val="24"/>
          <w:szCs w:val="24"/>
        </w:rPr>
        <w:t>p</w:t>
      </w:r>
      <w:r w:rsidRPr="005667D9">
        <w:rPr>
          <w:rFonts w:eastAsia="Calibri" w:cs="Times New Roman"/>
          <w:sz w:val="24"/>
          <w:szCs w:val="24"/>
        </w:rPr>
        <w:t xml:space="preserve">artner je obavezan odazvati se na pozive </w:t>
      </w:r>
      <w:proofErr w:type="spellStart"/>
      <w:r w:rsidRPr="005667D9">
        <w:rPr>
          <w:rFonts w:eastAsia="Calibri" w:cs="Times New Roman"/>
          <w:sz w:val="24"/>
          <w:szCs w:val="24"/>
        </w:rPr>
        <w:t>PT1</w:t>
      </w:r>
      <w:proofErr w:type="spellEnd"/>
      <w:r w:rsidRPr="005667D9">
        <w:rPr>
          <w:rFonts w:eastAsia="Calibri" w:cs="Times New Roman"/>
          <w:sz w:val="24"/>
          <w:szCs w:val="24"/>
        </w:rPr>
        <w:t xml:space="preserve">, </w:t>
      </w:r>
      <w:proofErr w:type="spellStart"/>
      <w:r w:rsidRPr="005667D9">
        <w:rPr>
          <w:rFonts w:eastAsia="Calibri" w:cs="Times New Roman"/>
          <w:sz w:val="24"/>
          <w:szCs w:val="24"/>
        </w:rPr>
        <w:t>PT2</w:t>
      </w:r>
      <w:proofErr w:type="spellEnd"/>
      <w:r w:rsidRPr="005667D9">
        <w:rPr>
          <w:rFonts w:eastAsia="Calibri" w:cs="Times New Roman"/>
          <w:sz w:val="24"/>
          <w:szCs w:val="24"/>
        </w:rPr>
        <w:t xml:space="preserve"> i </w:t>
      </w:r>
      <w:proofErr w:type="spellStart"/>
      <w:r w:rsidR="007A3009" w:rsidRPr="005667D9">
        <w:rPr>
          <w:rFonts w:eastAsia="Calibri" w:cs="Times New Roman"/>
          <w:sz w:val="24"/>
          <w:szCs w:val="24"/>
        </w:rPr>
        <w:t>MRRFEU</w:t>
      </w:r>
      <w:proofErr w:type="spellEnd"/>
      <w:r w:rsidR="007A3009" w:rsidRPr="005667D9">
        <w:rPr>
          <w:rFonts w:eastAsia="Calibri" w:cs="Times New Roman"/>
          <w:sz w:val="24"/>
          <w:szCs w:val="24"/>
        </w:rPr>
        <w:t xml:space="preserve">-a </w:t>
      </w:r>
      <w:r w:rsidRPr="005667D9">
        <w:rPr>
          <w:rFonts w:eastAsia="Calibri" w:cs="Times New Roman"/>
          <w:sz w:val="24"/>
          <w:szCs w:val="24"/>
        </w:rPr>
        <w:t>za sudjelovanje na organiziranim događanjima informiranja i vidljivosti.</w:t>
      </w:r>
    </w:p>
    <w:p w14:paraId="21A11C59" w14:textId="77777777" w:rsidR="00604767" w:rsidRDefault="00604767" w:rsidP="00EC674B">
      <w:pPr>
        <w:jc w:val="both"/>
        <w:rPr>
          <w:rFonts w:cs="Times New Roman"/>
        </w:rPr>
      </w:pPr>
    </w:p>
    <w:p w14:paraId="1A8FF2E9" w14:textId="77777777" w:rsidR="009024BD" w:rsidRDefault="009024BD" w:rsidP="00EC674B">
      <w:pPr>
        <w:jc w:val="both"/>
        <w:rPr>
          <w:rFonts w:cs="Times New Roman"/>
        </w:rPr>
      </w:pPr>
    </w:p>
    <w:p w14:paraId="1F668F2A" w14:textId="77777777" w:rsidR="009024BD" w:rsidRDefault="009024BD" w:rsidP="00EC674B">
      <w:pPr>
        <w:jc w:val="both"/>
        <w:rPr>
          <w:rFonts w:cs="Times New Roman"/>
        </w:rPr>
      </w:pPr>
    </w:p>
    <w:p w14:paraId="3C8F12C7" w14:textId="77777777" w:rsidR="009024BD" w:rsidRDefault="009024BD" w:rsidP="00EC674B">
      <w:pPr>
        <w:jc w:val="both"/>
        <w:rPr>
          <w:rFonts w:cs="Times New Roman"/>
        </w:rPr>
      </w:pPr>
    </w:p>
    <w:p w14:paraId="3CC9537B" w14:textId="77777777" w:rsidR="00C91E49" w:rsidRPr="005667D9" w:rsidRDefault="00EC674B" w:rsidP="00741FF3">
      <w:pPr>
        <w:pStyle w:val="Heading1"/>
        <w:numPr>
          <w:ilvl w:val="0"/>
          <w:numId w:val="2"/>
        </w:numPr>
        <w:rPr>
          <w:rFonts w:asciiTheme="minorHAnsi" w:hAnsiTheme="minorHAnsi"/>
        </w:rPr>
      </w:pPr>
      <w:bookmarkStart w:id="266" w:name="_OBRASCI_I_PRILOZI"/>
      <w:bookmarkStart w:id="267" w:name="_Toc452468722"/>
      <w:bookmarkStart w:id="268" w:name="_Toc507168832"/>
      <w:bookmarkEnd w:id="266"/>
      <w:r w:rsidRPr="005667D9">
        <w:rPr>
          <w:rFonts w:asciiTheme="minorHAnsi" w:hAnsiTheme="minorHAnsi"/>
        </w:rPr>
        <w:lastRenderedPageBreak/>
        <w:t xml:space="preserve">OBRASCI I </w:t>
      </w:r>
      <w:r w:rsidR="00D65831" w:rsidRPr="005667D9">
        <w:rPr>
          <w:rFonts w:asciiTheme="minorHAnsi" w:hAnsiTheme="minorHAnsi"/>
        </w:rPr>
        <w:t>PRILOZI</w:t>
      </w:r>
      <w:bookmarkEnd w:id="267"/>
      <w:bookmarkEnd w:id="268"/>
    </w:p>
    <w:p w14:paraId="129464A9" w14:textId="77777777" w:rsidR="00C1186D" w:rsidRPr="005667D9" w:rsidRDefault="00C1186D" w:rsidP="00C1186D">
      <w:pPr>
        <w:rPr>
          <w:rFonts w:cs="Times New Roman"/>
        </w:rPr>
      </w:pPr>
    </w:p>
    <w:p w14:paraId="61E66C1A" w14:textId="42613E69" w:rsidR="00C91E49" w:rsidRPr="005667D9" w:rsidRDefault="004C2F08" w:rsidP="00CD7EEF">
      <w:pPr>
        <w:pStyle w:val="NoSpacing"/>
        <w:jc w:val="both"/>
        <w:rPr>
          <w:rFonts w:cs="Times New Roman"/>
          <w:sz w:val="24"/>
          <w:szCs w:val="24"/>
        </w:rPr>
      </w:pPr>
      <w:r w:rsidRPr="005667D9">
        <w:rPr>
          <w:rFonts w:cs="Times New Roman"/>
          <w:sz w:val="24"/>
          <w:szCs w:val="24"/>
        </w:rPr>
        <w:t>Obrasci koji su sastavni dio Poziva:</w:t>
      </w:r>
      <w:r w:rsidR="00604767" w:rsidRPr="005667D9">
        <w:rPr>
          <w:rFonts w:cs="Times New Roman"/>
          <w:sz w:val="24"/>
          <w:szCs w:val="24"/>
        </w:rPr>
        <w:t xml:space="preserve"> </w:t>
      </w:r>
    </w:p>
    <w:p w14:paraId="7840B679" w14:textId="77777777" w:rsidR="00292D08" w:rsidRPr="005667D9" w:rsidRDefault="00292D08" w:rsidP="004A47B1">
      <w:pPr>
        <w:pStyle w:val="NoSpacing"/>
        <w:rPr>
          <w:rFonts w:cs="Times New Roman"/>
          <w:sz w:val="24"/>
          <w:szCs w:val="24"/>
        </w:rPr>
      </w:pPr>
    </w:p>
    <w:p w14:paraId="5FCE10F0" w14:textId="52E20389" w:rsidR="00604767" w:rsidRPr="005667D9" w:rsidRDefault="00604767" w:rsidP="004A47B1">
      <w:pPr>
        <w:pStyle w:val="NoSpacing"/>
        <w:rPr>
          <w:rFonts w:cs="Times New Roman"/>
          <w:sz w:val="24"/>
          <w:szCs w:val="24"/>
        </w:rPr>
      </w:pPr>
      <w:r w:rsidRPr="005667D9">
        <w:rPr>
          <w:rFonts w:cs="Times New Roman"/>
          <w:sz w:val="24"/>
          <w:szCs w:val="24"/>
        </w:rPr>
        <w:t>Obrazac 1. Prijavni obrazac</w:t>
      </w:r>
      <w:r w:rsidR="00797280" w:rsidRPr="005667D9">
        <w:rPr>
          <w:rStyle w:val="FootnoteReference"/>
          <w:rFonts w:cs="Times New Roman"/>
          <w:sz w:val="24"/>
          <w:szCs w:val="24"/>
        </w:rPr>
        <w:footnoteReference w:id="30"/>
      </w:r>
      <w:r w:rsidR="00BF66B1" w:rsidRPr="005667D9">
        <w:rPr>
          <w:rFonts w:cs="Times New Roman"/>
          <w:sz w:val="24"/>
          <w:szCs w:val="24"/>
        </w:rPr>
        <w:t xml:space="preserve"> </w:t>
      </w:r>
      <w:r w:rsidRPr="005667D9">
        <w:rPr>
          <w:rFonts w:cs="Times New Roman"/>
          <w:sz w:val="24"/>
          <w:szCs w:val="24"/>
        </w:rPr>
        <w:t xml:space="preserve">- elektronska verzija </w:t>
      </w:r>
      <w:r w:rsidR="00110D0B" w:rsidRPr="00110D0B">
        <w:rPr>
          <w:rFonts w:cs="Times New Roman"/>
          <w:sz w:val="24"/>
          <w:szCs w:val="24"/>
        </w:rPr>
        <w:t xml:space="preserve">dostupna u sustavu </w:t>
      </w:r>
      <w:proofErr w:type="spellStart"/>
      <w:r w:rsidR="00110D0B" w:rsidRPr="00110D0B">
        <w:rPr>
          <w:rFonts w:cs="Times New Roman"/>
          <w:sz w:val="24"/>
          <w:szCs w:val="24"/>
        </w:rPr>
        <w:t>eFondovi</w:t>
      </w:r>
      <w:proofErr w:type="spellEnd"/>
      <w:r w:rsidR="00110D0B" w:rsidRPr="00110D0B">
        <w:rPr>
          <w:rFonts w:cs="Times New Roman"/>
          <w:sz w:val="24"/>
          <w:szCs w:val="24"/>
        </w:rPr>
        <w:t xml:space="preserve"> (</w:t>
      </w:r>
      <w:hyperlink r:id="rId27" w:history="1">
        <w:r w:rsidR="00110D0B" w:rsidRPr="00110D0B">
          <w:rPr>
            <w:rStyle w:val="Hyperlink"/>
            <w:rFonts w:cs="Times New Roman"/>
            <w:sz w:val="24"/>
            <w:szCs w:val="24"/>
          </w:rPr>
          <w:t>http://efondovi.mrrfeu.hr</w:t>
        </w:r>
      </w:hyperlink>
      <w:r w:rsidR="00110D0B" w:rsidRPr="00110D0B">
        <w:rPr>
          <w:rFonts w:cs="Times New Roman"/>
          <w:sz w:val="24"/>
          <w:szCs w:val="24"/>
        </w:rPr>
        <w:t xml:space="preserve">); </w:t>
      </w:r>
    </w:p>
    <w:p w14:paraId="27A42B92" w14:textId="504031A5" w:rsidR="00292D08" w:rsidRPr="005667D9" w:rsidRDefault="00292D08" w:rsidP="004A47B1">
      <w:pPr>
        <w:pStyle w:val="NoSpacing"/>
        <w:rPr>
          <w:rFonts w:cs="Times New Roman"/>
          <w:sz w:val="24"/>
          <w:szCs w:val="24"/>
        </w:rPr>
      </w:pPr>
      <w:r w:rsidRPr="005667D9">
        <w:rPr>
          <w:rFonts w:cs="Times New Roman"/>
          <w:sz w:val="24"/>
          <w:szCs w:val="24"/>
        </w:rPr>
        <w:t xml:space="preserve">Obrazac 2. </w:t>
      </w:r>
      <w:r w:rsidR="00BD3AC1">
        <w:rPr>
          <w:rFonts w:cs="Times New Roman"/>
          <w:sz w:val="24"/>
          <w:szCs w:val="24"/>
        </w:rPr>
        <w:t>Dodatni informacijski obrazac (DIO)</w:t>
      </w:r>
      <w:r w:rsidR="00BF66B1" w:rsidRPr="005667D9">
        <w:rPr>
          <w:rFonts w:cs="Times New Roman"/>
          <w:sz w:val="24"/>
          <w:szCs w:val="24"/>
        </w:rPr>
        <w:t xml:space="preserve"> </w:t>
      </w:r>
    </w:p>
    <w:p w14:paraId="60284951" w14:textId="11C8CC2C" w:rsidR="00292D08" w:rsidRPr="005667D9" w:rsidRDefault="00292D08" w:rsidP="004A47B1">
      <w:pPr>
        <w:pStyle w:val="NoSpacing"/>
        <w:rPr>
          <w:rFonts w:cs="Times New Roman"/>
          <w:sz w:val="24"/>
          <w:szCs w:val="24"/>
        </w:rPr>
      </w:pPr>
      <w:r w:rsidRPr="005667D9">
        <w:rPr>
          <w:rFonts w:cs="Times New Roman"/>
          <w:sz w:val="24"/>
          <w:szCs w:val="24"/>
        </w:rPr>
        <w:t xml:space="preserve">Obrazac 3. </w:t>
      </w:r>
      <w:r w:rsidR="00343909" w:rsidRPr="005667D9">
        <w:rPr>
          <w:rFonts w:cs="Times New Roman"/>
          <w:sz w:val="24"/>
          <w:szCs w:val="24"/>
        </w:rPr>
        <w:t>Proračun partnera</w:t>
      </w:r>
    </w:p>
    <w:p w14:paraId="60F3D1B2" w14:textId="5DF3B3DB" w:rsidR="00292D08" w:rsidRPr="005667D9" w:rsidRDefault="00292D08" w:rsidP="004A47B1">
      <w:pPr>
        <w:pStyle w:val="NoSpacing"/>
        <w:rPr>
          <w:rFonts w:cs="Times New Roman"/>
          <w:sz w:val="24"/>
          <w:szCs w:val="24"/>
        </w:rPr>
      </w:pPr>
      <w:r w:rsidRPr="005667D9">
        <w:rPr>
          <w:rFonts w:cs="Times New Roman"/>
          <w:sz w:val="24"/>
          <w:szCs w:val="24"/>
        </w:rPr>
        <w:t>Obrazac 4. Izjava prijavitelja</w:t>
      </w:r>
    </w:p>
    <w:p w14:paraId="15C5BD16" w14:textId="578900C1" w:rsidR="00292D08" w:rsidRPr="005667D9" w:rsidRDefault="00292D08" w:rsidP="004A47B1">
      <w:pPr>
        <w:pStyle w:val="NoSpacing"/>
        <w:rPr>
          <w:rFonts w:cs="Times New Roman"/>
          <w:sz w:val="24"/>
          <w:szCs w:val="24"/>
        </w:rPr>
      </w:pPr>
      <w:r w:rsidRPr="005667D9">
        <w:rPr>
          <w:rFonts w:cs="Times New Roman"/>
          <w:sz w:val="24"/>
          <w:szCs w:val="24"/>
        </w:rPr>
        <w:t>Obrazac 5. Izjava partnera</w:t>
      </w:r>
    </w:p>
    <w:p w14:paraId="77C4E4C3" w14:textId="0DE79F66" w:rsidR="00292D08" w:rsidRPr="005667D9" w:rsidRDefault="00292D08" w:rsidP="004A47B1">
      <w:pPr>
        <w:pStyle w:val="NoSpacing"/>
        <w:rPr>
          <w:rFonts w:cs="Times New Roman"/>
          <w:sz w:val="24"/>
          <w:szCs w:val="24"/>
        </w:rPr>
      </w:pPr>
      <w:r w:rsidRPr="005667D9">
        <w:rPr>
          <w:rFonts w:cs="Times New Roman"/>
          <w:sz w:val="24"/>
          <w:szCs w:val="24"/>
        </w:rPr>
        <w:t>Obrazac 6. Životopis</w:t>
      </w:r>
    </w:p>
    <w:p w14:paraId="3DEED17E" w14:textId="74AF0B4B" w:rsidR="00292D08" w:rsidRPr="005667D9" w:rsidRDefault="00292D08" w:rsidP="004A47B1">
      <w:pPr>
        <w:pStyle w:val="NoSpacing"/>
        <w:rPr>
          <w:rFonts w:cs="Times New Roman"/>
          <w:sz w:val="24"/>
          <w:szCs w:val="24"/>
        </w:rPr>
      </w:pPr>
      <w:r w:rsidRPr="005667D9">
        <w:rPr>
          <w:rFonts w:cs="Times New Roman"/>
          <w:sz w:val="24"/>
          <w:szCs w:val="24"/>
        </w:rPr>
        <w:t xml:space="preserve">Obrazac 7. Izjava </w:t>
      </w:r>
      <w:r w:rsidR="007C1C58" w:rsidRPr="005667D9">
        <w:rPr>
          <w:rFonts w:cs="Times New Roman"/>
          <w:sz w:val="24"/>
          <w:szCs w:val="24"/>
        </w:rPr>
        <w:t>o</w:t>
      </w:r>
      <w:r w:rsidRPr="005667D9">
        <w:rPr>
          <w:rFonts w:cs="Times New Roman"/>
          <w:sz w:val="24"/>
          <w:szCs w:val="24"/>
        </w:rPr>
        <w:t xml:space="preserve"> (ne)</w:t>
      </w:r>
      <w:proofErr w:type="spellStart"/>
      <w:r w:rsidRPr="005667D9">
        <w:rPr>
          <w:rFonts w:cs="Times New Roman"/>
          <w:sz w:val="24"/>
          <w:szCs w:val="24"/>
        </w:rPr>
        <w:t>povrativost</w:t>
      </w:r>
      <w:r w:rsidR="007C1C58" w:rsidRPr="005667D9">
        <w:rPr>
          <w:rFonts w:cs="Times New Roman"/>
          <w:sz w:val="24"/>
          <w:szCs w:val="24"/>
        </w:rPr>
        <w:t>i</w:t>
      </w:r>
      <w:proofErr w:type="spellEnd"/>
      <w:r w:rsidRPr="005667D9">
        <w:rPr>
          <w:rFonts w:cs="Times New Roman"/>
          <w:sz w:val="24"/>
          <w:szCs w:val="24"/>
        </w:rPr>
        <w:t xml:space="preserve"> PDV-a</w:t>
      </w:r>
    </w:p>
    <w:p w14:paraId="572AA5BA" w14:textId="0FF2DE08" w:rsidR="00292D08" w:rsidRPr="005667D9" w:rsidRDefault="00292D08" w:rsidP="004A47B1">
      <w:pPr>
        <w:pStyle w:val="NoSpacing"/>
        <w:rPr>
          <w:rFonts w:cs="Times New Roman"/>
          <w:sz w:val="24"/>
          <w:szCs w:val="24"/>
        </w:rPr>
      </w:pPr>
      <w:r w:rsidRPr="005667D9">
        <w:rPr>
          <w:rFonts w:cs="Times New Roman"/>
          <w:sz w:val="24"/>
          <w:szCs w:val="24"/>
        </w:rPr>
        <w:t>Obrazac 8. Skupna izjava</w:t>
      </w:r>
    </w:p>
    <w:p w14:paraId="1E1C0C81" w14:textId="35187C04" w:rsidR="0014781C" w:rsidRDefault="00292D08" w:rsidP="004A47B1">
      <w:pPr>
        <w:pStyle w:val="NoSpacing"/>
        <w:rPr>
          <w:rFonts w:cs="Times New Roman"/>
          <w:sz w:val="24"/>
          <w:szCs w:val="24"/>
        </w:rPr>
      </w:pPr>
      <w:r w:rsidRPr="005667D9">
        <w:rPr>
          <w:rFonts w:cs="Times New Roman"/>
          <w:sz w:val="24"/>
          <w:szCs w:val="24"/>
        </w:rPr>
        <w:t>Obrazac 9. Zahtjev za državnom potporom</w:t>
      </w:r>
    </w:p>
    <w:p w14:paraId="7C36EE66" w14:textId="73AAB1CA" w:rsidR="00A627C3" w:rsidRDefault="00A627C3" w:rsidP="004A47B1">
      <w:pPr>
        <w:pStyle w:val="NoSpacing"/>
        <w:rPr>
          <w:rFonts w:cs="Times New Roman"/>
          <w:sz w:val="24"/>
          <w:szCs w:val="24"/>
        </w:rPr>
      </w:pPr>
      <w:r>
        <w:rPr>
          <w:rFonts w:cs="Times New Roman"/>
          <w:sz w:val="24"/>
          <w:szCs w:val="24"/>
        </w:rPr>
        <w:t>Obrazac 10. Opis napretka</w:t>
      </w:r>
      <w:r w:rsidR="00D300F7" w:rsidRPr="00D300F7">
        <w:t xml:space="preserve"> </w:t>
      </w:r>
      <w:r w:rsidR="00D300F7" w:rsidRPr="00D300F7">
        <w:rPr>
          <w:rFonts w:cs="Times New Roman"/>
          <w:sz w:val="24"/>
          <w:szCs w:val="24"/>
        </w:rPr>
        <w:t>projekta (koji se podnosi PT-u 1)</w:t>
      </w:r>
    </w:p>
    <w:p w14:paraId="075A866A" w14:textId="47F32960" w:rsidR="0014781C" w:rsidRPr="005667D9" w:rsidRDefault="0014781C" w:rsidP="004A47B1">
      <w:pPr>
        <w:pStyle w:val="NoSpacing"/>
        <w:rPr>
          <w:rFonts w:cs="Times New Roman"/>
          <w:sz w:val="24"/>
          <w:szCs w:val="24"/>
        </w:rPr>
      </w:pPr>
      <w:r>
        <w:rPr>
          <w:rFonts w:cs="Times New Roman"/>
          <w:sz w:val="24"/>
          <w:szCs w:val="24"/>
        </w:rPr>
        <w:t>Obrazac 11. Izvješće o korištenju kapaciteta</w:t>
      </w:r>
    </w:p>
    <w:p w14:paraId="7AA2A065" w14:textId="77777777" w:rsidR="0044504A" w:rsidRPr="005667D9" w:rsidRDefault="0044504A" w:rsidP="004A47B1">
      <w:pPr>
        <w:pStyle w:val="NoSpacing"/>
        <w:rPr>
          <w:rFonts w:cs="Times New Roman"/>
          <w:sz w:val="24"/>
          <w:szCs w:val="24"/>
        </w:rPr>
      </w:pPr>
    </w:p>
    <w:p w14:paraId="1BB96C41" w14:textId="77777777" w:rsidR="00915437" w:rsidRDefault="00915437" w:rsidP="004A47B1">
      <w:pPr>
        <w:pStyle w:val="NoSpacing"/>
        <w:rPr>
          <w:rFonts w:cs="Times New Roman"/>
          <w:sz w:val="24"/>
          <w:szCs w:val="24"/>
        </w:rPr>
      </w:pPr>
    </w:p>
    <w:p w14:paraId="63D5B6C6" w14:textId="5EC234F4" w:rsidR="004C2F08" w:rsidRPr="005667D9" w:rsidRDefault="004C2F08" w:rsidP="004A47B1">
      <w:pPr>
        <w:pStyle w:val="NoSpacing"/>
        <w:rPr>
          <w:rFonts w:cs="Times New Roman"/>
          <w:sz w:val="24"/>
          <w:szCs w:val="24"/>
        </w:rPr>
      </w:pPr>
      <w:r w:rsidRPr="005667D9">
        <w:rPr>
          <w:rFonts w:cs="Times New Roman"/>
          <w:sz w:val="24"/>
          <w:szCs w:val="24"/>
        </w:rPr>
        <w:t xml:space="preserve">Prilozi koji </w:t>
      </w:r>
      <w:r w:rsidR="00A334FC" w:rsidRPr="005667D9">
        <w:rPr>
          <w:rFonts w:cs="Times New Roman"/>
          <w:sz w:val="24"/>
          <w:szCs w:val="24"/>
        </w:rPr>
        <w:t xml:space="preserve">su </w:t>
      </w:r>
      <w:r w:rsidRPr="005667D9">
        <w:rPr>
          <w:rFonts w:cs="Times New Roman"/>
          <w:sz w:val="24"/>
          <w:szCs w:val="24"/>
        </w:rPr>
        <w:t>sastavni dio Poziva:</w:t>
      </w:r>
      <w:r w:rsidR="00604767" w:rsidRPr="005667D9">
        <w:rPr>
          <w:rFonts w:cs="Times New Roman"/>
          <w:sz w:val="24"/>
          <w:szCs w:val="24"/>
        </w:rPr>
        <w:t xml:space="preserve"> </w:t>
      </w:r>
    </w:p>
    <w:p w14:paraId="65A5372A" w14:textId="77777777" w:rsidR="00292D08" w:rsidRPr="005667D9" w:rsidRDefault="00292D08" w:rsidP="004A47B1">
      <w:pPr>
        <w:pStyle w:val="NoSpacing"/>
        <w:rPr>
          <w:rFonts w:cs="Times New Roman"/>
          <w:sz w:val="24"/>
          <w:szCs w:val="24"/>
        </w:rPr>
      </w:pPr>
    </w:p>
    <w:p w14:paraId="18D1B5AE" w14:textId="5F4D7459" w:rsidR="00604767" w:rsidRPr="005667D9" w:rsidRDefault="00604767" w:rsidP="004A47B1">
      <w:pPr>
        <w:pStyle w:val="NoSpacing"/>
        <w:rPr>
          <w:rFonts w:cs="Times New Roman"/>
          <w:sz w:val="24"/>
          <w:szCs w:val="24"/>
        </w:rPr>
      </w:pPr>
      <w:r w:rsidRPr="005667D9">
        <w:rPr>
          <w:rFonts w:cs="Times New Roman"/>
          <w:sz w:val="24"/>
          <w:szCs w:val="24"/>
        </w:rPr>
        <w:t>Prilog 1</w:t>
      </w:r>
      <w:r w:rsidR="005D43CF" w:rsidRPr="005667D9">
        <w:rPr>
          <w:rFonts w:cs="Times New Roman"/>
          <w:sz w:val="24"/>
          <w:szCs w:val="24"/>
        </w:rPr>
        <w:t>.</w:t>
      </w:r>
      <w:r w:rsidRPr="005667D9">
        <w:rPr>
          <w:rFonts w:cs="Times New Roman"/>
          <w:sz w:val="24"/>
          <w:szCs w:val="24"/>
        </w:rPr>
        <w:t xml:space="preserve"> Opći uvjeti</w:t>
      </w:r>
    </w:p>
    <w:p w14:paraId="0E42462A" w14:textId="7510CCB1" w:rsidR="00292D08" w:rsidRPr="005667D9" w:rsidRDefault="00292D08" w:rsidP="004A47B1">
      <w:pPr>
        <w:pStyle w:val="NoSpacing"/>
        <w:rPr>
          <w:rFonts w:cs="Times New Roman"/>
          <w:sz w:val="24"/>
          <w:szCs w:val="24"/>
        </w:rPr>
      </w:pPr>
      <w:r w:rsidRPr="005667D9">
        <w:rPr>
          <w:rFonts w:cs="Times New Roman"/>
          <w:sz w:val="24"/>
          <w:szCs w:val="24"/>
        </w:rPr>
        <w:t>Prilog 2. Posebni uvjeti</w:t>
      </w:r>
    </w:p>
    <w:p w14:paraId="1F8A6F0F" w14:textId="6C9B02D6" w:rsidR="00292D08" w:rsidRPr="005667D9" w:rsidRDefault="00292D08" w:rsidP="004A47B1">
      <w:pPr>
        <w:pStyle w:val="NoSpacing"/>
        <w:rPr>
          <w:rFonts w:cs="Times New Roman"/>
          <w:sz w:val="24"/>
          <w:szCs w:val="24"/>
        </w:rPr>
      </w:pPr>
      <w:r w:rsidRPr="005667D9">
        <w:rPr>
          <w:rFonts w:cs="Times New Roman"/>
          <w:sz w:val="24"/>
          <w:szCs w:val="24"/>
        </w:rPr>
        <w:t>Prilog 3. Postupak dodjele</w:t>
      </w:r>
      <w:r w:rsidR="00343909" w:rsidRPr="005667D9">
        <w:rPr>
          <w:rFonts w:cs="Times New Roman"/>
          <w:sz w:val="24"/>
          <w:szCs w:val="24"/>
        </w:rPr>
        <w:t xml:space="preserve"> bespovratnih sredstava</w:t>
      </w:r>
    </w:p>
    <w:p w14:paraId="7DDA0757" w14:textId="43202F7E" w:rsidR="00292D08" w:rsidRPr="005667D9" w:rsidRDefault="00292D08" w:rsidP="00292D08">
      <w:pPr>
        <w:pStyle w:val="NoSpacing"/>
        <w:rPr>
          <w:rFonts w:cs="Times New Roman"/>
          <w:sz w:val="24"/>
          <w:szCs w:val="24"/>
        </w:rPr>
      </w:pPr>
      <w:r w:rsidRPr="005667D9">
        <w:rPr>
          <w:rFonts w:cs="Times New Roman"/>
          <w:sz w:val="24"/>
          <w:szCs w:val="24"/>
        </w:rPr>
        <w:t xml:space="preserve">Prilog 4. </w:t>
      </w:r>
      <w:r w:rsidR="00E573D9">
        <w:rPr>
          <w:rFonts w:cs="Times New Roman"/>
          <w:sz w:val="24"/>
          <w:szCs w:val="24"/>
        </w:rPr>
        <w:t>S</w:t>
      </w:r>
      <w:r w:rsidRPr="005667D9">
        <w:rPr>
          <w:rFonts w:cs="Times New Roman"/>
          <w:sz w:val="24"/>
          <w:szCs w:val="24"/>
        </w:rPr>
        <w:t>adržaj sporazuma o partnerstvu</w:t>
      </w:r>
    </w:p>
    <w:p w14:paraId="30588260" w14:textId="44CAC53F" w:rsidR="00292D08" w:rsidRPr="005667D9" w:rsidRDefault="00292D08" w:rsidP="00292D08">
      <w:pPr>
        <w:pStyle w:val="NoSpacing"/>
        <w:rPr>
          <w:rFonts w:cs="Times New Roman"/>
          <w:sz w:val="24"/>
          <w:szCs w:val="24"/>
        </w:rPr>
      </w:pPr>
      <w:r w:rsidRPr="005667D9">
        <w:rPr>
          <w:rFonts w:cs="Times New Roman"/>
          <w:sz w:val="24"/>
          <w:szCs w:val="24"/>
        </w:rPr>
        <w:t xml:space="preserve">Prilog 5. </w:t>
      </w:r>
      <w:r w:rsidR="0024796B" w:rsidRPr="0024796B">
        <w:rPr>
          <w:rFonts w:cs="Times New Roman"/>
          <w:sz w:val="24"/>
          <w:szCs w:val="24"/>
        </w:rPr>
        <w:t>Smjernice za korisnike i partnere – pravila o državnim potporama za istraživanje i razvoj</w:t>
      </w:r>
    </w:p>
    <w:p w14:paraId="4E8E7AC2" w14:textId="24FBC7E2" w:rsidR="00292D08" w:rsidRPr="005667D9" w:rsidRDefault="00292D08" w:rsidP="00292D08">
      <w:pPr>
        <w:pStyle w:val="NoSpacing"/>
        <w:rPr>
          <w:rFonts w:cs="Times New Roman"/>
          <w:sz w:val="24"/>
          <w:szCs w:val="24"/>
          <w:lang w:bidi="hr-HR"/>
        </w:rPr>
      </w:pPr>
      <w:r w:rsidRPr="005667D9">
        <w:rPr>
          <w:rFonts w:cs="Times New Roman"/>
          <w:sz w:val="24"/>
          <w:szCs w:val="24"/>
        </w:rPr>
        <w:t xml:space="preserve">Prilog 6. </w:t>
      </w:r>
      <w:r w:rsidRPr="005667D9">
        <w:rPr>
          <w:rFonts w:cs="Times New Roman"/>
          <w:sz w:val="24"/>
          <w:szCs w:val="24"/>
          <w:lang w:bidi="hr-HR"/>
        </w:rPr>
        <w:t xml:space="preserve">Postupci nabave za </w:t>
      </w:r>
      <w:proofErr w:type="spellStart"/>
      <w:r w:rsidR="007C1C58" w:rsidRPr="005667D9">
        <w:rPr>
          <w:rFonts w:cs="Times New Roman"/>
          <w:sz w:val="24"/>
          <w:szCs w:val="24"/>
          <w:lang w:bidi="hr-HR"/>
        </w:rPr>
        <w:t>NOJN</w:t>
      </w:r>
      <w:proofErr w:type="spellEnd"/>
    </w:p>
    <w:p w14:paraId="5B76628F" w14:textId="67AFF3B2" w:rsidR="00A334FC" w:rsidRDefault="00A334FC" w:rsidP="00292D08">
      <w:pPr>
        <w:pStyle w:val="NoSpacing"/>
        <w:rPr>
          <w:rFonts w:cs="Times New Roman"/>
          <w:sz w:val="24"/>
          <w:szCs w:val="24"/>
          <w:lang w:bidi="hr-HR"/>
        </w:rPr>
      </w:pPr>
      <w:r w:rsidRPr="005667D9">
        <w:rPr>
          <w:rFonts w:cs="Times New Roman"/>
          <w:sz w:val="24"/>
          <w:szCs w:val="24"/>
          <w:lang w:bidi="hr-HR"/>
        </w:rPr>
        <w:t>Prilog 7. Pravila o financijskim korekcijama</w:t>
      </w:r>
    </w:p>
    <w:p w14:paraId="68F666B4" w14:textId="70E246E5" w:rsidR="006A79BA" w:rsidRDefault="006A79BA" w:rsidP="00292D08">
      <w:pPr>
        <w:pStyle w:val="NoSpacing"/>
        <w:rPr>
          <w:rFonts w:cs="Times New Roman"/>
          <w:sz w:val="24"/>
          <w:szCs w:val="24"/>
          <w:lang w:bidi="hr-HR"/>
        </w:rPr>
      </w:pPr>
      <w:r>
        <w:rPr>
          <w:rFonts w:cs="Times New Roman"/>
          <w:sz w:val="24"/>
          <w:szCs w:val="24"/>
          <w:lang w:bidi="hr-HR"/>
        </w:rPr>
        <w:t>Prilog 8. Izračun standardne veličine jediničnog troška</w:t>
      </w:r>
    </w:p>
    <w:p w14:paraId="628247F7" w14:textId="77777777" w:rsidR="003B5924" w:rsidRPr="005667D9" w:rsidRDefault="003B5924" w:rsidP="004A47B1">
      <w:pPr>
        <w:pStyle w:val="NoSpacing"/>
        <w:rPr>
          <w:rFonts w:cs="Times New Roman"/>
          <w:sz w:val="24"/>
          <w:szCs w:val="24"/>
        </w:rPr>
      </w:pPr>
    </w:p>
    <w:p w14:paraId="3D4DD57A" w14:textId="77777777" w:rsidR="003B5924" w:rsidRPr="005667D9" w:rsidRDefault="003B5924" w:rsidP="004A47B1">
      <w:pPr>
        <w:pStyle w:val="NoSpacing"/>
        <w:rPr>
          <w:rFonts w:cs="Times New Roman"/>
          <w:sz w:val="24"/>
          <w:szCs w:val="24"/>
        </w:rPr>
      </w:pPr>
    </w:p>
    <w:p w14:paraId="65D536E8" w14:textId="1AB1D1AF" w:rsidR="006D336D" w:rsidRPr="005667D9" w:rsidRDefault="006D336D" w:rsidP="00741FF3">
      <w:pPr>
        <w:pStyle w:val="Heading1"/>
        <w:numPr>
          <w:ilvl w:val="0"/>
          <w:numId w:val="2"/>
        </w:numPr>
        <w:rPr>
          <w:rFonts w:asciiTheme="minorHAnsi" w:hAnsiTheme="minorHAnsi"/>
        </w:rPr>
      </w:pPr>
      <w:bookmarkStart w:id="269" w:name="_POJMOVNIK"/>
      <w:bookmarkStart w:id="270" w:name="_Toc452468723"/>
      <w:bookmarkStart w:id="271" w:name="_Toc507168833"/>
      <w:bookmarkEnd w:id="269"/>
      <w:r w:rsidRPr="005667D9">
        <w:rPr>
          <w:rFonts w:asciiTheme="minorHAnsi" w:hAnsiTheme="minorHAnsi"/>
        </w:rPr>
        <w:t>POJMOVNIK</w:t>
      </w:r>
      <w:bookmarkEnd w:id="270"/>
      <w:bookmarkEnd w:id="271"/>
      <w:r w:rsidR="009F230E" w:rsidRPr="005667D9">
        <w:rPr>
          <w:rFonts w:asciiTheme="minorHAnsi" w:hAnsiTheme="minorHAnsi"/>
        </w:rPr>
        <w:t xml:space="preserve"> </w:t>
      </w:r>
    </w:p>
    <w:p w14:paraId="74013182" w14:textId="77777777" w:rsidR="00292D08" w:rsidRPr="005667D9" w:rsidRDefault="00292D08" w:rsidP="00292D08"/>
    <w:tbl>
      <w:tblPr>
        <w:tblStyle w:val="TableGrid4"/>
        <w:tblW w:w="0" w:type="auto"/>
        <w:tblLook w:val="04A0" w:firstRow="1" w:lastRow="0" w:firstColumn="1" w:lastColumn="0" w:noHBand="0" w:noVBand="1"/>
      </w:tblPr>
      <w:tblGrid>
        <w:gridCol w:w="3025"/>
        <w:gridCol w:w="6037"/>
      </w:tblGrid>
      <w:tr w:rsidR="00292D08" w:rsidRPr="005667D9" w14:paraId="584B21C7"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6CD54548" w14:textId="77777777" w:rsidR="00292D08" w:rsidRPr="005667D9" w:rsidRDefault="00292D08" w:rsidP="00292D08">
            <w:pPr>
              <w:spacing w:before="120" w:after="120"/>
            </w:pPr>
            <w:r w:rsidRPr="005667D9">
              <w:rPr>
                <w:rFonts w:cs="Times New Roman"/>
                <w:spacing w:val="-1"/>
                <w:sz w:val="20"/>
                <w:szCs w:val="20"/>
              </w:rPr>
              <w:t>Administrativna provjera</w:t>
            </w:r>
          </w:p>
        </w:tc>
        <w:tc>
          <w:tcPr>
            <w:tcW w:w="6203" w:type="dxa"/>
          </w:tcPr>
          <w:p w14:paraId="4CCFBB24" w14:textId="77777777" w:rsidR="00292D08" w:rsidRPr="005667D9" w:rsidRDefault="00292D08" w:rsidP="00292D08">
            <w:pPr>
              <w:spacing w:before="120" w:after="120"/>
              <w:rPr>
                <w:sz w:val="20"/>
                <w:szCs w:val="20"/>
              </w:rPr>
            </w:pPr>
            <w:r w:rsidRPr="005667D9">
              <w:rPr>
                <w:sz w:val="20"/>
                <w:szCs w:val="20"/>
              </w:rPr>
              <w:t>Administrativna provjera je postupak provjere usklađenosti projektnog prijedloga s administrativnim kriterijima primjenjivima na postupak dodjele.</w:t>
            </w:r>
          </w:p>
        </w:tc>
      </w:tr>
      <w:tr w:rsidR="00292D08" w:rsidRPr="005667D9" w14:paraId="11EAF858"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555BB6FE" w14:textId="77777777" w:rsidR="00292D08" w:rsidRPr="005667D9" w:rsidRDefault="00292D08" w:rsidP="00292D08">
            <w:pPr>
              <w:spacing w:before="120" w:after="120"/>
            </w:pPr>
            <w:r w:rsidRPr="005667D9">
              <w:rPr>
                <w:rFonts w:cs="Times New Roman"/>
                <w:spacing w:val="-1"/>
                <w:sz w:val="20"/>
                <w:szCs w:val="20"/>
              </w:rPr>
              <w:t>Bespovratna sredstva</w:t>
            </w:r>
          </w:p>
        </w:tc>
        <w:tc>
          <w:tcPr>
            <w:tcW w:w="6203" w:type="dxa"/>
          </w:tcPr>
          <w:p w14:paraId="3A881719" w14:textId="77777777" w:rsidR="00292D08" w:rsidRPr="005667D9" w:rsidRDefault="00292D08" w:rsidP="00292D08">
            <w:pPr>
              <w:spacing w:before="120" w:after="120"/>
              <w:rPr>
                <w:sz w:val="20"/>
                <w:szCs w:val="20"/>
              </w:rPr>
            </w:pPr>
            <w:r w:rsidRPr="005667D9">
              <w:rPr>
                <w:sz w:val="20"/>
                <w:szCs w:val="20"/>
              </w:rPr>
              <w:t>Bespovratna sredstva su iznos novca koji se može dodijeliti Korisniku. Definira se u apsolutnim brojkama i u omjeru u odnosu na potrebni doprinos Korisnika.</w:t>
            </w:r>
          </w:p>
        </w:tc>
      </w:tr>
      <w:tr w:rsidR="00292D08" w:rsidRPr="005667D9" w14:paraId="1C6EDB2D"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7E460EC6" w14:textId="77777777" w:rsidR="00292D08" w:rsidRPr="005667D9" w:rsidRDefault="00292D08" w:rsidP="00292D08">
            <w:pPr>
              <w:spacing w:before="120" w:after="120"/>
            </w:pPr>
            <w:r w:rsidRPr="005667D9">
              <w:rPr>
                <w:rFonts w:cs="Times New Roman"/>
                <w:spacing w:val="-1"/>
                <w:sz w:val="20"/>
                <w:szCs w:val="20"/>
              </w:rPr>
              <w:lastRenderedPageBreak/>
              <w:t>Ekonomske djelatnosti</w:t>
            </w:r>
          </w:p>
        </w:tc>
        <w:tc>
          <w:tcPr>
            <w:tcW w:w="6203" w:type="dxa"/>
          </w:tcPr>
          <w:p w14:paraId="60B1B4B8" w14:textId="77777777" w:rsidR="00292D08" w:rsidRPr="005667D9" w:rsidRDefault="00292D08" w:rsidP="00292D08">
            <w:pPr>
              <w:spacing w:before="120" w:after="120"/>
              <w:rPr>
                <w:sz w:val="20"/>
                <w:szCs w:val="20"/>
              </w:rPr>
            </w:pPr>
            <w:r w:rsidRPr="005667D9">
              <w:rPr>
                <w:sz w:val="20"/>
                <w:szCs w:val="20"/>
              </w:rPr>
              <w:t>Sve aktivnosti koje se sastoje od pružanja dobara ili usluga na tržištu smatraju se ekonomskom djelatnošću npr. iznajmljivanje opreme ili laboratorija poduzetnicima, pružanje usluga poduzetnicima ili provođenje ugovornih istraživanja itd.</w:t>
            </w:r>
          </w:p>
        </w:tc>
      </w:tr>
      <w:tr w:rsidR="00292D08" w:rsidRPr="005667D9" w14:paraId="6F1241FE"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63DB0923" w14:textId="77777777" w:rsidR="00292D08" w:rsidRPr="005667D9" w:rsidRDefault="00292D08" w:rsidP="00292D08">
            <w:pPr>
              <w:spacing w:before="120" w:after="120"/>
              <w:rPr>
                <w:rFonts w:cs="Times New Roman"/>
                <w:spacing w:val="-1"/>
                <w:sz w:val="20"/>
                <w:szCs w:val="20"/>
              </w:rPr>
            </w:pPr>
            <w:r w:rsidRPr="005667D9">
              <w:rPr>
                <w:rFonts w:cs="Times New Roman"/>
                <w:spacing w:val="-1"/>
                <w:sz w:val="20"/>
                <w:szCs w:val="20"/>
              </w:rPr>
              <w:t>Eksperimentalni razvoj</w:t>
            </w:r>
          </w:p>
        </w:tc>
        <w:tc>
          <w:tcPr>
            <w:tcW w:w="6203" w:type="dxa"/>
          </w:tcPr>
          <w:p w14:paraId="6218DE3A" w14:textId="5697C03A" w:rsidR="00292D08" w:rsidRPr="005667D9" w:rsidRDefault="00110D0B" w:rsidP="00292D08">
            <w:pPr>
              <w:spacing w:before="120" w:after="120"/>
              <w:rPr>
                <w:sz w:val="20"/>
                <w:szCs w:val="20"/>
              </w:rPr>
            </w:pPr>
            <w:r>
              <w:rPr>
                <w:sz w:val="20"/>
                <w:szCs w:val="20"/>
              </w:rPr>
              <w:t>S</w:t>
            </w:r>
            <w:r w:rsidR="00292D08" w:rsidRPr="005667D9">
              <w:rPr>
                <w:sz w:val="20"/>
                <w:szCs w:val="20"/>
              </w:rPr>
              <w:t>tjecanje, kombiniranje, oblikovanje i uporaba postojećih znanstvenih, tehnoloških, poslovnih i ostalih mjerodavnih znanja i vještina u cilju razvoja novih ili poboljšanih proizvoda, procesa ili usluga. To može uključivati i, primjerice, aktivnosti u cilju konceptualnog definiranja, planiranja i dokumentiranja novih proizvoda, procesa ili usluga. Eksperimentalni razvoj može obuhvaćati izradu prototipova, demonstracijske aktivnosti, pilot-projekte, ispitivanje i provjeru novih ili poboljšanih proizvoda, procesa ili usluga u okruženju koje odražava operativne uvjete iz stvarnog života ako je osnovni cilj ostvarenje daljnjih tehničkih poboljšanja proizvoda, procesa ili usluga koji nisu u bitnome utvrđeni. To može uključivati i razvoj tržišno upotrebljivog prototipa ili pilot-projekta koji je nužno konačni tržišni proizvod, a preskupo ga je proizvesti samo da bi se upotrebljavao u svrhu demonstracijskih aktivnosti i provjere. Eksperimentalni razvoj ne uključuje rutinske ili periodične izmjene postojećih proizvoda, proizvodnih linija, proizvodnih procesa, usluga i drugih aktivnosti u tijeku, čak i ako te izmjene znače poboljšanja</w:t>
            </w:r>
            <w:r>
              <w:rPr>
                <w:sz w:val="20"/>
                <w:szCs w:val="20"/>
              </w:rPr>
              <w:t>.</w:t>
            </w:r>
          </w:p>
        </w:tc>
      </w:tr>
      <w:tr w:rsidR="00110D0B" w:rsidRPr="005667D9" w14:paraId="39D10646"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3A272F0A" w14:textId="22EA717D" w:rsidR="00110D0B" w:rsidRPr="005667D9" w:rsidRDefault="00110D0B" w:rsidP="00292D08">
            <w:pPr>
              <w:spacing w:before="120" w:after="120"/>
              <w:rPr>
                <w:rFonts w:cs="Times New Roman"/>
                <w:spacing w:val="-1"/>
                <w:sz w:val="20"/>
                <w:szCs w:val="20"/>
              </w:rPr>
            </w:pPr>
            <w:proofErr w:type="spellStart"/>
            <w:r>
              <w:rPr>
                <w:rFonts w:cs="Times New Roman"/>
                <w:spacing w:val="-1"/>
                <w:sz w:val="20"/>
                <w:szCs w:val="20"/>
              </w:rPr>
              <w:t>eFondovi</w:t>
            </w:r>
            <w:proofErr w:type="spellEnd"/>
          </w:p>
        </w:tc>
        <w:tc>
          <w:tcPr>
            <w:tcW w:w="6203" w:type="dxa"/>
          </w:tcPr>
          <w:p w14:paraId="0C44788A" w14:textId="2E6C0991" w:rsidR="00110D0B" w:rsidRDefault="00110D0B" w:rsidP="00292D08">
            <w:pPr>
              <w:spacing w:before="120" w:after="120"/>
              <w:rPr>
                <w:sz w:val="20"/>
                <w:szCs w:val="20"/>
              </w:rPr>
            </w:pPr>
            <w:r w:rsidRPr="00110D0B">
              <w:rPr>
                <w:sz w:val="20"/>
                <w:szCs w:val="20"/>
              </w:rPr>
              <w:t xml:space="preserve">Integrirani sustavu upravljanja i kontrole </w:t>
            </w:r>
            <w:proofErr w:type="spellStart"/>
            <w:r w:rsidRPr="00110D0B">
              <w:rPr>
                <w:sz w:val="20"/>
                <w:szCs w:val="20"/>
              </w:rPr>
              <w:t>ESI</w:t>
            </w:r>
            <w:proofErr w:type="spellEnd"/>
            <w:r w:rsidRPr="00110D0B">
              <w:rPr>
                <w:sz w:val="20"/>
                <w:szCs w:val="20"/>
              </w:rPr>
              <w:t xml:space="preserve"> fondova</w:t>
            </w:r>
            <w:r>
              <w:rPr>
                <w:sz w:val="20"/>
                <w:szCs w:val="20"/>
              </w:rPr>
              <w:t>.</w:t>
            </w:r>
          </w:p>
        </w:tc>
      </w:tr>
      <w:tr w:rsidR="00292D08" w:rsidRPr="005667D9" w14:paraId="63C6661F"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2A7A8ED5" w14:textId="77777777" w:rsidR="00292D08" w:rsidRPr="005667D9" w:rsidRDefault="00292D08" w:rsidP="00292D08">
            <w:pPr>
              <w:spacing w:before="120" w:after="120"/>
            </w:pPr>
            <w:proofErr w:type="spellStart"/>
            <w:r w:rsidRPr="005667D9">
              <w:rPr>
                <w:rFonts w:cs="Times New Roman"/>
                <w:spacing w:val="-1"/>
                <w:sz w:val="20"/>
                <w:szCs w:val="20"/>
              </w:rPr>
              <w:t>ESI</w:t>
            </w:r>
            <w:proofErr w:type="spellEnd"/>
            <w:r w:rsidRPr="005667D9">
              <w:rPr>
                <w:rFonts w:cs="Times New Roman"/>
                <w:spacing w:val="-1"/>
                <w:sz w:val="20"/>
                <w:szCs w:val="20"/>
              </w:rPr>
              <w:t xml:space="preserve"> fondovi</w:t>
            </w:r>
          </w:p>
        </w:tc>
        <w:tc>
          <w:tcPr>
            <w:tcW w:w="6203" w:type="dxa"/>
          </w:tcPr>
          <w:p w14:paraId="3AC64809" w14:textId="77777777" w:rsidR="00292D08" w:rsidRPr="005667D9" w:rsidRDefault="00292D08" w:rsidP="00292D08">
            <w:pPr>
              <w:spacing w:before="120" w:after="120"/>
              <w:rPr>
                <w:sz w:val="20"/>
                <w:szCs w:val="20"/>
              </w:rPr>
            </w:pPr>
            <w:r w:rsidRPr="005667D9">
              <w:rPr>
                <w:sz w:val="20"/>
                <w:szCs w:val="20"/>
              </w:rPr>
              <w:t xml:space="preserve">Europski strukturni i investicijski fondovi - </w:t>
            </w:r>
            <w:proofErr w:type="spellStart"/>
            <w:r w:rsidRPr="005667D9">
              <w:rPr>
                <w:sz w:val="20"/>
                <w:szCs w:val="20"/>
              </w:rPr>
              <w:t>ESF</w:t>
            </w:r>
            <w:proofErr w:type="spellEnd"/>
            <w:r w:rsidRPr="005667D9">
              <w:rPr>
                <w:sz w:val="20"/>
                <w:szCs w:val="20"/>
              </w:rPr>
              <w:t xml:space="preserve">, </w:t>
            </w:r>
            <w:proofErr w:type="spellStart"/>
            <w:r w:rsidRPr="005667D9">
              <w:rPr>
                <w:sz w:val="20"/>
                <w:szCs w:val="20"/>
              </w:rPr>
              <w:t>EFRR</w:t>
            </w:r>
            <w:proofErr w:type="spellEnd"/>
            <w:r w:rsidRPr="005667D9">
              <w:rPr>
                <w:sz w:val="20"/>
                <w:szCs w:val="20"/>
              </w:rPr>
              <w:t xml:space="preserve">, </w:t>
            </w:r>
            <w:proofErr w:type="spellStart"/>
            <w:r w:rsidRPr="005667D9">
              <w:rPr>
                <w:sz w:val="20"/>
                <w:szCs w:val="20"/>
              </w:rPr>
              <w:t>KF</w:t>
            </w:r>
            <w:proofErr w:type="spellEnd"/>
            <w:r w:rsidRPr="005667D9">
              <w:rPr>
                <w:sz w:val="20"/>
                <w:szCs w:val="20"/>
              </w:rPr>
              <w:t xml:space="preserve">, </w:t>
            </w:r>
            <w:proofErr w:type="spellStart"/>
            <w:r w:rsidRPr="005667D9">
              <w:rPr>
                <w:sz w:val="20"/>
                <w:szCs w:val="20"/>
              </w:rPr>
              <w:t>EFPR</w:t>
            </w:r>
            <w:proofErr w:type="spellEnd"/>
            <w:r w:rsidRPr="005667D9">
              <w:rPr>
                <w:sz w:val="20"/>
                <w:szCs w:val="20"/>
              </w:rPr>
              <w:t xml:space="preserve"> i </w:t>
            </w:r>
            <w:proofErr w:type="spellStart"/>
            <w:r w:rsidRPr="005667D9">
              <w:rPr>
                <w:sz w:val="20"/>
                <w:szCs w:val="20"/>
              </w:rPr>
              <w:t>EPFRR</w:t>
            </w:r>
            <w:proofErr w:type="spellEnd"/>
            <w:r w:rsidRPr="005667D9">
              <w:rPr>
                <w:sz w:val="20"/>
                <w:szCs w:val="20"/>
              </w:rPr>
              <w:t>, sukladno recitalu 2. Uredbe (EU) br. 1303/2013.</w:t>
            </w:r>
          </w:p>
        </w:tc>
      </w:tr>
      <w:tr w:rsidR="00292D08" w:rsidRPr="005667D9" w14:paraId="0D20F0F5"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4D489FD5" w14:textId="77777777" w:rsidR="00292D08" w:rsidRPr="005667D9" w:rsidRDefault="00292D08" w:rsidP="00292D08">
            <w:pPr>
              <w:spacing w:before="120" w:after="120"/>
            </w:pPr>
            <w:r w:rsidRPr="005667D9">
              <w:rPr>
                <w:rFonts w:cs="Times New Roman"/>
                <w:spacing w:val="-1"/>
                <w:sz w:val="20"/>
                <w:szCs w:val="20"/>
              </w:rPr>
              <w:t>Fondovi</w:t>
            </w:r>
          </w:p>
        </w:tc>
        <w:tc>
          <w:tcPr>
            <w:tcW w:w="6203" w:type="dxa"/>
          </w:tcPr>
          <w:p w14:paraId="76288FC8" w14:textId="77777777" w:rsidR="00292D08" w:rsidRPr="005667D9" w:rsidRDefault="00292D08" w:rsidP="00292D08">
            <w:pPr>
              <w:spacing w:before="120" w:after="120"/>
              <w:rPr>
                <w:sz w:val="20"/>
                <w:szCs w:val="20"/>
              </w:rPr>
            </w:pPr>
            <w:r w:rsidRPr="005667D9">
              <w:rPr>
                <w:sz w:val="20"/>
                <w:szCs w:val="20"/>
              </w:rPr>
              <w:t xml:space="preserve">Fondovi - </w:t>
            </w:r>
            <w:proofErr w:type="spellStart"/>
            <w:r w:rsidRPr="005667D9">
              <w:rPr>
                <w:sz w:val="20"/>
                <w:szCs w:val="20"/>
              </w:rPr>
              <w:t>ESF</w:t>
            </w:r>
            <w:proofErr w:type="spellEnd"/>
            <w:r w:rsidRPr="005667D9">
              <w:rPr>
                <w:sz w:val="20"/>
                <w:szCs w:val="20"/>
              </w:rPr>
              <w:t xml:space="preserve">, </w:t>
            </w:r>
            <w:proofErr w:type="spellStart"/>
            <w:r w:rsidRPr="005667D9">
              <w:rPr>
                <w:sz w:val="20"/>
                <w:szCs w:val="20"/>
              </w:rPr>
              <w:t>EFRR</w:t>
            </w:r>
            <w:proofErr w:type="spellEnd"/>
            <w:r w:rsidRPr="005667D9">
              <w:rPr>
                <w:sz w:val="20"/>
                <w:szCs w:val="20"/>
              </w:rPr>
              <w:t xml:space="preserve"> i </w:t>
            </w:r>
            <w:proofErr w:type="spellStart"/>
            <w:r w:rsidRPr="005667D9">
              <w:rPr>
                <w:sz w:val="20"/>
                <w:szCs w:val="20"/>
              </w:rPr>
              <w:t>KF</w:t>
            </w:r>
            <w:proofErr w:type="spellEnd"/>
            <w:r w:rsidRPr="005667D9">
              <w:rPr>
                <w:sz w:val="20"/>
                <w:szCs w:val="20"/>
              </w:rPr>
              <w:t>, sukladno recitalu 9. Uredbe (EU) br. 1303/2013.</w:t>
            </w:r>
          </w:p>
        </w:tc>
      </w:tr>
      <w:tr w:rsidR="00292D08" w:rsidRPr="005667D9" w14:paraId="54F56E93"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43C89FE0" w14:textId="77777777" w:rsidR="00292D08" w:rsidRPr="005667D9" w:rsidRDefault="00292D08" w:rsidP="00292D08">
            <w:pPr>
              <w:spacing w:before="120" w:after="120"/>
              <w:rPr>
                <w:rFonts w:cs="Times New Roman"/>
                <w:spacing w:val="-1"/>
                <w:sz w:val="20"/>
                <w:szCs w:val="20"/>
              </w:rPr>
            </w:pPr>
            <w:r w:rsidRPr="005667D9">
              <w:rPr>
                <w:rFonts w:cs="Times New Roman"/>
                <w:spacing w:val="-1"/>
                <w:sz w:val="20"/>
                <w:szCs w:val="20"/>
              </w:rPr>
              <w:t>Industrijsko istraživanje</w:t>
            </w:r>
          </w:p>
        </w:tc>
        <w:tc>
          <w:tcPr>
            <w:tcW w:w="6203" w:type="dxa"/>
          </w:tcPr>
          <w:p w14:paraId="02AA290C" w14:textId="16B66417" w:rsidR="00292D08" w:rsidRPr="005667D9" w:rsidRDefault="00110D0B" w:rsidP="00292D08">
            <w:pPr>
              <w:spacing w:before="120" w:after="120"/>
              <w:rPr>
                <w:sz w:val="20"/>
                <w:szCs w:val="20"/>
              </w:rPr>
            </w:pPr>
            <w:r>
              <w:rPr>
                <w:sz w:val="20"/>
                <w:szCs w:val="20"/>
              </w:rPr>
              <w:t>P</w:t>
            </w:r>
            <w:r w:rsidR="00292D08" w:rsidRPr="005667D9">
              <w:rPr>
                <w:sz w:val="20"/>
                <w:szCs w:val="20"/>
              </w:rPr>
              <w:t>lanirano istraživanje ili kritički pregled u cilju stjecanja novih znanja i vještina za razvoj novih proizvoda, procesa ili usluga odnosno za postizanje znatnog poboljšanja postojećih proizvoda, procesa ili usluga. To obuhvaća stvaranje sastavnih dijelova složenih sustava i može uključivati izradu prototipova u laboratorijskom okruženju ili u okruženju sa simuliranim sučeljima postojećih sustava te male pilot-linije ako je to neophodno za industrijsko istraživanje i posebno za provjeru generičke tehnologije</w:t>
            </w:r>
            <w:r>
              <w:rPr>
                <w:sz w:val="20"/>
                <w:szCs w:val="20"/>
              </w:rPr>
              <w:t>.</w:t>
            </w:r>
          </w:p>
        </w:tc>
      </w:tr>
      <w:tr w:rsidR="00292D08" w:rsidRPr="005667D9" w14:paraId="0A549671"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669FE69A" w14:textId="77777777" w:rsidR="00292D08" w:rsidRPr="005667D9" w:rsidRDefault="00292D08" w:rsidP="00292D08">
            <w:pPr>
              <w:spacing w:before="120" w:after="120"/>
            </w:pPr>
            <w:r w:rsidRPr="005667D9">
              <w:rPr>
                <w:rFonts w:cs="Times New Roman"/>
                <w:spacing w:val="-1"/>
                <w:sz w:val="20"/>
                <w:szCs w:val="20"/>
              </w:rPr>
              <w:t>Istraživačka organizacija (organizacija za istraživanje i širenje znanja)</w:t>
            </w:r>
          </w:p>
        </w:tc>
        <w:tc>
          <w:tcPr>
            <w:tcW w:w="6203" w:type="dxa"/>
          </w:tcPr>
          <w:p w14:paraId="1F5E93B0" w14:textId="77777777" w:rsidR="00292D08" w:rsidRPr="005667D9" w:rsidRDefault="00292D08" w:rsidP="00292D08">
            <w:pPr>
              <w:spacing w:before="120" w:after="120"/>
              <w:rPr>
                <w:sz w:val="20"/>
                <w:szCs w:val="20"/>
              </w:rPr>
            </w:pPr>
            <w:r w:rsidRPr="005667D9">
              <w:rPr>
                <w:sz w:val="20"/>
                <w:szCs w:val="20"/>
              </w:rPr>
              <w:t xml:space="preserve">Subjekt (kao što su sveučilišta ili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provoditi temeljno istraživanje, industrijsko istraživanje ili eksperimentalni razvoj ili s rezultatima tih djelatnosti upoznati široku javnost, putem predavanja, objavljivanja ili prijenosa znanja. Ako taj subjekt obavlja i ekonomske djelatnosti, financiranje, troškovi i prihodi tih ekonomskih djelatnosti </w:t>
            </w:r>
            <w:r w:rsidRPr="005667D9">
              <w:rPr>
                <w:sz w:val="20"/>
                <w:szCs w:val="20"/>
              </w:rPr>
              <w:lastRenderedPageBreak/>
              <w:t>moraju se obračunati zasebno. Poduzetnici koji imaju presudan utjecaj na takav subjekt, na primjer kao vlasnici udjela u njemu ili kao njegovi članovi, nemaju povlašteni pristup rezultatima koje subjekt proizvede.</w:t>
            </w:r>
          </w:p>
        </w:tc>
      </w:tr>
      <w:tr w:rsidR="00292D08" w:rsidRPr="005667D9" w14:paraId="38519B82"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6A1C15CF" w14:textId="77777777" w:rsidR="00292D08" w:rsidRPr="005667D9" w:rsidRDefault="00292D08" w:rsidP="00292D08">
            <w:pPr>
              <w:spacing w:before="120" w:after="120"/>
            </w:pPr>
            <w:r w:rsidRPr="005667D9">
              <w:rPr>
                <w:rFonts w:cs="Times New Roman"/>
                <w:spacing w:val="-1"/>
                <w:sz w:val="20"/>
                <w:szCs w:val="20"/>
              </w:rPr>
              <w:lastRenderedPageBreak/>
              <w:t>Korisnik</w:t>
            </w:r>
          </w:p>
        </w:tc>
        <w:tc>
          <w:tcPr>
            <w:tcW w:w="6203" w:type="dxa"/>
          </w:tcPr>
          <w:p w14:paraId="527D9F35" w14:textId="77777777" w:rsidR="00292D08" w:rsidRPr="005667D9" w:rsidRDefault="00292D08" w:rsidP="00292D08">
            <w:pPr>
              <w:spacing w:before="120" w:after="120"/>
              <w:rPr>
                <w:sz w:val="20"/>
                <w:szCs w:val="20"/>
              </w:rPr>
            </w:pPr>
            <w:r w:rsidRPr="005667D9">
              <w:rPr>
                <w:sz w:val="20"/>
                <w:szCs w:val="20"/>
              </w:rPr>
              <w:t>Korisnik je uspješan prijavitelj s kojim se potpisuje Ugovor o dodjeli bespovratnih sredstava. Izravno je odgovoran za početak, upravljanje, provedbu i rezultate projekta.</w:t>
            </w:r>
          </w:p>
        </w:tc>
      </w:tr>
      <w:tr w:rsidR="00292D08" w:rsidRPr="005667D9" w14:paraId="32EBD65D"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2DC7893E" w14:textId="77777777" w:rsidR="00292D08" w:rsidRPr="005667D9" w:rsidRDefault="00292D08" w:rsidP="00292D08">
            <w:pPr>
              <w:spacing w:before="120" w:after="120"/>
            </w:pPr>
            <w:r w:rsidRPr="005667D9">
              <w:rPr>
                <w:rFonts w:cs="Times New Roman"/>
                <w:spacing w:val="-1"/>
                <w:sz w:val="20"/>
                <w:szCs w:val="20"/>
              </w:rPr>
              <w:t>Kriteriji dodjele bespovratnih sredstava</w:t>
            </w:r>
          </w:p>
        </w:tc>
        <w:tc>
          <w:tcPr>
            <w:tcW w:w="6203" w:type="dxa"/>
          </w:tcPr>
          <w:p w14:paraId="5AE8E025" w14:textId="77777777" w:rsidR="00292D08" w:rsidRPr="005667D9" w:rsidRDefault="00292D08" w:rsidP="00292D08">
            <w:pPr>
              <w:spacing w:before="120" w:after="120"/>
              <w:rPr>
                <w:sz w:val="20"/>
                <w:szCs w:val="20"/>
              </w:rPr>
            </w:pPr>
            <w:r w:rsidRPr="005667D9">
              <w:rPr>
                <w:sz w:val="20"/>
                <w:szCs w:val="20"/>
              </w:rPr>
              <w:t xml:space="preserve">Kriteriji dodjele bespovratnih sredstava su kriteriji koji se primjenjuju na sve projekte </w:t>
            </w:r>
            <w:proofErr w:type="spellStart"/>
            <w:r w:rsidRPr="005667D9">
              <w:rPr>
                <w:sz w:val="20"/>
                <w:szCs w:val="20"/>
              </w:rPr>
              <w:t>OP</w:t>
            </w:r>
            <w:proofErr w:type="spellEnd"/>
            <w:r w:rsidRPr="005667D9">
              <w:rPr>
                <w:sz w:val="20"/>
                <w:szCs w:val="20"/>
              </w:rPr>
              <w:t>-a te uključuju Kriterije odabira i Kriterije prihvatljivosti.</w:t>
            </w:r>
          </w:p>
        </w:tc>
      </w:tr>
      <w:tr w:rsidR="00292D08" w:rsidRPr="005667D9" w14:paraId="7137C43C"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1C8B8F58" w14:textId="77777777" w:rsidR="00292D08" w:rsidRPr="005667D9" w:rsidRDefault="00292D08" w:rsidP="00292D08">
            <w:pPr>
              <w:spacing w:before="120" w:after="120"/>
            </w:pPr>
            <w:r w:rsidRPr="005667D9">
              <w:rPr>
                <w:rFonts w:cs="Times New Roman"/>
                <w:spacing w:val="-1"/>
                <w:sz w:val="20"/>
                <w:szCs w:val="20"/>
              </w:rPr>
              <w:t xml:space="preserve">Kriteriji odabira </w:t>
            </w:r>
          </w:p>
        </w:tc>
        <w:tc>
          <w:tcPr>
            <w:tcW w:w="6203" w:type="dxa"/>
          </w:tcPr>
          <w:p w14:paraId="3106E97A" w14:textId="77777777" w:rsidR="00292D08" w:rsidRPr="005667D9" w:rsidRDefault="00292D08" w:rsidP="00292D08">
            <w:pPr>
              <w:spacing w:before="120" w:after="120"/>
              <w:rPr>
                <w:sz w:val="20"/>
                <w:szCs w:val="20"/>
              </w:rPr>
            </w:pPr>
            <w:r w:rsidRPr="005667D9">
              <w:rPr>
                <w:sz w:val="20"/>
                <w:szCs w:val="20"/>
              </w:rPr>
              <w:t>Kriteriji odabira (KO) su kriteriji koji se primjenjuju za ocjenjivanje kvalitete projektnog prijedloga; Odbor za praćenje odobrava KO prije no što se isti primjene u postupcima dodjele.</w:t>
            </w:r>
          </w:p>
        </w:tc>
      </w:tr>
      <w:tr w:rsidR="00292D08" w:rsidRPr="005667D9" w14:paraId="3209CF5D"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0370269D" w14:textId="77777777" w:rsidR="00292D08" w:rsidRPr="005667D9" w:rsidRDefault="00292D08" w:rsidP="00292D08">
            <w:pPr>
              <w:spacing w:before="120" w:after="120"/>
            </w:pPr>
            <w:r w:rsidRPr="005667D9">
              <w:rPr>
                <w:rFonts w:cs="Times New Roman"/>
                <w:spacing w:val="-1"/>
                <w:sz w:val="20"/>
                <w:szCs w:val="20"/>
              </w:rPr>
              <w:t xml:space="preserve">Kriteriji prihvatljivosti </w:t>
            </w:r>
          </w:p>
        </w:tc>
        <w:tc>
          <w:tcPr>
            <w:tcW w:w="6203" w:type="dxa"/>
          </w:tcPr>
          <w:p w14:paraId="00860F69" w14:textId="77777777" w:rsidR="00292D08" w:rsidRPr="005667D9" w:rsidRDefault="00292D08" w:rsidP="00292D08">
            <w:pPr>
              <w:spacing w:before="120" w:after="120"/>
              <w:rPr>
                <w:sz w:val="20"/>
                <w:szCs w:val="20"/>
              </w:rPr>
            </w:pPr>
            <w:r w:rsidRPr="005667D9">
              <w:rPr>
                <w:sz w:val="20"/>
                <w:szCs w:val="20"/>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tc>
      </w:tr>
      <w:tr w:rsidR="00292D08" w:rsidRPr="005667D9" w14:paraId="789498B4"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3D6500AC" w14:textId="77777777" w:rsidR="00292D08" w:rsidRPr="005667D9" w:rsidRDefault="00292D08" w:rsidP="00292D08">
            <w:pPr>
              <w:spacing w:before="120" w:after="120"/>
            </w:pPr>
            <w:r w:rsidRPr="005667D9">
              <w:rPr>
                <w:rFonts w:cs="Times New Roman"/>
                <w:spacing w:val="-1"/>
                <w:sz w:val="20"/>
                <w:szCs w:val="20"/>
              </w:rPr>
              <w:t>Nadležno tijelo</w:t>
            </w:r>
          </w:p>
        </w:tc>
        <w:tc>
          <w:tcPr>
            <w:tcW w:w="6203" w:type="dxa"/>
          </w:tcPr>
          <w:p w14:paraId="66D79C50" w14:textId="77777777" w:rsidR="00292D08" w:rsidRPr="005667D9" w:rsidRDefault="00292D08" w:rsidP="00292D08">
            <w:pPr>
              <w:spacing w:before="120" w:after="120"/>
              <w:rPr>
                <w:sz w:val="20"/>
                <w:szCs w:val="20"/>
              </w:rPr>
            </w:pPr>
            <w:r w:rsidRPr="005667D9">
              <w:rPr>
                <w:sz w:val="20"/>
                <w:szCs w:val="20"/>
              </w:rPr>
              <w:t>Nadležno tijelo je tijelo nadležno za pojedini projekt u skladu sa Sporazumom iz članka 6. stavak 2. Uredbe o tijelima u sustavima upravljanja i kontrole korištenja Europskog socijalnog fonda, Europskog fonda za regionalni razvoj i Kohezijskog fonda, u vezi s ciljem "Ulaganje za rast i radna mjesta" (NN 107/14, 23/15,</w:t>
            </w:r>
            <w:r w:rsidRPr="005667D9">
              <w:rPr>
                <w:rFonts w:eastAsiaTheme="minorHAnsi" w:cs="Times New Roman"/>
                <w:color w:val="000000"/>
                <w:sz w:val="24"/>
                <w:szCs w:val="24"/>
              </w:rPr>
              <w:t xml:space="preserve"> </w:t>
            </w:r>
            <w:r w:rsidRPr="005667D9">
              <w:rPr>
                <w:rFonts w:eastAsiaTheme="minorHAnsi" w:cs="Times New Roman"/>
                <w:color w:val="000000"/>
                <w:sz w:val="20"/>
                <w:szCs w:val="20"/>
              </w:rPr>
              <w:t xml:space="preserve">129/15, </w:t>
            </w:r>
            <w:r w:rsidRPr="005667D9">
              <w:rPr>
                <w:rFonts w:cs="Times New Roman"/>
                <w:sz w:val="20"/>
                <w:szCs w:val="20"/>
              </w:rPr>
              <w:t>3/17, 18/17</w:t>
            </w:r>
            <w:r w:rsidRPr="005667D9">
              <w:rPr>
                <w:rFonts w:eastAsiaTheme="minorHAnsi" w:cs="Times New Roman"/>
                <w:color w:val="000000"/>
                <w:sz w:val="20"/>
                <w:szCs w:val="20"/>
              </w:rPr>
              <w:t>).</w:t>
            </w:r>
          </w:p>
        </w:tc>
      </w:tr>
      <w:tr w:rsidR="00292D08" w:rsidRPr="005667D9" w14:paraId="2F7F4D10"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77B323F4" w14:textId="77777777" w:rsidR="00292D08" w:rsidRPr="005667D9" w:rsidRDefault="00292D08" w:rsidP="00292D08">
            <w:pPr>
              <w:spacing w:before="120" w:after="120"/>
            </w:pPr>
            <w:r w:rsidRPr="005667D9">
              <w:rPr>
                <w:rFonts w:cs="Times New Roman"/>
                <w:spacing w:val="-1"/>
                <w:sz w:val="20"/>
                <w:szCs w:val="20"/>
              </w:rPr>
              <w:t>Načela ekonomičnosti, učinkovitosti i djelotvornosti</w:t>
            </w:r>
          </w:p>
        </w:tc>
        <w:tc>
          <w:tcPr>
            <w:tcW w:w="6203" w:type="dxa"/>
          </w:tcPr>
          <w:p w14:paraId="2E773D81" w14:textId="77777777" w:rsidR="00292D08" w:rsidRPr="005667D9" w:rsidRDefault="00292D08" w:rsidP="00292D08">
            <w:pPr>
              <w:spacing w:before="120" w:after="120"/>
              <w:rPr>
                <w:sz w:val="20"/>
                <w:szCs w:val="20"/>
              </w:rPr>
            </w:pPr>
            <w:r w:rsidRPr="005667D9">
              <w:rPr>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292D08" w:rsidRPr="005667D9" w14:paraId="126F1B14"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41BC386D" w14:textId="77777777" w:rsidR="00292D08" w:rsidRPr="005667D9" w:rsidRDefault="00292D08" w:rsidP="00292D08">
            <w:pPr>
              <w:spacing w:before="120" w:after="120"/>
            </w:pPr>
            <w:r w:rsidRPr="005667D9">
              <w:rPr>
                <w:rFonts w:cs="Times New Roman"/>
                <w:spacing w:val="-1"/>
                <w:sz w:val="20"/>
                <w:szCs w:val="20"/>
              </w:rPr>
              <w:t>Neekonomska djelatnost</w:t>
            </w:r>
          </w:p>
        </w:tc>
        <w:tc>
          <w:tcPr>
            <w:tcW w:w="6203" w:type="dxa"/>
          </w:tcPr>
          <w:p w14:paraId="6CCD90BA" w14:textId="77777777" w:rsidR="00292D08" w:rsidRPr="005667D9" w:rsidRDefault="00292D08" w:rsidP="00292D08">
            <w:pPr>
              <w:spacing w:before="120" w:after="120"/>
              <w:rPr>
                <w:sz w:val="20"/>
                <w:szCs w:val="20"/>
              </w:rPr>
            </w:pPr>
            <w:r w:rsidRPr="005667D9">
              <w:rPr>
                <w:sz w:val="20"/>
                <w:szCs w:val="20"/>
              </w:rPr>
              <w:t>Prema Okviru Zajednice za državne potpore za istraživanje i razvoj i inovacije (2014/C 198/01) Europska komisija smatra da su sljedeće djelatnosti općenito neekonomske:</w:t>
            </w:r>
          </w:p>
          <w:p w14:paraId="25361553" w14:textId="77777777" w:rsidR="00292D08" w:rsidRPr="005667D9" w:rsidRDefault="00292D08" w:rsidP="00292D08">
            <w:pPr>
              <w:spacing w:before="120" w:after="120"/>
              <w:rPr>
                <w:sz w:val="20"/>
                <w:szCs w:val="20"/>
              </w:rPr>
            </w:pPr>
            <w:r w:rsidRPr="005667D9">
              <w:rPr>
                <w:sz w:val="20"/>
                <w:szCs w:val="20"/>
              </w:rPr>
              <w:t>(a) primarne aktivnosti istraživačkih organizacija i istraživačkih infrastruktura, posebno:</w:t>
            </w:r>
          </w:p>
          <w:p w14:paraId="26DCDE68" w14:textId="77777777" w:rsidR="00292D08" w:rsidRPr="005667D9" w:rsidRDefault="00292D08" w:rsidP="00292D08">
            <w:pPr>
              <w:spacing w:before="120" w:after="120"/>
              <w:rPr>
                <w:sz w:val="20"/>
                <w:szCs w:val="20"/>
              </w:rPr>
            </w:pPr>
            <w:r w:rsidRPr="005667D9">
              <w:rPr>
                <w:sz w:val="20"/>
                <w:szCs w:val="20"/>
              </w:rPr>
              <w:t>-</w:t>
            </w:r>
            <w:r w:rsidRPr="005667D9">
              <w:rPr>
                <w:sz w:val="20"/>
                <w:szCs w:val="20"/>
              </w:rPr>
              <w:tab/>
              <w:t>edukacija u svrhu većeg broja kvalificiranijih ljudskih resursa. U skladu sa sudskom praksom</w:t>
            </w:r>
            <w:r w:rsidRPr="005667D9">
              <w:rPr>
                <w:sz w:val="20"/>
                <w:szCs w:val="20"/>
                <w:vertAlign w:val="superscript"/>
              </w:rPr>
              <w:footnoteReference w:id="31"/>
            </w:r>
            <w:r w:rsidRPr="005667D9">
              <w:rPr>
                <w:sz w:val="20"/>
                <w:szCs w:val="20"/>
              </w:rPr>
              <w:t xml:space="preserve"> i praksom donošenja odluka Komisije</w:t>
            </w:r>
            <w:r w:rsidRPr="005667D9">
              <w:rPr>
                <w:sz w:val="20"/>
                <w:szCs w:val="20"/>
                <w:vertAlign w:val="superscript"/>
              </w:rPr>
              <w:footnoteReference w:id="32"/>
            </w:r>
            <w:r w:rsidRPr="005667D9">
              <w:rPr>
                <w:sz w:val="20"/>
                <w:szCs w:val="20"/>
              </w:rPr>
              <w:t xml:space="preserve">  i kako je objašnjeno u Obavijesti o pojmu državne potpore i Komunikaciji </w:t>
            </w:r>
            <w:r w:rsidRPr="005667D9">
              <w:rPr>
                <w:sz w:val="20"/>
                <w:szCs w:val="20"/>
              </w:rPr>
              <w:lastRenderedPageBreak/>
              <w:t>o uslugama od općeg gospodarskog interesa</w:t>
            </w:r>
            <w:r w:rsidRPr="005667D9">
              <w:rPr>
                <w:sz w:val="20"/>
                <w:szCs w:val="20"/>
                <w:vertAlign w:val="superscript"/>
              </w:rPr>
              <w:footnoteReference w:id="33"/>
            </w:r>
            <w:r w:rsidRPr="005667D9">
              <w:rPr>
                <w:sz w:val="20"/>
                <w:szCs w:val="20"/>
              </w:rPr>
              <w:t xml:space="preserve"> , javno obrazovanje organizirano u okviru nacionalnog obrazovnog sustava, koje uglavnom ili u potpunosti financira država i pod nadzorom je države, smatra se neekonomskom djelatnosti</w:t>
            </w:r>
            <w:r w:rsidRPr="005667D9">
              <w:rPr>
                <w:sz w:val="20"/>
                <w:szCs w:val="20"/>
                <w:vertAlign w:val="superscript"/>
              </w:rPr>
              <w:footnoteReference w:id="34"/>
            </w:r>
            <w:r w:rsidRPr="005667D9">
              <w:rPr>
                <w:sz w:val="20"/>
                <w:szCs w:val="20"/>
              </w:rPr>
              <w:t>,</w:t>
            </w:r>
          </w:p>
          <w:p w14:paraId="024CF9AD" w14:textId="77777777" w:rsidR="00292D08" w:rsidRPr="005667D9" w:rsidRDefault="00292D08" w:rsidP="00292D08">
            <w:pPr>
              <w:spacing w:before="120" w:after="120"/>
              <w:rPr>
                <w:sz w:val="20"/>
                <w:szCs w:val="20"/>
              </w:rPr>
            </w:pPr>
            <w:r w:rsidRPr="005667D9">
              <w:rPr>
                <w:sz w:val="20"/>
                <w:szCs w:val="20"/>
              </w:rPr>
              <w:t>-</w:t>
            </w:r>
            <w:r w:rsidRPr="005667D9">
              <w:rPr>
                <w:sz w:val="20"/>
                <w:szCs w:val="20"/>
              </w:rPr>
              <w:tab/>
              <w:t>neovisno istraživanje i razvoj za više znanja i bolje razumijevanje, uključujući kolaborativno IR pri kojem istraživačke organizacije ili istraživačka infrastruktura učinkovito surađuju</w:t>
            </w:r>
            <w:r w:rsidRPr="005667D9">
              <w:rPr>
                <w:sz w:val="20"/>
                <w:szCs w:val="20"/>
                <w:vertAlign w:val="superscript"/>
              </w:rPr>
              <w:footnoteReference w:id="35"/>
            </w:r>
            <w:r w:rsidRPr="005667D9">
              <w:rPr>
                <w:sz w:val="20"/>
                <w:szCs w:val="20"/>
              </w:rPr>
              <w:t>,</w:t>
            </w:r>
          </w:p>
          <w:p w14:paraId="5E1316AC" w14:textId="77777777" w:rsidR="00292D08" w:rsidRPr="005667D9" w:rsidRDefault="00292D08" w:rsidP="00292D08">
            <w:pPr>
              <w:spacing w:before="120" w:after="120"/>
              <w:rPr>
                <w:sz w:val="20"/>
                <w:szCs w:val="20"/>
              </w:rPr>
            </w:pPr>
            <w:r w:rsidRPr="005667D9">
              <w:rPr>
                <w:sz w:val="20"/>
                <w:szCs w:val="20"/>
              </w:rPr>
              <w:t>-</w:t>
            </w:r>
            <w:r w:rsidRPr="005667D9">
              <w:rPr>
                <w:sz w:val="20"/>
                <w:szCs w:val="20"/>
              </w:rPr>
              <w:tab/>
              <w:t>neisključivo i nediskriminacijsko širenje rezultata istraživanja, primjerice podučavanjem, bazama podataka s otvorenim pristupom, otvorenim publikacijama ili računalnim programima s otvorenim kodom;</w:t>
            </w:r>
          </w:p>
          <w:p w14:paraId="1D59A080" w14:textId="77777777" w:rsidR="00292D08" w:rsidRPr="005667D9" w:rsidRDefault="00292D08" w:rsidP="00292D08">
            <w:pPr>
              <w:spacing w:before="120" w:after="120"/>
              <w:rPr>
                <w:sz w:val="20"/>
                <w:szCs w:val="20"/>
              </w:rPr>
            </w:pPr>
            <w:r w:rsidRPr="005667D9">
              <w:rPr>
                <w:sz w:val="20"/>
                <w:szCs w:val="20"/>
              </w:rPr>
              <w:t>(b) aktivnosti prijenosa znanja, ako ih izvršava istraživačka organizacija ili istraživačka infrastruktura (uključujući njihove odjele ili podružnice) ili se izvršavaju zajedno s takvim tijelima ili u ime drugih takvih subjekata, pri čemu se sav prihod od takvih aktivnosti ponovno ulaže u primarne aktivnosti istraživačke organizacije ili istraživačke infrastrukture. Neekonomska priroda takvih djelatnosti ne dovodi se u pitanje ugovaranjem pružanja odgovarajućih usluga trećim strankama putem otvorenih natječaja.</w:t>
            </w:r>
          </w:p>
        </w:tc>
      </w:tr>
      <w:tr w:rsidR="00292D08" w:rsidRPr="005667D9" w14:paraId="15CE896A" w14:textId="77777777" w:rsidTr="008A5102">
        <w:tc>
          <w:tcPr>
            <w:tcW w:w="3085" w:type="dxa"/>
            <w:tcBorders>
              <w:top w:val="single" w:sz="4" w:space="0" w:color="000000"/>
              <w:left w:val="single" w:sz="4" w:space="0" w:color="000000"/>
              <w:bottom w:val="single" w:sz="4" w:space="0" w:color="auto"/>
              <w:right w:val="single" w:sz="4" w:space="0" w:color="000000"/>
            </w:tcBorders>
            <w:vAlign w:val="center"/>
          </w:tcPr>
          <w:p w14:paraId="4B6E9A2B" w14:textId="77777777" w:rsidR="00292D08" w:rsidRPr="005667D9" w:rsidRDefault="00292D08" w:rsidP="00292D08">
            <w:pPr>
              <w:spacing w:before="120" w:after="120"/>
            </w:pPr>
            <w:r w:rsidRPr="005667D9">
              <w:rPr>
                <w:rFonts w:cs="Times New Roman"/>
                <w:spacing w:val="-1"/>
                <w:sz w:val="20"/>
                <w:szCs w:val="20"/>
              </w:rPr>
              <w:lastRenderedPageBreak/>
              <w:t>Ocjenjivanje</w:t>
            </w:r>
          </w:p>
        </w:tc>
        <w:tc>
          <w:tcPr>
            <w:tcW w:w="6203" w:type="dxa"/>
          </w:tcPr>
          <w:p w14:paraId="6D1D3D88" w14:textId="77777777" w:rsidR="00292D08" w:rsidRPr="005667D9" w:rsidRDefault="00292D08" w:rsidP="00292D08">
            <w:pPr>
              <w:spacing w:before="120" w:after="120"/>
              <w:rPr>
                <w:sz w:val="20"/>
                <w:szCs w:val="20"/>
              </w:rPr>
            </w:pPr>
            <w:r w:rsidRPr="005667D9">
              <w:rPr>
                <w:sz w:val="20"/>
                <w:szCs w:val="20"/>
              </w:rPr>
              <w:t>Ocjenjivanje kvalitete je ocjenjivanje, odnosno bodovanje projektnih prijedloga prema kriterijima odabira, na temelju metodologije primjenjive na postupak dodjele.</w:t>
            </w:r>
          </w:p>
        </w:tc>
      </w:tr>
      <w:tr w:rsidR="00292D08" w:rsidRPr="005667D9" w14:paraId="6795374B" w14:textId="77777777" w:rsidTr="008A5102">
        <w:tc>
          <w:tcPr>
            <w:tcW w:w="3085" w:type="dxa"/>
            <w:tcBorders>
              <w:top w:val="single" w:sz="4" w:space="0" w:color="auto"/>
              <w:left w:val="single" w:sz="4" w:space="0" w:color="auto"/>
              <w:bottom w:val="single" w:sz="4" w:space="0" w:color="auto"/>
              <w:right w:val="single" w:sz="4" w:space="0" w:color="auto"/>
            </w:tcBorders>
            <w:vAlign w:val="center"/>
          </w:tcPr>
          <w:p w14:paraId="2F7A567D" w14:textId="77777777" w:rsidR="00292D08" w:rsidRPr="005667D9" w:rsidRDefault="00292D08" w:rsidP="00292D08">
            <w:pPr>
              <w:spacing w:before="120" w:after="120"/>
            </w:pPr>
            <w:r w:rsidRPr="005667D9">
              <w:rPr>
                <w:rFonts w:cs="Times New Roman"/>
                <w:spacing w:val="-1"/>
                <w:sz w:val="20"/>
                <w:szCs w:val="20"/>
              </w:rPr>
              <w:t>Održivi razvoj</w:t>
            </w:r>
          </w:p>
        </w:tc>
        <w:tc>
          <w:tcPr>
            <w:tcW w:w="6203" w:type="dxa"/>
          </w:tcPr>
          <w:p w14:paraId="0354CEFB" w14:textId="77777777" w:rsidR="00292D08" w:rsidRPr="005667D9" w:rsidRDefault="00292D08" w:rsidP="00292D08">
            <w:pPr>
              <w:spacing w:before="120" w:after="120"/>
              <w:rPr>
                <w:sz w:val="20"/>
                <w:szCs w:val="20"/>
              </w:rPr>
            </w:pPr>
            <w:r w:rsidRPr="005667D9">
              <w:rPr>
                <w:sz w:val="20"/>
                <w:szCs w:val="20"/>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5667D9">
              <w:rPr>
                <w:sz w:val="20"/>
                <w:szCs w:val="20"/>
                <w:vertAlign w:val="superscript"/>
              </w:rPr>
              <w:footnoteReference w:id="36"/>
            </w:r>
          </w:p>
        </w:tc>
      </w:tr>
      <w:tr w:rsidR="00292D08" w:rsidRPr="005667D9" w14:paraId="0B360A37"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6277165B" w14:textId="77777777" w:rsidR="00292D08" w:rsidRPr="005667D9" w:rsidRDefault="00292D08" w:rsidP="00292D08">
            <w:pPr>
              <w:spacing w:before="120" w:after="120"/>
            </w:pPr>
            <w:r w:rsidRPr="005667D9">
              <w:rPr>
                <w:rFonts w:cs="Times New Roman"/>
                <w:spacing w:val="-1"/>
                <w:sz w:val="20"/>
                <w:szCs w:val="20"/>
              </w:rPr>
              <w:t>Operacija</w:t>
            </w:r>
          </w:p>
        </w:tc>
        <w:tc>
          <w:tcPr>
            <w:tcW w:w="6203" w:type="dxa"/>
          </w:tcPr>
          <w:p w14:paraId="0DA1974D" w14:textId="77777777" w:rsidR="00292D08" w:rsidRPr="005667D9" w:rsidRDefault="00292D08" w:rsidP="00292D08">
            <w:pPr>
              <w:spacing w:before="120" w:after="120"/>
              <w:rPr>
                <w:sz w:val="20"/>
                <w:szCs w:val="20"/>
              </w:rPr>
            </w:pPr>
            <w:r w:rsidRPr="005667D9">
              <w:rPr>
                <w:sz w:val="20"/>
                <w:szCs w:val="20"/>
              </w:rPr>
              <w:t xml:space="preserve">Operacija je projekt, ugovor, aktivnost ili skupina projekata koje za financiranje odabire Upravljačko tijelo </w:t>
            </w:r>
            <w:proofErr w:type="spellStart"/>
            <w:r w:rsidRPr="005667D9">
              <w:rPr>
                <w:sz w:val="20"/>
                <w:szCs w:val="20"/>
              </w:rPr>
              <w:t>OP</w:t>
            </w:r>
            <w:proofErr w:type="spellEnd"/>
            <w:r w:rsidRPr="005667D9">
              <w:rPr>
                <w:sz w:val="20"/>
                <w:szCs w:val="20"/>
              </w:rPr>
              <w:t>-a, a koji doprinose ostvarivanju ciljeva pripadajuće prioritetne osi.</w:t>
            </w:r>
          </w:p>
        </w:tc>
      </w:tr>
      <w:tr w:rsidR="00292D08" w:rsidRPr="005667D9" w14:paraId="697B0752"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33329E06" w14:textId="77777777" w:rsidR="00292D08" w:rsidRPr="005667D9" w:rsidRDefault="00292D08" w:rsidP="00292D08">
            <w:pPr>
              <w:spacing w:before="120" w:after="120"/>
            </w:pPr>
            <w:r w:rsidRPr="005667D9">
              <w:rPr>
                <w:rFonts w:cs="Times New Roman"/>
                <w:spacing w:val="-1"/>
                <w:sz w:val="20"/>
                <w:szCs w:val="20"/>
              </w:rPr>
              <w:t>Otvoreni postupak u modalitetu privremenog poziva</w:t>
            </w:r>
          </w:p>
        </w:tc>
        <w:tc>
          <w:tcPr>
            <w:tcW w:w="6203" w:type="dxa"/>
          </w:tcPr>
          <w:p w14:paraId="37E50EF1" w14:textId="77777777" w:rsidR="00292D08" w:rsidRPr="005667D9" w:rsidRDefault="00292D08" w:rsidP="00292D08">
            <w:pPr>
              <w:spacing w:before="120" w:after="120"/>
              <w:rPr>
                <w:sz w:val="20"/>
                <w:szCs w:val="20"/>
              </w:rPr>
            </w:pPr>
            <w:r w:rsidRPr="005667D9">
              <w:rPr>
                <w:sz w:val="20"/>
                <w:szCs w:val="20"/>
              </w:rPr>
              <w:t xml:space="preserve">Otvoreni postupak je vrsta postupka dodjele bespovratnih sredstava u kojem se poziv na dostavu projektnih prijedloga pokreće javno, ciljajući na što veći broj potencijalnih prijavitelja. U modalitetu privremenog poziva određuje se rok za podnošenje projektnih prijedloga, po isteku kojeg započinje postupak dodjele, gdje se natjecanje između </w:t>
            </w:r>
            <w:r w:rsidRPr="005667D9">
              <w:rPr>
                <w:sz w:val="20"/>
                <w:szCs w:val="20"/>
              </w:rPr>
              <w:lastRenderedPageBreak/>
              <w:t>podnesenih projektnih prijedloga omogućava na temelju kvalitativnih aspekata.</w:t>
            </w:r>
          </w:p>
        </w:tc>
      </w:tr>
      <w:tr w:rsidR="00292D08" w:rsidRPr="005667D9" w14:paraId="36513E21" w14:textId="77777777" w:rsidTr="008A5102">
        <w:tc>
          <w:tcPr>
            <w:tcW w:w="3085" w:type="dxa"/>
            <w:tcBorders>
              <w:top w:val="single" w:sz="4" w:space="0" w:color="000000"/>
              <w:left w:val="single" w:sz="4" w:space="0" w:color="000000"/>
              <w:bottom w:val="single" w:sz="4" w:space="0" w:color="000000"/>
              <w:right w:val="single" w:sz="4" w:space="0" w:color="000000"/>
            </w:tcBorders>
            <w:vAlign w:val="center"/>
          </w:tcPr>
          <w:p w14:paraId="2FD4B17A" w14:textId="77777777" w:rsidR="00292D08" w:rsidRPr="005667D9" w:rsidRDefault="00292D08" w:rsidP="00292D08">
            <w:pPr>
              <w:spacing w:before="120" w:after="120"/>
            </w:pPr>
            <w:r w:rsidRPr="005667D9">
              <w:rPr>
                <w:rFonts w:cs="Times New Roman"/>
                <w:sz w:val="20"/>
                <w:szCs w:val="20"/>
              </w:rPr>
              <w:lastRenderedPageBreak/>
              <w:t>Projekt</w:t>
            </w:r>
          </w:p>
        </w:tc>
        <w:tc>
          <w:tcPr>
            <w:tcW w:w="6203" w:type="dxa"/>
          </w:tcPr>
          <w:p w14:paraId="0DA96340" w14:textId="77777777" w:rsidR="00292D08" w:rsidRPr="005667D9" w:rsidRDefault="00292D08" w:rsidP="00292D08">
            <w:pPr>
              <w:spacing w:before="120" w:after="120"/>
              <w:rPr>
                <w:sz w:val="20"/>
                <w:szCs w:val="20"/>
              </w:rPr>
            </w:pPr>
            <w:r w:rsidRPr="005667D9">
              <w:rPr>
                <w:sz w:val="20"/>
                <w:szCs w:val="20"/>
              </w:rPr>
              <w:t xml:space="preserve">Projekt za financiranje odabire Upravljačko tijelo </w:t>
            </w:r>
            <w:proofErr w:type="spellStart"/>
            <w:r w:rsidRPr="005667D9">
              <w:rPr>
                <w:sz w:val="20"/>
                <w:szCs w:val="20"/>
              </w:rPr>
              <w:t>OP</w:t>
            </w:r>
            <w:proofErr w:type="spellEnd"/>
            <w:r w:rsidRPr="005667D9">
              <w:rPr>
                <w:sz w:val="20"/>
                <w:szCs w:val="20"/>
              </w:rPr>
              <w:t>-a, ili se odabire pod njegovom nadležnošću, a u skladu s kriterijima koje je utvrdio Odbor za praćenje (</w:t>
            </w:r>
            <w:proofErr w:type="spellStart"/>
            <w:r w:rsidRPr="005667D9">
              <w:rPr>
                <w:sz w:val="20"/>
                <w:szCs w:val="20"/>
              </w:rPr>
              <w:t>OzP</w:t>
            </w:r>
            <w:proofErr w:type="spellEnd"/>
            <w:r w:rsidRPr="005667D9">
              <w:rPr>
                <w:sz w:val="20"/>
                <w:szCs w:val="20"/>
              </w:rPr>
              <w:t>), a provodi ga Korisnik. Provedbom projekata omogućuje se ostvarenje ciljeva pripadajuće prioritetne osi.</w:t>
            </w:r>
          </w:p>
        </w:tc>
      </w:tr>
      <w:tr w:rsidR="00292D08" w:rsidRPr="005667D9" w14:paraId="271BCA81" w14:textId="77777777" w:rsidTr="008A5102">
        <w:tc>
          <w:tcPr>
            <w:tcW w:w="3085" w:type="dxa"/>
            <w:tcBorders>
              <w:top w:val="single" w:sz="4" w:space="0" w:color="auto"/>
              <w:left w:val="single" w:sz="4" w:space="0" w:color="auto"/>
              <w:bottom w:val="single" w:sz="4" w:space="0" w:color="auto"/>
              <w:right w:val="single" w:sz="4" w:space="0" w:color="auto"/>
            </w:tcBorders>
            <w:vAlign w:val="center"/>
          </w:tcPr>
          <w:p w14:paraId="65C95473" w14:textId="77777777" w:rsidR="00292D08" w:rsidRPr="005667D9" w:rsidRDefault="00292D08" w:rsidP="00292D08">
            <w:pPr>
              <w:spacing w:before="120" w:after="120"/>
            </w:pPr>
            <w:r w:rsidRPr="005667D9">
              <w:rPr>
                <w:rFonts w:cs="Times New Roman"/>
                <w:spacing w:val="-1"/>
                <w:sz w:val="20"/>
                <w:szCs w:val="20"/>
              </w:rPr>
              <w:t>Ugovor o dodjeli bespovratnih sredstava</w:t>
            </w:r>
          </w:p>
        </w:tc>
        <w:tc>
          <w:tcPr>
            <w:tcW w:w="6203" w:type="dxa"/>
          </w:tcPr>
          <w:p w14:paraId="77B99F28" w14:textId="77777777" w:rsidR="00292D08" w:rsidRPr="005667D9" w:rsidRDefault="00292D08" w:rsidP="00292D08">
            <w:pPr>
              <w:spacing w:before="120" w:after="120"/>
              <w:rPr>
                <w:sz w:val="20"/>
                <w:szCs w:val="20"/>
              </w:rPr>
            </w:pPr>
            <w:r w:rsidRPr="005667D9">
              <w:rPr>
                <w:sz w:val="20"/>
                <w:szCs w:val="20"/>
              </w:rPr>
              <w:t>Ugovor o dodjeli bespovratnih sredstava je ugovor između korisnika i Posredničkih tijela, kojim se utvrđuje najviši iznos bespovratnih sredstava dodijeljen za provedbu projekta iz sredstava EU i sredstava iz državnog proračuna te drugi financijski i provedbeni uvjeti Projekta.</w:t>
            </w:r>
          </w:p>
        </w:tc>
      </w:tr>
    </w:tbl>
    <w:p w14:paraId="70346BD6" w14:textId="77777777" w:rsidR="00292D08" w:rsidRPr="005667D9" w:rsidRDefault="00292D08" w:rsidP="00292D08"/>
    <w:p w14:paraId="7E4B1F87" w14:textId="77777777" w:rsidR="003B5924" w:rsidRPr="005667D9" w:rsidRDefault="003B5924" w:rsidP="00226BCE">
      <w:pPr>
        <w:tabs>
          <w:tab w:val="left" w:pos="549"/>
        </w:tabs>
        <w:kinsoku w:val="0"/>
        <w:overflowPunct w:val="0"/>
        <w:spacing w:after="0"/>
        <w:outlineLvl w:val="0"/>
        <w:rPr>
          <w:rFonts w:eastAsiaTheme="majorEastAsia" w:cs="Times New Roman"/>
          <w:b/>
          <w:bCs/>
        </w:rPr>
      </w:pPr>
    </w:p>
    <w:p w14:paraId="59119AA0" w14:textId="77777777" w:rsidR="00292D08" w:rsidRPr="005667D9" w:rsidRDefault="00226BCE" w:rsidP="00741FF3">
      <w:pPr>
        <w:pStyle w:val="Heading1"/>
        <w:numPr>
          <w:ilvl w:val="0"/>
          <w:numId w:val="2"/>
        </w:numPr>
        <w:spacing w:line="360" w:lineRule="auto"/>
        <w:ind w:left="460"/>
        <w:rPr>
          <w:rFonts w:asciiTheme="minorHAnsi" w:hAnsiTheme="minorHAnsi"/>
        </w:rPr>
      </w:pPr>
      <w:bookmarkStart w:id="272" w:name="_POPIS_KRATICA_(UPUTA:"/>
      <w:bookmarkStart w:id="273" w:name="_Toc452468724"/>
      <w:bookmarkStart w:id="274" w:name="_Toc507168834"/>
      <w:bookmarkEnd w:id="272"/>
      <w:r w:rsidRPr="005667D9">
        <w:rPr>
          <w:rFonts w:asciiTheme="minorHAnsi" w:hAnsiTheme="minorHAnsi"/>
        </w:rPr>
        <w:t>POPIS KRATICA</w:t>
      </w:r>
      <w:bookmarkEnd w:id="273"/>
      <w:bookmarkEnd w:id="274"/>
      <w:r w:rsidR="00BD04A7" w:rsidRPr="005667D9">
        <w:rPr>
          <w:rFonts w:asciiTheme="minorHAnsi" w:hAnsiTheme="minorHAnsi"/>
        </w:rPr>
        <w:t xml:space="preserve"> </w:t>
      </w:r>
    </w:p>
    <w:p w14:paraId="415D126E" w14:textId="77777777" w:rsidR="00292D08" w:rsidRPr="005667D9" w:rsidRDefault="00292D08" w:rsidP="006A79BA">
      <w:pPr>
        <w:spacing w:after="120" w:line="240" w:lineRule="auto"/>
      </w:pPr>
    </w:p>
    <w:p w14:paraId="5401018B" w14:textId="77777777" w:rsidR="00292D08" w:rsidRPr="005667D9" w:rsidRDefault="00292D08" w:rsidP="006A79BA">
      <w:pPr>
        <w:spacing w:after="120" w:line="240" w:lineRule="auto"/>
      </w:pPr>
      <w:proofErr w:type="spellStart"/>
      <w:r w:rsidRPr="005667D9">
        <w:t>EFRR</w:t>
      </w:r>
      <w:proofErr w:type="spellEnd"/>
      <w:r w:rsidRPr="005667D9">
        <w:t xml:space="preserve"> </w:t>
      </w:r>
      <w:r w:rsidRPr="005667D9">
        <w:tab/>
      </w:r>
      <w:r w:rsidRPr="005667D9">
        <w:tab/>
        <w:t>Europski fond za regionalni razvoj</w:t>
      </w:r>
    </w:p>
    <w:p w14:paraId="45A5269C" w14:textId="77777777" w:rsidR="00292D08" w:rsidRPr="005667D9" w:rsidRDefault="00292D08">
      <w:pPr>
        <w:spacing w:after="120" w:line="240" w:lineRule="auto"/>
      </w:pPr>
      <w:proofErr w:type="spellStart"/>
      <w:r w:rsidRPr="005667D9">
        <w:t>EK</w:t>
      </w:r>
      <w:proofErr w:type="spellEnd"/>
      <w:r w:rsidRPr="005667D9">
        <w:t xml:space="preserve"> </w:t>
      </w:r>
      <w:r w:rsidRPr="005667D9">
        <w:tab/>
      </w:r>
      <w:r w:rsidRPr="005667D9">
        <w:tab/>
        <w:t>Europska komisija</w:t>
      </w:r>
    </w:p>
    <w:p w14:paraId="6BC7104D" w14:textId="77777777" w:rsidR="00292D08" w:rsidRPr="005667D9" w:rsidRDefault="00292D08">
      <w:pPr>
        <w:spacing w:after="120" w:line="240" w:lineRule="auto"/>
      </w:pPr>
      <w:proofErr w:type="spellStart"/>
      <w:r w:rsidRPr="005667D9">
        <w:t>ESF</w:t>
      </w:r>
      <w:proofErr w:type="spellEnd"/>
      <w:r w:rsidRPr="005667D9">
        <w:t xml:space="preserve">                     </w:t>
      </w:r>
      <w:r w:rsidRPr="005667D9">
        <w:tab/>
        <w:t>Europski socijalni fond</w:t>
      </w:r>
    </w:p>
    <w:p w14:paraId="4EC94DD0" w14:textId="77777777" w:rsidR="00292D08" w:rsidRPr="005667D9" w:rsidRDefault="00292D08">
      <w:pPr>
        <w:spacing w:after="120" w:line="240" w:lineRule="auto"/>
      </w:pPr>
      <w:proofErr w:type="spellStart"/>
      <w:r w:rsidRPr="005667D9">
        <w:t>ESIF</w:t>
      </w:r>
      <w:proofErr w:type="spellEnd"/>
      <w:r w:rsidRPr="005667D9">
        <w:t xml:space="preserve"> </w:t>
      </w:r>
      <w:r w:rsidRPr="005667D9">
        <w:tab/>
      </w:r>
      <w:r w:rsidRPr="005667D9">
        <w:tab/>
        <w:t>Europski strukturni i investicijski fondovi</w:t>
      </w:r>
    </w:p>
    <w:p w14:paraId="1BBAF783" w14:textId="77777777" w:rsidR="00292D08" w:rsidRPr="005667D9" w:rsidRDefault="00292D08" w:rsidP="006A79BA">
      <w:pPr>
        <w:spacing w:after="120" w:line="240" w:lineRule="auto"/>
      </w:pPr>
      <w:r w:rsidRPr="005667D9">
        <w:t xml:space="preserve">EU </w:t>
      </w:r>
      <w:r w:rsidRPr="005667D9">
        <w:tab/>
      </w:r>
      <w:r w:rsidRPr="005667D9">
        <w:tab/>
        <w:t>Europska unija</w:t>
      </w:r>
    </w:p>
    <w:p w14:paraId="0F2FE8F4" w14:textId="77777777" w:rsidR="006A79BA" w:rsidRDefault="006E421F" w:rsidP="006A79BA">
      <w:pPr>
        <w:spacing w:after="120" w:line="240" w:lineRule="auto"/>
      </w:pPr>
      <w:r w:rsidRPr="005667D9">
        <w:t>IR</w:t>
      </w:r>
      <w:r w:rsidRPr="005667D9">
        <w:tab/>
      </w:r>
      <w:r w:rsidRPr="005667D9">
        <w:tab/>
      </w:r>
      <w:r w:rsidR="00292D08" w:rsidRPr="005667D9">
        <w:t>Istraživanje i razvoj</w:t>
      </w:r>
    </w:p>
    <w:p w14:paraId="6EB612FC" w14:textId="23F3F5A8" w:rsidR="00292D08" w:rsidRPr="005667D9" w:rsidRDefault="00292D08" w:rsidP="006A79BA">
      <w:pPr>
        <w:spacing w:after="120" w:line="240" w:lineRule="auto"/>
      </w:pPr>
      <w:proofErr w:type="spellStart"/>
      <w:r w:rsidRPr="005667D9">
        <w:t>KF</w:t>
      </w:r>
      <w:proofErr w:type="spellEnd"/>
      <w:r w:rsidRPr="005667D9">
        <w:t xml:space="preserve"> </w:t>
      </w:r>
      <w:r w:rsidRPr="005667D9">
        <w:tab/>
      </w:r>
      <w:r w:rsidRPr="005667D9">
        <w:tab/>
        <w:t>Kohezijski fond</w:t>
      </w:r>
    </w:p>
    <w:p w14:paraId="5A0348CD" w14:textId="77777777" w:rsidR="00292D08" w:rsidRPr="005667D9" w:rsidRDefault="00292D08" w:rsidP="006A79BA">
      <w:pPr>
        <w:spacing w:after="120" w:line="240" w:lineRule="auto"/>
      </w:pPr>
      <w:r w:rsidRPr="005667D9">
        <w:t>KO</w:t>
      </w:r>
      <w:r w:rsidRPr="005667D9">
        <w:tab/>
      </w:r>
      <w:r w:rsidRPr="005667D9">
        <w:tab/>
        <w:t>Kriteriji odabira</w:t>
      </w:r>
    </w:p>
    <w:p w14:paraId="4B0CD908" w14:textId="09C1E69C" w:rsidR="00292D08" w:rsidRPr="005667D9" w:rsidRDefault="006E421F" w:rsidP="006A79BA">
      <w:pPr>
        <w:spacing w:after="120" w:line="240" w:lineRule="auto"/>
      </w:pPr>
      <w:r w:rsidRPr="005667D9">
        <w:t>KP</w:t>
      </w:r>
      <w:r w:rsidRPr="005667D9">
        <w:tab/>
      </w:r>
      <w:r w:rsidRPr="005667D9">
        <w:tab/>
      </w:r>
      <w:r w:rsidR="00292D08" w:rsidRPr="005667D9">
        <w:t>Kriteriji prihvatljivosti</w:t>
      </w:r>
    </w:p>
    <w:p w14:paraId="46EEEBB6" w14:textId="3F05BCE3" w:rsidR="00292D08" w:rsidRPr="005667D9" w:rsidRDefault="006E421F" w:rsidP="006A79BA">
      <w:pPr>
        <w:spacing w:after="120" w:line="240" w:lineRule="auto"/>
      </w:pPr>
      <w:proofErr w:type="spellStart"/>
      <w:r w:rsidRPr="005667D9">
        <w:t>MRRFEU</w:t>
      </w:r>
      <w:proofErr w:type="spellEnd"/>
      <w:r w:rsidRPr="005667D9">
        <w:t xml:space="preserve"> </w:t>
      </w:r>
      <w:r w:rsidRPr="005667D9">
        <w:tab/>
      </w:r>
      <w:r w:rsidR="00292D08" w:rsidRPr="005667D9">
        <w:t>Ministarstvo regionalnoga razvoja i fondova Europske unije</w:t>
      </w:r>
    </w:p>
    <w:p w14:paraId="56D57CDB" w14:textId="77777777" w:rsidR="00292D08" w:rsidRPr="005667D9" w:rsidRDefault="00292D08" w:rsidP="006A79BA">
      <w:pPr>
        <w:spacing w:after="120" w:line="240" w:lineRule="auto"/>
      </w:pPr>
      <w:proofErr w:type="spellStart"/>
      <w:r w:rsidRPr="005667D9">
        <w:t>MZO</w:t>
      </w:r>
      <w:proofErr w:type="spellEnd"/>
      <w:r w:rsidRPr="005667D9">
        <w:tab/>
      </w:r>
      <w:r w:rsidRPr="005667D9">
        <w:tab/>
        <w:t>Ministarstvo znanosti i obrazovanja</w:t>
      </w:r>
    </w:p>
    <w:p w14:paraId="1447874D" w14:textId="77777777" w:rsidR="00292D08" w:rsidRPr="005667D9" w:rsidRDefault="00292D08" w:rsidP="006A79BA">
      <w:pPr>
        <w:spacing w:after="120" w:line="240" w:lineRule="auto"/>
      </w:pPr>
      <w:r w:rsidRPr="005667D9">
        <w:t xml:space="preserve">NN </w:t>
      </w:r>
      <w:r w:rsidRPr="005667D9">
        <w:tab/>
      </w:r>
      <w:r w:rsidRPr="005667D9">
        <w:tab/>
        <w:t>Narodne novine</w:t>
      </w:r>
    </w:p>
    <w:p w14:paraId="5DC7AB85" w14:textId="6EA97612" w:rsidR="00BE492C" w:rsidRPr="005667D9" w:rsidRDefault="00BE492C" w:rsidP="006A79BA">
      <w:pPr>
        <w:spacing w:after="120" w:line="240" w:lineRule="auto"/>
      </w:pPr>
      <w:proofErr w:type="spellStart"/>
      <w:r w:rsidRPr="005667D9">
        <w:t>NOJN</w:t>
      </w:r>
      <w:proofErr w:type="spellEnd"/>
      <w:r w:rsidRPr="005667D9">
        <w:tab/>
      </w:r>
      <w:r w:rsidRPr="005667D9">
        <w:tab/>
        <w:t>Postupci nabave za osobe koje nisu obveznici Zakona o javnoj nabavi</w:t>
      </w:r>
    </w:p>
    <w:p w14:paraId="171E58B6" w14:textId="77777777" w:rsidR="00292D08" w:rsidRPr="005667D9" w:rsidRDefault="00292D08" w:rsidP="006A79BA">
      <w:pPr>
        <w:spacing w:after="120" w:line="240" w:lineRule="auto"/>
      </w:pPr>
      <w:proofErr w:type="spellStart"/>
      <w:r w:rsidRPr="005667D9">
        <w:t>OP</w:t>
      </w:r>
      <w:proofErr w:type="spellEnd"/>
      <w:r w:rsidRPr="005667D9">
        <w:t xml:space="preserve"> </w:t>
      </w:r>
      <w:r w:rsidRPr="005667D9">
        <w:tab/>
      </w:r>
      <w:r w:rsidRPr="005667D9">
        <w:tab/>
        <w:t>Operativni program</w:t>
      </w:r>
    </w:p>
    <w:p w14:paraId="023DF964" w14:textId="05A9C57C" w:rsidR="00292D08" w:rsidRPr="005667D9" w:rsidRDefault="00292D08" w:rsidP="006A79BA">
      <w:pPr>
        <w:spacing w:after="120" w:line="240" w:lineRule="auto"/>
      </w:pPr>
      <w:proofErr w:type="spellStart"/>
      <w:r w:rsidRPr="005667D9">
        <w:t>OPKK</w:t>
      </w:r>
      <w:proofErr w:type="spellEnd"/>
      <w:r w:rsidRPr="005667D9">
        <w:t xml:space="preserve"> </w:t>
      </w:r>
      <w:r w:rsidRPr="005667D9">
        <w:tab/>
      </w:r>
      <w:r w:rsidRPr="005667D9">
        <w:tab/>
        <w:t>Operativni program „Konkurentnost i kohezija</w:t>
      </w:r>
      <w:r w:rsidR="00272A98">
        <w:t xml:space="preserve"> 2014.-2020.</w:t>
      </w:r>
      <w:r w:rsidRPr="005667D9">
        <w:t>“</w:t>
      </w:r>
    </w:p>
    <w:p w14:paraId="1E951871" w14:textId="5D6D3160" w:rsidR="00292D08" w:rsidRPr="005667D9" w:rsidRDefault="00292D08" w:rsidP="006A79BA">
      <w:pPr>
        <w:spacing w:after="120" w:line="240" w:lineRule="auto"/>
      </w:pPr>
      <w:proofErr w:type="spellStart"/>
      <w:r w:rsidRPr="005667D9">
        <w:t>OzP</w:t>
      </w:r>
      <w:proofErr w:type="spellEnd"/>
      <w:r w:rsidRPr="005667D9">
        <w:t xml:space="preserve"> </w:t>
      </w:r>
      <w:r w:rsidRPr="005667D9">
        <w:tab/>
      </w:r>
      <w:r w:rsidR="006E421F" w:rsidRPr="005667D9">
        <w:tab/>
      </w:r>
      <w:r w:rsidRPr="005667D9">
        <w:t>Odbor za praćenje Operativnog programa „Konkurentnost i kohezija</w:t>
      </w:r>
      <w:r w:rsidR="00272A98">
        <w:t xml:space="preserve"> 2014.-2020.</w:t>
      </w:r>
      <w:r w:rsidRPr="005667D9">
        <w:t>“</w:t>
      </w:r>
    </w:p>
    <w:p w14:paraId="58D779D9" w14:textId="77777777" w:rsidR="00292D08" w:rsidRPr="005667D9" w:rsidRDefault="00292D08" w:rsidP="006A79BA">
      <w:pPr>
        <w:spacing w:after="120" w:line="240" w:lineRule="auto"/>
      </w:pPr>
      <w:proofErr w:type="spellStart"/>
      <w:r w:rsidRPr="005667D9">
        <w:t>PDP</w:t>
      </w:r>
      <w:proofErr w:type="spellEnd"/>
      <w:r w:rsidRPr="005667D9">
        <w:t xml:space="preserve">                     </w:t>
      </w:r>
      <w:r w:rsidRPr="005667D9">
        <w:tab/>
        <w:t>Poziv na dostavu projektnih prijedloga</w:t>
      </w:r>
    </w:p>
    <w:p w14:paraId="5D6A5FA8" w14:textId="18EECE7E" w:rsidR="00292D08" w:rsidRPr="005667D9" w:rsidRDefault="006E421F" w:rsidP="006A79BA">
      <w:pPr>
        <w:spacing w:after="120" w:line="240" w:lineRule="auto"/>
      </w:pPr>
      <w:r w:rsidRPr="005667D9">
        <w:t xml:space="preserve">PDV                     </w:t>
      </w:r>
      <w:r w:rsidR="00292D08" w:rsidRPr="005667D9">
        <w:t>Porez na dodanu vrijednost</w:t>
      </w:r>
    </w:p>
    <w:p w14:paraId="54E4AA77" w14:textId="77777777" w:rsidR="00292D08" w:rsidRPr="005667D9" w:rsidRDefault="00292D08" w:rsidP="006A79BA">
      <w:pPr>
        <w:spacing w:after="120" w:line="240" w:lineRule="auto"/>
      </w:pPr>
      <w:proofErr w:type="spellStart"/>
      <w:r w:rsidRPr="005667D9">
        <w:t>PS</w:t>
      </w:r>
      <w:proofErr w:type="spellEnd"/>
      <w:r w:rsidRPr="005667D9">
        <w:t xml:space="preserve"> </w:t>
      </w:r>
      <w:r w:rsidRPr="005667D9">
        <w:tab/>
      </w:r>
      <w:r w:rsidRPr="005667D9">
        <w:tab/>
        <w:t>Partnerski sporazum</w:t>
      </w:r>
    </w:p>
    <w:p w14:paraId="636C696D" w14:textId="0ADD5260" w:rsidR="00292D08" w:rsidRDefault="00292D08" w:rsidP="006A79BA">
      <w:pPr>
        <w:spacing w:after="120" w:line="240" w:lineRule="auto"/>
      </w:pPr>
      <w:r w:rsidRPr="005667D9">
        <w:t xml:space="preserve">PT 1 </w:t>
      </w:r>
      <w:r w:rsidRPr="005667D9">
        <w:tab/>
      </w:r>
      <w:r w:rsidRPr="005667D9">
        <w:tab/>
        <w:t>Posredničko tijelo razine 1</w:t>
      </w:r>
    </w:p>
    <w:p w14:paraId="5F338171" w14:textId="7B3FB158" w:rsidR="009014AA" w:rsidRPr="005667D9" w:rsidRDefault="009014AA" w:rsidP="006A79BA">
      <w:pPr>
        <w:spacing w:after="120" w:line="240" w:lineRule="auto"/>
      </w:pPr>
      <w:r>
        <w:t>PT 2                     Posredničko tijelo razine 2</w:t>
      </w:r>
    </w:p>
    <w:p w14:paraId="51155E67" w14:textId="77777777" w:rsidR="00292D08" w:rsidRPr="005667D9" w:rsidRDefault="00292D08" w:rsidP="006A79BA">
      <w:pPr>
        <w:spacing w:after="120" w:line="240" w:lineRule="auto"/>
      </w:pPr>
      <w:r w:rsidRPr="005667D9">
        <w:t>RH</w:t>
      </w:r>
      <w:r w:rsidRPr="005667D9">
        <w:tab/>
      </w:r>
      <w:r w:rsidRPr="005667D9">
        <w:tab/>
        <w:t>Republika Hrvatska</w:t>
      </w:r>
    </w:p>
    <w:p w14:paraId="3BD36D29" w14:textId="77777777" w:rsidR="00292D08" w:rsidRPr="005667D9" w:rsidRDefault="00292D08" w:rsidP="009952B6">
      <w:pPr>
        <w:spacing w:after="120" w:line="240" w:lineRule="auto"/>
      </w:pPr>
      <w:proofErr w:type="spellStart"/>
      <w:r w:rsidRPr="005667D9">
        <w:lastRenderedPageBreak/>
        <w:t>SAFU</w:t>
      </w:r>
      <w:proofErr w:type="spellEnd"/>
      <w:r w:rsidRPr="005667D9">
        <w:tab/>
      </w:r>
      <w:r w:rsidRPr="005667D9">
        <w:tab/>
        <w:t>Središnja agencija za financiranje i ugovaranje programa i projekata EU</w:t>
      </w:r>
    </w:p>
    <w:p w14:paraId="390F8C45" w14:textId="3B09737D" w:rsidR="00292D08" w:rsidRPr="005667D9" w:rsidRDefault="006E421F" w:rsidP="009952B6">
      <w:pPr>
        <w:spacing w:after="120" w:line="240" w:lineRule="auto"/>
      </w:pPr>
      <w:proofErr w:type="spellStart"/>
      <w:r w:rsidRPr="005667D9">
        <w:t>SL</w:t>
      </w:r>
      <w:proofErr w:type="spellEnd"/>
      <w:r w:rsidRPr="005667D9">
        <w:t xml:space="preserve"> </w:t>
      </w:r>
      <w:r w:rsidRPr="005667D9">
        <w:tab/>
      </w:r>
      <w:r w:rsidRPr="005667D9">
        <w:tab/>
      </w:r>
      <w:r w:rsidR="00292D08" w:rsidRPr="005667D9">
        <w:t>Službeni list (Europska unija)</w:t>
      </w:r>
    </w:p>
    <w:p w14:paraId="24850CC2" w14:textId="77777777" w:rsidR="00292D08" w:rsidRPr="005667D9" w:rsidRDefault="00292D08" w:rsidP="009952B6">
      <w:pPr>
        <w:spacing w:after="120" w:line="240" w:lineRule="auto"/>
      </w:pPr>
      <w:proofErr w:type="spellStart"/>
      <w:r w:rsidRPr="005667D9">
        <w:t>UT</w:t>
      </w:r>
      <w:proofErr w:type="spellEnd"/>
      <w:r w:rsidRPr="005667D9">
        <w:t xml:space="preserve"> </w:t>
      </w:r>
      <w:r w:rsidRPr="005667D9">
        <w:tab/>
      </w:r>
      <w:r w:rsidRPr="005667D9">
        <w:tab/>
        <w:t>Upravljačko tijelo</w:t>
      </w:r>
    </w:p>
    <w:p w14:paraId="1F473237" w14:textId="77777777" w:rsidR="00292D08" w:rsidRPr="005667D9" w:rsidRDefault="00292D08" w:rsidP="009952B6">
      <w:pPr>
        <w:spacing w:after="120" w:line="240" w:lineRule="auto"/>
      </w:pPr>
      <w:proofErr w:type="spellStart"/>
      <w:r w:rsidRPr="005667D9">
        <w:t>UzP</w:t>
      </w:r>
      <w:proofErr w:type="spellEnd"/>
      <w:r w:rsidRPr="005667D9">
        <w:t xml:space="preserve"> </w:t>
      </w:r>
      <w:r w:rsidRPr="005667D9">
        <w:tab/>
      </w:r>
      <w:r w:rsidRPr="005667D9">
        <w:tab/>
        <w:t>Upute za prijavitelje</w:t>
      </w:r>
    </w:p>
    <w:p w14:paraId="095E2341" w14:textId="77777777" w:rsidR="00292D08" w:rsidRPr="005667D9" w:rsidRDefault="00292D08" w:rsidP="009952B6">
      <w:pPr>
        <w:spacing w:after="120" w:line="240" w:lineRule="auto"/>
      </w:pPr>
      <w:proofErr w:type="spellStart"/>
      <w:r w:rsidRPr="005667D9">
        <w:t>ZJN</w:t>
      </w:r>
      <w:proofErr w:type="spellEnd"/>
      <w:r w:rsidRPr="005667D9">
        <w:t xml:space="preserve"> </w:t>
      </w:r>
      <w:r w:rsidRPr="005667D9">
        <w:tab/>
      </w:r>
      <w:r w:rsidRPr="005667D9">
        <w:tab/>
        <w:t>Zakon o javnoj nabavi</w:t>
      </w:r>
    </w:p>
    <w:p w14:paraId="7B7B1BB9" w14:textId="77777777" w:rsidR="00292D08" w:rsidRPr="005667D9" w:rsidRDefault="00292D08" w:rsidP="009952B6">
      <w:pPr>
        <w:spacing w:after="120" w:line="240" w:lineRule="auto"/>
      </w:pPr>
      <w:proofErr w:type="spellStart"/>
      <w:r w:rsidRPr="005667D9">
        <w:t>ZNP</w:t>
      </w:r>
      <w:proofErr w:type="spellEnd"/>
      <w:r w:rsidRPr="005667D9">
        <w:t xml:space="preserve"> </w:t>
      </w:r>
      <w:r w:rsidRPr="005667D9">
        <w:tab/>
      </w:r>
      <w:r w:rsidRPr="005667D9">
        <w:tab/>
        <w:t>Zajednička nacionalna pravila</w:t>
      </w:r>
    </w:p>
    <w:p w14:paraId="45AEEE91" w14:textId="77777777" w:rsidR="00292D08" w:rsidRPr="005667D9" w:rsidRDefault="00292D08" w:rsidP="009952B6">
      <w:pPr>
        <w:spacing w:after="120" w:line="240" w:lineRule="auto"/>
      </w:pPr>
    </w:p>
    <w:sectPr w:rsidR="00292D08" w:rsidRPr="005667D9" w:rsidSect="002D7D38">
      <w:headerReference w:type="default" r:id="rId28"/>
      <w:footerReference w:type="default" r:id="rId29"/>
      <w:pgSz w:w="11906" w:h="16838"/>
      <w:pgMar w:top="1417" w:right="1417" w:bottom="1417" w:left="1417" w:header="1134"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EBF341" w16cid:durableId="1E8054B4"/>
  <w16cid:commentId w16cid:paraId="7094829F" w16cid:durableId="1E804875"/>
  <w16cid:commentId w16cid:paraId="30B7B900" w16cid:durableId="1E804876"/>
  <w16cid:commentId w16cid:paraId="427E58CB" w16cid:durableId="1E804877"/>
  <w16cid:commentId w16cid:paraId="59376578" w16cid:durableId="1E804878"/>
  <w16cid:commentId w16cid:paraId="31A937E4" w16cid:durableId="1E8048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1D972" w14:textId="77777777" w:rsidR="005630E7" w:rsidRDefault="005630E7" w:rsidP="006D336D">
      <w:pPr>
        <w:spacing w:after="0" w:line="240" w:lineRule="auto"/>
      </w:pPr>
      <w:r>
        <w:separator/>
      </w:r>
    </w:p>
  </w:endnote>
  <w:endnote w:type="continuationSeparator" w:id="0">
    <w:p w14:paraId="0751017A" w14:textId="77777777" w:rsidR="005630E7" w:rsidRDefault="005630E7" w:rsidP="006D336D">
      <w:pPr>
        <w:spacing w:after="0" w:line="240" w:lineRule="auto"/>
      </w:pPr>
      <w:r>
        <w:continuationSeparator/>
      </w:r>
    </w:p>
  </w:endnote>
  <w:endnote w:type="continuationNotice" w:id="1">
    <w:p w14:paraId="5CCE3BB5" w14:textId="77777777" w:rsidR="005630E7" w:rsidRDefault="00563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LucidaSansUnicode">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0EB8D" w14:textId="787F3837" w:rsidR="005630E7" w:rsidRPr="00BA7718" w:rsidRDefault="005630E7">
    <w:pPr>
      <w:pStyle w:val="Footer"/>
      <w:jc w:val="center"/>
      <w:rPr>
        <w:rFonts w:cs="Times New Roman"/>
        <w:sz w:val="18"/>
        <w:szCs w:val="18"/>
      </w:rPr>
    </w:pPr>
    <w:r w:rsidRPr="00BA7718">
      <w:rPr>
        <w:rFonts w:cs="Times New Roman"/>
        <w:sz w:val="18"/>
        <w:szCs w:val="18"/>
      </w:rPr>
      <w:t xml:space="preserve">Stranica </w:t>
    </w:r>
    <w:sdt>
      <w:sdtPr>
        <w:rPr>
          <w:rFonts w:cs="Times New Roman"/>
          <w:sz w:val="18"/>
          <w:szCs w:val="18"/>
        </w:rPr>
        <w:id w:val="774286652"/>
        <w:docPartObj>
          <w:docPartGallery w:val="Page Numbers (Bottom of Page)"/>
          <w:docPartUnique/>
        </w:docPartObj>
      </w:sdtPr>
      <w:sdtEndPr>
        <w:rPr>
          <w:noProof/>
        </w:rPr>
      </w:sdtEndPr>
      <w:sdtContent>
        <w:r w:rsidRPr="00BA7718">
          <w:rPr>
            <w:rFonts w:cs="Times New Roman"/>
            <w:sz w:val="18"/>
            <w:szCs w:val="18"/>
          </w:rPr>
          <w:fldChar w:fldCharType="begin"/>
        </w:r>
        <w:r w:rsidRPr="00BA7718">
          <w:rPr>
            <w:rFonts w:cs="Times New Roman"/>
            <w:sz w:val="18"/>
            <w:szCs w:val="18"/>
          </w:rPr>
          <w:instrText xml:space="preserve"> PAGE   \* MERGEFORMAT </w:instrText>
        </w:r>
        <w:r w:rsidRPr="00BA7718">
          <w:rPr>
            <w:rFonts w:cs="Times New Roman"/>
            <w:sz w:val="18"/>
            <w:szCs w:val="18"/>
          </w:rPr>
          <w:fldChar w:fldCharType="separate"/>
        </w:r>
        <w:r w:rsidR="005D29F3">
          <w:rPr>
            <w:rFonts w:cs="Times New Roman"/>
            <w:noProof/>
            <w:sz w:val="18"/>
            <w:szCs w:val="18"/>
          </w:rPr>
          <w:t>52</w:t>
        </w:r>
        <w:r w:rsidRPr="00BA7718">
          <w:rPr>
            <w:rFonts w:cs="Times New Roman"/>
            <w:noProof/>
            <w:sz w:val="18"/>
            <w:szCs w:val="18"/>
          </w:rPr>
          <w:fldChar w:fldCharType="end"/>
        </w:r>
      </w:sdtContent>
    </w:sdt>
  </w:p>
  <w:p w14:paraId="0DD374F9" w14:textId="31D05DF2" w:rsidR="005630E7" w:rsidRDefault="005630E7"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8979C" w14:textId="77777777" w:rsidR="005630E7" w:rsidRDefault="005630E7" w:rsidP="006D336D">
      <w:pPr>
        <w:spacing w:after="0" w:line="240" w:lineRule="auto"/>
      </w:pPr>
      <w:r>
        <w:separator/>
      </w:r>
    </w:p>
  </w:footnote>
  <w:footnote w:type="continuationSeparator" w:id="0">
    <w:p w14:paraId="45CFC79D" w14:textId="77777777" w:rsidR="005630E7" w:rsidRDefault="005630E7" w:rsidP="006D336D">
      <w:pPr>
        <w:spacing w:after="0" w:line="240" w:lineRule="auto"/>
      </w:pPr>
      <w:r>
        <w:continuationSeparator/>
      </w:r>
    </w:p>
  </w:footnote>
  <w:footnote w:type="continuationNotice" w:id="1">
    <w:p w14:paraId="0E9C2C11" w14:textId="77777777" w:rsidR="005630E7" w:rsidRDefault="005630E7">
      <w:pPr>
        <w:spacing w:after="0" w:line="240" w:lineRule="auto"/>
      </w:pPr>
    </w:p>
  </w:footnote>
  <w:footnote w:id="2">
    <w:p w14:paraId="51A135B8" w14:textId="606E9760" w:rsidR="005630E7" w:rsidRPr="00F57262" w:rsidRDefault="005630E7" w:rsidP="00F43DE1">
      <w:pPr>
        <w:pStyle w:val="FootnoteText"/>
        <w:tabs>
          <w:tab w:val="left" w:pos="142"/>
        </w:tabs>
        <w:spacing w:after="0" w:line="240" w:lineRule="auto"/>
        <w:jc w:val="both"/>
        <w:rPr>
          <w:rStyle w:val="FootnoteReference"/>
          <w:rFonts w:cs="Times New Roman"/>
          <w:sz w:val="16"/>
          <w:szCs w:val="16"/>
          <w:vertAlign w:val="baseline"/>
        </w:rPr>
      </w:pPr>
      <w:r w:rsidRPr="00F57262">
        <w:rPr>
          <w:rStyle w:val="FootnoteReference"/>
          <w:rFonts w:cs="Times New Roman"/>
          <w:sz w:val="16"/>
          <w:szCs w:val="16"/>
        </w:rPr>
        <w:footnoteRef/>
      </w:r>
      <w:r w:rsidDel="003150E5">
        <w:t xml:space="preserve"> </w:t>
      </w:r>
      <w:hyperlink r:id="rId1" w:history="1">
        <w:r w:rsidRPr="003150E5">
          <w:rPr>
            <w:rStyle w:val="Hyperlink"/>
            <w:sz w:val="16"/>
            <w:szCs w:val="16"/>
          </w:rPr>
          <w:t>https://strukturnifondovi.hr/wp-content/uploads/2017/03/OPKK_hrv-1.pdf</w:t>
        </w:r>
      </w:hyperlink>
    </w:p>
  </w:footnote>
  <w:footnote w:id="3">
    <w:p w14:paraId="7821B8C6" w14:textId="77777777" w:rsidR="005630E7" w:rsidRPr="00A0632B" w:rsidRDefault="005630E7" w:rsidP="003150E5">
      <w:pPr>
        <w:pStyle w:val="FootnoteText"/>
        <w:tabs>
          <w:tab w:val="left" w:pos="142"/>
        </w:tabs>
        <w:spacing w:after="0" w:line="240" w:lineRule="auto"/>
        <w:jc w:val="both"/>
        <w:rPr>
          <w:sz w:val="16"/>
          <w:szCs w:val="16"/>
        </w:rPr>
      </w:pPr>
      <w:r w:rsidRPr="00A0632B">
        <w:rPr>
          <w:rStyle w:val="FootnoteReference"/>
          <w:rFonts w:cs="Times New Roman"/>
          <w:sz w:val="16"/>
          <w:szCs w:val="16"/>
        </w:rPr>
        <w:footnoteRef/>
      </w:r>
      <w:r w:rsidRPr="00A0632B">
        <w:rPr>
          <w:rFonts w:cs="Times New Roman"/>
          <w:sz w:val="16"/>
          <w:szCs w:val="16"/>
        </w:rPr>
        <w:t xml:space="preserve"> </w:t>
      </w:r>
      <w:hyperlink r:id="rId2" w:history="1">
        <w:r w:rsidRPr="00A0632B">
          <w:rPr>
            <w:rStyle w:val="Hyperlink"/>
            <w:rFonts w:cs="Times New Roman"/>
            <w:sz w:val="16"/>
            <w:szCs w:val="16"/>
          </w:rPr>
          <w:t>http://www.novebojeznanja.hr/UserDocsImages/datoteke/KB_web.pdf</w:t>
        </w:r>
      </w:hyperlink>
    </w:p>
  </w:footnote>
  <w:footnote w:id="4">
    <w:p w14:paraId="40BA7320" w14:textId="77777777" w:rsidR="005630E7" w:rsidRPr="00A0632B" w:rsidRDefault="005630E7" w:rsidP="00A0632B">
      <w:pPr>
        <w:pStyle w:val="FootnoteText"/>
        <w:spacing w:after="0" w:line="240" w:lineRule="auto"/>
        <w:rPr>
          <w:rFonts w:cs="Times New Roman"/>
          <w:sz w:val="16"/>
          <w:szCs w:val="16"/>
        </w:rPr>
      </w:pPr>
      <w:r w:rsidRPr="00A0632B">
        <w:rPr>
          <w:rStyle w:val="FootnoteReference"/>
          <w:rFonts w:cs="Times New Roman"/>
          <w:sz w:val="16"/>
          <w:szCs w:val="16"/>
        </w:rPr>
        <w:footnoteRef/>
      </w:r>
      <w:r w:rsidRPr="00A0632B">
        <w:rPr>
          <w:rFonts w:cs="Times New Roman"/>
          <w:sz w:val="16"/>
          <w:szCs w:val="16"/>
        </w:rPr>
        <w:t xml:space="preserve"> </w:t>
      </w:r>
      <w:hyperlink r:id="rId3" w:history="1">
        <w:r w:rsidRPr="00A0632B">
          <w:rPr>
            <w:rStyle w:val="Hyperlink"/>
            <w:rFonts w:cs="Times New Roman"/>
            <w:sz w:val="16"/>
            <w:szCs w:val="16"/>
          </w:rPr>
          <w:t>http://narodne-novine.nn.hr/clanci/sluzbeni/2016_04_32_853.html</w:t>
        </w:r>
      </w:hyperlink>
    </w:p>
  </w:footnote>
  <w:footnote w:id="5">
    <w:p w14:paraId="4BDF5B61" w14:textId="77777777" w:rsidR="005630E7" w:rsidRPr="004E1703" w:rsidRDefault="005630E7" w:rsidP="00A0632B">
      <w:pPr>
        <w:pStyle w:val="FootnoteText"/>
        <w:spacing w:after="0" w:line="240" w:lineRule="auto"/>
        <w:rPr>
          <w:rFonts w:cs="Times New Roman"/>
          <w:sz w:val="16"/>
          <w:szCs w:val="16"/>
        </w:rPr>
      </w:pPr>
      <w:r w:rsidRPr="00A0632B">
        <w:rPr>
          <w:rStyle w:val="FootnoteReference"/>
          <w:rFonts w:cs="Times New Roman"/>
          <w:sz w:val="16"/>
          <w:szCs w:val="16"/>
        </w:rPr>
        <w:footnoteRef/>
      </w:r>
      <w:r w:rsidRPr="00A0632B">
        <w:rPr>
          <w:rFonts w:cs="Times New Roman"/>
          <w:sz w:val="16"/>
          <w:szCs w:val="16"/>
        </w:rPr>
        <w:t xml:space="preserve"> </w:t>
      </w:r>
      <w:hyperlink r:id="rId4" w:history="1">
        <w:r w:rsidRPr="00A0632B">
          <w:rPr>
            <w:rStyle w:val="Hyperlink"/>
            <w:rFonts w:cs="Times New Roman"/>
            <w:sz w:val="16"/>
            <w:szCs w:val="16"/>
          </w:rPr>
          <w:t>https://mzo.hr/sites/default/files/migrated/plan_razvoja_istrazivacke_infrastrukture_u_rh.pdf</w:t>
        </w:r>
      </w:hyperlink>
    </w:p>
  </w:footnote>
  <w:footnote w:id="6">
    <w:p w14:paraId="4844F2C9" w14:textId="77FC9E51" w:rsidR="005630E7" w:rsidRPr="00011EED" w:rsidRDefault="005630E7" w:rsidP="00964012">
      <w:pPr>
        <w:pStyle w:val="FootnoteText"/>
        <w:spacing w:after="0" w:line="240" w:lineRule="auto"/>
        <w:jc w:val="both"/>
        <w:rPr>
          <w:rFonts w:ascii="Times New Roman" w:hAnsi="Times New Roman" w:cs="Times New Roman"/>
          <w:sz w:val="16"/>
          <w:szCs w:val="16"/>
        </w:rPr>
      </w:pPr>
      <w:r w:rsidRPr="00897223">
        <w:rPr>
          <w:rStyle w:val="FootnoteReference"/>
          <w:rFonts w:cs="Times New Roman"/>
          <w:sz w:val="16"/>
          <w:szCs w:val="16"/>
        </w:rPr>
        <w:footnoteRef/>
      </w:r>
      <w:r w:rsidRPr="00897223">
        <w:rPr>
          <w:rFonts w:cs="Times New Roman"/>
          <w:sz w:val="16"/>
          <w:szCs w:val="16"/>
        </w:rPr>
        <w:t xml:space="preserve"> </w:t>
      </w:r>
      <w:r w:rsidRPr="00897223">
        <w:rPr>
          <w:rFonts w:cs="Times New Roman"/>
          <w:sz w:val="16"/>
          <w:szCs w:val="16"/>
        </w:rPr>
        <w:t xml:space="preserve">Na predviđena bespovratna sredstva </w:t>
      </w:r>
      <w:r w:rsidRPr="004072F9">
        <w:rPr>
          <w:rFonts w:cs="Times New Roman"/>
          <w:b/>
          <w:sz w:val="16"/>
          <w:szCs w:val="16"/>
        </w:rPr>
        <w:t>za prijavitelja</w:t>
      </w:r>
      <w:r w:rsidRPr="00897223">
        <w:rPr>
          <w:rFonts w:cs="Times New Roman"/>
          <w:sz w:val="16"/>
          <w:szCs w:val="16"/>
        </w:rPr>
        <w:t xml:space="preserve"> dodaje se predviđeni iznos za plaće tako da omjer bespovratnih sredstava i plaća</w:t>
      </w:r>
      <w:r>
        <w:rPr>
          <w:rFonts w:cs="Times New Roman"/>
          <w:sz w:val="16"/>
          <w:szCs w:val="16"/>
        </w:rPr>
        <w:t xml:space="preserve"> koji se odnose na prijavitelja</w:t>
      </w:r>
      <w:r w:rsidRPr="00897223">
        <w:rPr>
          <w:rFonts w:cs="Times New Roman"/>
          <w:sz w:val="16"/>
          <w:szCs w:val="16"/>
        </w:rPr>
        <w:t xml:space="preserve"> bude 85:15 (najmanje 15%).</w:t>
      </w:r>
    </w:p>
  </w:footnote>
  <w:footnote w:id="7">
    <w:p w14:paraId="45F47A5D" w14:textId="77777777" w:rsidR="005630E7" w:rsidRPr="00C321DE" w:rsidRDefault="005630E7" w:rsidP="00BD51A1">
      <w:pPr>
        <w:pStyle w:val="FootnoteText"/>
        <w:spacing w:after="0" w:line="240" w:lineRule="auto"/>
        <w:jc w:val="both"/>
        <w:rPr>
          <w:rFonts w:cs="Times New Roman"/>
          <w:sz w:val="16"/>
          <w:szCs w:val="16"/>
        </w:rPr>
      </w:pPr>
      <w:r w:rsidRPr="00C321DE">
        <w:rPr>
          <w:rStyle w:val="FootnoteReference"/>
          <w:rFonts w:cs="Times New Roman"/>
          <w:sz w:val="16"/>
          <w:szCs w:val="16"/>
        </w:rPr>
        <w:footnoteRef/>
      </w:r>
      <w:r>
        <w:rPr>
          <w:rFonts w:cs="Times New Roman"/>
          <w:sz w:val="16"/>
          <w:szCs w:val="16"/>
        </w:rPr>
        <w:t xml:space="preserve"> </w:t>
      </w:r>
      <w:r>
        <w:rPr>
          <w:rFonts w:cs="Times New Roman"/>
          <w:sz w:val="16"/>
          <w:szCs w:val="16"/>
        </w:rPr>
        <w:t>Kako bi se ispunio ovaj kriterij udio prihvatljivih troškova znanstvene organizacije u ukupnim prihvatljivim troškovima projekta mora iznositi</w:t>
      </w:r>
      <w:r w:rsidRPr="00C321DE">
        <w:rPr>
          <w:rFonts w:cs="Times New Roman"/>
          <w:sz w:val="16"/>
          <w:szCs w:val="16"/>
        </w:rPr>
        <w:t xml:space="preserve"> </w:t>
      </w:r>
      <w:r>
        <w:rPr>
          <w:rFonts w:cs="Times New Roman"/>
          <w:sz w:val="16"/>
          <w:szCs w:val="16"/>
        </w:rPr>
        <w:t xml:space="preserve">najmanje 10%. </w:t>
      </w:r>
    </w:p>
  </w:footnote>
  <w:footnote w:id="8">
    <w:p w14:paraId="7E2AB09A" w14:textId="77777777" w:rsidR="005630E7" w:rsidRPr="00355440" w:rsidRDefault="005630E7" w:rsidP="006E3642">
      <w:pPr>
        <w:pStyle w:val="FootnoteText"/>
        <w:spacing w:after="0" w:line="240" w:lineRule="auto"/>
        <w:jc w:val="both"/>
        <w:rPr>
          <w:sz w:val="16"/>
          <w:szCs w:val="16"/>
        </w:rPr>
      </w:pPr>
      <w:r>
        <w:rPr>
          <w:rStyle w:val="FootnoteReference"/>
        </w:rPr>
        <w:footnoteRef/>
      </w:r>
      <w:r>
        <w:t xml:space="preserve"> </w:t>
      </w:r>
      <w:r w:rsidRPr="00355440">
        <w:rPr>
          <w:sz w:val="16"/>
          <w:szCs w:val="16"/>
        </w:rPr>
        <w:t>Prije donošenja Odluke o financiranju (faza 4. dodjele bespovratnih sredstava) Prijavitelji će, u ime Partnera na projektu, morati dostaviti navedeni dokaz.</w:t>
      </w:r>
      <w:r>
        <w:rPr>
          <w:sz w:val="16"/>
          <w:szCs w:val="16"/>
        </w:rPr>
        <w:t xml:space="preserve"> Isti može biti dostavljen </w:t>
      </w:r>
      <w:proofErr w:type="spellStart"/>
      <w:r>
        <w:rPr>
          <w:sz w:val="16"/>
          <w:szCs w:val="16"/>
        </w:rPr>
        <w:t>PT1</w:t>
      </w:r>
      <w:proofErr w:type="spellEnd"/>
      <w:r>
        <w:rPr>
          <w:sz w:val="16"/>
          <w:szCs w:val="16"/>
        </w:rPr>
        <w:t xml:space="preserve"> u bilo kojem trenutku postupka dodjele, ukoliko se ne dostavlja u trenutku podnošenja projektnog prijedloga. Prijavitelj je samostalno odgovoran pratiti vremenski plan postupka dodjele i pravovremeno dostaviti traženi dokaz.</w:t>
      </w:r>
    </w:p>
    <w:p w14:paraId="22818F62" w14:textId="7490C878" w:rsidR="005630E7" w:rsidRDefault="005630E7">
      <w:pPr>
        <w:pStyle w:val="FootnoteText"/>
      </w:pPr>
    </w:p>
  </w:footnote>
  <w:footnote w:id="9">
    <w:p w14:paraId="24F0D437" w14:textId="2D048B5F" w:rsidR="005630E7" w:rsidRPr="009146A9" w:rsidRDefault="005630E7" w:rsidP="006E3642">
      <w:pPr>
        <w:pStyle w:val="FootnoteText"/>
        <w:spacing w:after="0" w:line="240" w:lineRule="auto"/>
        <w:jc w:val="both"/>
        <w:rPr>
          <w:sz w:val="16"/>
          <w:szCs w:val="16"/>
        </w:rPr>
      </w:pPr>
      <w:r w:rsidRPr="009146A9">
        <w:rPr>
          <w:rStyle w:val="FootnoteReference"/>
          <w:sz w:val="16"/>
          <w:szCs w:val="16"/>
        </w:rPr>
        <w:footnoteRef/>
      </w:r>
      <w:r w:rsidRPr="009146A9">
        <w:rPr>
          <w:sz w:val="16"/>
          <w:szCs w:val="16"/>
        </w:rPr>
        <w:t xml:space="preserve"> </w:t>
      </w:r>
      <w:r w:rsidRPr="009146A9">
        <w:rPr>
          <w:sz w:val="16"/>
          <w:szCs w:val="16"/>
        </w:rPr>
        <w:t>Profesionalni propust je postupanje gospodarskog subjekta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footnote>
  <w:footnote w:id="10">
    <w:p w14:paraId="1B6F0874" w14:textId="55BEFC23" w:rsidR="005630E7" w:rsidRPr="00F562C5" w:rsidRDefault="005630E7" w:rsidP="00F562C5">
      <w:pPr>
        <w:pStyle w:val="FootnoteText"/>
        <w:spacing w:after="0" w:line="240" w:lineRule="auto"/>
        <w:jc w:val="both"/>
        <w:rPr>
          <w:sz w:val="16"/>
          <w:szCs w:val="16"/>
        </w:rPr>
      </w:pPr>
      <w:r w:rsidRPr="00F562C5">
        <w:rPr>
          <w:sz w:val="16"/>
          <w:szCs w:val="16"/>
          <w:vertAlign w:val="superscript"/>
        </w:rPr>
        <w:footnoteRef/>
      </w:r>
      <w:r w:rsidRPr="00F2046B">
        <w:rPr>
          <w:sz w:val="16"/>
          <w:szCs w:val="16"/>
        </w:rPr>
        <w:t xml:space="preserve"> </w:t>
      </w:r>
      <w:r w:rsidRPr="00F2046B">
        <w:rPr>
          <w:sz w:val="16"/>
          <w:szCs w:val="16"/>
        </w:rPr>
        <w:t>Teško kršenje ugovora obuhvaća situacije: (a) ako je nadležno tijelo od Prijavitelja u svojstvu Korisnika za drugi projekt financiran kroz neki drugi postupak dodjele zatražilo povrat svih dodijeljenih sredstava; ili (b) ako je nadležno tijelo jednostranom odlukom raskinulo Ugovor o dodjeli bespovratnih sredstava.</w:t>
      </w:r>
    </w:p>
  </w:footnote>
  <w:footnote w:id="11">
    <w:p w14:paraId="1DFC6677" w14:textId="6CC60767" w:rsidR="005630E7" w:rsidRPr="00680B85" w:rsidRDefault="005630E7" w:rsidP="009A061F">
      <w:pPr>
        <w:pStyle w:val="FootnoteText"/>
        <w:spacing w:after="0" w:line="240" w:lineRule="auto"/>
        <w:rPr>
          <w:sz w:val="16"/>
          <w:szCs w:val="16"/>
        </w:rPr>
      </w:pPr>
      <w:r w:rsidRPr="00680B85">
        <w:rPr>
          <w:rStyle w:val="FootnoteReference"/>
          <w:sz w:val="16"/>
          <w:szCs w:val="16"/>
        </w:rPr>
        <w:footnoteRef/>
      </w:r>
      <w:r w:rsidRPr="00680B85">
        <w:rPr>
          <w:sz w:val="16"/>
          <w:szCs w:val="16"/>
        </w:rPr>
        <w:t xml:space="preserve"> </w:t>
      </w:r>
      <w:r w:rsidRPr="00680B85">
        <w:rPr>
          <w:sz w:val="16"/>
          <w:szCs w:val="16"/>
        </w:rPr>
        <w:t xml:space="preserve">U slučaju da dva ili više projekata imaju jednak broj bodova, primijenit će se metodologija opisana u Prilogu 3. primjenjiva za korak ocjene kvalitete projektnog prijedloga.  </w:t>
      </w:r>
    </w:p>
  </w:footnote>
  <w:footnote w:id="12">
    <w:p w14:paraId="25688D2F" w14:textId="73A538B4" w:rsidR="005630E7" w:rsidRPr="006942E8" w:rsidRDefault="005630E7" w:rsidP="006942E8">
      <w:pPr>
        <w:pStyle w:val="FootnoteText"/>
        <w:spacing w:after="0" w:line="240" w:lineRule="auto"/>
        <w:jc w:val="both"/>
        <w:rPr>
          <w:rFonts w:cs="Times New Roman"/>
          <w:sz w:val="16"/>
          <w:szCs w:val="16"/>
        </w:rPr>
      </w:pPr>
      <w:r w:rsidRPr="006942E8">
        <w:rPr>
          <w:rStyle w:val="FootnoteReference"/>
          <w:rFonts w:cs="Times New Roman"/>
          <w:sz w:val="16"/>
          <w:szCs w:val="16"/>
        </w:rPr>
        <w:footnoteRef/>
      </w:r>
      <w:r w:rsidRPr="006942E8">
        <w:rPr>
          <w:rFonts w:cs="Times New Roman"/>
          <w:sz w:val="16"/>
          <w:szCs w:val="16"/>
        </w:rPr>
        <w:t xml:space="preserve"> </w:t>
      </w:r>
      <w:r w:rsidRPr="006942E8">
        <w:rPr>
          <w:rFonts w:cs="Times New Roman"/>
          <w:sz w:val="16"/>
          <w:szCs w:val="16"/>
        </w:rPr>
        <w:t>U skladu s člankom 4.3. Općih uvjeta ugovora Korisnik je dužan osigurati kontinuirano financiranje projekta te snositi sve projektne troškove, osim prihvatljivih troškova koji se Korisniku naknađuju, odnosno plaćaju u skladu s Ugovorom.</w:t>
      </w:r>
    </w:p>
  </w:footnote>
  <w:footnote w:id="13">
    <w:p w14:paraId="3AA6D915" w14:textId="2CAC1720" w:rsidR="005630E7" w:rsidRPr="003A3E0C" w:rsidRDefault="005630E7" w:rsidP="003A3E0C">
      <w:pPr>
        <w:pStyle w:val="FootnoteText"/>
        <w:spacing w:after="0"/>
        <w:jc w:val="both"/>
        <w:rPr>
          <w:sz w:val="16"/>
          <w:szCs w:val="16"/>
        </w:rPr>
      </w:pPr>
      <w:r w:rsidRPr="003A3E0C">
        <w:rPr>
          <w:rStyle w:val="FootnoteReference"/>
          <w:sz w:val="16"/>
          <w:szCs w:val="16"/>
        </w:rPr>
        <w:footnoteRef/>
      </w:r>
      <w:r w:rsidRPr="003A3E0C">
        <w:rPr>
          <w:sz w:val="16"/>
          <w:szCs w:val="16"/>
        </w:rPr>
        <w:t xml:space="preserve"> </w:t>
      </w:r>
      <w:r w:rsidRPr="003A3E0C">
        <w:rPr>
          <w:sz w:val="16"/>
          <w:szCs w:val="16"/>
        </w:rPr>
        <w:t>Iznimke su npr. stručni skupovi, edukacije koji se održavaju u inozemstvu, a mogu biti vezani za aktivnosti br. 3</w:t>
      </w:r>
      <w:r>
        <w:rPr>
          <w:sz w:val="16"/>
          <w:szCs w:val="16"/>
        </w:rPr>
        <w:t>,</w:t>
      </w:r>
      <w:r w:rsidRPr="003A3E0C">
        <w:rPr>
          <w:sz w:val="16"/>
          <w:szCs w:val="16"/>
        </w:rPr>
        <w:t xml:space="preserve"> 7</w:t>
      </w:r>
      <w:r>
        <w:rPr>
          <w:sz w:val="16"/>
          <w:szCs w:val="16"/>
        </w:rPr>
        <w:t xml:space="preserve"> i 9 iz točke 2.7 Uputa</w:t>
      </w:r>
    </w:p>
  </w:footnote>
  <w:footnote w:id="14">
    <w:p w14:paraId="590C9ACD" w14:textId="179EE3A6" w:rsidR="005630E7" w:rsidRPr="00695989" w:rsidRDefault="005630E7" w:rsidP="006E3642">
      <w:pPr>
        <w:pStyle w:val="FootnoteText"/>
        <w:spacing w:after="0" w:line="240" w:lineRule="auto"/>
        <w:jc w:val="both"/>
        <w:rPr>
          <w:sz w:val="16"/>
          <w:szCs w:val="16"/>
        </w:rPr>
      </w:pPr>
      <w:r w:rsidRPr="00695989">
        <w:rPr>
          <w:rStyle w:val="FootnoteReference"/>
          <w:sz w:val="16"/>
          <w:szCs w:val="16"/>
        </w:rPr>
        <w:footnoteRef/>
      </w:r>
      <w:r w:rsidRPr="00695989">
        <w:rPr>
          <w:sz w:val="16"/>
          <w:szCs w:val="16"/>
        </w:rPr>
        <w:t xml:space="preserve"> </w:t>
      </w:r>
      <w:r w:rsidRPr="00695989">
        <w:rPr>
          <w:sz w:val="16"/>
          <w:szCs w:val="16"/>
        </w:rPr>
        <w:t>Osobe za aktivnost upravljanja projektom mogu biti angažirane na projektu na jedan od tri načina;  angažman već zaposlene osobe, novo zaposlenje, nabava usluge.</w:t>
      </w:r>
    </w:p>
  </w:footnote>
  <w:footnote w:id="15">
    <w:p w14:paraId="48C50733" w14:textId="0C9FC860" w:rsidR="005630E7" w:rsidRPr="000E42C1" w:rsidRDefault="005630E7" w:rsidP="002B187C">
      <w:pPr>
        <w:pStyle w:val="FootnoteText"/>
        <w:spacing w:after="0" w:line="240" w:lineRule="auto"/>
        <w:jc w:val="both"/>
        <w:rPr>
          <w:rFonts w:cs="Times New Roman"/>
          <w:sz w:val="16"/>
          <w:szCs w:val="16"/>
        </w:rPr>
      </w:pPr>
      <w:r w:rsidRPr="000E42C1">
        <w:rPr>
          <w:rStyle w:val="FootnoteReference"/>
          <w:rFonts w:cs="Times New Roman"/>
          <w:sz w:val="16"/>
          <w:szCs w:val="16"/>
        </w:rPr>
        <w:footnoteRef/>
      </w:r>
      <w:r w:rsidRPr="000E42C1">
        <w:rPr>
          <w:rFonts w:cs="Times New Roman"/>
          <w:sz w:val="16"/>
          <w:szCs w:val="16"/>
        </w:rPr>
        <w:t xml:space="preserve"> </w:t>
      </w:r>
      <w:r w:rsidRPr="000E42C1">
        <w:rPr>
          <w:rFonts w:cs="Times New Roman"/>
          <w:sz w:val="16"/>
          <w:szCs w:val="16"/>
        </w:rPr>
        <w:t xml:space="preserve">Godišnji bruto iznos plaće obuhvaća bruto 2 plaću (uključuje obvezne doprinose iz plaće, porez i prirez te obvezne doprinose na plaću)  </w:t>
      </w:r>
    </w:p>
  </w:footnote>
  <w:footnote w:id="16">
    <w:p w14:paraId="4C84211A" w14:textId="197180E8" w:rsidR="005630E7" w:rsidRPr="000E42C1" w:rsidRDefault="005630E7" w:rsidP="002B187C">
      <w:pPr>
        <w:pStyle w:val="FootnoteText"/>
        <w:spacing w:after="0" w:line="240" w:lineRule="auto"/>
        <w:jc w:val="both"/>
        <w:rPr>
          <w:rFonts w:cs="Times New Roman"/>
          <w:sz w:val="16"/>
          <w:szCs w:val="16"/>
        </w:rPr>
      </w:pPr>
      <w:r w:rsidRPr="000E42C1">
        <w:rPr>
          <w:rStyle w:val="FootnoteReference"/>
          <w:rFonts w:cs="Times New Roman"/>
          <w:sz w:val="16"/>
          <w:szCs w:val="16"/>
        </w:rPr>
        <w:footnoteRef/>
      </w:r>
      <w:r w:rsidRPr="000E42C1">
        <w:rPr>
          <w:rFonts w:cs="Times New Roman"/>
          <w:sz w:val="16"/>
          <w:szCs w:val="16"/>
        </w:rPr>
        <w:t xml:space="preserve"> </w:t>
      </w:r>
      <w:r w:rsidRPr="000E42C1">
        <w:rPr>
          <w:rFonts w:cs="Times New Roman"/>
          <w:sz w:val="16"/>
          <w:szCs w:val="16"/>
        </w:rPr>
        <w:t>Slično radno mjesto podrazumijeva radno mjesto istog koeficijenta ili platnog razreda odnosno radno mjesto koje odgovara razini plaće</w:t>
      </w:r>
    </w:p>
  </w:footnote>
  <w:footnote w:id="17">
    <w:p w14:paraId="61ACDE22" w14:textId="510F390F" w:rsidR="005630E7" w:rsidRPr="00A5454B" w:rsidRDefault="005630E7" w:rsidP="00050525">
      <w:pPr>
        <w:pStyle w:val="FootnoteText"/>
        <w:spacing w:after="0" w:line="240" w:lineRule="auto"/>
        <w:jc w:val="both"/>
        <w:rPr>
          <w:sz w:val="16"/>
          <w:szCs w:val="16"/>
        </w:rPr>
      </w:pPr>
      <w:r w:rsidRPr="00A5454B">
        <w:rPr>
          <w:rStyle w:val="FootnoteReference"/>
          <w:sz w:val="16"/>
          <w:szCs w:val="16"/>
        </w:rPr>
        <w:footnoteRef/>
      </w:r>
      <w:r w:rsidRPr="00A5454B">
        <w:rPr>
          <w:rFonts w:cs="Times New Roman"/>
          <w:sz w:val="16"/>
          <w:szCs w:val="16"/>
        </w:rPr>
        <w:t xml:space="preserve"> </w:t>
      </w:r>
      <w:r w:rsidRPr="00A5454B">
        <w:rPr>
          <w:rFonts w:cs="Times New Roman"/>
          <w:sz w:val="16"/>
          <w:szCs w:val="16"/>
        </w:rPr>
        <w:t>Dostavlja se u obliku poveznice na javno objavljeni dokument (unutar</w:t>
      </w:r>
      <w:r>
        <w:rPr>
          <w:rFonts w:cs="Times New Roman"/>
          <w:sz w:val="16"/>
          <w:szCs w:val="16"/>
        </w:rPr>
        <w:t xml:space="preserve"> DIO</w:t>
      </w:r>
      <w:r w:rsidRPr="00A5454B">
        <w:rPr>
          <w:rFonts w:cs="Times New Roman"/>
          <w:sz w:val="16"/>
          <w:szCs w:val="16"/>
        </w:rPr>
        <w:t>) ili poseban dokument u okviru projektnog prijedloga, ako nije dostupan na mrežnim stranicama institucije</w:t>
      </w:r>
    </w:p>
  </w:footnote>
  <w:footnote w:id="18">
    <w:p w14:paraId="233EBDF1" w14:textId="023CD81B" w:rsidR="005630E7" w:rsidRPr="0036155C" w:rsidRDefault="005630E7" w:rsidP="0036155C">
      <w:pPr>
        <w:pStyle w:val="FootnoteText"/>
        <w:spacing w:after="0" w:line="240" w:lineRule="auto"/>
        <w:jc w:val="both"/>
        <w:rPr>
          <w:rFonts w:cs="Times New Roman"/>
          <w:sz w:val="16"/>
          <w:szCs w:val="16"/>
        </w:rPr>
      </w:pPr>
      <w:r w:rsidRPr="0036155C">
        <w:rPr>
          <w:rStyle w:val="FootnoteReference"/>
          <w:sz w:val="16"/>
          <w:szCs w:val="16"/>
        </w:rPr>
        <w:footnoteRef/>
      </w:r>
      <w:r w:rsidRPr="0036155C">
        <w:rPr>
          <w:sz w:val="16"/>
          <w:szCs w:val="16"/>
        </w:rPr>
        <w:t xml:space="preserve"> </w:t>
      </w:r>
      <w:r w:rsidRPr="0036155C">
        <w:rPr>
          <w:rFonts w:cs="Times New Roman"/>
          <w:sz w:val="16"/>
          <w:szCs w:val="16"/>
        </w:rPr>
        <w:t xml:space="preserve">Nabava opreme mora biti opravdana; neophodna za provedbu projektnih aktivnosti, predstavljati najbolji omjer cijene i kvalitete, biti iskoristiva i održiva te ista ne smije biti dostupna u okviru hrvatskog IRI sektora - ukoliko je dostupna, prijavitelj može nabavljati opremu koja već postoji na njegovoj instituciji ili drugoj znanstvenoj organizaciji, ali samo u slučaju ako je postojećoj opremi istekao rok za amortizaciju te je postojeća oprema zastarjela i nabavljanje nove opreme je neophodno za obavljanje daljnjih istraživačkih aktivnosti te u slučaju da postoji dodatna potreba za već postojećom opremom zbog velikog broja sati za koje se ta oprema koristi u istraživačke svrhe. Prijavitelj mora u </w:t>
      </w:r>
      <w:r>
        <w:rPr>
          <w:rFonts w:cs="Times New Roman"/>
          <w:sz w:val="16"/>
          <w:szCs w:val="16"/>
        </w:rPr>
        <w:t>DIO</w:t>
      </w:r>
      <w:r w:rsidRPr="0036155C">
        <w:rPr>
          <w:rFonts w:cs="Times New Roman"/>
          <w:sz w:val="16"/>
          <w:szCs w:val="16"/>
        </w:rPr>
        <w:t xml:space="preserve">  napisati obrazloženje potrebe za nabavom takve opreme, te o istome dostaviti dokaz da je istekao rok amortizacije i/ili da postoji dodatna potreba za određenom opremom u vidu analize ili sl. Za potrebe provjere ovog kriterija biti će relevantni podaci iz Baze podataka instrumenata za znanstvena istraživanja( </w:t>
      </w:r>
      <w:hyperlink r:id="rId5" w:history="1">
        <w:r w:rsidRPr="0036155C">
          <w:rPr>
            <w:rStyle w:val="Hyperlink"/>
            <w:rFonts w:cs="Times New Roman"/>
            <w:sz w:val="16"/>
            <w:szCs w:val="16"/>
          </w:rPr>
          <w:t>https://sestar.irb.hr/</w:t>
        </w:r>
      </w:hyperlink>
      <w:r w:rsidRPr="0036155C">
        <w:rPr>
          <w:rFonts w:cs="Times New Roman"/>
          <w:sz w:val="16"/>
          <w:szCs w:val="16"/>
          <w:u w:val="single"/>
        </w:rPr>
        <w:t xml:space="preserve"> </w:t>
      </w:r>
      <w:r w:rsidRPr="0036155C">
        <w:rPr>
          <w:rFonts w:cs="Times New Roman"/>
          <w:sz w:val="16"/>
          <w:szCs w:val="16"/>
        </w:rPr>
        <w:t>), a za čiji je unos, ažurnost i točnost odgovorna ustanova na kojoj je oprema smještena. Kupnja rabljene opreme nije prihvatljiv trošak</w:t>
      </w:r>
    </w:p>
  </w:footnote>
  <w:footnote w:id="19">
    <w:p w14:paraId="1E673C37" w14:textId="77777777" w:rsidR="005630E7" w:rsidRPr="005F68DA" w:rsidRDefault="005630E7" w:rsidP="005F68DA">
      <w:pPr>
        <w:pStyle w:val="FootnoteText"/>
        <w:spacing w:after="0" w:line="240" w:lineRule="auto"/>
        <w:jc w:val="both"/>
        <w:rPr>
          <w:rFonts w:cs="Times New Roman"/>
          <w:sz w:val="16"/>
          <w:szCs w:val="16"/>
        </w:rPr>
      </w:pPr>
      <w:r w:rsidRPr="005F68DA">
        <w:rPr>
          <w:rStyle w:val="FootnoteReference"/>
          <w:rFonts w:cs="Times New Roman"/>
          <w:sz w:val="16"/>
          <w:szCs w:val="16"/>
        </w:rPr>
        <w:footnoteRef/>
      </w:r>
      <w:r w:rsidRPr="005F68DA">
        <w:rPr>
          <w:rFonts w:cs="Times New Roman"/>
          <w:sz w:val="16"/>
          <w:szCs w:val="16"/>
        </w:rPr>
        <w:t xml:space="preserve"> </w:t>
      </w:r>
      <w:r w:rsidRPr="005F68DA">
        <w:rPr>
          <w:rFonts w:cs="Times New Roman"/>
          <w:sz w:val="16"/>
          <w:szCs w:val="16"/>
        </w:rPr>
        <w:t>Uvjeti o prihvatljivosti troška amortizacije kumulativno su:</w:t>
      </w:r>
    </w:p>
    <w:p w14:paraId="797DC758" w14:textId="205C2E71" w:rsidR="005630E7" w:rsidRPr="005F68DA" w:rsidRDefault="005630E7" w:rsidP="00741FF3">
      <w:pPr>
        <w:pStyle w:val="FootnoteText"/>
        <w:numPr>
          <w:ilvl w:val="0"/>
          <w:numId w:val="42"/>
        </w:numPr>
        <w:spacing w:after="0" w:line="240" w:lineRule="auto"/>
        <w:jc w:val="both"/>
        <w:rPr>
          <w:rFonts w:cs="Times New Roman"/>
          <w:sz w:val="16"/>
          <w:szCs w:val="16"/>
        </w:rPr>
      </w:pPr>
      <w:r w:rsidRPr="005F68DA">
        <w:rPr>
          <w:rFonts w:cs="Times New Roman"/>
          <w:sz w:val="16"/>
          <w:szCs w:val="16"/>
        </w:rPr>
        <w:t>Navedena trajna materijalna imovina izravno se koristi za projekte; i</w:t>
      </w:r>
    </w:p>
    <w:p w14:paraId="6955721A" w14:textId="0B6E7933" w:rsidR="005630E7" w:rsidRPr="005F68DA" w:rsidRDefault="005630E7" w:rsidP="00741FF3">
      <w:pPr>
        <w:pStyle w:val="FootnoteText"/>
        <w:numPr>
          <w:ilvl w:val="0"/>
          <w:numId w:val="42"/>
        </w:numPr>
        <w:spacing w:after="0" w:line="240" w:lineRule="auto"/>
        <w:jc w:val="both"/>
        <w:rPr>
          <w:rFonts w:cs="Times New Roman"/>
          <w:sz w:val="16"/>
          <w:szCs w:val="16"/>
        </w:rPr>
      </w:pPr>
      <w:r w:rsidRPr="005F68DA">
        <w:rPr>
          <w:rFonts w:cs="Times New Roman"/>
          <w:sz w:val="16"/>
          <w:szCs w:val="16"/>
        </w:rPr>
        <w:t>Javna bespovratna sredstva nisu doprinijela stjecanju takve amortizirane imovine; i</w:t>
      </w:r>
    </w:p>
    <w:p w14:paraId="0E074875" w14:textId="282C4C55" w:rsidR="005630E7" w:rsidRPr="005F68DA" w:rsidRDefault="005630E7" w:rsidP="00741FF3">
      <w:pPr>
        <w:pStyle w:val="FootnoteText"/>
        <w:numPr>
          <w:ilvl w:val="0"/>
          <w:numId w:val="42"/>
        </w:numPr>
        <w:spacing w:after="0" w:line="240" w:lineRule="auto"/>
        <w:jc w:val="both"/>
        <w:rPr>
          <w:rFonts w:cs="Times New Roman"/>
          <w:sz w:val="16"/>
          <w:szCs w:val="16"/>
        </w:rPr>
      </w:pPr>
      <w:r w:rsidRPr="005F68DA">
        <w:rPr>
          <w:rFonts w:cs="Times New Roman"/>
          <w:sz w:val="16"/>
          <w:szCs w:val="16"/>
        </w:rPr>
        <w:t>Iznos izdataka propisno je opravdan pratećom dokumentacijom koja ima istu dokaznu vrijednost kao i računi za prihvatljive troškove kada se nadoknađuju u obliku nadoknade prihvatljivih troškova, nastalih i plaćenih; i</w:t>
      </w:r>
    </w:p>
    <w:p w14:paraId="48737164" w14:textId="46791233" w:rsidR="005630E7" w:rsidRPr="005F68DA" w:rsidRDefault="005630E7" w:rsidP="00741FF3">
      <w:pPr>
        <w:pStyle w:val="FootnoteText"/>
        <w:numPr>
          <w:ilvl w:val="0"/>
          <w:numId w:val="42"/>
        </w:numPr>
        <w:spacing w:after="0" w:line="240" w:lineRule="auto"/>
        <w:jc w:val="both"/>
        <w:rPr>
          <w:rFonts w:cs="Times New Roman"/>
          <w:sz w:val="16"/>
          <w:szCs w:val="16"/>
        </w:rPr>
      </w:pPr>
      <w:r w:rsidRPr="005F68DA">
        <w:rPr>
          <w:rFonts w:cs="Times New Roman"/>
          <w:sz w:val="16"/>
          <w:szCs w:val="16"/>
        </w:rPr>
        <w:t>Troškovi amortizacije se odnose isključivo na razdoblje potpore projektu (razdoblje provedbe projekta); i</w:t>
      </w:r>
    </w:p>
    <w:p w14:paraId="0FD1EEB6" w14:textId="2DBC06A5" w:rsidR="005630E7" w:rsidRPr="005F68DA" w:rsidRDefault="005630E7" w:rsidP="00741FF3">
      <w:pPr>
        <w:pStyle w:val="FootnoteText"/>
        <w:numPr>
          <w:ilvl w:val="0"/>
          <w:numId w:val="42"/>
        </w:numPr>
        <w:spacing w:after="0" w:line="240" w:lineRule="auto"/>
        <w:jc w:val="both"/>
        <w:rPr>
          <w:rFonts w:cs="Times New Roman"/>
          <w:sz w:val="16"/>
          <w:szCs w:val="16"/>
        </w:rPr>
      </w:pPr>
      <w:r w:rsidRPr="005F68DA">
        <w:rPr>
          <w:rFonts w:cs="Times New Roman"/>
          <w:sz w:val="16"/>
          <w:szCs w:val="16"/>
        </w:rPr>
        <w:t>Troškovi amortizacije izračunavaju se u skladu s relevantnim nacionalnim računovodstvenim pravilima i računovodstvenom politikom korisnika, a dokumentacija koja pokazuje kako su troškovi amortizacije izračunati i kako se moraju evidentirati mora se čuvati; i</w:t>
      </w:r>
    </w:p>
    <w:p w14:paraId="2300166F" w14:textId="2157B2CC" w:rsidR="005630E7" w:rsidRPr="005F68DA" w:rsidRDefault="005630E7" w:rsidP="00741FF3">
      <w:pPr>
        <w:pStyle w:val="FootnoteText"/>
        <w:numPr>
          <w:ilvl w:val="0"/>
          <w:numId w:val="42"/>
        </w:numPr>
        <w:spacing w:after="0" w:line="240" w:lineRule="auto"/>
        <w:jc w:val="both"/>
        <w:rPr>
          <w:rFonts w:ascii="Times New Roman" w:hAnsi="Times New Roman" w:cs="Times New Roman"/>
          <w:sz w:val="16"/>
          <w:szCs w:val="16"/>
        </w:rPr>
      </w:pPr>
      <w:r w:rsidRPr="005F68DA">
        <w:rPr>
          <w:rFonts w:cs="Times New Roman"/>
          <w:sz w:val="16"/>
          <w:szCs w:val="16"/>
        </w:rPr>
        <w:t>Troškovi amortizacije alociraju se proporcionalno korištenju dugotrajne imovine.</w:t>
      </w:r>
    </w:p>
  </w:footnote>
  <w:footnote w:id="20">
    <w:p w14:paraId="55A7FD62" w14:textId="2D957E20" w:rsidR="005630E7" w:rsidRPr="00BC07A2" w:rsidRDefault="005630E7" w:rsidP="00E4305D">
      <w:pPr>
        <w:pStyle w:val="FootnoteText"/>
        <w:spacing w:after="0" w:line="240" w:lineRule="auto"/>
        <w:rPr>
          <w:rFonts w:cs="Times New Roman"/>
          <w:sz w:val="16"/>
          <w:szCs w:val="16"/>
        </w:rPr>
      </w:pPr>
      <w:r w:rsidRPr="00BC07A2">
        <w:rPr>
          <w:rStyle w:val="FootnoteReference"/>
          <w:sz w:val="16"/>
          <w:szCs w:val="16"/>
        </w:rPr>
        <w:footnoteRef/>
      </w:r>
      <w:r w:rsidRPr="00BC07A2">
        <w:rPr>
          <w:sz w:val="16"/>
          <w:szCs w:val="16"/>
        </w:rPr>
        <w:t xml:space="preserve"> </w:t>
      </w:r>
      <w:r w:rsidRPr="00BC07A2">
        <w:rPr>
          <w:rFonts w:cs="Times New Roman"/>
          <w:sz w:val="16"/>
          <w:szCs w:val="16"/>
        </w:rPr>
        <w:t>Prihvatljivi su administrativni troškovi do izdavanja Rješenja o upisu u sudski registar (i objava):</w:t>
      </w:r>
    </w:p>
    <w:p w14:paraId="142BCA56" w14:textId="77777777" w:rsidR="005630E7" w:rsidRPr="00BC07A2" w:rsidRDefault="005630E7" w:rsidP="00741FF3">
      <w:pPr>
        <w:pStyle w:val="FootnoteText"/>
        <w:numPr>
          <w:ilvl w:val="0"/>
          <w:numId w:val="43"/>
        </w:numPr>
        <w:spacing w:after="0" w:line="240" w:lineRule="auto"/>
        <w:rPr>
          <w:rFonts w:cs="Times New Roman"/>
          <w:sz w:val="16"/>
          <w:szCs w:val="16"/>
        </w:rPr>
      </w:pPr>
      <w:r w:rsidRPr="00BC07A2">
        <w:rPr>
          <w:rFonts w:cs="Times New Roman"/>
          <w:sz w:val="16"/>
          <w:szCs w:val="16"/>
        </w:rPr>
        <w:t>Sudske pristojbe pri registraciji i pristojba/e po djelatnost/ima</w:t>
      </w:r>
    </w:p>
    <w:p w14:paraId="6E2A0FEA" w14:textId="6EFE1244" w:rsidR="005630E7" w:rsidRPr="00BC07A2" w:rsidRDefault="005630E7" w:rsidP="00741FF3">
      <w:pPr>
        <w:pStyle w:val="FootnoteText"/>
        <w:numPr>
          <w:ilvl w:val="0"/>
          <w:numId w:val="43"/>
        </w:numPr>
        <w:spacing w:after="0" w:line="240" w:lineRule="auto"/>
        <w:rPr>
          <w:sz w:val="16"/>
          <w:szCs w:val="16"/>
        </w:rPr>
      </w:pPr>
      <w:r w:rsidRPr="00BC07A2">
        <w:rPr>
          <w:rFonts w:cs="Times New Roman"/>
          <w:sz w:val="16"/>
          <w:szCs w:val="16"/>
        </w:rPr>
        <w:t>Troškovi objave o upisu u sudski registar (Narodne novine i dnevni tisak)</w:t>
      </w:r>
    </w:p>
  </w:footnote>
  <w:footnote w:id="21">
    <w:p w14:paraId="0951A9E9" w14:textId="77777777" w:rsidR="005630E7" w:rsidRPr="006B54E9" w:rsidRDefault="005630E7" w:rsidP="00862E8B">
      <w:pPr>
        <w:pStyle w:val="FootnoteText"/>
        <w:spacing w:after="0" w:line="240" w:lineRule="auto"/>
        <w:rPr>
          <w:sz w:val="16"/>
          <w:szCs w:val="16"/>
        </w:rPr>
      </w:pPr>
      <w:r w:rsidRPr="006B54E9">
        <w:rPr>
          <w:rStyle w:val="FootnoteReference"/>
          <w:sz w:val="16"/>
          <w:szCs w:val="16"/>
        </w:rPr>
        <w:footnoteRef/>
      </w:r>
      <w:r w:rsidRPr="006B54E9">
        <w:rPr>
          <w:sz w:val="16"/>
          <w:szCs w:val="16"/>
        </w:rPr>
        <w:t xml:space="preserve"> </w:t>
      </w:r>
      <w:r w:rsidRPr="006B54E9">
        <w:rPr>
          <w:sz w:val="16"/>
          <w:szCs w:val="16"/>
        </w:rPr>
        <w:t>Godišnji bruto iznos plaće obuhvaća bruto 2 plaću (uključuje obvezne doprinose iz plaće, porez i prirez te obvezne doprinose na plaću)</w:t>
      </w:r>
    </w:p>
  </w:footnote>
  <w:footnote w:id="22">
    <w:p w14:paraId="1CF00A9E" w14:textId="77777777" w:rsidR="005630E7" w:rsidRPr="00035D63" w:rsidRDefault="005630E7" w:rsidP="00862E8B">
      <w:pPr>
        <w:pStyle w:val="FootnoteText"/>
        <w:spacing w:after="0" w:line="240" w:lineRule="auto"/>
        <w:rPr>
          <w:sz w:val="16"/>
          <w:szCs w:val="16"/>
        </w:rPr>
      </w:pPr>
      <w:r w:rsidRPr="00035D63">
        <w:rPr>
          <w:rStyle w:val="FootnoteReference"/>
          <w:sz w:val="16"/>
          <w:szCs w:val="16"/>
        </w:rPr>
        <w:footnoteRef/>
      </w:r>
      <w:r w:rsidRPr="00035D63">
        <w:rPr>
          <w:sz w:val="16"/>
          <w:szCs w:val="16"/>
        </w:rPr>
        <w:t xml:space="preserve"> </w:t>
      </w:r>
      <w:r w:rsidRPr="00035D63">
        <w:rPr>
          <w:sz w:val="16"/>
          <w:szCs w:val="16"/>
        </w:rPr>
        <w:t xml:space="preserve">Slično radno mjesto podrazumijeva radno mjesto istog koeficijenta ili platnog razreda odnosno radno mjesto koje odgovara razini plaće.  </w:t>
      </w:r>
    </w:p>
  </w:footnote>
  <w:footnote w:id="23">
    <w:p w14:paraId="5DA294B3" w14:textId="472F8CAA" w:rsidR="005630E7" w:rsidRPr="00862E8B" w:rsidRDefault="005630E7" w:rsidP="00415D1E">
      <w:pPr>
        <w:pStyle w:val="FootnoteText"/>
        <w:spacing w:after="0" w:line="240" w:lineRule="auto"/>
        <w:rPr>
          <w:rFonts w:cs="Times New Roman"/>
          <w:sz w:val="16"/>
          <w:szCs w:val="16"/>
        </w:rPr>
      </w:pPr>
      <w:r w:rsidRPr="00862E8B">
        <w:rPr>
          <w:rStyle w:val="FootnoteReference"/>
          <w:rFonts w:cs="Times New Roman"/>
          <w:sz w:val="16"/>
          <w:szCs w:val="16"/>
        </w:rPr>
        <w:footnoteRef/>
      </w:r>
      <w:r w:rsidRPr="00862E8B">
        <w:rPr>
          <w:rFonts w:cs="Times New Roman"/>
          <w:sz w:val="16"/>
          <w:szCs w:val="16"/>
        </w:rPr>
        <w:t xml:space="preserve"> </w:t>
      </w:r>
      <w:hyperlink r:id="rId6" w:history="1">
        <w:r w:rsidRPr="008E2280">
          <w:rPr>
            <w:rStyle w:val="Hyperlink"/>
            <w:rFonts w:cs="Times New Roman"/>
            <w:sz w:val="16"/>
            <w:szCs w:val="16"/>
          </w:rPr>
          <w:t>https://strukturnifondovi.hr/wp-content/uploads/2017/03/Upute-za-prijavitelje-horizontalna.pdf</w:t>
        </w:r>
      </w:hyperlink>
    </w:p>
  </w:footnote>
  <w:footnote w:id="24">
    <w:p w14:paraId="412F926F" w14:textId="77777777" w:rsidR="005630E7" w:rsidRPr="003E0964" w:rsidRDefault="005630E7" w:rsidP="00415D1E">
      <w:pPr>
        <w:pStyle w:val="FootnoteText"/>
        <w:spacing w:after="0" w:line="240" w:lineRule="auto"/>
        <w:rPr>
          <w:rFonts w:ascii="Times New Roman" w:hAnsi="Times New Roman" w:cs="Times New Roman"/>
          <w:sz w:val="16"/>
          <w:szCs w:val="16"/>
        </w:rPr>
      </w:pPr>
      <w:r w:rsidRPr="00862E8B">
        <w:rPr>
          <w:rStyle w:val="FootnoteReference"/>
          <w:rFonts w:cs="Times New Roman"/>
          <w:sz w:val="16"/>
          <w:szCs w:val="16"/>
        </w:rPr>
        <w:footnoteRef/>
      </w:r>
      <w:r w:rsidRPr="00862E8B">
        <w:rPr>
          <w:rFonts w:cs="Times New Roman"/>
          <w:sz w:val="16"/>
          <w:szCs w:val="16"/>
        </w:rPr>
        <w:t xml:space="preserve"> </w:t>
      </w:r>
      <w:r w:rsidRPr="00862E8B">
        <w:rPr>
          <w:rFonts w:cs="Times New Roman"/>
          <w:sz w:val="16"/>
          <w:szCs w:val="16"/>
        </w:rPr>
        <w:t>Neutralno znači da je projekt zadovoljio zakonski minimum, te da neće dobiti bodove za doprinos horizontalnim načelima.</w:t>
      </w:r>
    </w:p>
  </w:footnote>
  <w:footnote w:id="25">
    <w:p w14:paraId="59118C62" w14:textId="77777777" w:rsidR="005630E7" w:rsidRPr="002A14B0" w:rsidRDefault="005630E7" w:rsidP="00705B31">
      <w:pPr>
        <w:pStyle w:val="NoSpacing"/>
        <w:jc w:val="both"/>
        <w:rPr>
          <w:rFonts w:eastAsia="Calibri" w:cs="Times New Roman"/>
          <w:sz w:val="16"/>
          <w:szCs w:val="16"/>
        </w:rPr>
      </w:pPr>
      <w:r w:rsidRPr="002A14B0">
        <w:rPr>
          <w:rStyle w:val="FootnoteReference"/>
          <w:rFonts w:cs="Times New Roman"/>
          <w:sz w:val="16"/>
          <w:szCs w:val="16"/>
        </w:rPr>
        <w:footnoteRef/>
      </w:r>
      <w:r w:rsidRPr="002A14B0">
        <w:rPr>
          <w:rFonts w:eastAsia="Calibri"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11436033" w14:textId="77777777" w:rsidR="005630E7" w:rsidRPr="00080813" w:rsidRDefault="005630E7" w:rsidP="00705B31">
      <w:pPr>
        <w:pStyle w:val="NoSpacing"/>
        <w:jc w:val="both"/>
        <w:rPr>
          <w:rFonts w:ascii="Times New Roman" w:hAnsi="Times New Roman" w:cs="Times New Roman"/>
          <w:sz w:val="16"/>
          <w:szCs w:val="16"/>
        </w:rPr>
      </w:pPr>
    </w:p>
  </w:footnote>
  <w:footnote w:id="26">
    <w:p w14:paraId="2BE42B38" w14:textId="579FA3BB" w:rsidR="005630E7" w:rsidRPr="00DB685A" w:rsidRDefault="005630E7" w:rsidP="00DB685A">
      <w:pPr>
        <w:pStyle w:val="FootnoteText"/>
        <w:spacing w:line="240" w:lineRule="auto"/>
        <w:jc w:val="both"/>
        <w:rPr>
          <w:sz w:val="16"/>
          <w:szCs w:val="16"/>
        </w:rPr>
      </w:pPr>
      <w:r w:rsidRPr="00DB685A">
        <w:rPr>
          <w:rStyle w:val="FootnoteReference"/>
          <w:sz w:val="16"/>
          <w:szCs w:val="16"/>
        </w:rPr>
        <w:footnoteRef/>
      </w:r>
      <w:r w:rsidRPr="00531AA9">
        <w:rPr>
          <w:sz w:val="16"/>
          <w:szCs w:val="16"/>
        </w:rPr>
        <w:t xml:space="preserve">Prijavni obrazac objavljen je na sljedećoj mrežnoj stranici: </w:t>
      </w:r>
      <w:hyperlink r:id="rId7" w:history="1">
        <w:r w:rsidRPr="00531AA9">
          <w:rPr>
            <w:rStyle w:val="Hyperlink"/>
            <w:sz w:val="16"/>
            <w:szCs w:val="16"/>
          </w:rPr>
          <w:t>http://efondovi.mrrfeu.hr</w:t>
        </w:r>
      </w:hyperlink>
      <w:r w:rsidRPr="00531AA9">
        <w:rPr>
          <w:sz w:val="16"/>
          <w:szCs w:val="16"/>
        </w:rPr>
        <w:t xml:space="preserve">. Na navedenoj stranici nalazi se Korisnički priručnik za popunjavanje Prijavnog obrasca. Aplikacija podržava sljedeće Internet preglednike: Internet Explorer 9 ili novije verzije te Google </w:t>
      </w:r>
      <w:proofErr w:type="spellStart"/>
      <w:r w:rsidRPr="00531AA9">
        <w:rPr>
          <w:sz w:val="16"/>
          <w:szCs w:val="16"/>
        </w:rPr>
        <w:t>Chrome</w:t>
      </w:r>
      <w:proofErr w:type="spellEnd"/>
      <w:r w:rsidRPr="00531AA9">
        <w:rPr>
          <w:sz w:val="16"/>
          <w:szCs w:val="16"/>
        </w:rPr>
        <w:t xml:space="preserve"> 23.0 ili novije verzije. Prijavni obrazac potrebno je dostaviti (podnijeti) u elektroničkom formatu putem sustava </w:t>
      </w:r>
      <w:proofErr w:type="spellStart"/>
      <w:r w:rsidRPr="00531AA9">
        <w:rPr>
          <w:sz w:val="16"/>
          <w:szCs w:val="16"/>
        </w:rPr>
        <w:t>eFondovi</w:t>
      </w:r>
      <w:proofErr w:type="spellEnd"/>
      <w:r w:rsidRPr="00531AA9">
        <w:rPr>
          <w:sz w:val="16"/>
          <w:szCs w:val="16"/>
        </w:rPr>
        <w:t xml:space="preserve"> od strane ovlaštene osobe Prijavitelja, </w:t>
      </w:r>
      <w:proofErr w:type="spellStart"/>
      <w:r w:rsidRPr="00531AA9">
        <w:rPr>
          <w:sz w:val="16"/>
          <w:szCs w:val="16"/>
        </w:rPr>
        <w:t>autentificirane</w:t>
      </w:r>
      <w:proofErr w:type="spellEnd"/>
      <w:r w:rsidRPr="00531AA9">
        <w:rPr>
          <w:sz w:val="16"/>
          <w:szCs w:val="16"/>
        </w:rPr>
        <w:t xml:space="preserve"> kroz uslugu Nacionalnog identifikacijskog i </w:t>
      </w:r>
      <w:proofErr w:type="spellStart"/>
      <w:r w:rsidRPr="00531AA9">
        <w:rPr>
          <w:sz w:val="16"/>
          <w:szCs w:val="16"/>
        </w:rPr>
        <w:t>autentifikacijskog</w:t>
      </w:r>
      <w:proofErr w:type="spellEnd"/>
      <w:r w:rsidRPr="00531AA9">
        <w:rPr>
          <w:sz w:val="16"/>
          <w:szCs w:val="16"/>
        </w:rPr>
        <w:t xml:space="preserve"> sustava.</w:t>
      </w:r>
    </w:p>
  </w:footnote>
  <w:footnote w:id="27">
    <w:p w14:paraId="1D0AB03B" w14:textId="4F555DAB" w:rsidR="005630E7" w:rsidRPr="00606A0B" w:rsidRDefault="005630E7">
      <w:pPr>
        <w:pStyle w:val="FootnoteText"/>
        <w:rPr>
          <w:sz w:val="16"/>
          <w:szCs w:val="16"/>
        </w:rPr>
      </w:pPr>
      <w:r w:rsidRPr="00741FF3">
        <w:rPr>
          <w:rStyle w:val="FootnoteReference"/>
          <w:sz w:val="16"/>
          <w:szCs w:val="16"/>
        </w:rPr>
        <w:footnoteRef/>
      </w:r>
      <w:r w:rsidRPr="00741FF3">
        <w:rPr>
          <w:sz w:val="16"/>
          <w:szCs w:val="16"/>
        </w:rPr>
        <w:t xml:space="preserve"> </w:t>
      </w:r>
      <w:r w:rsidRPr="00741FF3">
        <w:rPr>
          <w:sz w:val="16"/>
          <w:szCs w:val="16"/>
        </w:rPr>
        <w:t>Ova dokumentacija ne treba biti prevedena na hrvatski jezik.</w:t>
      </w:r>
    </w:p>
  </w:footnote>
  <w:footnote w:id="28">
    <w:p w14:paraId="5B6B9DFD" w14:textId="5425A17D" w:rsidR="005630E7" w:rsidRPr="000448B2" w:rsidRDefault="005630E7" w:rsidP="000448B2">
      <w:pPr>
        <w:pStyle w:val="FootnoteText"/>
        <w:spacing w:line="240" w:lineRule="auto"/>
        <w:jc w:val="both"/>
        <w:rPr>
          <w:sz w:val="16"/>
          <w:szCs w:val="16"/>
        </w:rPr>
      </w:pPr>
      <w:r w:rsidRPr="000448B2">
        <w:rPr>
          <w:rStyle w:val="FootnoteReference"/>
          <w:sz w:val="16"/>
          <w:szCs w:val="16"/>
        </w:rPr>
        <w:footnoteRef/>
      </w:r>
      <w:r w:rsidRPr="000448B2">
        <w:rPr>
          <w:sz w:val="16"/>
          <w:szCs w:val="16"/>
        </w:rPr>
        <w:t xml:space="preserve"> </w:t>
      </w:r>
      <w:r w:rsidRPr="000448B2">
        <w:rPr>
          <w:rFonts w:cs="Times New Roman"/>
          <w:sz w:val="16"/>
          <w:szCs w:val="16"/>
        </w:rPr>
        <w:t>Pravovremenost prigovora se ocjenjuje prema istim pravilima kao i pravovremenost podnošenja projektnih prijedloga na poziv na dodjelu bespovratnih sredstava.</w:t>
      </w:r>
    </w:p>
  </w:footnote>
  <w:footnote w:id="29">
    <w:p w14:paraId="6B5ACAAC" w14:textId="245DB9F7" w:rsidR="005630E7" w:rsidRPr="000E7F95" w:rsidRDefault="005630E7" w:rsidP="005E4345">
      <w:pPr>
        <w:pStyle w:val="NoSpacing"/>
        <w:jc w:val="both"/>
        <w:rPr>
          <w:rFonts w:cs="Times New Roman"/>
          <w:sz w:val="16"/>
          <w:szCs w:val="16"/>
        </w:rPr>
      </w:pPr>
      <w:r w:rsidRPr="000E7F95">
        <w:rPr>
          <w:rStyle w:val="FootnoteReference"/>
          <w:rFonts w:cs="Times New Roman"/>
          <w:sz w:val="16"/>
          <w:szCs w:val="16"/>
        </w:rPr>
        <w:footnoteRef/>
      </w:r>
      <w:r w:rsidRPr="000E7F95">
        <w:rPr>
          <w:rFonts w:cs="Times New Roman"/>
          <w:sz w:val="16"/>
          <w:szCs w:val="16"/>
        </w:rPr>
        <w:t xml:space="preserve"> </w:t>
      </w:r>
      <w:r w:rsidRPr="000E7F95">
        <w:rPr>
          <w:rFonts w:cs="Times New Roman"/>
          <w:sz w:val="16"/>
          <w:szCs w:val="16"/>
        </w:rPr>
        <w:t>Rok od  120 kalendarskih dana</w:t>
      </w:r>
      <w:r w:rsidRPr="000E7F95">
        <w:rPr>
          <w:rStyle w:val="hps"/>
          <w:b/>
          <w:sz w:val="16"/>
          <w:szCs w:val="16"/>
        </w:rPr>
        <w:t xml:space="preserve"> </w:t>
      </w:r>
      <w:r w:rsidRPr="000E7F95">
        <w:rPr>
          <w:rFonts w:cs="Times New Roman"/>
          <w:sz w:val="16"/>
          <w:szCs w:val="16"/>
        </w:rPr>
        <w:t xml:space="preserve"> u kojem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w:t>
      </w:r>
      <w:r>
        <w:rPr>
          <w:rFonts w:cs="Times New Roman"/>
          <w:sz w:val="16"/>
          <w:szCs w:val="16"/>
        </w:rPr>
        <w:t xml:space="preserve"> 120</w:t>
      </w:r>
      <w:r w:rsidRPr="000E7F95">
        <w:rPr>
          <w:rFonts w:cs="Times New Roman"/>
          <w:sz w:val="16"/>
          <w:szCs w:val="16"/>
        </w:rPr>
        <w:t xml:space="preserve"> dana ne uključuje onaj broj kalendarskih dana koji je potekao od podnošenja prigovora do donošenja odluke o prigovoru. To je razdoblje od dana zaprimanja prigovora u Upravljačkom tijelu do datuma 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 rješenje prvi put zaprimljeno, neovisno kojim putem), pri čemu se vrijeme proteklo do podnošenja prigovora se uračunava u ukupno trajanje roka.</w:t>
      </w:r>
    </w:p>
  </w:footnote>
  <w:footnote w:id="30">
    <w:p w14:paraId="3F47664C" w14:textId="1ABCC329" w:rsidR="005630E7" w:rsidRPr="00797280" w:rsidRDefault="005630E7" w:rsidP="00797280">
      <w:pPr>
        <w:pStyle w:val="FootnoteText"/>
        <w:spacing w:after="0"/>
        <w:rPr>
          <w:sz w:val="16"/>
          <w:szCs w:val="16"/>
        </w:rPr>
      </w:pPr>
      <w:r w:rsidRPr="00797280">
        <w:rPr>
          <w:rStyle w:val="FootnoteReference"/>
          <w:sz w:val="16"/>
          <w:szCs w:val="16"/>
        </w:rPr>
        <w:footnoteRef/>
      </w:r>
      <w:r w:rsidRPr="00797280">
        <w:rPr>
          <w:sz w:val="16"/>
          <w:szCs w:val="16"/>
        </w:rPr>
        <w:t xml:space="preserve"> </w:t>
      </w:r>
      <w:r w:rsidRPr="00797280">
        <w:rPr>
          <w:sz w:val="16"/>
          <w:szCs w:val="16"/>
        </w:rPr>
        <w:t>Napominjemo da je Obrazac 1</w:t>
      </w:r>
      <w:r>
        <w:rPr>
          <w:sz w:val="16"/>
          <w:szCs w:val="16"/>
        </w:rPr>
        <w:t>. dokumentacije P</w:t>
      </w:r>
      <w:r w:rsidRPr="00797280">
        <w:rPr>
          <w:sz w:val="16"/>
          <w:szCs w:val="16"/>
        </w:rPr>
        <w:t xml:space="preserve">oziva informativnog karaktera te da su prilikom podnošenja projektnog prijedloga prijavitelji dužni popuniti </w:t>
      </w:r>
      <w:r>
        <w:rPr>
          <w:sz w:val="16"/>
          <w:szCs w:val="16"/>
        </w:rPr>
        <w:t>obrazac</w:t>
      </w:r>
      <w:r w:rsidRPr="00797280">
        <w:rPr>
          <w:sz w:val="16"/>
          <w:szCs w:val="16"/>
        </w:rPr>
        <w:t xml:space="preserve"> na navedenoj poveznici .</w:t>
      </w:r>
    </w:p>
  </w:footnote>
  <w:footnote w:id="31">
    <w:p w14:paraId="2619DAB1" w14:textId="77777777" w:rsidR="005630E7" w:rsidRPr="00701E00" w:rsidRDefault="005630E7" w:rsidP="00F04CB5">
      <w:pPr>
        <w:pStyle w:val="FootnoteText"/>
        <w:spacing w:after="0" w:line="240" w:lineRule="auto"/>
        <w:jc w:val="both"/>
        <w:rPr>
          <w:sz w:val="16"/>
          <w:szCs w:val="16"/>
        </w:rPr>
      </w:pPr>
      <w:r w:rsidRPr="00701E00">
        <w:rPr>
          <w:rStyle w:val="FootnoteReference"/>
          <w:sz w:val="16"/>
          <w:szCs w:val="16"/>
        </w:rPr>
        <w:footnoteRef/>
      </w:r>
      <w:r w:rsidRPr="00701E00">
        <w:rPr>
          <w:sz w:val="16"/>
          <w:szCs w:val="16"/>
        </w:rPr>
        <w:t xml:space="preserve"> </w:t>
      </w:r>
      <w:r w:rsidRPr="00701E00">
        <w:rPr>
          <w:sz w:val="16"/>
          <w:szCs w:val="16"/>
        </w:rPr>
        <w:t xml:space="preserve">Predmet C-263/86 od 27. rujna 1988. </w:t>
      </w:r>
      <w:proofErr w:type="spellStart"/>
      <w:r w:rsidRPr="00701E00">
        <w:rPr>
          <w:sz w:val="16"/>
          <w:szCs w:val="16"/>
        </w:rPr>
        <w:t>Humble</w:t>
      </w:r>
      <w:proofErr w:type="spellEnd"/>
      <w:r w:rsidRPr="00701E00">
        <w:rPr>
          <w:sz w:val="16"/>
          <w:szCs w:val="16"/>
        </w:rPr>
        <w:t xml:space="preserve"> i </w:t>
      </w:r>
      <w:proofErr w:type="spellStart"/>
      <w:r w:rsidRPr="00701E00">
        <w:rPr>
          <w:sz w:val="16"/>
          <w:szCs w:val="16"/>
        </w:rPr>
        <w:t>Edel</w:t>
      </w:r>
      <w:proofErr w:type="spellEnd"/>
      <w:r w:rsidRPr="00701E00">
        <w:rPr>
          <w:sz w:val="16"/>
          <w:szCs w:val="16"/>
        </w:rPr>
        <w:t xml:space="preserve"> [1988] </w:t>
      </w:r>
      <w:proofErr w:type="spellStart"/>
      <w:r w:rsidRPr="00701E00">
        <w:rPr>
          <w:sz w:val="16"/>
          <w:szCs w:val="16"/>
        </w:rPr>
        <w:t>ECR</w:t>
      </w:r>
      <w:proofErr w:type="spellEnd"/>
      <w:r w:rsidRPr="00701E00">
        <w:rPr>
          <w:sz w:val="16"/>
          <w:szCs w:val="16"/>
        </w:rPr>
        <w:t xml:space="preserve"> I-5365, stavci 9.–10., 15.–18.; Predmet C-309/92 C-109/92 od 7. Prosinca 1993. </w:t>
      </w:r>
      <w:proofErr w:type="spellStart"/>
      <w:r w:rsidRPr="00701E00">
        <w:rPr>
          <w:sz w:val="16"/>
          <w:szCs w:val="16"/>
        </w:rPr>
        <w:t>Wirth</w:t>
      </w:r>
      <w:proofErr w:type="spellEnd"/>
      <w:r w:rsidRPr="00701E00">
        <w:rPr>
          <w:sz w:val="16"/>
          <w:szCs w:val="16"/>
        </w:rPr>
        <w:t xml:space="preserve"> [1993] </w:t>
      </w:r>
      <w:proofErr w:type="spellStart"/>
      <w:r w:rsidRPr="00701E00">
        <w:rPr>
          <w:sz w:val="16"/>
          <w:szCs w:val="16"/>
        </w:rPr>
        <w:t>ECR</w:t>
      </w:r>
      <w:proofErr w:type="spellEnd"/>
      <w:r w:rsidRPr="00701E00">
        <w:rPr>
          <w:sz w:val="16"/>
          <w:szCs w:val="16"/>
        </w:rPr>
        <w:t xml:space="preserve"> I-06447, stavak 15.</w:t>
      </w:r>
    </w:p>
  </w:footnote>
  <w:footnote w:id="32">
    <w:p w14:paraId="48E78C25" w14:textId="77777777" w:rsidR="005630E7" w:rsidRPr="00701E00" w:rsidRDefault="005630E7" w:rsidP="00F04CB5">
      <w:pPr>
        <w:pStyle w:val="FootnoteText"/>
        <w:spacing w:after="0" w:line="240" w:lineRule="auto"/>
        <w:jc w:val="both"/>
        <w:rPr>
          <w:sz w:val="16"/>
          <w:szCs w:val="16"/>
        </w:rPr>
      </w:pPr>
      <w:r w:rsidRPr="00701E00">
        <w:rPr>
          <w:rStyle w:val="FootnoteReference"/>
          <w:sz w:val="16"/>
          <w:szCs w:val="16"/>
        </w:rPr>
        <w:footnoteRef/>
      </w:r>
      <w:r w:rsidRPr="00701E00">
        <w:rPr>
          <w:sz w:val="16"/>
          <w:szCs w:val="16"/>
        </w:rPr>
        <w:t xml:space="preserve"> </w:t>
      </w:r>
      <w:r w:rsidRPr="00701E00">
        <w:rPr>
          <w:sz w:val="16"/>
          <w:szCs w:val="16"/>
        </w:rPr>
        <w:t xml:space="preserve">Vidjeti na primjer predmete </w:t>
      </w:r>
      <w:proofErr w:type="spellStart"/>
      <w:r w:rsidRPr="00701E00">
        <w:rPr>
          <w:sz w:val="16"/>
          <w:szCs w:val="16"/>
        </w:rPr>
        <w:t>NN54</w:t>
      </w:r>
      <w:proofErr w:type="spellEnd"/>
      <w:r w:rsidRPr="00701E00">
        <w:rPr>
          <w:sz w:val="16"/>
          <w:szCs w:val="16"/>
        </w:rPr>
        <w:t xml:space="preserve">/2006, </w:t>
      </w:r>
      <w:proofErr w:type="spellStart"/>
      <w:r w:rsidRPr="00701E00">
        <w:rPr>
          <w:sz w:val="16"/>
          <w:szCs w:val="16"/>
        </w:rPr>
        <w:t>Přerov</w:t>
      </w:r>
      <w:proofErr w:type="spellEnd"/>
      <w:r w:rsidRPr="00701E00">
        <w:rPr>
          <w:sz w:val="16"/>
          <w:szCs w:val="16"/>
        </w:rPr>
        <w:t xml:space="preserve"> </w:t>
      </w:r>
      <w:proofErr w:type="spellStart"/>
      <w:r w:rsidRPr="00701E00">
        <w:rPr>
          <w:sz w:val="16"/>
          <w:szCs w:val="16"/>
        </w:rPr>
        <w:t>logistics</w:t>
      </w:r>
      <w:proofErr w:type="spellEnd"/>
      <w:r w:rsidRPr="00701E00">
        <w:rPr>
          <w:sz w:val="16"/>
          <w:szCs w:val="16"/>
        </w:rPr>
        <w:t xml:space="preserve"> </w:t>
      </w:r>
      <w:proofErr w:type="spellStart"/>
      <w:r w:rsidRPr="00701E00">
        <w:rPr>
          <w:sz w:val="16"/>
          <w:szCs w:val="16"/>
        </w:rPr>
        <w:t>College</w:t>
      </w:r>
      <w:proofErr w:type="spellEnd"/>
      <w:r w:rsidRPr="00701E00">
        <w:rPr>
          <w:sz w:val="16"/>
          <w:szCs w:val="16"/>
        </w:rPr>
        <w:t xml:space="preserve">, i N 343/2008, </w:t>
      </w:r>
      <w:proofErr w:type="spellStart"/>
      <w:r w:rsidRPr="00701E00">
        <w:rPr>
          <w:sz w:val="16"/>
          <w:szCs w:val="16"/>
        </w:rPr>
        <w:t>Individual</w:t>
      </w:r>
      <w:proofErr w:type="spellEnd"/>
      <w:r w:rsidRPr="00701E00">
        <w:rPr>
          <w:sz w:val="16"/>
          <w:szCs w:val="16"/>
        </w:rPr>
        <w:t xml:space="preserve"> </w:t>
      </w:r>
      <w:proofErr w:type="spellStart"/>
      <w:r w:rsidRPr="00701E00">
        <w:rPr>
          <w:sz w:val="16"/>
          <w:szCs w:val="16"/>
        </w:rPr>
        <w:t>aid</w:t>
      </w:r>
      <w:proofErr w:type="spellEnd"/>
      <w:r w:rsidRPr="00701E00">
        <w:rPr>
          <w:sz w:val="16"/>
          <w:szCs w:val="16"/>
        </w:rPr>
        <w:t xml:space="preserve"> to </w:t>
      </w:r>
      <w:proofErr w:type="spellStart"/>
      <w:r w:rsidRPr="00701E00">
        <w:rPr>
          <w:sz w:val="16"/>
          <w:szCs w:val="16"/>
        </w:rPr>
        <w:t>the</w:t>
      </w:r>
      <w:proofErr w:type="spellEnd"/>
      <w:r w:rsidRPr="00701E00">
        <w:rPr>
          <w:sz w:val="16"/>
          <w:szCs w:val="16"/>
        </w:rPr>
        <w:t xml:space="preserve"> </w:t>
      </w:r>
      <w:proofErr w:type="spellStart"/>
      <w:r w:rsidRPr="00701E00">
        <w:rPr>
          <w:sz w:val="16"/>
          <w:szCs w:val="16"/>
        </w:rPr>
        <w:t>College</w:t>
      </w:r>
      <w:proofErr w:type="spellEnd"/>
      <w:r w:rsidRPr="00701E00">
        <w:rPr>
          <w:sz w:val="16"/>
          <w:szCs w:val="16"/>
        </w:rPr>
        <w:t xml:space="preserve"> </w:t>
      </w:r>
      <w:proofErr w:type="spellStart"/>
      <w:r w:rsidRPr="00701E00">
        <w:rPr>
          <w:sz w:val="16"/>
          <w:szCs w:val="16"/>
        </w:rPr>
        <w:t>of</w:t>
      </w:r>
      <w:proofErr w:type="spellEnd"/>
      <w:r w:rsidRPr="00701E00">
        <w:rPr>
          <w:sz w:val="16"/>
          <w:szCs w:val="16"/>
        </w:rPr>
        <w:t xml:space="preserve"> </w:t>
      </w:r>
      <w:proofErr w:type="spellStart"/>
      <w:r w:rsidRPr="00701E00">
        <w:rPr>
          <w:sz w:val="16"/>
          <w:szCs w:val="16"/>
        </w:rPr>
        <w:t>Nyíregyháza</w:t>
      </w:r>
      <w:proofErr w:type="spellEnd"/>
      <w:r w:rsidRPr="00701E00">
        <w:rPr>
          <w:sz w:val="16"/>
          <w:szCs w:val="16"/>
        </w:rPr>
        <w:t xml:space="preserve"> for </w:t>
      </w:r>
      <w:proofErr w:type="spellStart"/>
      <w:r w:rsidRPr="00701E00">
        <w:rPr>
          <w:sz w:val="16"/>
          <w:szCs w:val="16"/>
        </w:rPr>
        <w:t>the</w:t>
      </w:r>
      <w:proofErr w:type="spellEnd"/>
      <w:r w:rsidRPr="00701E00">
        <w:rPr>
          <w:sz w:val="16"/>
          <w:szCs w:val="16"/>
        </w:rPr>
        <w:t xml:space="preserve"> development </w:t>
      </w:r>
      <w:proofErr w:type="spellStart"/>
      <w:r w:rsidRPr="00701E00">
        <w:rPr>
          <w:sz w:val="16"/>
          <w:szCs w:val="16"/>
        </w:rPr>
        <w:t>of</w:t>
      </w:r>
      <w:proofErr w:type="spellEnd"/>
      <w:r w:rsidRPr="00701E00">
        <w:rPr>
          <w:sz w:val="16"/>
          <w:szCs w:val="16"/>
        </w:rPr>
        <w:t xml:space="preserve"> </w:t>
      </w:r>
      <w:proofErr w:type="spellStart"/>
      <w:r w:rsidRPr="00701E00">
        <w:rPr>
          <w:sz w:val="16"/>
          <w:szCs w:val="16"/>
        </w:rPr>
        <w:t>the</w:t>
      </w:r>
      <w:proofErr w:type="spellEnd"/>
      <w:r w:rsidRPr="00701E00">
        <w:rPr>
          <w:sz w:val="16"/>
          <w:szCs w:val="16"/>
        </w:rPr>
        <w:t xml:space="preserve"> </w:t>
      </w:r>
      <w:proofErr w:type="spellStart"/>
      <w:r w:rsidRPr="00701E00">
        <w:rPr>
          <w:sz w:val="16"/>
          <w:szCs w:val="16"/>
        </w:rPr>
        <w:t>Partium</w:t>
      </w:r>
      <w:proofErr w:type="spellEnd"/>
      <w:r w:rsidRPr="00701E00">
        <w:rPr>
          <w:sz w:val="16"/>
          <w:szCs w:val="16"/>
        </w:rPr>
        <w:t xml:space="preserve"> </w:t>
      </w:r>
      <w:proofErr w:type="spellStart"/>
      <w:r w:rsidRPr="00701E00">
        <w:rPr>
          <w:sz w:val="16"/>
          <w:szCs w:val="16"/>
        </w:rPr>
        <w:t>Knowledge</w:t>
      </w:r>
      <w:proofErr w:type="spellEnd"/>
      <w:r w:rsidRPr="00701E00">
        <w:rPr>
          <w:sz w:val="16"/>
          <w:szCs w:val="16"/>
        </w:rPr>
        <w:t xml:space="preserve"> Centre.</w:t>
      </w:r>
    </w:p>
  </w:footnote>
  <w:footnote w:id="33">
    <w:p w14:paraId="75F84B18" w14:textId="77777777" w:rsidR="005630E7" w:rsidRPr="00701E00" w:rsidRDefault="005630E7" w:rsidP="00F04CB5">
      <w:pPr>
        <w:pStyle w:val="FootnoteText"/>
        <w:spacing w:after="0" w:line="240" w:lineRule="auto"/>
        <w:jc w:val="both"/>
        <w:rPr>
          <w:sz w:val="16"/>
          <w:szCs w:val="16"/>
        </w:rPr>
      </w:pPr>
      <w:r w:rsidRPr="00701E00">
        <w:rPr>
          <w:rStyle w:val="FootnoteReference"/>
          <w:sz w:val="16"/>
          <w:szCs w:val="16"/>
        </w:rPr>
        <w:footnoteRef/>
      </w:r>
      <w:r w:rsidRPr="00701E00">
        <w:rPr>
          <w:sz w:val="16"/>
          <w:szCs w:val="16"/>
        </w:rPr>
        <w:t xml:space="preserve"> </w:t>
      </w:r>
      <w:r w:rsidRPr="00701E00">
        <w:rPr>
          <w:sz w:val="16"/>
          <w:szCs w:val="16"/>
        </w:rPr>
        <w:t>Vidjeti točke 26.–29. Komunikacije Komisije o primjeni pravila o državnim potporama Europske unije na naknadu koja se dodjeljuje za obavljanje usluga od općeg gospodarskog interesa (</w:t>
      </w:r>
      <w:proofErr w:type="spellStart"/>
      <w:r w:rsidRPr="00701E00">
        <w:rPr>
          <w:sz w:val="16"/>
          <w:szCs w:val="16"/>
        </w:rPr>
        <w:t>SL</w:t>
      </w:r>
      <w:proofErr w:type="spellEnd"/>
      <w:r w:rsidRPr="00701E00">
        <w:rPr>
          <w:sz w:val="16"/>
          <w:szCs w:val="16"/>
        </w:rPr>
        <w:t xml:space="preserve"> C 8, 11.1.2012., str. 4.).</w:t>
      </w:r>
    </w:p>
  </w:footnote>
  <w:footnote w:id="34">
    <w:p w14:paraId="5165C7E3" w14:textId="77777777" w:rsidR="005630E7" w:rsidRPr="00701E00" w:rsidRDefault="005630E7" w:rsidP="00F04CB5">
      <w:pPr>
        <w:pStyle w:val="FootnoteText"/>
        <w:spacing w:after="0" w:line="240" w:lineRule="auto"/>
        <w:jc w:val="both"/>
        <w:rPr>
          <w:sz w:val="16"/>
          <w:szCs w:val="16"/>
        </w:rPr>
      </w:pPr>
      <w:r w:rsidRPr="00701E00">
        <w:rPr>
          <w:rStyle w:val="FootnoteReference"/>
          <w:sz w:val="16"/>
          <w:szCs w:val="16"/>
        </w:rPr>
        <w:footnoteRef/>
      </w:r>
      <w:r w:rsidRPr="00701E00">
        <w:rPr>
          <w:sz w:val="16"/>
          <w:szCs w:val="16"/>
        </w:rPr>
        <w:t xml:space="preserve"> </w:t>
      </w:r>
      <w:r w:rsidRPr="00701E00">
        <w:rPr>
          <w:sz w:val="16"/>
          <w:szCs w:val="16"/>
        </w:rPr>
        <w:t>Izobrazba radne snage, u smislu pravila državne potpore za potporu za izobrazbu, ne zadovoljava uvjete za neekonomsku primarnu aktivnost istraživačkih organizacija.</w:t>
      </w:r>
    </w:p>
  </w:footnote>
  <w:footnote w:id="35">
    <w:p w14:paraId="48B22628" w14:textId="77777777" w:rsidR="005630E7" w:rsidRPr="00701E00" w:rsidRDefault="005630E7" w:rsidP="00F04CB5">
      <w:pPr>
        <w:pStyle w:val="FootnoteText"/>
        <w:spacing w:after="0" w:line="240" w:lineRule="auto"/>
        <w:jc w:val="both"/>
        <w:rPr>
          <w:sz w:val="16"/>
          <w:szCs w:val="16"/>
        </w:rPr>
      </w:pPr>
      <w:r w:rsidRPr="00701E00">
        <w:rPr>
          <w:rStyle w:val="FootnoteReference"/>
          <w:sz w:val="16"/>
          <w:szCs w:val="16"/>
        </w:rPr>
        <w:footnoteRef/>
      </w:r>
      <w:r w:rsidRPr="00701E00">
        <w:rPr>
          <w:sz w:val="16"/>
          <w:szCs w:val="16"/>
        </w:rPr>
        <w:t xml:space="preserve"> </w:t>
      </w:r>
      <w:r w:rsidRPr="00701E00">
        <w:rPr>
          <w:sz w:val="16"/>
          <w:szCs w:val="16"/>
        </w:rPr>
        <w:t>Pružanje usluga IR-a i IR koje se obavlja u ime poduzetnika ne smatraju se neovisnim IR-om.</w:t>
      </w:r>
    </w:p>
  </w:footnote>
  <w:footnote w:id="36">
    <w:p w14:paraId="756EAC70" w14:textId="77777777" w:rsidR="005630E7" w:rsidRPr="00701DF3" w:rsidRDefault="005630E7" w:rsidP="00292D08">
      <w:pPr>
        <w:pStyle w:val="NoSpacing"/>
        <w:jc w:val="both"/>
        <w:rPr>
          <w:rFonts w:cs="Times New Roman"/>
          <w:sz w:val="16"/>
          <w:szCs w:val="16"/>
        </w:rPr>
      </w:pPr>
      <w:r w:rsidRPr="00701DF3">
        <w:rPr>
          <w:rStyle w:val="FootnoteReference"/>
          <w:rFonts w:cs="Times New Roman"/>
          <w:sz w:val="16"/>
          <w:szCs w:val="16"/>
        </w:rPr>
        <w:footnoteRef/>
      </w:r>
      <w:r w:rsidRPr="00701DF3">
        <w:rPr>
          <w:rFonts w:cs="Times New Roman"/>
          <w:sz w:val="16"/>
          <w:szCs w:val="16"/>
        </w:rPr>
        <w:t xml:space="preserve"> </w:t>
      </w:r>
      <w:r w:rsidRPr="00701DF3">
        <w:rPr>
          <w:rFonts w:cs="Times New Roman"/>
          <w:sz w:val="16"/>
          <w:szCs w:val="16"/>
        </w:rPr>
        <w:t>Vijeće Europske unije 10917/06 Obnovljena strategija održivog razvoja Europske unije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1D4D6" w14:textId="3477AB96" w:rsidR="005630E7" w:rsidRDefault="005630E7">
    <w:pPr>
      <w:pStyle w:val="Header"/>
    </w:pPr>
    <w:r w:rsidRPr="00F23C1F">
      <w:rPr>
        <w:b/>
        <w:noProof/>
        <w:color w:val="171796"/>
        <w:lang w:eastAsia="hr-HR"/>
      </w:rPr>
      <w:drawing>
        <wp:anchor distT="0" distB="0" distL="114300" distR="114300" simplePos="0" relativeHeight="251659264" behindDoc="1" locked="0" layoutInCell="1" allowOverlap="1" wp14:anchorId="0056F2F0" wp14:editId="02F6773C">
          <wp:simplePos x="0" y="0"/>
          <wp:positionH relativeFrom="page">
            <wp:align>right</wp:align>
          </wp:positionH>
          <wp:positionV relativeFrom="paragraph">
            <wp:posOffset>-724223</wp:posOffset>
          </wp:positionV>
          <wp:extent cx="2220406" cy="1778000"/>
          <wp:effectExtent l="0" t="0" r="8890" b="0"/>
          <wp:wrapNone/>
          <wp:docPr id="2" name="Picture 2"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0406" cy="177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3C1F">
      <w:rPr>
        <w:b/>
        <w:color w:val="171796"/>
      </w:rPr>
      <w:t>UPUTE ZA PRIJAVITELJE</w:t>
    </w:r>
    <w:r>
      <w:rPr>
        <w:b/>
        <w:color w:val="171796"/>
      </w:rPr>
      <w:t xml:space="preserve">: Jačanje kapaciteta za istraživanje, razvoj i inovacije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217416"/>
    <w:multiLevelType w:val="hybridMultilevel"/>
    <w:tmpl w:val="74BA7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297DCA"/>
    <w:multiLevelType w:val="hybridMultilevel"/>
    <w:tmpl w:val="179AE7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B75BF5"/>
    <w:multiLevelType w:val="hybridMultilevel"/>
    <w:tmpl w:val="3F7C08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A30A4C"/>
    <w:multiLevelType w:val="multilevel"/>
    <w:tmpl w:val="C55CCE76"/>
    <w:lvl w:ilvl="0">
      <w:start w:val="1"/>
      <w:numFmt w:val="decimal"/>
      <w:lvlText w:val="%1."/>
      <w:lvlJc w:val="left"/>
      <w:pPr>
        <w:ind w:left="720" w:hanging="360"/>
      </w:pPr>
      <w:rPr>
        <w:rFonts w:hint="default"/>
      </w:rPr>
    </w:lvl>
    <w:lvl w:ilvl="1">
      <w:start w:val="1"/>
      <w:numFmt w:val="decimal"/>
      <w:pStyle w:val="Heading2"/>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070B70"/>
    <w:multiLevelType w:val="hybridMultilevel"/>
    <w:tmpl w:val="F1108C8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7B20A7"/>
    <w:multiLevelType w:val="hybridMultilevel"/>
    <w:tmpl w:val="C6A8C0DA"/>
    <w:lvl w:ilvl="0" w:tplc="0B9E24B6">
      <w:start w:val="1"/>
      <w:numFmt w:val="bullet"/>
      <w:lvlText w:val="-"/>
      <w:lvlJc w:val="left"/>
      <w:pPr>
        <w:ind w:left="706" w:hanging="168"/>
      </w:pPr>
      <w:rPr>
        <w:rFonts w:ascii="Calibri" w:eastAsia="Calibri" w:hAnsi="Calibri" w:hint="default"/>
        <w:w w:val="100"/>
        <w:sz w:val="22"/>
        <w:szCs w:val="22"/>
      </w:rPr>
    </w:lvl>
    <w:lvl w:ilvl="1" w:tplc="BAA6F30C">
      <w:start w:val="1"/>
      <w:numFmt w:val="bullet"/>
      <w:lvlText w:val="•"/>
      <w:lvlJc w:val="left"/>
      <w:pPr>
        <w:ind w:left="1560" w:hanging="168"/>
      </w:pPr>
      <w:rPr>
        <w:rFonts w:hint="default"/>
      </w:rPr>
    </w:lvl>
    <w:lvl w:ilvl="2" w:tplc="AD6EDDE4">
      <w:start w:val="1"/>
      <w:numFmt w:val="bullet"/>
      <w:lvlText w:val="•"/>
      <w:lvlJc w:val="left"/>
      <w:pPr>
        <w:ind w:left="2421" w:hanging="168"/>
      </w:pPr>
      <w:rPr>
        <w:rFonts w:hint="default"/>
      </w:rPr>
    </w:lvl>
    <w:lvl w:ilvl="3" w:tplc="F006C1EE">
      <w:start w:val="1"/>
      <w:numFmt w:val="bullet"/>
      <w:lvlText w:val="•"/>
      <w:lvlJc w:val="left"/>
      <w:pPr>
        <w:ind w:left="3281" w:hanging="168"/>
      </w:pPr>
      <w:rPr>
        <w:rFonts w:hint="default"/>
      </w:rPr>
    </w:lvl>
    <w:lvl w:ilvl="4" w:tplc="6DB42E4A">
      <w:start w:val="1"/>
      <w:numFmt w:val="bullet"/>
      <w:lvlText w:val="•"/>
      <w:lvlJc w:val="left"/>
      <w:pPr>
        <w:ind w:left="4142" w:hanging="168"/>
      </w:pPr>
      <w:rPr>
        <w:rFonts w:hint="default"/>
      </w:rPr>
    </w:lvl>
    <w:lvl w:ilvl="5" w:tplc="46F6A708">
      <w:start w:val="1"/>
      <w:numFmt w:val="bullet"/>
      <w:lvlText w:val="•"/>
      <w:lvlJc w:val="left"/>
      <w:pPr>
        <w:ind w:left="5003" w:hanging="168"/>
      </w:pPr>
      <w:rPr>
        <w:rFonts w:hint="default"/>
      </w:rPr>
    </w:lvl>
    <w:lvl w:ilvl="6" w:tplc="6AE42BA6">
      <w:start w:val="1"/>
      <w:numFmt w:val="bullet"/>
      <w:lvlText w:val="•"/>
      <w:lvlJc w:val="left"/>
      <w:pPr>
        <w:ind w:left="5863" w:hanging="168"/>
      </w:pPr>
      <w:rPr>
        <w:rFonts w:hint="default"/>
      </w:rPr>
    </w:lvl>
    <w:lvl w:ilvl="7" w:tplc="C3728AA8">
      <w:start w:val="1"/>
      <w:numFmt w:val="bullet"/>
      <w:lvlText w:val="•"/>
      <w:lvlJc w:val="left"/>
      <w:pPr>
        <w:ind w:left="6724" w:hanging="168"/>
      </w:pPr>
      <w:rPr>
        <w:rFonts w:hint="default"/>
      </w:rPr>
    </w:lvl>
    <w:lvl w:ilvl="8" w:tplc="F1084606">
      <w:start w:val="1"/>
      <w:numFmt w:val="bullet"/>
      <w:lvlText w:val="•"/>
      <w:lvlJc w:val="left"/>
      <w:pPr>
        <w:ind w:left="7585" w:hanging="168"/>
      </w:pPr>
      <w:rPr>
        <w:rFonts w:hint="default"/>
      </w:rPr>
    </w:lvl>
  </w:abstractNum>
  <w:abstractNum w:abstractNumId="8" w15:restartNumberingAfterBreak="0">
    <w:nsid w:val="0F7E160D"/>
    <w:multiLevelType w:val="hybridMultilevel"/>
    <w:tmpl w:val="A9FCB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20F6DB5"/>
    <w:multiLevelType w:val="hybridMultilevel"/>
    <w:tmpl w:val="F390799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 w15:restartNumberingAfterBreak="0">
    <w:nsid w:val="12D24210"/>
    <w:multiLevelType w:val="hybridMultilevel"/>
    <w:tmpl w:val="4AB8C73E"/>
    <w:lvl w:ilvl="0" w:tplc="5550432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56E5C63"/>
    <w:multiLevelType w:val="hybridMultilevel"/>
    <w:tmpl w:val="20AE32FC"/>
    <w:lvl w:ilvl="0" w:tplc="C3A62F42">
      <w:start w:val="1"/>
      <w:numFmt w:val="bullet"/>
      <w:lvlText w:val="-"/>
      <w:lvlJc w:val="left"/>
      <w:pPr>
        <w:ind w:left="1428" w:hanging="360"/>
      </w:pPr>
      <w:rPr>
        <w:rFonts w:ascii="Calibri" w:eastAsiaTheme="minorEastAsia" w:hAnsi="Calibri" w:cs="Times New Roman" w:hint="default"/>
      </w:rPr>
    </w:lvl>
    <w:lvl w:ilvl="1" w:tplc="24E617FA">
      <w:start w:val="5"/>
      <w:numFmt w:val="bullet"/>
      <w:lvlText w:val="-"/>
      <w:lvlJc w:val="left"/>
      <w:pPr>
        <w:ind w:left="2148" w:hanging="360"/>
      </w:pPr>
      <w:rPr>
        <w:rFonts w:ascii="Times New Roman" w:eastAsiaTheme="minorEastAsia" w:hAnsi="Times New Roman" w:cs="Times New Roman"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157565BF"/>
    <w:multiLevelType w:val="hybridMultilevel"/>
    <w:tmpl w:val="B40E338A"/>
    <w:lvl w:ilvl="0" w:tplc="041A000F">
      <w:start w:val="1"/>
      <w:numFmt w:val="decimal"/>
      <w:lvlText w:val="%1."/>
      <w:lvlJc w:val="left"/>
      <w:pPr>
        <w:ind w:left="92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A8A53BB"/>
    <w:multiLevelType w:val="hybridMultilevel"/>
    <w:tmpl w:val="EA04191A"/>
    <w:lvl w:ilvl="0" w:tplc="0427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CFA4FF9"/>
    <w:multiLevelType w:val="multilevel"/>
    <w:tmpl w:val="895A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DF44485"/>
    <w:multiLevelType w:val="hybridMultilevel"/>
    <w:tmpl w:val="D76E1D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0A336FB"/>
    <w:multiLevelType w:val="hybridMultilevel"/>
    <w:tmpl w:val="1222EBB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1AB5C71"/>
    <w:multiLevelType w:val="hybridMultilevel"/>
    <w:tmpl w:val="FB56A7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4FE69E0"/>
    <w:multiLevelType w:val="hybridMultilevel"/>
    <w:tmpl w:val="173836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63575D4"/>
    <w:multiLevelType w:val="hybridMultilevel"/>
    <w:tmpl w:val="15526448"/>
    <w:lvl w:ilvl="0" w:tplc="041A0001">
      <w:start w:val="1"/>
      <w:numFmt w:val="bullet"/>
      <w:lvlText w:val=""/>
      <w:lvlJc w:val="left"/>
      <w:pPr>
        <w:ind w:left="797" w:hanging="360"/>
      </w:pPr>
      <w:rPr>
        <w:rFonts w:ascii="Symbol" w:hAnsi="Symbol" w:hint="default"/>
      </w:rPr>
    </w:lvl>
    <w:lvl w:ilvl="1" w:tplc="041A0003" w:tentative="1">
      <w:start w:val="1"/>
      <w:numFmt w:val="bullet"/>
      <w:lvlText w:val="o"/>
      <w:lvlJc w:val="left"/>
      <w:pPr>
        <w:ind w:left="1517" w:hanging="360"/>
      </w:pPr>
      <w:rPr>
        <w:rFonts w:ascii="Courier New" w:hAnsi="Courier New" w:cs="Courier New" w:hint="default"/>
      </w:rPr>
    </w:lvl>
    <w:lvl w:ilvl="2" w:tplc="041A0005" w:tentative="1">
      <w:start w:val="1"/>
      <w:numFmt w:val="bullet"/>
      <w:lvlText w:val=""/>
      <w:lvlJc w:val="left"/>
      <w:pPr>
        <w:ind w:left="2237" w:hanging="360"/>
      </w:pPr>
      <w:rPr>
        <w:rFonts w:ascii="Wingdings" w:hAnsi="Wingdings" w:hint="default"/>
      </w:rPr>
    </w:lvl>
    <w:lvl w:ilvl="3" w:tplc="041A0001" w:tentative="1">
      <w:start w:val="1"/>
      <w:numFmt w:val="bullet"/>
      <w:lvlText w:val=""/>
      <w:lvlJc w:val="left"/>
      <w:pPr>
        <w:ind w:left="2957" w:hanging="360"/>
      </w:pPr>
      <w:rPr>
        <w:rFonts w:ascii="Symbol" w:hAnsi="Symbol" w:hint="default"/>
      </w:rPr>
    </w:lvl>
    <w:lvl w:ilvl="4" w:tplc="041A0003" w:tentative="1">
      <w:start w:val="1"/>
      <w:numFmt w:val="bullet"/>
      <w:lvlText w:val="o"/>
      <w:lvlJc w:val="left"/>
      <w:pPr>
        <w:ind w:left="3677" w:hanging="360"/>
      </w:pPr>
      <w:rPr>
        <w:rFonts w:ascii="Courier New" w:hAnsi="Courier New" w:cs="Courier New" w:hint="default"/>
      </w:rPr>
    </w:lvl>
    <w:lvl w:ilvl="5" w:tplc="041A0005" w:tentative="1">
      <w:start w:val="1"/>
      <w:numFmt w:val="bullet"/>
      <w:lvlText w:val=""/>
      <w:lvlJc w:val="left"/>
      <w:pPr>
        <w:ind w:left="4397" w:hanging="360"/>
      </w:pPr>
      <w:rPr>
        <w:rFonts w:ascii="Wingdings" w:hAnsi="Wingdings" w:hint="default"/>
      </w:rPr>
    </w:lvl>
    <w:lvl w:ilvl="6" w:tplc="041A0001" w:tentative="1">
      <w:start w:val="1"/>
      <w:numFmt w:val="bullet"/>
      <w:lvlText w:val=""/>
      <w:lvlJc w:val="left"/>
      <w:pPr>
        <w:ind w:left="5117" w:hanging="360"/>
      </w:pPr>
      <w:rPr>
        <w:rFonts w:ascii="Symbol" w:hAnsi="Symbol" w:hint="default"/>
      </w:rPr>
    </w:lvl>
    <w:lvl w:ilvl="7" w:tplc="041A0003" w:tentative="1">
      <w:start w:val="1"/>
      <w:numFmt w:val="bullet"/>
      <w:lvlText w:val="o"/>
      <w:lvlJc w:val="left"/>
      <w:pPr>
        <w:ind w:left="5837" w:hanging="360"/>
      </w:pPr>
      <w:rPr>
        <w:rFonts w:ascii="Courier New" w:hAnsi="Courier New" w:cs="Courier New" w:hint="default"/>
      </w:rPr>
    </w:lvl>
    <w:lvl w:ilvl="8" w:tplc="041A0005" w:tentative="1">
      <w:start w:val="1"/>
      <w:numFmt w:val="bullet"/>
      <w:lvlText w:val=""/>
      <w:lvlJc w:val="left"/>
      <w:pPr>
        <w:ind w:left="6557" w:hanging="360"/>
      </w:pPr>
      <w:rPr>
        <w:rFonts w:ascii="Wingdings" w:hAnsi="Wingdings" w:hint="default"/>
      </w:rPr>
    </w:lvl>
  </w:abstractNum>
  <w:abstractNum w:abstractNumId="25" w15:restartNumberingAfterBreak="0">
    <w:nsid w:val="2BD67BCC"/>
    <w:multiLevelType w:val="hybridMultilevel"/>
    <w:tmpl w:val="2BD02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D832A5D"/>
    <w:multiLevelType w:val="hybridMultilevel"/>
    <w:tmpl w:val="FF1EC55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08E012E"/>
    <w:multiLevelType w:val="hybridMultilevel"/>
    <w:tmpl w:val="F9586688"/>
    <w:lvl w:ilvl="0" w:tplc="041A000F">
      <w:start w:val="1"/>
      <w:numFmt w:val="decimal"/>
      <w:lvlText w:val="%1."/>
      <w:lvlJc w:val="left"/>
      <w:pPr>
        <w:ind w:left="1068" w:hanging="360"/>
      </w:p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B422A"/>
    <w:multiLevelType w:val="hybridMultilevel"/>
    <w:tmpl w:val="2F16CA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5B17CEC"/>
    <w:multiLevelType w:val="hybridMultilevel"/>
    <w:tmpl w:val="77C2F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6286C1B"/>
    <w:multiLevelType w:val="hybridMultilevel"/>
    <w:tmpl w:val="229AF3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792101B"/>
    <w:multiLevelType w:val="hybridMultilevel"/>
    <w:tmpl w:val="34BA398C"/>
    <w:lvl w:ilvl="0" w:tplc="24E617FA">
      <w:start w:val="5"/>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BCF222A"/>
    <w:multiLevelType w:val="hybridMultilevel"/>
    <w:tmpl w:val="B3A092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D052A99"/>
    <w:multiLevelType w:val="hybridMultilevel"/>
    <w:tmpl w:val="840A143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E9636A3"/>
    <w:multiLevelType w:val="hybridMultilevel"/>
    <w:tmpl w:val="1D5E1A1A"/>
    <w:lvl w:ilvl="0" w:tplc="10A03D8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430018A1"/>
    <w:multiLevelType w:val="hybridMultilevel"/>
    <w:tmpl w:val="1DC09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4437AD2"/>
    <w:multiLevelType w:val="hybridMultilevel"/>
    <w:tmpl w:val="5CF4896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8" w15:restartNumberingAfterBreak="0">
    <w:nsid w:val="44D72E6A"/>
    <w:multiLevelType w:val="hybridMultilevel"/>
    <w:tmpl w:val="A3625C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D9D49FE"/>
    <w:multiLevelType w:val="hybridMultilevel"/>
    <w:tmpl w:val="F4342E98"/>
    <w:lvl w:ilvl="0" w:tplc="1B7006DE">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17C4A30"/>
    <w:multiLevelType w:val="hybridMultilevel"/>
    <w:tmpl w:val="884A0720"/>
    <w:lvl w:ilvl="0" w:tplc="C48CAA2A">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15:restartNumberingAfterBreak="0">
    <w:nsid w:val="54AA4454"/>
    <w:multiLevelType w:val="hybridMultilevel"/>
    <w:tmpl w:val="17AA4A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99C077D"/>
    <w:multiLevelType w:val="hybridMultilevel"/>
    <w:tmpl w:val="EAF2F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F045C86"/>
    <w:multiLevelType w:val="hybridMultilevel"/>
    <w:tmpl w:val="2AFA0222"/>
    <w:lvl w:ilvl="0" w:tplc="F9E2FA90">
      <w:start w:val="1"/>
      <w:numFmt w:val="bullet"/>
      <w:pStyle w:val="bullets"/>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45" w15:restartNumberingAfterBreak="0">
    <w:nsid w:val="601B380F"/>
    <w:multiLevelType w:val="hybridMultilevel"/>
    <w:tmpl w:val="6BF03EDC"/>
    <w:lvl w:ilvl="0" w:tplc="C3A62F42">
      <w:start w:val="1"/>
      <w:numFmt w:val="bullet"/>
      <w:lvlText w:val="-"/>
      <w:lvlJc w:val="left"/>
      <w:pPr>
        <w:ind w:left="1428" w:hanging="360"/>
      </w:pPr>
      <w:rPr>
        <w:rFonts w:ascii="Calibri" w:eastAsiaTheme="minorEastAsia" w:hAnsi="Calibri"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6"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123590F"/>
    <w:multiLevelType w:val="hybridMultilevel"/>
    <w:tmpl w:val="9AEA6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49856BA"/>
    <w:multiLevelType w:val="hybridMultilevel"/>
    <w:tmpl w:val="AADE8B1A"/>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7A0311D"/>
    <w:multiLevelType w:val="hybridMultilevel"/>
    <w:tmpl w:val="C7B04B1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9A8251D"/>
    <w:multiLevelType w:val="hybridMultilevel"/>
    <w:tmpl w:val="FB849A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A46573A"/>
    <w:multiLevelType w:val="hybridMultilevel"/>
    <w:tmpl w:val="34CAA0E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5" w15:restartNumberingAfterBreak="0">
    <w:nsid w:val="6B626F01"/>
    <w:multiLevelType w:val="hybridMultilevel"/>
    <w:tmpl w:val="8B0CE7B2"/>
    <w:lvl w:ilvl="0" w:tplc="5550432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F642DC1"/>
    <w:multiLevelType w:val="hybridMultilevel"/>
    <w:tmpl w:val="8BB877BA"/>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57" w15:restartNumberingAfterBreak="0">
    <w:nsid w:val="743C7ED3"/>
    <w:multiLevelType w:val="hybridMultilevel"/>
    <w:tmpl w:val="40C415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6B53CAC"/>
    <w:multiLevelType w:val="hybridMultilevel"/>
    <w:tmpl w:val="BFA21A6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70A0214"/>
    <w:multiLevelType w:val="hybridMultilevel"/>
    <w:tmpl w:val="75DE1F18"/>
    <w:lvl w:ilvl="0" w:tplc="2E0A8FD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0" w15:restartNumberingAfterBreak="0">
    <w:nsid w:val="79EA498C"/>
    <w:multiLevelType w:val="hybridMultilevel"/>
    <w:tmpl w:val="8E34F1C6"/>
    <w:lvl w:ilvl="0" w:tplc="491299DC">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1" w15:restartNumberingAfterBreak="0">
    <w:nsid w:val="7B460BD5"/>
    <w:multiLevelType w:val="hybridMultilevel"/>
    <w:tmpl w:val="5CB4E2E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2" w15:restartNumberingAfterBreak="0">
    <w:nsid w:val="7E7D50CA"/>
    <w:multiLevelType w:val="hybridMultilevel"/>
    <w:tmpl w:val="40A0BE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EBB117C"/>
    <w:multiLevelType w:val="hybridMultilevel"/>
    <w:tmpl w:val="085646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FDA1B9E"/>
    <w:multiLevelType w:val="hybridMultilevel"/>
    <w:tmpl w:val="7F8A47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4"/>
  </w:num>
  <w:num w:numId="2">
    <w:abstractNumId w:val="4"/>
  </w:num>
  <w:num w:numId="3">
    <w:abstractNumId w:val="47"/>
  </w:num>
  <w:num w:numId="4">
    <w:abstractNumId w:val="56"/>
  </w:num>
  <w:num w:numId="5">
    <w:abstractNumId w:val="25"/>
  </w:num>
  <w:num w:numId="6">
    <w:abstractNumId w:val="9"/>
  </w:num>
  <w:num w:numId="7">
    <w:abstractNumId w:val="8"/>
  </w:num>
  <w:num w:numId="8">
    <w:abstractNumId w:val="21"/>
  </w:num>
  <w:num w:numId="9">
    <w:abstractNumId w:val="16"/>
  </w:num>
  <w:num w:numId="10">
    <w:abstractNumId w:val="0"/>
  </w:num>
  <w:num w:numId="11">
    <w:abstractNumId w:val="28"/>
  </w:num>
  <w:num w:numId="12">
    <w:abstractNumId w:val="42"/>
  </w:num>
  <w:num w:numId="13">
    <w:abstractNumId w:val="48"/>
  </w:num>
  <w:num w:numId="14">
    <w:abstractNumId w:val="19"/>
  </w:num>
  <w:num w:numId="15">
    <w:abstractNumId w:val="53"/>
  </w:num>
  <w:num w:numId="16">
    <w:abstractNumId w:val="43"/>
  </w:num>
  <w:num w:numId="17">
    <w:abstractNumId w:val="46"/>
  </w:num>
  <w:num w:numId="18">
    <w:abstractNumId w:val="18"/>
  </w:num>
  <w:num w:numId="19">
    <w:abstractNumId w:val="49"/>
  </w:num>
  <w:num w:numId="20">
    <w:abstractNumId w:val="29"/>
  </w:num>
  <w:num w:numId="21">
    <w:abstractNumId w:val="6"/>
  </w:num>
  <w:num w:numId="22">
    <w:abstractNumId w:val="14"/>
  </w:num>
  <w:num w:numId="23">
    <w:abstractNumId w:val="4"/>
    <w:lvlOverride w:ilvl="0">
      <w:startOverride w:val="2"/>
    </w:lvlOverride>
    <w:lvlOverride w:ilvl="1">
      <w:startOverride w:val="9"/>
    </w:lvlOverride>
    <w:lvlOverride w:ilvl="2">
      <w:startOverride w:val="2"/>
    </w:lvlOverride>
  </w:num>
  <w:num w:numId="24">
    <w:abstractNumId w:val="4"/>
    <w:lvlOverride w:ilvl="0">
      <w:startOverride w:val="5"/>
    </w:lvlOverride>
  </w:num>
  <w:num w:numId="25">
    <w:abstractNumId w:val="35"/>
  </w:num>
  <w:num w:numId="26">
    <w:abstractNumId w:val="4"/>
    <w:lvlOverride w:ilvl="0">
      <w:startOverride w:val="3"/>
    </w:lvlOverride>
    <w:lvlOverride w:ilvl="1">
      <w:startOverride w:val="1"/>
    </w:lvlOverride>
  </w:num>
  <w:num w:numId="27">
    <w:abstractNumId w:val="1"/>
  </w:num>
  <w:num w:numId="28">
    <w:abstractNumId w:val="26"/>
  </w:num>
  <w:num w:numId="29">
    <w:abstractNumId w:val="60"/>
  </w:num>
  <w:num w:numId="30">
    <w:abstractNumId w:val="38"/>
  </w:num>
  <w:num w:numId="31">
    <w:abstractNumId w:val="10"/>
  </w:num>
  <w:num w:numId="32">
    <w:abstractNumId w:val="33"/>
  </w:num>
  <w:num w:numId="33">
    <w:abstractNumId w:val="2"/>
  </w:num>
  <w:num w:numId="34">
    <w:abstractNumId w:val="3"/>
  </w:num>
  <w:num w:numId="35">
    <w:abstractNumId w:val="61"/>
  </w:num>
  <w:num w:numId="36">
    <w:abstractNumId w:val="58"/>
  </w:num>
  <w:num w:numId="37">
    <w:abstractNumId w:val="23"/>
  </w:num>
  <w:num w:numId="38">
    <w:abstractNumId w:val="63"/>
  </w:num>
  <w:num w:numId="39">
    <w:abstractNumId w:val="64"/>
  </w:num>
  <w:num w:numId="40">
    <w:abstractNumId w:val="5"/>
  </w:num>
  <w:num w:numId="41">
    <w:abstractNumId w:val="51"/>
  </w:num>
  <w:num w:numId="42">
    <w:abstractNumId w:val="55"/>
  </w:num>
  <w:num w:numId="43">
    <w:abstractNumId w:val="11"/>
  </w:num>
  <w:num w:numId="44">
    <w:abstractNumId w:val="59"/>
  </w:num>
  <w:num w:numId="45">
    <w:abstractNumId w:val="50"/>
  </w:num>
  <w:num w:numId="46">
    <w:abstractNumId w:val="31"/>
  </w:num>
  <w:num w:numId="47">
    <w:abstractNumId w:val="62"/>
  </w:num>
  <w:num w:numId="48">
    <w:abstractNumId w:val="57"/>
  </w:num>
  <w:num w:numId="49">
    <w:abstractNumId w:val="7"/>
  </w:num>
  <w:num w:numId="50">
    <w:abstractNumId w:val="32"/>
  </w:num>
  <w:num w:numId="51">
    <w:abstractNumId w:val="34"/>
  </w:num>
  <w:num w:numId="52">
    <w:abstractNumId w:val="15"/>
  </w:num>
  <w:num w:numId="53">
    <w:abstractNumId w:val="22"/>
  </w:num>
  <w:num w:numId="54">
    <w:abstractNumId w:val="30"/>
  </w:num>
  <w:num w:numId="55">
    <w:abstractNumId w:val="36"/>
  </w:num>
  <w:num w:numId="56">
    <w:abstractNumId w:val="27"/>
  </w:num>
  <w:num w:numId="57">
    <w:abstractNumId w:val="13"/>
  </w:num>
  <w:num w:numId="58">
    <w:abstractNumId w:val="45"/>
  </w:num>
  <w:num w:numId="59">
    <w:abstractNumId w:val="12"/>
  </w:num>
  <w:num w:numId="60">
    <w:abstractNumId w:val="17"/>
  </w:num>
  <w:num w:numId="61">
    <w:abstractNumId w:val="41"/>
  </w:num>
  <w:num w:numId="62">
    <w:abstractNumId w:val="40"/>
  </w:num>
  <w:num w:numId="63">
    <w:abstractNumId w:val="54"/>
  </w:num>
  <w:num w:numId="64">
    <w:abstractNumId w:val="20"/>
  </w:num>
  <w:num w:numId="65">
    <w:abstractNumId w:val="37"/>
  </w:num>
  <w:num w:numId="66">
    <w:abstractNumId w:val="24"/>
  </w:num>
  <w:num w:numId="67">
    <w:abstractNumId w:val="39"/>
  </w:num>
  <w:num w:numId="6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hyphenationZone w:val="425"/>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W0sDAwMzcyMTU0NTdX0lEKTi0uzszPAykwqQUAE5/AeSwAAAA="/>
  </w:docVars>
  <w:rsids>
    <w:rsidRoot w:val="006D336D"/>
    <w:rsid w:val="000014BF"/>
    <w:rsid w:val="00001E7C"/>
    <w:rsid w:val="00001EA8"/>
    <w:rsid w:val="0000344B"/>
    <w:rsid w:val="00003DFF"/>
    <w:rsid w:val="000040A7"/>
    <w:rsid w:val="00004738"/>
    <w:rsid w:val="0000483A"/>
    <w:rsid w:val="000055D8"/>
    <w:rsid w:val="00005941"/>
    <w:rsid w:val="0000643E"/>
    <w:rsid w:val="00006475"/>
    <w:rsid w:val="00006DED"/>
    <w:rsid w:val="00006ECF"/>
    <w:rsid w:val="00007324"/>
    <w:rsid w:val="00007452"/>
    <w:rsid w:val="00010050"/>
    <w:rsid w:val="000110E4"/>
    <w:rsid w:val="00011A4A"/>
    <w:rsid w:val="000123E6"/>
    <w:rsid w:val="000133D1"/>
    <w:rsid w:val="00013761"/>
    <w:rsid w:val="00013B37"/>
    <w:rsid w:val="00013F53"/>
    <w:rsid w:val="0001429F"/>
    <w:rsid w:val="00014A21"/>
    <w:rsid w:val="00014A5A"/>
    <w:rsid w:val="00014DF7"/>
    <w:rsid w:val="000151B8"/>
    <w:rsid w:val="00015658"/>
    <w:rsid w:val="00015C0A"/>
    <w:rsid w:val="00016FAE"/>
    <w:rsid w:val="00017C4A"/>
    <w:rsid w:val="00020615"/>
    <w:rsid w:val="00021A0F"/>
    <w:rsid w:val="00022588"/>
    <w:rsid w:val="0002282F"/>
    <w:rsid w:val="00022B23"/>
    <w:rsid w:val="00022B4E"/>
    <w:rsid w:val="00023FD1"/>
    <w:rsid w:val="0002432D"/>
    <w:rsid w:val="000254AE"/>
    <w:rsid w:val="00026022"/>
    <w:rsid w:val="00026DD1"/>
    <w:rsid w:val="00026E80"/>
    <w:rsid w:val="00027B1E"/>
    <w:rsid w:val="00027BC4"/>
    <w:rsid w:val="00027BE0"/>
    <w:rsid w:val="00027FE4"/>
    <w:rsid w:val="00030308"/>
    <w:rsid w:val="00030C10"/>
    <w:rsid w:val="0003155C"/>
    <w:rsid w:val="00033DBE"/>
    <w:rsid w:val="00033E53"/>
    <w:rsid w:val="00033F95"/>
    <w:rsid w:val="0003421D"/>
    <w:rsid w:val="0003474E"/>
    <w:rsid w:val="00034B42"/>
    <w:rsid w:val="00035FF0"/>
    <w:rsid w:val="000369F5"/>
    <w:rsid w:val="00036B71"/>
    <w:rsid w:val="0003706B"/>
    <w:rsid w:val="00037C90"/>
    <w:rsid w:val="00037FB1"/>
    <w:rsid w:val="000400C9"/>
    <w:rsid w:val="000401AA"/>
    <w:rsid w:val="00040A3A"/>
    <w:rsid w:val="00041008"/>
    <w:rsid w:val="0004173B"/>
    <w:rsid w:val="00041E58"/>
    <w:rsid w:val="00042962"/>
    <w:rsid w:val="000432E2"/>
    <w:rsid w:val="00043778"/>
    <w:rsid w:val="00044484"/>
    <w:rsid w:val="000448B2"/>
    <w:rsid w:val="00045067"/>
    <w:rsid w:val="00045109"/>
    <w:rsid w:val="000452D3"/>
    <w:rsid w:val="0004568B"/>
    <w:rsid w:val="00046670"/>
    <w:rsid w:val="00046679"/>
    <w:rsid w:val="000467B5"/>
    <w:rsid w:val="0004699C"/>
    <w:rsid w:val="00047C24"/>
    <w:rsid w:val="00047D20"/>
    <w:rsid w:val="00050525"/>
    <w:rsid w:val="000507AD"/>
    <w:rsid w:val="000512DC"/>
    <w:rsid w:val="00051E4E"/>
    <w:rsid w:val="00051EF5"/>
    <w:rsid w:val="000527ED"/>
    <w:rsid w:val="00053330"/>
    <w:rsid w:val="0005464E"/>
    <w:rsid w:val="000551BE"/>
    <w:rsid w:val="00055B63"/>
    <w:rsid w:val="0006039D"/>
    <w:rsid w:val="00060684"/>
    <w:rsid w:val="00060BA8"/>
    <w:rsid w:val="000611EA"/>
    <w:rsid w:val="00061AC7"/>
    <w:rsid w:val="00062107"/>
    <w:rsid w:val="000621E5"/>
    <w:rsid w:val="00062218"/>
    <w:rsid w:val="0006228D"/>
    <w:rsid w:val="000631EE"/>
    <w:rsid w:val="0006330E"/>
    <w:rsid w:val="000639B9"/>
    <w:rsid w:val="00063A67"/>
    <w:rsid w:val="00063AD6"/>
    <w:rsid w:val="00063C5C"/>
    <w:rsid w:val="00066B56"/>
    <w:rsid w:val="00066ECA"/>
    <w:rsid w:val="0006716A"/>
    <w:rsid w:val="000678C0"/>
    <w:rsid w:val="00067A1F"/>
    <w:rsid w:val="000705F8"/>
    <w:rsid w:val="00070887"/>
    <w:rsid w:val="00070D2B"/>
    <w:rsid w:val="00070F80"/>
    <w:rsid w:val="000717FA"/>
    <w:rsid w:val="0007261D"/>
    <w:rsid w:val="0007279A"/>
    <w:rsid w:val="000727AF"/>
    <w:rsid w:val="00074ABA"/>
    <w:rsid w:val="00074D2E"/>
    <w:rsid w:val="00074EE9"/>
    <w:rsid w:val="00075625"/>
    <w:rsid w:val="00076B69"/>
    <w:rsid w:val="00077F07"/>
    <w:rsid w:val="00077F9C"/>
    <w:rsid w:val="00080421"/>
    <w:rsid w:val="0008050D"/>
    <w:rsid w:val="000806BD"/>
    <w:rsid w:val="00080813"/>
    <w:rsid w:val="00080CA5"/>
    <w:rsid w:val="00080D3B"/>
    <w:rsid w:val="00081707"/>
    <w:rsid w:val="00081967"/>
    <w:rsid w:val="00081BCE"/>
    <w:rsid w:val="000825D0"/>
    <w:rsid w:val="0008272E"/>
    <w:rsid w:val="00082AC6"/>
    <w:rsid w:val="00082B95"/>
    <w:rsid w:val="0008319A"/>
    <w:rsid w:val="0008332E"/>
    <w:rsid w:val="000848D3"/>
    <w:rsid w:val="00084B00"/>
    <w:rsid w:val="00085FE6"/>
    <w:rsid w:val="00086BC9"/>
    <w:rsid w:val="000875EB"/>
    <w:rsid w:val="00087B68"/>
    <w:rsid w:val="00087C82"/>
    <w:rsid w:val="00087E75"/>
    <w:rsid w:val="0009033B"/>
    <w:rsid w:val="00091873"/>
    <w:rsid w:val="00091AB8"/>
    <w:rsid w:val="00091D80"/>
    <w:rsid w:val="00092924"/>
    <w:rsid w:val="00092B34"/>
    <w:rsid w:val="000940E7"/>
    <w:rsid w:val="000942B9"/>
    <w:rsid w:val="00094E3F"/>
    <w:rsid w:val="0009571C"/>
    <w:rsid w:val="00095D77"/>
    <w:rsid w:val="00096CC2"/>
    <w:rsid w:val="000971B5"/>
    <w:rsid w:val="000A019A"/>
    <w:rsid w:val="000A0286"/>
    <w:rsid w:val="000A0769"/>
    <w:rsid w:val="000A0D36"/>
    <w:rsid w:val="000A0FC3"/>
    <w:rsid w:val="000A2008"/>
    <w:rsid w:val="000A3180"/>
    <w:rsid w:val="000A35EC"/>
    <w:rsid w:val="000A366F"/>
    <w:rsid w:val="000A36F0"/>
    <w:rsid w:val="000A39B2"/>
    <w:rsid w:val="000A4429"/>
    <w:rsid w:val="000A4536"/>
    <w:rsid w:val="000A4580"/>
    <w:rsid w:val="000A51C1"/>
    <w:rsid w:val="000A5A79"/>
    <w:rsid w:val="000A5C1E"/>
    <w:rsid w:val="000A6553"/>
    <w:rsid w:val="000A72B3"/>
    <w:rsid w:val="000A73D5"/>
    <w:rsid w:val="000A7528"/>
    <w:rsid w:val="000A75D9"/>
    <w:rsid w:val="000A7D67"/>
    <w:rsid w:val="000B0024"/>
    <w:rsid w:val="000B0B57"/>
    <w:rsid w:val="000B1752"/>
    <w:rsid w:val="000B1E12"/>
    <w:rsid w:val="000B2312"/>
    <w:rsid w:val="000B3117"/>
    <w:rsid w:val="000B397D"/>
    <w:rsid w:val="000B40F6"/>
    <w:rsid w:val="000B4E00"/>
    <w:rsid w:val="000B52D9"/>
    <w:rsid w:val="000B55D3"/>
    <w:rsid w:val="000B5912"/>
    <w:rsid w:val="000B63FC"/>
    <w:rsid w:val="000B72EE"/>
    <w:rsid w:val="000B7357"/>
    <w:rsid w:val="000B7710"/>
    <w:rsid w:val="000C0234"/>
    <w:rsid w:val="000C0272"/>
    <w:rsid w:val="000C0888"/>
    <w:rsid w:val="000C0C39"/>
    <w:rsid w:val="000C0CD4"/>
    <w:rsid w:val="000C159E"/>
    <w:rsid w:val="000C16CC"/>
    <w:rsid w:val="000C21B0"/>
    <w:rsid w:val="000C251E"/>
    <w:rsid w:val="000C281C"/>
    <w:rsid w:val="000C30F5"/>
    <w:rsid w:val="000C33EA"/>
    <w:rsid w:val="000C3E9D"/>
    <w:rsid w:val="000C50AB"/>
    <w:rsid w:val="000C5136"/>
    <w:rsid w:val="000C6119"/>
    <w:rsid w:val="000C61E5"/>
    <w:rsid w:val="000C68BB"/>
    <w:rsid w:val="000C794B"/>
    <w:rsid w:val="000C7E9F"/>
    <w:rsid w:val="000D0C3B"/>
    <w:rsid w:val="000D14B5"/>
    <w:rsid w:val="000D2A3E"/>
    <w:rsid w:val="000D4D37"/>
    <w:rsid w:val="000D5289"/>
    <w:rsid w:val="000D663D"/>
    <w:rsid w:val="000D6D10"/>
    <w:rsid w:val="000D77ED"/>
    <w:rsid w:val="000D77EF"/>
    <w:rsid w:val="000D7EE1"/>
    <w:rsid w:val="000E0EB2"/>
    <w:rsid w:val="000E112A"/>
    <w:rsid w:val="000E14CE"/>
    <w:rsid w:val="000E212B"/>
    <w:rsid w:val="000E2152"/>
    <w:rsid w:val="000E21CA"/>
    <w:rsid w:val="000E2859"/>
    <w:rsid w:val="000E2F2C"/>
    <w:rsid w:val="000E3038"/>
    <w:rsid w:val="000E31FC"/>
    <w:rsid w:val="000E3217"/>
    <w:rsid w:val="000E348D"/>
    <w:rsid w:val="000E3804"/>
    <w:rsid w:val="000E42C1"/>
    <w:rsid w:val="000E492C"/>
    <w:rsid w:val="000E49B6"/>
    <w:rsid w:val="000E4A00"/>
    <w:rsid w:val="000E66CF"/>
    <w:rsid w:val="000E6DF5"/>
    <w:rsid w:val="000E7039"/>
    <w:rsid w:val="000E7525"/>
    <w:rsid w:val="000E7BA6"/>
    <w:rsid w:val="000E7F95"/>
    <w:rsid w:val="000F0093"/>
    <w:rsid w:val="000F08E6"/>
    <w:rsid w:val="000F0BE5"/>
    <w:rsid w:val="000F11E0"/>
    <w:rsid w:val="000F1316"/>
    <w:rsid w:val="000F13CB"/>
    <w:rsid w:val="000F182E"/>
    <w:rsid w:val="000F1951"/>
    <w:rsid w:val="000F2153"/>
    <w:rsid w:val="000F21BD"/>
    <w:rsid w:val="000F2241"/>
    <w:rsid w:val="000F2C25"/>
    <w:rsid w:val="000F3E80"/>
    <w:rsid w:val="000F4AB7"/>
    <w:rsid w:val="000F50D1"/>
    <w:rsid w:val="000F54B1"/>
    <w:rsid w:val="000F5B75"/>
    <w:rsid w:val="000F6DE5"/>
    <w:rsid w:val="000F6E88"/>
    <w:rsid w:val="000F7347"/>
    <w:rsid w:val="00100A79"/>
    <w:rsid w:val="00101283"/>
    <w:rsid w:val="0010166A"/>
    <w:rsid w:val="00102174"/>
    <w:rsid w:val="0010293B"/>
    <w:rsid w:val="00102CED"/>
    <w:rsid w:val="001036F5"/>
    <w:rsid w:val="00103CBE"/>
    <w:rsid w:val="0010580B"/>
    <w:rsid w:val="00106320"/>
    <w:rsid w:val="0010650D"/>
    <w:rsid w:val="001066FF"/>
    <w:rsid w:val="00106B47"/>
    <w:rsid w:val="00106F33"/>
    <w:rsid w:val="00107262"/>
    <w:rsid w:val="0011032D"/>
    <w:rsid w:val="001104B1"/>
    <w:rsid w:val="00110D0B"/>
    <w:rsid w:val="00111679"/>
    <w:rsid w:val="00111E44"/>
    <w:rsid w:val="00111F3A"/>
    <w:rsid w:val="001125CE"/>
    <w:rsid w:val="001128A2"/>
    <w:rsid w:val="0011367D"/>
    <w:rsid w:val="001138B0"/>
    <w:rsid w:val="001142D3"/>
    <w:rsid w:val="001145D7"/>
    <w:rsid w:val="001145F2"/>
    <w:rsid w:val="001162B2"/>
    <w:rsid w:val="00116D6E"/>
    <w:rsid w:val="001204F5"/>
    <w:rsid w:val="00121361"/>
    <w:rsid w:val="00121B1F"/>
    <w:rsid w:val="00121C9A"/>
    <w:rsid w:val="0012255B"/>
    <w:rsid w:val="001233F2"/>
    <w:rsid w:val="00123668"/>
    <w:rsid w:val="00123A37"/>
    <w:rsid w:val="00123AA6"/>
    <w:rsid w:val="0012439C"/>
    <w:rsid w:val="00124448"/>
    <w:rsid w:val="00124CC6"/>
    <w:rsid w:val="0012666E"/>
    <w:rsid w:val="001266BF"/>
    <w:rsid w:val="0012674E"/>
    <w:rsid w:val="00126BD2"/>
    <w:rsid w:val="00126D9A"/>
    <w:rsid w:val="001271AA"/>
    <w:rsid w:val="0012757A"/>
    <w:rsid w:val="001278BF"/>
    <w:rsid w:val="0012794D"/>
    <w:rsid w:val="00130FE8"/>
    <w:rsid w:val="00131041"/>
    <w:rsid w:val="001319F5"/>
    <w:rsid w:val="00131BA7"/>
    <w:rsid w:val="00131DD4"/>
    <w:rsid w:val="001324A5"/>
    <w:rsid w:val="00133A08"/>
    <w:rsid w:val="00133B31"/>
    <w:rsid w:val="00134AA7"/>
    <w:rsid w:val="001352F8"/>
    <w:rsid w:val="001359DD"/>
    <w:rsid w:val="00137094"/>
    <w:rsid w:val="00137106"/>
    <w:rsid w:val="001372ED"/>
    <w:rsid w:val="00137A0C"/>
    <w:rsid w:val="00137CFA"/>
    <w:rsid w:val="0014028C"/>
    <w:rsid w:val="00140890"/>
    <w:rsid w:val="00140AB1"/>
    <w:rsid w:val="00141F88"/>
    <w:rsid w:val="00141FCD"/>
    <w:rsid w:val="00142100"/>
    <w:rsid w:val="00142289"/>
    <w:rsid w:val="001431CC"/>
    <w:rsid w:val="00143314"/>
    <w:rsid w:val="00144051"/>
    <w:rsid w:val="00144C65"/>
    <w:rsid w:val="00144DA4"/>
    <w:rsid w:val="00144E81"/>
    <w:rsid w:val="001458D5"/>
    <w:rsid w:val="00146DE1"/>
    <w:rsid w:val="001476E9"/>
    <w:rsid w:val="0014781C"/>
    <w:rsid w:val="00147A48"/>
    <w:rsid w:val="00147ED2"/>
    <w:rsid w:val="00152CFA"/>
    <w:rsid w:val="00152D5C"/>
    <w:rsid w:val="00152D75"/>
    <w:rsid w:val="001536C8"/>
    <w:rsid w:val="00153D59"/>
    <w:rsid w:val="001544FC"/>
    <w:rsid w:val="0015592F"/>
    <w:rsid w:val="0015607E"/>
    <w:rsid w:val="00156124"/>
    <w:rsid w:val="00156454"/>
    <w:rsid w:val="00156B94"/>
    <w:rsid w:val="0015709E"/>
    <w:rsid w:val="00160081"/>
    <w:rsid w:val="00160E2E"/>
    <w:rsid w:val="00161CD1"/>
    <w:rsid w:val="00162241"/>
    <w:rsid w:val="00162845"/>
    <w:rsid w:val="00162C8A"/>
    <w:rsid w:val="00163097"/>
    <w:rsid w:val="001631BC"/>
    <w:rsid w:val="001631BF"/>
    <w:rsid w:val="001634B2"/>
    <w:rsid w:val="001644AB"/>
    <w:rsid w:val="001649FB"/>
    <w:rsid w:val="00165548"/>
    <w:rsid w:val="00165A4D"/>
    <w:rsid w:val="00166081"/>
    <w:rsid w:val="00166964"/>
    <w:rsid w:val="00167678"/>
    <w:rsid w:val="001713F5"/>
    <w:rsid w:val="00171F37"/>
    <w:rsid w:val="001720D1"/>
    <w:rsid w:val="00172B80"/>
    <w:rsid w:val="0017431B"/>
    <w:rsid w:val="00174441"/>
    <w:rsid w:val="001748E5"/>
    <w:rsid w:val="00174FBF"/>
    <w:rsid w:val="0017570D"/>
    <w:rsid w:val="001760A7"/>
    <w:rsid w:val="00176A64"/>
    <w:rsid w:val="00176B79"/>
    <w:rsid w:val="001777E2"/>
    <w:rsid w:val="001805A0"/>
    <w:rsid w:val="00180683"/>
    <w:rsid w:val="00180B3F"/>
    <w:rsid w:val="00180DC0"/>
    <w:rsid w:val="00180F80"/>
    <w:rsid w:val="00182C17"/>
    <w:rsid w:val="00182C1A"/>
    <w:rsid w:val="00182CC0"/>
    <w:rsid w:val="00182D44"/>
    <w:rsid w:val="00182F28"/>
    <w:rsid w:val="00182F37"/>
    <w:rsid w:val="00182F6D"/>
    <w:rsid w:val="0018338F"/>
    <w:rsid w:val="00183BB8"/>
    <w:rsid w:val="00183E11"/>
    <w:rsid w:val="0018414D"/>
    <w:rsid w:val="00184225"/>
    <w:rsid w:val="00184327"/>
    <w:rsid w:val="00185021"/>
    <w:rsid w:val="00185421"/>
    <w:rsid w:val="00185A78"/>
    <w:rsid w:val="00186C8E"/>
    <w:rsid w:val="001870B3"/>
    <w:rsid w:val="00187310"/>
    <w:rsid w:val="0018752B"/>
    <w:rsid w:val="0019004F"/>
    <w:rsid w:val="00190175"/>
    <w:rsid w:val="00191850"/>
    <w:rsid w:val="00191E8F"/>
    <w:rsid w:val="001928F6"/>
    <w:rsid w:val="0019349B"/>
    <w:rsid w:val="001937D2"/>
    <w:rsid w:val="00193B82"/>
    <w:rsid w:val="00193F5D"/>
    <w:rsid w:val="00194AF7"/>
    <w:rsid w:val="00194DEA"/>
    <w:rsid w:val="00194F7F"/>
    <w:rsid w:val="0019547A"/>
    <w:rsid w:val="0019559A"/>
    <w:rsid w:val="00195697"/>
    <w:rsid w:val="00195A6C"/>
    <w:rsid w:val="00195AB6"/>
    <w:rsid w:val="00195C6F"/>
    <w:rsid w:val="00196EE3"/>
    <w:rsid w:val="00197216"/>
    <w:rsid w:val="0019744A"/>
    <w:rsid w:val="00197507"/>
    <w:rsid w:val="001978C9"/>
    <w:rsid w:val="001A0A25"/>
    <w:rsid w:val="001A1095"/>
    <w:rsid w:val="001A1147"/>
    <w:rsid w:val="001A11B0"/>
    <w:rsid w:val="001A26AC"/>
    <w:rsid w:val="001A27B6"/>
    <w:rsid w:val="001A2938"/>
    <w:rsid w:val="001A2ABA"/>
    <w:rsid w:val="001A2DB7"/>
    <w:rsid w:val="001A3F0E"/>
    <w:rsid w:val="001A414D"/>
    <w:rsid w:val="001A4FF3"/>
    <w:rsid w:val="001A526C"/>
    <w:rsid w:val="001A5584"/>
    <w:rsid w:val="001A5EA7"/>
    <w:rsid w:val="001A7409"/>
    <w:rsid w:val="001B1418"/>
    <w:rsid w:val="001B16A4"/>
    <w:rsid w:val="001B2318"/>
    <w:rsid w:val="001B25B3"/>
    <w:rsid w:val="001B3598"/>
    <w:rsid w:val="001B35A6"/>
    <w:rsid w:val="001B3615"/>
    <w:rsid w:val="001B3E02"/>
    <w:rsid w:val="001B4504"/>
    <w:rsid w:val="001B4996"/>
    <w:rsid w:val="001B4C63"/>
    <w:rsid w:val="001B54D6"/>
    <w:rsid w:val="001B6397"/>
    <w:rsid w:val="001B6B46"/>
    <w:rsid w:val="001B6FBB"/>
    <w:rsid w:val="001B75AA"/>
    <w:rsid w:val="001C0C78"/>
    <w:rsid w:val="001C0D8C"/>
    <w:rsid w:val="001C1ACF"/>
    <w:rsid w:val="001C33B6"/>
    <w:rsid w:val="001C33C5"/>
    <w:rsid w:val="001C4337"/>
    <w:rsid w:val="001C4F40"/>
    <w:rsid w:val="001C60F3"/>
    <w:rsid w:val="001C610C"/>
    <w:rsid w:val="001C6ACD"/>
    <w:rsid w:val="001C73D4"/>
    <w:rsid w:val="001D01FA"/>
    <w:rsid w:val="001D07FF"/>
    <w:rsid w:val="001D0FFE"/>
    <w:rsid w:val="001D2108"/>
    <w:rsid w:val="001D2472"/>
    <w:rsid w:val="001D2F53"/>
    <w:rsid w:val="001D32AD"/>
    <w:rsid w:val="001D3800"/>
    <w:rsid w:val="001D44FB"/>
    <w:rsid w:val="001D4B9A"/>
    <w:rsid w:val="001D4BB7"/>
    <w:rsid w:val="001D5554"/>
    <w:rsid w:val="001D5FEC"/>
    <w:rsid w:val="001D6DBE"/>
    <w:rsid w:val="001D6ECC"/>
    <w:rsid w:val="001E0E0D"/>
    <w:rsid w:val="001E1B87"/>
    <w:rsid w:val="001E1B9C"/>
    <w:rsid w:val="001E2BA7"/>
    <w:rsid w:val="001E2E50"/>
    <w:rsid w:val="001E2FA8"/>
    <w:rsid w:val="001E39D4"/>
    <w:rsid w:val="001E4F36"/>
    <w:rsid w:val="001E50EC"/>
    <w:rsid w:val="001E50EF"/>
    <w:rsid w:val="001E5217"/>
    <w:rsid w:val="001E5A42"/>
    <w:rsid w:val="001E5B20"/>
    <w:rsid w:val="001E5BC4"/>
    <w:rsid w:val="001E5F8D"/>
    <w:rsid w:val="001E63B5"/>
    <w:rsid w:val="001E65B8"/>
    <w:rsid w:val="001E6A1D"/>
    <w:rsid w:val="001E6F93"/>
    <w:rsid w:val="001E7EF6"/>
    <w:rsid w:val="001F09E0"/>
    <w:rsid w:val="001F0EAA"/>
    <w:rsid w:val="001F1941"/>
    <w:rsid w:val="001F264B"/>
    <w:rsid w:val="001F3CE1"/>
    <w:rsid w:val="001F3E72"/>
    <w:rsid w:val="001F4E72"/>
    <w:rsid w:val="001F5310"/>
    <w:rsid w:val="001F53EB"/>
    <w:rsid w:val="001F5476"/>
    <w:rsid w:val="001F58AE"/>
    <w:rsid w:val="001F5C91"/>
    <w:rsid w:val="001F6D13"/>
    <w:rsid w:val="001F6EDC"/>
    <w:rsid w:val="001F73B3"/>
    <w:rsid w:val="001F7A09"/>
    <w:rsid w:val="001F7CBF"/>
    <w:rsid w:val="0020013C"/>
    <w:rsid w:val="00200569"/>
    <w:rsid w:val="00200E9A"/>
    <w:rsid w:val="00201071"/>
    <w:rsid w:val="00201240"/>
    <w:rsid w:val="002020B3"/>
    <w:rsid w:val="0020216C"/>
    <w:rsid w:val="0020253A"/>
    <w:rsid w:val="002027E5"/>
    <w:rsid w:val="00203929"/>
    <w:rsid w:val="00203A6D"/>
    <w:rsid w:val="00203FE5"/>
    <w:rsid w:val="002043A6"/>
    <w:rsid w:val="00204A25"/>
    <w:rsid w:val="00204BC6"/>
    <w:rsid w:val="00204D6C"/>
    <w:rsid w:val="002058A1"/>
    <w:rsid w:val="0020782C"/>
    <w:rsid w:val="0021045A"/>
    <w:rsid w:val="002113F4"/>
    <w:rsid w:val="0021257B"/>
    <w:rsid w:val="00212A07"/>
    <w:rsid w:val="00213207"/>
    <w:rsid w:val="00213AB0"/>
    <w:rsid w:val="00213AE4"/>
    <w:rsid w:val="00213BEC"/>
    <w:rsid w:val="002149E2"/>
    <w:rsid w:val="00214E44"/>
    <w:rsid w:val="00215212"/>
    <w:rsid w:val="00215276"/>
    <w:rsid w:val="0021542A"/>
    <w:rsid w:val="002164B5"/>
    <w:rsid w:val="00217383"/>
    <w:rsid w:val="002174CA"/>
    <w:rsid w:val="00217A4C"/>
    <w:rsid w:val="002200A5"/>
    <w:rsid w:val="00220269"/>
    <w:rsid w:val="002205F5"/>
    <w:rsid w:val="00220891"/>
    <w:rsid w:val="00221880"/>
    <w:rsid w:val="00221E3D"/>
    <w:rsid w:val="00222D8C"/>
    <w:rsid w:val="00222DE7"/>
    <w:rsid w:val="002230E9"/>
    <w:rsid w:val="00223338"/>
    <w:rsid w:val="0022386F"/>
    <w:rsid w:val="00223DBB"/>
    <w:rsid w:val="00224A6B"/>
    <w:rsid w:val="00224AC5"/>
    <w:rsid w:val="00225CFC"/>
    <w:rsid w:val="00225DF4"/>
    <w:rsid w:val="0022654C"/>
    <w:rsid w:val="00226BCE"/>
    <w:rsid w:val="00226CC2"/>
    <w:rsid w:val="00226E76"/>
    <w:rsid w:val="0022701D"/>
    <w:rsid w:val="002272B1"/>
    <w:rsid w:val="00227A38"/>
    <w:rsid w:val="00227DA8"/>
    <w:rsid w:val="00227EC0"/>
    <w:rsid w:val="00230499"/>
    <w:rsid w:val="00230647"/>
    <w:rsid w:val="00230BCC"/>
    <w:rsid w:val="00230DBB"/>
    <w:rsid w:val="0023109C"/>
    <w:rsid w:val="00231AA3"/>
    <w:rsid w:val="002321CD"/>
    <w:rsid w:val="00232587"/>
    <w:rsid w:val="00232926"/>
    <w:rsid w:val="00233137"/>
    <w:rsid w:val="002331E4"/>
    <w:rsid w:val="00233D1F"/>
    <w:rsid w:val="00234155"/>
    <w:rsid w:val="0023475A"/>
    <w:rsid w:val="00234C6C"/>
    <w:rsid w:val="00235A5F"/>
    <w:rsid w:val="0023667F"/>
    <w:rsid w:val="00236860"/>
    <w:rsid w:val="002370E8"/>
    <w:rsid w:val="002372C8"/>
    <w:rsid w:val="0023770D"/>
    <w:rsid w:val="00237FB4"/>
    <w:rsid w:val="002400D7"/>
    <w:rsid w:val="00240490"/>
    <w:rsid w:val="00240670"/>
    <w:rsid w:val="00240748"/>
    <w:rsid w:val="00242022"/>
    <w:rsid w:val="0024210D"/>
    <w:rsid w:val="0024232C"/>
    <w:rsid w:val="00242A66"/>
    <w:rsid w:val="00242D87"/>
    <w:rsid w:val="00242D95"/>
    <w:rsid w:val="00243656"/>
    <w:rsid w:val="00245635"/>
    <w:rsid w:val="002456E7"/>
    <w:rsid w:val="002458A8"/>
    <w:rsid w:val="0024796B"/>
    <w:rsid w:val="00247A3A"/>
    <w:rsid w:val="00250087"/>
    <w:rsid w:val="0025123C"/>
    <w:rsid w:val="00251601"/>
    <w:rsid w:val="00251B57"/>
    <w:rsid w:val="00251CAC"/>
    <w:rsid w:val="0025207C"/>
    <w:rsid w:val="00252C15"/>
    <w:rsid w:val="00253AC8"/>
    <w:rsid w:val="002542C3"/>
    <w:rsid w:val="002548E6"/>
    <w:rsid w:val="00254D0B"/>
    <w:rsid w:val="00255677"/>
    <w:rsid w:val="002556E6"/>
    <w:rsid w:val="00255991"/>
    <w:rsid w:val="002562B9"/>
    <w:rsid w:val="00256CDB"/>
    <w:rsid w:val="00256CFD"/>
    <w:rsid w:val="0025732C"/>
    <w:rsid w:val="002578B2"/>
    <w:rsid w:val="0026050C"/>
    <w:rsid w:val="00260A1B"/>
    <w:rsid w:val="00260C06"/>
    <w:rsid w:val="002627D3"/>
    <w:rsid w:val="00262895"/>
    <w:rsid w:val="00262B03"/>
    <w:rsid w:val="00262ED4"/>
    <w:rsid w:val="00263748"/>
    <w:rsid w:val="00263B66"/>
    <w:rsid w:val="00263BDF"/>
    <w:rsid w:val="00264834"/>
    <w:rsid w:val="00264A11"/>
    <w:rsid w:val="002657FB"/>
    <w:rsid w:val="0026729C"/>
    <w:rsid w:val="002703F9"/>
    <w:rsid w:val="00270A03"/>
    <w:rsid w:val="00272A98"/>
    <w:rsid w:val="00273D09"/>
    <w:rsid w:val="00274480"/>
    <w:rsid w:val="00274A0A"/>
    <w:rsid w:val="00274F3E"/>
    <w:rsid w:val="00274FF6"/>
    <w:rsid w:val="0027504F"/>
    <w:rsid w:val="002750B1"/>
    <w:rsid w:val="002750D1"/>
    <w:rsid w:val="002753D6"/>
    <w:rsid w:val="0027624D"/>
    <w:rsid w:val="002768FB"/>
    <w:rsid w:val="00276D63"/>
    <w:rsid w:val="002771C7"/>
    <w:rsid w:val="002774F4"/>
    <w:rsid w:val="00280770"/>
    <w:rsid w:val="00280D15"/>
    <w:rsid w:val="00281517"/>
    <w:rsid w:val="002818E3"/>
    <w:rsid w:val="00281AF3"/>
    <w:rsid w:val="0028279C"/>
    <w:rsid w:val="002829CD"/>
    <w:rsid w:val="00282ADE"/>
    <w:rsid w:val="00283118"/>
    <w:rsid w:val="00283F06"/>
    <w:rsid w:val="00284081"/>
    <w:rsid w:val="00284D97"/>
    <w:rsid w:val="00284DBD"/>
    <w:rsid w:val="00284F75"/>
    <w:rsid w:val="0028546F"/>
    <w:rsid w:val="00285BF8"/>
    <w:rsid w:val="00285F65"/>
    <w:rsid w:val="00285FC1"/>
    <w:rsid w:val="00286B5F"/>
    <w:rsid w:val="0029059C"/>
    <w:rsid w:val="002906B5"/>
    <w:rsid w:val="00290867"/>
    <w:rsid w:val="00290952"/>
    <w:rsid w:val="002922AC"/>
    <w:rsid w:val="002922F7"/>
    <w:rsid w:val="00292AD4"/>
    <w:rsid w:val="00292D08"/>
    <w:rsid w:val="00293950"/>
    <w:rsid w:val="00294030"/>
    <w:rsid w:val="00294149"/>
    <w:rsid w:val="002941D5"/>
    <w:rsid w:val="00294204"/>
    <w:rsid w:val="00294763"/>
    <w:rsid w:val="00294A11"/>
    <w:rsid w:val="0029570B"/>
    <w:rsid w:val="00295998"/>
    <w:rsid w:val="00295E7D"/>
    <w:rsid w:val="002960B8"/>
    <w:rsid w:val="00296165"/>
    <w:rsid w:val="002968D4"/>
    <w:rsid w:val="00297375"/>
    <w:rsid w:val="00297EBC"/>
    <w:rsid w:val="002A0AC2"/>
    <w:rsid w:val="002A14B0"/>
    <w:rsid w:val="002A17EB"/>
    <w:rsid w:val="002A1BF5"/>
    <w:rsid w:val="002A2B32"/>
    <w:rsid w:val="002A3947"/>
    <w:rsid w:val="002A3B2A"/>
    <w:rsid w:val="002A40D3"/>
    <w:rsid w:val="002A5211"/>
    <w:rsid w:val="002A5489"/>
    <w:rsid w:val="002A59CC"/>
    <w:rsid w:val="002A5B6D"/>
    <w:rsid w:val="002A5F4F"/>
    <w:rsid w:val="002A65E1"/>
    <w:rsid w:val="002A7331"/>
    <w:rsid w:val="002A76B7"/>
    <w:rsid w:val="002A78E9"/>
    <w:rsid w:val="002B187C"/>
    <w:rsid w:val="002B1A1C"/>
    <w:rsid w:val="002B207D"/>
    <w:rsid w:val="002B2387"/>
    <w:rsid w:val="002B2B46"/>
    <w:rsid w:val="002B2E7C"/>
    <w:rsid w:val="002B3B36"/>
    <w:rsid w:val="002B431E"/>
    <w:rsid w:val="002B43B7"/>
    <w:rsid w:val="002B4B87"/>
    <w:rsid w:val="002B4BC4"/>
    <w:rsid w:val="002B4BEE"/>
    <w:rsid w:val="002B4C28"/>
    <w:rsid w:val="002B585B"/>
    <w:rsid w:val="002B5B9F"/>
    <w:rsid w:val="002B621D"/>
    <w:rsid w:val="002B6D7F"/>
    <w:rsid w:val="002B7542"/>
    <w:rsid w:val="002B7E49"/>
    <w:rsid w:val="002C1E1E"/>
    <w:rsid w:val="002C2287"/>
    <w:rsid w:val="002C2312"/>
    <w:rsid w:val="002C288A"/>
    <w:rsid w:val="002C35A0"/>
    <w:rsid w:val="002C4256"/>
    <w:rsid w:val="002C470F"/>
    <w:rsid w:val="002C4C6C"/>
    <w:rsid w:val="002C6176"/>
    <w:rsid w:val="002D1600"/>
    <w:rsid w:val="002D1E01"/>
    <w:rsid w:val="002D2316"/>
    <w:rsid w:val="002D25F8"/>
    <w:rsid w:val="002D4E32"/>
    <w:rsid w:val="002D5F31"/>
    <w:rsid w:val="002D633B"/>
    <w:rsid w:val="002D6808"/>
    <w:rsid w:val="002D6B3F"/>
    <w:rsid w:val="002D6F38"/>
    <w:rsid w:val="002D7049"/>
    <w:rsid w:val="002D72D3"/>
    <w:rsid w:val="002D7460"/>
    <w:rsid w:val="002D78CC"/>
    <w:rsid w:val="002D7954"/>
    <w:rsid w:val="002D7D38"/>
    <w:rsid w:val="002E0198"/>
    <w:rsid w:val="002E0223"/>
    <w:rsid w:val="002E0977"/>
    <w:rsid w:val="002E1709"/>
    <w:rsid w:val="002E22A4"/>
    <w:rsid w:val="002E24BD"/>
    <w:rsid w:val="002E2EA7"/>
    <w:rsid w:val="002E332D"/>
    <w:rsid w:val="002E403E"/>
    <w:rsid w:val="002E4348"/>
    <w:rsid w:val="002E4400"/>
    <w:rsid w:val="002E46E4"/>
    <w:rsid w:val="002E5BB4"/>
    <w:rsid w:val="002E5F09"/>
    <w:rsid w:val="002E6CFE"/>
    <w:rsid w:val="002E6FBD"/>
    <w:rsid w:val="002E7637"/>
    <w:rsid w:val="002F00A1"/>
    <w:rsid w:val="002F02E6"/>
    <w:rsid w:val="002F1655"/>
    <w:rsid w:val="002F1A59"/>
    <w:rsid w:val="002F2162"/>
    <w:rsid w:val="002F2689"/>
    <w:rsid w:val="002F2B10"/>
    <w:rsid w:val="002F2D0D"/>
    <w:rsid w:val="002F2F79"/>
    <w:rsid w:val="002F3442"/>
    <w:rsid w:val="002F368B"/>
    <w:rsid w:val="002F36D8"/>
    <w:rsid w:val="002F3F5B"/>
    <w:rsid w:val="002F45FC"/>
    <w:rsid w:val="002F4945"/>
    <w:rsid w:val="002F4C04"/>
    <w:rsid w:val="002F4CFB"/>
    <w:rsid w:val="002F5185"/>
    <w:rsid w:val="002F540B"/>
    <w:rsid w:val="002F562A"/>
    <w:rsid w:val="002F57FE"/>
    <w:rsid w:val="002F6AA9"/>
    <w:rsid w:val="002F715E"/>
    <w:rsid w:val="002F7B11"/>
    <w:rsid w:val="002F7B8F"/>
    <w:rsid w:val="00300372"/>
    <w:rsid w:val="00300986"/>
    <w:rsid w:val="00300CC9"/>
    <w:rsid w:val="003011F1"/>
    <w:rsid w:val="003011F8"/>
    <w:rsid w:val="00302630"/>
    <w:rsid w:val="003027C5"/>
    <w:rsid w:val="00302ABD"/>
    <w:rsid w:val="003030D2"/>
    <w:rsid w:val="00304462"/>
    <w:rsid w:val="00304576"/>
    <w:rsid w:val="00304978"/>
    <w:rsid w:val="00304A97"/>
    <w:rsid w:val="00305621"/>
    <w:rsid w:val="00306F59"/>
    <w:rsid w:val="00307025"/>
    <w:rsid w:val="00307E3F"/>
    <w:rsid w:val="003108BB"/>
    <w:rsid w:val="00310D71"/>
    <w:rsid w:val="0031237B"/>
    <w:rsid w:val="00313200"/>
    <w:rsid w:val="0031390E"/>
    <w:rsid w:val="003144AD"/>
    <w:rsid w:val="00314F9A"/>
    <w:rsid w:val="003150E5"/>
    <w:rsid w:val="00315537"/>
    <w:rsid w:val="00315B19"/>
    <w:rsid w:val="00315F6F"/>
    <w:rsid w:val="00316479"/>
    <w:rsid w:val="0031705F"/>
    <w:rsid w:val="003175D2"/>
    <w:rsid w:val="003177FE"/>
    <w:rsid w:val="0031787A"/>
    <w:rsid w:val="0032025E"/>
    <w:rsid w:val="00320447"/>
    <w:rsid w:val="0032179E"/>
    <w:rsid w:val="00321804"/>
    <w:rsid w:val="00321E2E"/>
    <w:rsid w:val="003234E3"/>
    <w:rsid w:val="00323DDA"/>
    <w:rsid w:val="003240BF"/>
    <w:rsid w:val="00324B27"/>
    <w:rsid w:val="003253BA"/>
    <w:rsid w:val="00325DEA"/>
    <w:rsid w:val="003263D3"/>
    <w:rsid w:val="003269F2"/>
    <w:rsid w:val="0032709B"/>
    <w:rsid w:val="0032756E"/>
    <w:rsid w:val="00327CCA"/>
    <w:rsid w:val="00327FD2"/>
    <w:rsid w:val="00330B0C"/>
    <w:rsid w:val="003316A1"/>
    <w:rsid w:val="00332698"/>
    <w:rsid w:val="003327A6"/>
    <w:rsid w:val="00332E31"/>
    <w:rsid w:val="00333304"/>
    <w:rsid w:val="0033358A"/>
    <w:rsid w:val="0033366B"/>
    <w:rsid w:val="0033373B"/>
    <w:rsid w:val="00333E1F"/>
    <w:rsid w:val="003356EA"/>
    <w:rsid w:val="00337552"/>
    <w:rsid w:val="00337F37"/>
    <w:rsid w:val="00340D33"/>
    <w:rsid w:val="00341026"/>
    <w:rsid w:val="00341C88"/>
    <w:rsid w:val="00342617"/>
    <w:rsid w:val="003427AE"/>
    <w:rsid w:val="00343696"/>
    <w:rsid w:val="00343909"/>
    <w:rsid w:val="003449AF"/>
    <w:rsid w:val="00344A02"/>
    <w:rsid w:val="003454B7"/>
    <w:rsid w:val="003455CF"/>
    <w:rsid w:val="00345A20"/>
    <w:rsid w:val="00345BBD"/>
    <w:rsid w:val="003462C6"/>
    <w:rsid w:val="00346404"/>
    <w:rsid w:val="00347016"/>
    <w:rsid w:val="00347BA3"/>
    <w:rsid w:val="003502B6"/>
    <w:rsid w:val="00350AF3"/>
    <w:rsid w:val="00350DFE"/>
    <w:rsid w:val="00351136"/>
    <w:rsid w:val="00351843"/>
    <w:rsid w:val="00351B6D"/>
    <w:rsid w:val="00352838"/>
    <w:rsid w:val="0035296F"/>
    <w:rsid w:val="00352ADA"/>
    <w:rsid w:val="00355440"/>
    <w:rsid w:val="00355498"/>
    <w:rsid w:val="00355909"/>
    <w:rsid w:val="0035597D"/>
    <w:rsid w:val="00355C2B"/>
    <w:rsid w:val="0035687C"/>
    <w:rsid w:val="00356D2F"/>
    <w:rsid w:val="00360661"/>
    <w:rsid w:val="00360A22"/>
    <w:rsid w:val="003612A2"/>
    <w:rsid w:val="0036155C"/>
    <w:rsid w:val="003617AA"/>
    <w:rsid w:val="003626FB"/>
    <w:rsid w:val="0036299D"/>
    <w:rsid w:val="00362D00"/>
    <w:rsid w:val="00362D26"/>
    <w:rsid w:val="00363CA6"/>
    <w:rsid w:val="003649D2"/>
    <w:rsid w:val="00364AEA"/>
    <w:rsid w:val="00364CB9"/>
    <w:rsid w:val="00365067"/>
    <w:rsid w:val="00365110"/>
    <w:rsid w:val="003651FA"/>
    <w:rsid w:val="00365519"/>
    <w:rsid w:val="00365696"/>
    <w:rsid w:val="003672FA"/>
    <w:rsid w:val="0037065B"/>
    <w:rsid w:val="00370BD9"/>
    <w:rsid w:val="00370E4B"/>
    <w:rsid w:val="00372EC3"/>
    <w:rsid w:val="00373508"/>
    <w:rsid w:val="00374A72"/>
    <w:rsid w:val="00374CA1"/>
    <w:rsid w:val="00375B5A"/>
    <w:rsid w:val="003768C0"/>
    <w:rsid w:val="00377359"/>
    <w:rsid w:val="0037765F"/>
    <w:rsid w:val="00377773"/>
    <w:rsid w:val="003777D1"/>
    <w:rsid w:val="00377AAE"/>
    <w:rsid w:val="00377D92"/>
    <w:rsid w:val="00377DA8"/>
    <w:rsid w:val="00377E6E"/>
    <w:rsid w:val="00377E78"/>
    <w:rsid w:val="003803C5"/>
    <w:rsid w:val="00380D45"/>
    <w:rsid w:val="00381910"/>
    <w:rsid w:val="00381AB3"/>
    <w:rsid w:val="003822FC"/>
    <w:rsid w:val="0038252F"/>
    <w:rsid w:val="00382749"/>
    <w:rsid w:val="003829A8"/>
    <w:rsid w:val="00383DAC"/>
    <w:rsid w:val="00383FE3"/>
    <w:rsid w:val="00384B79"/>
    <w:rsid w:val="00385277"/>
    <w:rsid w:val="00385746"/>
    <w:rsid w:val="00386823"/>
    <w:rsid w:val="00386935"/>
    <w:rsid w:val="00386B9E"/>
    <w:rsid w:val="003876BC"/>
    <w:rsid w:val="00387840"/>
    <w:rsid w:val="003878D5"/>
    <w:rsid w:val="0038798C"/>
    <w:rsid w:val="003902EF"/>
    <w:rsid w:val="003905CC"/>
    <w:rsid w:val="00391505"/>
    <w:rsid w:val="00391540"/>
    <w:rsid w:val="0039173C"/>
    <w:rsid w:val="0039326C"/>
    <w:rsid w:val="0039355E"/>
    <w:rsid w:val="003936B9"/>
    <w:rsid w:val="003938FC"/>
    <w:rsid w:val="00393CEC"/>
    <w:rsid w:val="00394130"/>
    <w:rsid w:val="00395AF0"/>
    <w:rsid w:val="00395DE9"/>
    <w:rsid w:val="00396897"/>
    <w:rsid w:val="00396C9B"/>
    <w:rsid w:val="0039705A"/>
    <w:rsid w:val="00397FEB"/>
    <w:rsid w:val="003A0569"/>
    <w:rsid w:val="003A1080"/>
    <w:rsid w:val="003A1534"/>
    <w:rsid w:val="003A2138"/>
    <w:rsid w:val="003A3171"/>
    <w:rsid w:val="003A33CC"/>
    <w:rsid w:val="003A3E0C"/>
    <w:rsid w:val="003A451E"/>
    <w:rsid w:val="003A5B42"/>
    <w:rsid w:val="003A5F59"/>
    <w:rsid w:val="003A6249"/>
    <w:rsid w:val="003A62CF"/>
    <w:rsid w:val="003A6944"/>
    <w:rsid w:val="003A764B"/>
    <w:rsid w:val="003A785C"/>
    <w:rsid w:val="003A78EF"/>
    <w:rsid w:val="003A7ABA"/>
    <w:rsid w:val="003A7ADD"/>
    <w:rsid w:val="003A7C39"/>
    <w:rsid w:val="003B060F"/>
    <w:rsid w:val="003B0941"/>
    <w:rsid w:val="003B1001"/>
    <w:rsid w:val="003B1497"/>
    <w:rsid w:val="003B183D"/>
    <w:rsid w:val="003B2D10"/>
    <w:rsid w:val="003B328C"/>
    <w:rsid w:val="003B3681"/>
    <w:rsid w:val="003B37F6"/>
    <w:rsid w:val="003B3A77"/>
    <w:rsid w:val="003B462C"/>
    <w:rsid w:val="003B46FB"/>
    <w:rsid w:val="003B4A1B"/>
    <w:rsid w:val="003B51B4"/>
    <w:rsid w:val="003B5924"/>
    <w:rsid w:val="003B60F1"/>
    <w:rsid w:val="003B732E"/>
    <w:rsid w:val="003B78E5"/>
    <w:rsid w:val="003B7AF7"/>
    <w:rsid w:val="003C0200"/>
    <w:rsid w:val="003C04C9"/>
    <w:rsid w:val="003C2CE8"/>
    <w:rsid w:val="003C31D3"/>
    <w:rsid w:val="003C395C"/>
    <w:rsid w:val="003C4AA5"/>
    <w:rsid w:val="003C4F3A"/>
    <w:rsid w:val="003C5215"/>
    <w:rsid w:val="003C583F"/>
    <w:rsid w:val="003C586E"/>
    <w:rsid w:val="003C6836"/>
    <w:rsid w:val="003C6B1A"/>
    <w:rsid w:val="003C6C6F"/>
    <w:rsid w:val="003C77A8"/>
    <w:rsid w:val="003C7D66"/>
    <w:rsid w:val="003C7EAF"/>
    <w:rsid w:val="003D0C4B"/>
    <w:rsid w:val="003D19BA"/>
    <w:rsid w:val="003D1FBA"/>
    <w:rsid w:val="003D2316"/>
    <w:rsid w:val="003D27ED"/>
    <w:rsid w:val="003D3CBB"/>
    <w:rsid w:val="003D3D57"/>
    <w:rsid w:val="003D4262"/>
    <w:rsid w:val="003D4DCC"/>
    <w:rsid w:val="003D5BF7"/>
    <w:rsid w:val="003D7096"/>
    <w:rsid w:val="003E04E1"/>
    <w:rsid w:val="003E0964"/>
    <w:rsid w:val="003E2B2C"/>
    <w:rsid w:val="003E313D"/>
    <w:rsid w:val="003E3502"/>
    <w:rsid w:val="003E3688"/>
    <w:rsid w:val="003E4540"/>
    <w:rsid w:val="003E5345"/>
    <w:rsid w:val="003E575D"/>
    <w:rsid w:val="003E5C96"/>
    <w:rsid w:val="003E7879"/>
    <w:rsid w:val="003E7CDC"/>
    <w:rsid w:val="003F002A"/>
    <w:rsid w:val="003F1069"/>
    <w:rsid w:val="003F131C"/>
    <w:rsid w:val="003F185B"/>
    <w:rsid w:val="003F1D71"/>
    <w:rsid w:val="003F3A11"/>
    <w:rsid w:val="003F3A74"/>
    <w:rsid w:val="003F44EB"/>
    <w:rsid w:val="003F4CCD"/>
    <w:rsid w:val="003F54EB"/>
    <w:rsid w:val="003F743A"/>
    <w:rsid w:val="00400056"/>
    <w:rsid w:val="004002BE"/>
    <w:rsid w:val="0040122F"/>
    <w:rsid w:val="00401334"/>
    <w:rsid w:val="004019F2"/>
    <w:rsid w:val="00401BEA"/>
    <w:rsid w:val="004023A6"/>
    <w:rsid w:val="00402CB4"/>
    <w:rsid w:val="00402D68"/>
    <w:rsid w:val="004032DF"/>
    <w:rsid w:val="00404264"/>
    <w:rsid w:val="0040481D"/>
    <w:rsid w:val="00405089"/>
    <w:rsid w:val="00405838"/>
    <w:rsid w:val="004072F9"/>
    <w:rsid w:val="004079F8"/>
    <w:rsid w:val="00410618"/>
    <w:rsid w:val="004107EC"/>
    <w:rsid w:val="00410B0B"/>
    <w:rsid w:val="00410CE9"/>
    <w:rsid w:val="00410E40"/>
    <w:rsid w:val="00411079"/>
    <w:rsid w:val="0041217B"/>
    <w:rsid w:val="00413C35"/>
    <w:rsid w:val="0041484D"/>
    <w:rsid w:val="00415167"/>
    <w:rsid w:val="004151C2"/>
    <w:rsid w:val="004154F6"/>
    <w:rsid w:val="00415D1E"/>
    <w:rsid w:val="004166AA"/>
    <w:rsid w:val="00416A4E"/>
    <w:rsid w:val="0041735B"/>
    <w:rsid w:val="004173B8"/>
    <w:rsid w:val="0042170D"/>
    <w:rsid w:val="00421776"/>
    <w:rsid w:val="00421DF1"/>
    <w:rsid w:val="004234DF"/>
    <w:rsid w:val="00424061"/>
    <w:rsid w:val="00424A4B"/>
    <w:rsid w:val="004250AF"/>
    <w:rsid w:val="0042517A"/>
    <w:rsid w:val="00425868"/>
    <w:rsid w:val="00425905"/>
    <w:rsid w:val="00425A0F"/>
    <w:rsid w:val="00425B98"/>
    <w:rsid w:val="0042690C"/>
    <w:rsid w:val="00430191"/>
    <w:rsid w:val="004306E2"/>
    <w:rsid w:val="004312CF"/>
    <w:rsid w:val="004318D4"/>
    <w:rsid w:val="00432774"/>
    <w:rsid w:val="00432C87"/>
    <w:rsid w:val="00432E45"/>
    <w:rsid w:val="0043337C"/>
    <w:rsid w:val="00433436"/>
    <w:rsid w:val="00433EEC"/>
    <w:rsid w:val="00434768"/>
    <w:rsid w:val="004359E2"/>
    <w:rsid w:val="00435F5C"/>
    <w:rsid w:val="00436653"/>
    <w:rsid w:val="00436FD7"/>
    <w:rsid w:val="0043710C"/>
    <w:rsid w:val="00437559"/>
    <w:rsid w:val="004404AB"/>
    <w:rsid w:val="004405E7"/>
    <w:rsid w:val="00440D0A"/>
    <w:rsid w:val="0044143E"/>
    <w:rsid w:val="0044147B"/>
    <w:rsid w:val="00441917"/>
    <w:rsid w:val="00442B95"/>
    <w:rsid w:val="00443976"/>
    <w:rsid w:val="00444445"/>
    <w:rsid w:val="0044504A"/>
    <w:rsid w:val="00445949"/>
    <w:rsid w:val="00445965"/>
    <w:rsid w:val="00446AB3"/>
    <w:rsid w:val="0044707C"/>
    <w:rsid w:val="004471B2"/>
    <w:rsid w:val="0044724C"/>
    <w:rsid w:val="00447693"/>
    <w:rsid w:val="00447BE4"/>
    <w:rsid w:val="00450238"/>
    <w:rsid w:val="00450FBF"/>
    <w:rsid w:val="0045115F"/>
    <w:rsid w:val="00451D82"/>
    <w:rsid w:val="00452CFB"/>
    <w:rsid w:val="004538E8"/>
    <w:rsid w:val="00453E89"/>
    <w:rsid w:val="004544C0"/>
    <w:rsid w:val="004556A8"/>
    <w:rsid w:val="00455A83"/>
    <w:rsid w:val="004569C8"/>
    <w:rsid w:val="004569D8"/>
    <w:rsid w:val="00457733"/>
    <w:rsid w:val="00460A52"/>
    <w:rsid w:val="00460EA5"/>
    <w:rsid w:val="00462A57"/>
    <w:rsid w:val="00462D3B"/>
    <w:rsid w:val="0046405C"/>
    <w:rsid w:val="00464A02"/>
    <w:rsid w:val="00464D38"/>
    <w:rsid w:val="004652BF"/>
    <w:rsid w:val="004653F4"/>
    <w:rsid w:val="0046554A"/>
    <w:rsid w:val="00465707"/>
    <w:rsid w:val="00466716"/>
    <w:rsid w:val="00466DA7"/>
    <w:rsid w:val="00467031"/>
    <w:rsid w:val="0046777C"/>
    <w:rsid w:val="0047174A"/>
    <w:rsid w:val="00471816"/>
    <w:rsid w:val="00471DB6"/>
    <w:rsid w:val="00471E76"/>
    <w:rsid w:val="00471EE9"/>
    <w:rsid w:val="00471FC1"/>
    <w:rsid w:val="004724E5"/>
    <w:rsid w:val="00472B6C"/>
    <w:rsid w:val="00473696"/>
    <w:rsid w:val="00473CAA"/>
    <w:rsid w:val="00474F99"/>
    <w:rsid w:val="004751B1"/>
    <w:rsid w:val="00475305"/>
    <w:rsid w:val="0047549C"/>
    <w:rsid w:val="00475B51"/>
    <w:rsid w:val="00476ADC"/>
    <w:rsid w:val="00476D52"/>
    <w:rsid w:val="00477422"/>
    <w:rsid w:val="00477C88"/>
    <w:rsid w:val="00477CB0"/>
    <w:rsid w:val="00477CE1"/>
    <w:rsid w:val="00480ED4"/>
    <w:rsid w:val="00482220"/>
    <w:rsid w:val="00482667"/>
    <w:rsid w:val="00482EB8"/>
    <w:rsid w:val="00482FBA"/>
    <w:rsid w:val="0048444E"/>
    <w:rsid w:val="00484A48"/>
    <w:rsid w:val="00484DDE"/>
    <w:rsid w:val="00485E1F"/>
    <w:rsid w:val="00485FAC"/>
    <w:rsid w:val="0048617E"/>
    <w:rsid w:val="004862FA"/>
    <w:rsid w:val="004863A8"/>
    <w:rsid w:val="004866AD"/>
    <w:rsid w:val="00487191"/>
    <w:rsid w:val="00487AB8"/>
    <w:rsid w:val="00490519"/>
    <w:rsid w:val="00490FA1"/>
    <w:rsid w:val="0049131E"/>
    <w:rsid w:val="00492E8C"/>
    <w:rsid w:val="0049351F"/>
    <w:rsid w:val="0049473F"/>
    <w:rsid w:val="0049490D"/>
    <w:rsid w:val="00494BF3"/>
    <w:rsid w:val="00495A5B"/>
    <w:rsid w:val="0049637D"/>
    <w:rsid w:val="00496530"/>
    <w:rsid w:val="004968EC"/>
    <w:rsid w:val="00496F3C"/>
    <w:rsid w:val="004A064E"/>
    <w:rsid w:val="004A0FC8"/>
    <w:rsid w:val="004A12DC"/>
    <w:rsid w:val="004A13EC"/>
    <w:rsid w:val="004A21E4"/>
    <w:rsid w:val="004A22AA"/>
    <w:rsid w:val="004A25D6"/>
    <w:rsid w:val="004A3C8C"/>
    <w:rsid w:val="004A40EF"/>
    <w:rsid w:val="004A46EA"/>
    <w:rsid w:val="004A47B1"/>
    <w:rsid w:val="004A4893"/>
    <w:rsid w:val="004A49C2"/>
    <w:rsid w:val="004A4C52"/>
    <w:rsid w:val="004A73B4"/>
    <w:rsid w:val="004A74DE"/>
    <w:rsid w:val="004A7C08"/>
    <w:rsid w:val="004B01DF"/>
    <w:rsid w:val="004B058A"/>
    <w:rsid w:val="004B09CE"/>
    <w:rsid w:val="004B0C5E"/>
    <w:rsid w:val="004B0EA2"/>
    <w:rsid w:val="004B1497"/>
    <w:rsid w:val="004B14CE"/>
    <w:rsid w:val="004B1602"/>
    <w:rsid w:val="004B17AB"/>
    <w:rsid w:val="004B1A75"/>
    <w:rsid w:val="004B20F1"/>
    <w:rsid w:val="004B23F7"/>
    <w:rsid w:val="004B28C3"/>
    <w:rsid w:val="004B2A35"/>
    <w:rsid w:val="004B309B"/>
    <w:rsid w:val="004B355A"/>
    <w:rsid w:val="004B3751"/>
    <w:rsid w:val="004B48E7"/>
    <w:rsid w:val="004B4912"/>
    <w:rsid w:val="004B5907"/>
    <w:rsid w:val="004B5FF6"/>
    <w:rsid w:val="004B684B"/>
    <w:rsid w:val="004B6FAD"/>
    <w:rsid w:val="004B7B0E"/>
    <w:rsid w:val="004B7C3F"/>
    <w:rsid w:val="004C0189"/>
    <w:rsid w:val="004C02B4"/>
    <w:rsid w:val="004C0E13"/>
    <w:rsid w:val="004C13EA"/>
    <w:rsid w:val="004C17FC"/>
    <w:rsid w:val="004C1998"/>
    <w:rsid w:val="004C2AF3"/>
    <w:rsid w:val="004C2F08"/>
    <w:rsid w:val="004C42F8"/>
    <w:rsid w:val="004C4E00"/>
    <w:rsid w:val="004C4EE8"/>
    <w:rsid w:val="004C5067"/>
    <w:rsid w:val="004C5819"/>
    <w:rsid w:val="004C5B73"/>
    <w:rsid w:val="004C6BB0"/>
    <w:rsid w:val="004C7E48"/>
    <w:rsid w:val="004D08C4"/>
    <w:rsid w:val="004D13B8"/>
    <w:rsid w:val="004D13C1"/>
    <w:rsid w:val="004D1AC8"/>
    <w:rsid w:val="004D21CB"/>
    <w:rsid w:val="004D26B9"/>
    <w:rsid w:val="004D33A2"/>
    <w:rsid w:val="004D3804"/>
    <w:rsid w:val="004D3C21"/>
    <w:rsid w:val="004D409D"/>
    <w:rsid w:val="004D470B"/>
    <w:rsid w:val="004D4B23"/>
    <w:rsid w:val="004D4CB3"/>
    <w:rsid w:val="004D4E88"/>
    <w:rsid w:val="004D6024"/>
    <w:rsid w:val="004D602F"/>
    <w:rsid w:val="004D7D1D"/>
    <w:rsid w:val="004D7F76"/>
    <w:rsid w:val="004E0140"/>
    <w:rsid w:val="004E030A"/>
    <w:rsid w:val="004E0F09"/>
    <w:rsid w:val="004E11D2"/>
    <w:rsid w:val="004E1545"/>
    <w:rsid w:val="004E1D4D"/>
    <w:rsid w:val="004E203A"/>
    <w:rsid w:val="004E24CC"/>
    <w:rsid w:val="004E2C4E"/>
    <w:rsid w:val="004E30F9"/>
    <w:rsid w:val="004E3D53"/>
    <w:rsid w:val="004E48C3"/>
    <w:rsid w:val="004E4C5B"/>
    <w:rsid w:val="004E5B2E"/>
    <w:rsid w:val="004E610A"/>
    <w:rsid w:val="004E61FD"/>
    <w:rsid w:val="004E66DF"/>
    <w:rsid w:val="004E767B"/>
    <w:rsid w:val="004E7769"/>
    <w:rsid w:val="004E7B46"/>
    <w:rsid w:val="004F0CE1"/>
    <w:rsid w:val="004F0CF4"/>
    <w:rsid w:val="004F0F21"/>
    <w:rsid w:val="004F181A"/>
    <w:rsid w:val="004F18F2"/>
    <w:rsid w:val="004F23BB"/>
    <w:rsid w:val="004F3D86"/>
    <w:rsid w:val="004F44D2"/>
    <w:rsid w:val="004F60E2"/>
    <w:rsid w:val="004F6294"/>
    <w:rsid w:val="004F66FC"/>
    <w:rsid w:val="004F6B78"/>
    <w:rsid w:val="004F7334"/>
    <w:rsid w:val="004F77FC"/>
    <w:rsid w:val="004F7B31"/>
    <w:rsid w:val="005000AD"/>
    <w:rsid w:val="00500815"/>
    <w:rsid w:val="0050136A"/>
    <w:rsid w:val="00501DD8"/>
    <w:rsid w:val="0050295D"/>
    <w:rsid w:val="00502D21"/>
    <w:rsid w:val="005044DF"/>
    <w:rsid w:val="00504791"/>
    <w:rsid w:val="00505D70"/>
    <w:rsid w:val="00506612"/>
    <w:rsid w:val="0050688B"/>
    <w:rsid w:val="005114A5"/>
    <w:rsid w:val="005146C3"/>
    <w:rsid w:val="00514D7B"/>
    <w:rsid w:val="005163AC"/>
    <w:rsid w:val="005176AE"/>
    <w:rsid w:val="00520A4A"/>
    <w:rsid w:val="00520B17"/>
    <w:rsid w:val="00520D60"/>
    <w:rsid w:val="00521420"/>
    <w:rsid w:val="00521957"/>
    <w:rsid w:val="00521B35"/>
    <w:rsid w:val="00522678"/>
    <w:rsid w:val="00522F15"/>
    <w:rsid w:val="00523876"/>
    <w:rsid w:val="00523B39"/>
    <w:rsid w:val="005245E6"/>
    <w:rsid w:val="0052472C"/>
    <w:rsid w:val="00525549"/>
    <w:rsid w:val="00525A67"/>
    <w:rsid w:val="005261F3"/>
    <w:rsid w:val="00526455"/>
    <w:rsid w:val="005265CD"/>
    <w:rsid w:val="005268EF"/>
    <w:rsid w:val="00527753"/>
    <w:rsid w:val="00530240"/>
    <w:rsid w:val="00530AB3"/>
    <w:rsid w:val="00531321"/>
    <w:rsid w:val="00531AA9"/>
    <w:rsid w:val="00531C4B"/>
    <w:rsid w:val="005320CB"/>
    <w:rsid w:val="00532D0D"/>
    <w:rsid w:val="005331B7"/>
    <w:rsid w:val="00533BA2"/>
    <w:rsid w:val="00534311"/>
    <w:rsid w:val="0053448F"/>
    <w:rsid w:val="00535BFA"/>
    <w:rsid w:val="005361AE"/>
    <w:rsid w:val="0053640E"/>
    <w:rsid w:val="005371E2"/>
    <w:rsid w:val="005379C8"/>
    <w:rsid w:val="00540167"/>
    <w:rsid w:val="00540704"/>
    <w:rsid w:val="00541885"/>
    <w:rsid w:val="00542785"/>
    <w:rsid w:val="0054353C"/>
    <w:rsid w:val="00543ED7"/>
    <w:rsid w:val="00546307"/>
    <w:rsid w:val="005467C0"/>
    <w:rsid w:val="00546CFA"/>
    <w:rsid w:val="005503AB"/>
    <w:rsid w:val="005504A2"/>
    <w:rsid w:val="00550A59"/>
    <w:rsid w:val="00550BB1"/>
    <w:rsid w:val="00551A6D"/>
    <w:rsid w:val="005546BB"/>
    <w:rsid w:val="005557C1"/>
    <w:rsid w:val="00556D6E"/>
    <w:rsid w:val="00557469"/>
    <w:rsid w:val="005579DA"/>
    <w:rsid w:val="005602DC"/>
    <w:rsid w:val="0056080A"/>
    <w:rsid w:val="00560B89"/>
    <w:rsid w:val="00561171"/>
    <w:rsid w:val="00561298"/>
    <w:rsid w:val="00561354"/>
    <w:rsid w:val="0056179A"/>
    <w:rsid w:val="00561B42"/>
    <w:rsid w:val="00561CB6"/>
    <w:rsid w:val="00562BAE"/>
    <w:rsid w:val="00562C03"/>
    <w:rsid w:val="0056304E"/>
    <w:rsid w:val="005630E7"/>
    <w:rsid w:val="0056330C"/>
    <w:rsid w:val="005644FD"/>
    <w:rsid w:val="00565D89"/>
    <w:rsid w:val="005662F6"/>
    <w:rsid w:val="005667D9"/>
    <w:rsid w:val="0056690F"/>
    <w:rsid w:val="00566C96"/>
    <w:rsid w:val="00570201"/>
    <w:rsid w:val="00570306"/>
    <w:rsid w:val="00570860"/>
    <w:rsid w:val="00570E9C"/>
    <w:rsid w:val="00573959"/>
    <w:rsid w:val="005739C6"/>
    <w:rsid w:val="00574AE3"/>
    <w:rsid w:val="0057597C"/>
    <w:rsid w:val="00575D0E"/>
    <w:rsid w:val="00575D7D"/>
    <w:rsid w:val="005764A7"/>
    <w:rsid w:val="00576703"/>
    <w:rsid w:val="00576D7C"/>
    <w:rsid w:val="005772A2"/>
    <w:rsid w:val="0057744D"/>
    <w:rsid w:val="00577D15"/>
    <w:rsid w:val="00580061"/>
    <w:rsid w:val="0058028C"/>
    <w:rsid w:val="00580966"/>
    <w:rsid w:val="005814F8"/>
    <w:rsid w:val="00582BDA"/>
    <w:rsid w:val="0058396F"/>
    <w:rsid w:val="00583BA3"/>
    <w:rsid w:val="00583C8C"/>
    <w:rsid w:val="00583F9E"/>
    <w:rsid w:val="005853A8"/>
    <w:rsid w:val="00585719"/>
    <w:rsid w:val="0058599E"/>
    <w:rsid w:val="00585CFB"/>
    <w:rsid w:val="0058635E"/>
    <w:rsid w:val="00586BE6"/>
    <w:rsid w:val="005877DE"/>
    <w:rsid w:val="00587D2A"/>
    <w:rsid w:val="005903AE"/>
    <w:rsid w:val="00592F7F"/>
    <w:rsid w:val="00593BE5"/>
    <w:rsid w:val="0059421E"/>
    <w:rsid w:val="005946EF"/>
    <w:rsid w:val="00594A45"/>
    <w:rsid w:val="00594A81"/>
    <w:rsid w:val="00595708"/>
    <w:rsid w:val="00595B4A"/>
    <w:rsid w:val="00596532"/>
    <w:rsid w:val="005965E6"/>
    <w:rsid w:val="00596A43"/>
    <w:rsid w:val="00596C06"/>
    <w:rsid w:val="0059749B"/>
    <w:rsid w:val="005A1BEF"/>
    <w:rsid w:val="005A26E4"/>
    <w:rsid w:val="005A2895"/>
    <w:rsid w:val="005A2AE9"/>
    <w:rsid w:val="005A31A8"/>
    <w:rsid w:val="005A35B5"/>
    <w:rsid w:val="005A3648"/>
    <w:rsid w:val="005A44C4"/>
    <w:rsid w:val="005A4DD8"/>
    <w:rsid w:val="005A549A"/>
    <w:rsid w:val="005A5C1C"/>
    <w:rsid w:val="005A64DE"/>
    <w:rsid w:val="005A6AEC"/>
    <w:rsid w:val="005B110A"/>
    <w:rsid w:val="005B1529"/>
    <w:rsid w:val="005B2AA4"/>
    <w:rsid w:val="005B303C"/>
    <w:rsid w:val="005B4653"/>
    <w:rsid w:val="005B4BCD"/>
    <w:rsid w:val="005B4E94"/>
    <w:rsid w:val="005B4FE4"/>
    <w:rsid w:val="005B5435"/>
    <w:rsid w:val="005B5C60"/>
    <w:rsid w:val="005B6470"/>
    <w:rsid w:val="005B7004"/>
    <w:rsid w:val="005B73AC"/>
    <w:rsid w:val="005C05A5"/>
    <w:rsid w:val="005C08E6"/>
    <w:rsid w:val="005C1101"/>
    <w:rsid w:val="005C1721"/>
    <w:rsid w:val="005C1796"/>
    <w:rsid w:val="005C1BA5"/>
    <w:rsid w:val="005C1E23"/>
    <w:rsid w:val="005C1FC5"/>
    <w:rsid w:val="005C208E"/>
    <w:rsid w:val="005C2170"/>
    <w:rsid w:val="005C2C8E"/>
    <w:rsid w:val="005C2CBA"/>
    <w:rsid w:val="005C2D69"/>
    <w:rsid w:val="005C2EA4"/>
    <w:rsid w:val="005C31C9"/>
    <w:rsid w:val="005C3D31"/>
    <w:rsid w:val="005C43E9"/>
    <w:rsid w:val="005C49A8"/>
    <w:rsid w:val="005C5211"/>
    <w:rsid w:val="005C52BA"/>
    <w:rsid w:val="005C58C2"/>
    <w:rsid w:val="005C5A78"/>
    <w:rsid w:val="005C5FEC"/>
    <w:rsid w:val="005C617B"/>
    <w:rsid w:val="005C66A0"/>
    <w:rsid w:val="005C6A73"/>
    <w:rsid w:val="005C6CA5"/>
    <w:rsid w:val="005C7498"/>
    <w:rsid w:val="005D0194"/>
    <w:rsid w:val="005D0727"/>
    <w:rsid w:val="005D0E24"/>
    <w:rsid w:val="005D12C5"/>
    <w:rsid w:val="005D29F3"/>
    <w:rsid w:val="005D43CF"/>
    <w:rsid w:val="005D4AB9"/>
    <w:rsid w:val="005D4CCD"/>
    <w:rsid w:val="005D553C"/>
    <w:rsid w:val="005D5692"/>
    <w:rsid w:val="005D63C0"/>
    <w:rsid w:val="005D66C4"/>
    <w:rsid w:val="005D69AE"/>
    <w:rsid w:val="005D6DC8"/>
    <w:rsid w:val="005D7779"/>
    <w:rsid w:val="005D7AC6"/>
    <w:rsid w:val="005E03B2"/>
    <w:rsid w:val="005E0466"/>
    <w:rsid w:val="005E04E6"/>
    <w:rsid w:val="005E305E"/>
    <w:rsid w:val="005E31E7"/>
    <w:rsid w:val="005E35F3"/>
    <w:rsid w:val="005E3EBD"/>
    <w:rsid w:val="005E3F2C"/>
    <w:rsid w:val="005E4345"/>
    <w:rsid w:val="005E5348"/>
    <w:rsid w:val="005E55A7"/>
    <w:rsid w:val="005E62F1"/>
    <w:rsid w:val="005E6E04"/>
    <w:rsid w:val="005E70D3"/>
    <w:rsid w:val="005E7F17"/>
    <w:rsid w:val="005F049C"/>
    <w:rsid w:val="005F0A74"/>
    <w:rsid w:val="005F0AE2"/>
    <w:rsid w:val="005F0C4C"/>
    <w:rsid w:val="005F12B7"/>
    <w:rsid w:val="005F1F1F"/>
    <w:rsid w:val="005F230D"/>
    <w:rsid w:val="005F2515"/>
    <w:rsid w:val="005F2595"/>
    <w:rsid w:val="005F2610"/>
    <w:rsid w:val="005F37B8"/>
    <w:rsid w:val="005F4DD0"/>
    <w:rsid w:val="005F5910"/>
    <w:rsid w:val="005F59D9"/>
    <w:rsid w:val="005F5B4E"/>
    <w:rsid w:val="005F5EB5"/>
    <w:rsid w:val="005F63A8"/>
    <w:rsid w:val="005F68DA"/>
    <w:rsid w:val="005F6D33"/>
    <w:rsid w:val="005F720D"/>
    <w:rsid w:val="005F7DEC"/>
    <w:rsid w:val="00600118"/>
    <w:rsid w:val="0060166E"/>
    <w:rsid w:val="00601C9B"/>
    <w:rsid w:val="006025F5"/>
    <w:rsid w:val="006029F2"/>
    <w:rsid w:val="006037EE"/>
    <w:rsid w:val="00604767"/>
    <w:rsid w:val="00604854"/>
    <w:rsid w:val="00604B12"/>
    <w:rsid w:val="00604D0A"/>
    <w:rsid w:val="00604DB7"/>
    <w:rsid w:val="0060529C"/>
    <w:rsid w:val="006054C5"/>
    <w:rsid w:val="00606124"/>
    <w:rsid w:val="006066D0"/>
    <w:rsid w:val="00606A0B"/>
    <w:rsid w:val="00606A12"/>
    <w:rsid w:val="00606BC5"/>
    <w:rsid w:val="0060791A"/>
    <w:rsid w:val="00607F62"/>
    <w:rsid w:val="00610601"/>
    <w:rsid w:val="00610970"/>
    <w:rsid w:val="00610A2F"/>
    <w:rsid w:val="006117C9"/>
    <w:rsid w:val="0061197F"/>
    <w:rsid w:val="00611B73"/>
    <w:rsid w:val="006133AF"/>
    <w:rsid w:val="006138F3"/>
    <w:rsid w:val="00613980"/>
    <w:rsid w:val="00613DCF"/>
    <w:rsid w:val="00613E34"/>
    <w:rsid w:val="0061408A"/>
    <w:rsid w:val="00614501"/>
    <w:rsid w:val="00614DDD"/>
    <w:rsid w:val="0061629E"/>
    <w:rsid w:val="006173BF"/>
    <w:rsid w:val="00620208"/>
    <w:rsid w:val="006206EB"/>
    <w:rsid w:val="00620748"/>
    <w:rsid w:val="00621170"/>
    <w:rsid w:val="00621C77"/>
    <w:rsid w:val="00622800"/>
    <w:rsid w:val="006230E1"/>
    <w:rsid w:val="00623104"/>
    <w:rsid w:val="006234A1"/>
    <w:rsid w:val="006241AE"/>
    <w:rsid w:val="006249F1"/>
    <w:rsid w:val="00624ADF"/>
    <w:rsid w:val="006262BF"/>
    <w:rsid w:val="006263C4"/>
    <w:rsid w:val="00626854"/>
    <w:rsid w:val="00627C9C"/>
    <w:rsid w:val="006300ED"/>
    <w:rsid w:val="00630273"/>
    <w:rsid w:val="00631216"/>
    <w:rsid w:val="00631EF7"/>
    <w:rsid w:val="00632118"/>
    <w:rsid w:val="00632534"/>
    <w:rsid w:val="00632745"/>
    <w:rsid w:val="00632FC5"/>
    <w:rsid w:val="00633C54"/>
    <w:rsid w:val="006347FE"/>
    <w:rsid w:val="00635542"/>
    <w:rsid w:val="006361AA"/>
    <w:rsid w:val="00636B3E"/>
    <w:rsid w:val="00636D41"/>
    <w:rsid w:val="0063744B"/>
    <w:rsid w:val="00637B76"/>
    <w:rsid w:val="00640777"/>
    <w:rsid w:val="00640D16"/>
    <w:rsid w:val="0064150A"/>
    <w:rsid w:val="006420D3"/>
    <w:rsid w:val="00643066"/>
    <w:rsid w:val="0064378D"/>
    <w:rsid w:val="0064396F"/>
    <w:rsid w:val="00643A48"/>
    <w:rsid w:val="0064474A"/>
    <w:rsid w:val="006447FE"/>
    <w:rsid w:val="006458F6"/>
    <w:rsid w:val="00645A2B"/>
    <w:rsid w:val="00645E93"/>
    <w:rsid w:val="00646271"/>
    <w:rsid w:val="00646B02"/>
    <w:rsid w:val="006471A1"/>
    <w:rsid w:val="0064759B"/>
    <w:rsid w:val="00647770"/>
    <w:rsid w:val="0065094E"/>
    <w:rsid w:val="00652077"/>
    <w:rsid w:val="0065241A"/>
    <w:rsid w:val="006524F2"/>
    <w:rsid w:val="00652B2F"/>
    <w:rsid w:val="0065335A"/>
    <w:rsid w:val="00653C7C"/>
    <w:rsid w:val="006548C2"/>
    <w:rsid w:val="00654FAA"/>
    <w:rsid w:val="0065509F"/>
    <w:rsid w:val="006555E6"/>
    <w:rsid w:val="00655748"/>
    <w:rsid w:val="00655CD0"/>
    <w:rsid w:val="00655D08"/>
    <w:rsid w:val="00656505"/>
    <w:rsid w:val="00656AA2"/>
    <w:rsid w:val="00657ABA"/>
    <w:rsid w:val="00657CCD"/>
    <w:rsid w:val="00657F23"/>
    <w:rsid w:val="0066023D"/>
    <w:rsid w:val="0066054D"/>
    <w:rsid w:val="00660D9C"/>
    <w:rsid w:val="00661ECA"/>
    <w:rsid w:val="00662A99"/>
    <w:rsid w:val="00662B02"/>
    <w:rsid w:val="00663307"/>
    <w:rsid w:val="00664F00"/>
    <w:rsid w:val="00665024"/>
    <w:rsid w:val="00665E56"/>
    <w:rsid w:val="00666243"/>
    <w:rsid w:val="00666524"/>
    <w:rsid w:val="006666BD"/>
    <w:rsid w:val="006672D8"/>
    <w:rsid w:val="00667969"/>
    <w:rsid w:val="00667B40"/>
    <w:rsid w:val="0067093D"/>
    <w:rsid w:val="006711F6"/>
    <w:rsid w:val="00671327"/>
    <w:rsid w:val="0067139A"/>
    <w:rsid w:val="00671AD4"/>
    <w:rsid w:val="00671DEC"/>
    <w:rsid w:val="0067220A"/>
    <w:rsid w:val="00672938"/>
    <w:rsid w:val="00672940"/>
    <w:rsid w:val="00672B5A"/>
    <w:rsid w:val="00672BC7"/>
    <w:rsid w:val="006733D9"/>
    <w:rsid w:val="00673C21"/>
    <w:rsid w:val="006746E0"/>
    <w:rsid w:val="006749DB"/>
    <w:rsid w:val="00674E4D"/>
    <w:rsid w:val="00675C76"/>
    <w:rsid w:val="00677251"/>
    <w:rsid w:val="006773EE"/>
    <w:rsid w:val="00677853"/>
    <w:rsid w:val="00677A5F"/>
    <w:rsid w:val="00680765"/>
    <w:rsid w:val="00680B85"/>
    <w:rsid w:val="006816CF"/>
    <w:rsid w:val="00682429"/>
    <w:rsid w:val="00682541"/>
    <w:rsid w:val="00682889"/>
    <w:rsid w:val="00683005"/>
    <w:rsid w:val="006837EB"/>
    <w:rsid w:val="006841F4"/>
    <w:rsid w:val="00684A11"/>
    <w:rsid w:val="00685B9F"/>
    <w:rsid w:val="00685D8D"/>
    <w:rsid w:val="0068785B"/>
    <w:rsid w:val="006879AE"/>
    <w:rsid w:val="00687AF8"/>
    <w:rsid w:val="00687D0F"/>
    <w:rsid w:val="0069201B"/>
    <w:rsid w:val="006924DE"/>
    <w:rsid w:val="006925C3"/>
    <w:rsid w:val="006928B3"/>
    <w:rsid w:val="00692C81"/>
    <w:rsid w:val="006935BF"/>
    <w:rsid w:val="006942E8"/>
    <w:rsid w:val="0069440D"/>
    <w:rsid w:val="0069462D"/>
    <w:rsid w:val="00694998"/>
    <w:rsid w:val="00695818"/>
    <w:rsid w:val="00695989"/>
    <w:rsid w:val="00695BFD"/>
    <w:rsid w:val="00696963"/>
    <w:rsid w:val="00696A32"/>
    <w:rsid w:val="0069733D"/>
    <w:rsid w:val="0069760E"/>
    <w:rsid w:val="0069767D"/>
    <w:rsid w:val="00697EDC"/>
    <w:rsid w:val="006A068B"/>
    <w:rsid w:val="006A0713"/>
    <w:rsid w:val="006A1646"/>
    <w:rsid w:val="006A1722"/>
    <w:rsid w:val="006A179C"/>
    <w:rsid w:val="006A192E"/>
    <w:rsid w:val="006A26C3"/>
    <w:rsid w:val="006A27F0"/>
    <w:rsid w:val="006A294C"/>
    <w:rsid w:val="006A30DB"/>
    <w:rsid w:val="006A30EC"/>
    <w:rsid w:val="006A3324"/>
    <w:rsid w:val="006A3D2C"/>
    <w:rsid w:val="006A3E66"/>
    <w:rsid w:val="006A3F22"/>
    <w:rsid w:val="006A48BE"/>
    <w:rsid w:val="006A49A6"/>
    <w:rsid w:val="006A51D9"/>
    <w:rsid w:val="006A5999"/>
    <w:rsid w:val="006A6303"/>
    <w:rsid w:val="006A6884"/>
    <w:rsid w:val="006A7236"/>
    <w:rsid w:val="006A79BA"/>
    <w:rsid w:val="006A7F4D"/>
    <w:rsid w:val="006B01C4"/>
    <w:rsid w:val="006B06F2"/>
    <w:rsid w:val="006B0BD4"/>
    <w:rsid w:val="006B1BA1"/>
    <w:rsid w:val="006B1E0F"/>
    <w:rsid w:val="006B2597"/>
    <w:rsid w:val="006B2EA2"/>
    <w:rsid w:val="006B307E"/>
    <w:rsid w:val="006B36BA"/>
    <w:rsid w:val="006B36F7"/>
    <w:rsid w:val="006B381B"/>
    <w:rsid w:val="006B4627"/>
    <w:rsid w:val="006B5558"/>
    <w:rsid w:val="006B597C"/>
    <w:rsid w:val="006B5B1F"/>
    <w:rsid w:val="006B7B6F"/>
    <w:rsid w:val="006C1077"/>
    <w:rsid w:val="006C1232"/>
    <w:rsid w:val="006C2C0D"/>
    <w:rsid w:val="006C3998"/>
    <w:rsid w:val="006C3EDF"/>
    <w:rsid w:val="006C4A40"/>
    <w:rsid w:val="006C50E7"/>
    <w:rsid w:val="006C57E1"/>
    <w:rsid w:val="006C587C"/>
    <w:rsid w:val="006C58EF"/>
    <w:rsid w:val="006C634B"/>
    <w:rsid w:val="006C778B"/>
    <w:rsid w:val="006C7A3B"/>
    <w:rsid w:val="006C7C16"/>
    <w:rsid w:val="006D0F88"/>
    <w:rsid w:val="006D1209"/>
    <w:rsid w:val="006D175F"/>
    <w:rsid w:val="006D1CF9"/>
    <w:rsid w:val="006D23AF"/>
    <w:rsid w:val="006D336D"/>
    <w:rsid w:val="006D45AA"/>
    <w:rsid w:val="006D626A"/>
    <w:rsid w:val="006D668A"/>
    <w:rsid w:val="006D68AE"/>
    <w:rsid w:val="006D7E4F"/>
    <w:rsid w:val="006E0506"/>
    <w:rsid w:val="006E0AB8"/>
    <w:rsid w:val="006E1CC0"/>
    <w:rsid w:val="006E1EC0"/>
    <w:rsid w:val="006E292A"/>
    <w:rsid w:val="006E2F00"/>
    <w:rsid w:val="006E3642"/>
    <w:rsid w:val="006E421F"/>
    <w:rsid w:val="006E4886"/>
    <w:rsid w:val="006E4BC1"/>
    <w:rsid w:val="006E4FDD"/>
    <w:rsid w:val="006E521D"/>
    <w:rsid w:val="006E639B"/>
    <w:rsid w:val="006E63EC"/>
    <w:rsid w:val="006E6C08"/>
    <w:rsid w:val="006E6F12"/>
    <w:rsid w:val="006E72D9"/>
    <w:rsid w:val="006E7D2A"/>
    <w:rsid w:val="006F07F2"/>
    <w:rsid w:val="006F1CAF"/>
    <w:rsid w:val="006F1DBD"/>
    <w:rsid w:val="006F32D0"/>
    <w:rsid w:val="006F36D6"/>
    <w:rsid w:val="006F441D"/>
    <w:rsid w:val="006F6BC4"/>
    <w:rsid w:val="006F6CE7"/>
    <w:rsid w:val="006F7BAE"/>
    <w:rsid w:val="006F7C33"/>
    <w:rsid w:val="00700027"/>
    <w:rsid w:val="00702520"/>
    <w:rsid w:val="00702958"/>
    <w:rsid w:val="00702FC9"/>
    <w:rsid w:val="007031D4"/>
    <w:rsid w:val="00703D08"/>
    <w:rsid w:val="00703D45"/>
    <w:rsid w:val="007048A5"/>
    <w:rsid w:val="00704AEF"/>
    <w:rsid w:val="00704E2A"/>
    <w:rsid w:val="00704F42"/>
    <w:rsid w:val="00705B31"/>
    <w:rsid w:val="0070733D"/>
    <w:rsid w:val="0070790C"/>
    <w:rsid w:val="007101BE"/>
    <w:rsid w:val="00710B62"/>
    <w:rsid w:val="00712348"/>
    <w:rsid w:val="00713CDD"/>
    <w:rsid w:val="00713D26"/>
    <w:rsid w:val="00714415"/>
    <w:rsid w:val="0071442F"/>
    <w:rsid w:val="0071576C"/>
    <w:rsid w:val="00715A7F"/>
    <w:rsid w:val="00716834"/>
    <w:rsid w:val="00717D3E"/>
    <w:rsid w:val="00717FD6"/>
    <w:rsid w:val="0072042F"/>
    <w:rsid w:val="00720F8D"/>
    <w:rsid w:val="00721499"/>
    <w:rsid w:val="00721881"/>
    <w:rsid w:val="00721BD0"/>
    <w:rsid w:val="0072310F"/>
    <w:rsid w:val="007232F1"/>
    <w:rsid w:val="0072376E"/>
    <w:rsid w:val="00724303"/>
    <w:rsid w:val="0072465C"/>
    <w:rsid w:val="00725B0A"/>
    <w:rsid w:val="0072652D"/>
    <w:rsid w:val="007268B5"/>
    <w:rsid w:val="00727001"/>
    <w:rsid w:val="00727B26"/>
    <w:rsid w:val="00730289"/>
    <w:rsid w:val="00730938"/>
    <w:rsid w:val="00730B75"/>
    <w:rsid w:val="00730F6E"/>
    <w:rsid w:val="00731094"/>
    <w:rsid w:val="00731CBE"/>
    <w:rsid w:val="00731FA2"/>
    <w:rsid w:val="00732102"/>
    <w:rsid w:val="00732140"/>
    <w:rsid w:val="0073214D"/>
    <w:rsid w:val="00732540"/>
    <w:rsid w:val="007325E7"/>
    <w:rsid w:val="00732715"/>
    <w:rsid w:val="00732C83"/>
    <w:rsid w:val="00733655"/>
    <w:rsid w:val="00733842"/>
    <w:rsid w:val="00733AE1"/>
    <w:rsid w:val="00733EFD"/>
    <w:rsid w:val="0073480F"/>
    <w:rsid w:val="007350AB"/>
    <w:rsid w:val="007360EA"/>
    <w:rsid w:val="007363CE"/>
    <w:rsid w:val="00736B3D"/>
    <w:rsid w:val="007402FD"/>
    <w:rsid w:val="00740339"/>
    <w:rsid w:val="00741FF3"/>
    <w:rsid w:val="007422C5"/>
    <w:rsid w:val="00742BD8"/>
    <w:rsid w:val="0074434E"/>
    <w:rsid w:val="0074440E"/>
    <w:rsid w:val="007445F8"/>
    <w:rsid w:val="00744F5F"/>
    <w:rsid w:val="007463D0"/>
    <w:rsid w:val="00747C04"/>
    <w:rsid w:val="00750DCF"/>
    <w:rsid w:val="00750E24"/>
    <w:rsid w:val="00751176"/>
    <w:rsid w:val="0075132D"/>
    <w:rsid w:val="00751371"/>
    <w:rsid w:val="007518C5"/>
    <w:rsid w:val="007523E6"/>
    <w:rsid w:val="0075384F"/>
    <w:rsid w:val="00753F29"/>
    <w:rsid w:val="0075435D"/>
    <w:rsid w:val="00754A50"/>
    <w:rsid w:val="00754E4D"/>
    <w:rsid w:val="007556AF"/>
    <w:rsid w:val="00755C90"/>
    <w:rsid w:val="00756EB2"/>
    <w:rsid w:val="007575F6"/>
    <w:rsid w:val="0075778F"/>
    <w:rsid w:val="00757C0B"/>
    <w:rsid w:val="00760830"/>
    <w:rsid w:val="00760B6C"/>
    <w:rsid w:val="00760F1E"/>
    <w:rsid w:val="0076176E"/>
    <w:rsid w:val="0076188F"/>
    <w:rsid w:val="00761B49"/>
    <w:rsid w:val="0076211E"/>
    <w:rsid w:val="007628F2"/>
    <w:rsid w:val="00763D7B"/>
    <w:rsid w:val="00764FE6"/>
    <w:rsid w:val="00765313"/>
    <w:rsid w:val="007657AD"/>
    <w:rsid w:val="007658F4"/>
    <w:rsid w:val="00765D9E"/>
    <w:rsid w:val="00770461"/>
    <w:rsid w:val="007708EF"/>
    <w:rsid w:val="0077110D"/>
    <w:rsid w:val="00771457"/>
    <w:rsid w:val="00771AF4"/>
    <w:rsid w:val="007722DD"/>
    <w:rsid w:val="00772DFC"/>
    <w:rsid w:val="0077377F"/>
    <w:rsid w:val="00774160"/>
    <w:rsid w:val="00775A13"/>
    <w:rsid w:val="007762F5"/>
    <w:rsid w:val="0077667B"/>
    <w:rsid w:val="007773AA"/>
    <w:rsid w:val="00777874"/>
    <w:rsid w:val="00777ADE"/>
    <w:rsid w:val="00777BDA"/>
    <w:rsid w:val="00780977"/>
    <w:rsid w:val="007812CD"/>
    <w:rsid w:val="00781389"/>
    <w:rsid w:val="00781553"/>
    <w:rsid w:val="007815D1"/>
    <w:rsid w:val="00782EE0"/>
    <w:rsid w:val="007835B0"/>
    <w:rsid w:val="00784308"/>
    <w:rsid w:val="007847A5"/>
    <w:rsid w:val="00786B04"/>
    <w:rsid w:val="00787D6D"/>
    <w:rsid w:val="00787EA5"/>
    <w:rsid w:val="007910EB"/>
    <w:rsid w:val="0079123A"/>
    <w:rsid w:val="00791600"/>
    <w:rsid w:val="0079191F"/>
    <w:rsid w:val="00791975"/>
    <w:rsid w:val="007937AC"/>
    <w:rsid w:val="00793DC7"/>
    <w:rsid w:val="00793F6E"/>
    <w:rsid w:val="0079430F"/>
    <w:rsid w:val="00794BA2"/>
    <w:rsid w:val="00794CE3"/>
    <w:rsid w:val="00794D58"/>
    <w:rsid w:val="00794F49"/>
    <w:rsid w:val="00794F90"/>
    <w:rsid w:val="00795186"/>
    <w:rsid w:val="007956DD"/>
    <w:rsid w:val="007956FD"/>
    <w:rsid w:val="00795750"/>
    <w:rsid w:val="007959C1"/>
    <w:rsid w:val="00795CF3"/>
    <w:rsid w:val="00796A52"/>
    <w:rsid w:val="00796C35"/>
    <w:rsid w:val="0079709B"/>
    <w:rsid w:val="00797277"/>
    <w:rsid w:val="00797280"/>
    <w:rsid w:val="007A0561"/>
    <w:rsid w:val="007A10B0"/>
    <w:rsid w:val="007A1572"/>
    <w:rsid w:val="007A169A"/>
    <w:rsid w:val="007A20AC"/>
    <w:rsid w:val="007A23DB"/>
    <w:rsid w:val="007A24B8"/>
    <w:rsid w:val="007A294D"/>
    <w:rsid w:val="007A2B69"/>
    <w:rsid w:val="007A2CB6"/>
    <w:rsid w:val="007A3009"/>
    <w:rsid w:val="007A61BE"/>
    <w:rsid w:val="007A672B"/>
    <w:rsid w:val="007A6EA9"/>
    <w:rsid w:val="007A740A"/>
    <w:rsid w:val="007A7CE6"/>
    <w:rsid w:val="007B1354"/>
    <w:rsid w:val="007B20DF"/>
    <w:rsid w:val="007B29E4"/>
    <w:rsid w:val="007B2BAD"/>
    <w:rsid w:val="007B37DD"/>
    <w:rsid w:val="007B45A6"/>
    <w:rsid w:val="007B4EC6"/>
    <w:rsid w:val="007B6070"/>
    <w:rsid w:val="007B63E1"/>
    <w:rsid w:val="007B6462"/>
    <w:rsid w:val="007B64B0"/>
    <w:rsid w:val="007B6A72"/>
    <w:rsid w:val="007C066F"/>
    <w:rsid w:val="007C14B5"/>
    <w:rsid w:val="007C1852"/>
    <w:rsid w:val="007C19C4"/>
    <w:rsid w:val="007C1C58"/>
    <w:rsid w:val="007C2B16"/>
    <w:rsid w:val="007C4509"/>
    <w:rsid w:val="007C460C"/>
    <w:rsid w:val="007C47BA"/>
    <w:rsid w:val="007C485F"/>
    <w:rsid w:val="007C5A61"/>
    <w:rsid w:val="007C7BC9"/>
    <w:rsid w:val="007C7E31"/>
    <w:rsid w:val="007D01F4"/>
    <w:rsid w:val="007D04B7"/>
    <w:rsid w:val="007D1159"/>
    <w:rsid w:val="007D1DA6"/>
    <w:rsid w:val="007D26FD"/>
    <w:rsid w:val="007D2709"/>
    <w:rsid w:val="007D3A4A"/>
    <w:rsid w:val="007D4053"/>
    <w:rsid w:val="007D46B5"/>
    <w:rsid w:val="007D4750"/>
    <w:rsid w:val="007D500D"/>
    <w:rsid w:val="007E0FC1"/>
    <w:rsid w:val="007E13B5"/>
    <w:rsid w:val="007E151A"/>
    <w:rsid w:val="007E15EE"/>
    <w:rsid w:val="007E1D4E"/>
    <w:rsid w:val="007E2305"/>
    <w:rsid w:val="007E2A3C"/>
    <w:rsid w:val="007E3A5E"/>
    <w:rsid w:val="007E4573"/>
    <w:rsid w:val="007E4BA3"/>
    <w:rsid w:val="007E4F48"/>
    <w:rsid w:val="007E5C4E"/>
    <w:rsid w:val="007E628C"/>
    <w:rsid w:val="007E634F"/>
    <w:rsid w:val="007E651A"/>
    <w:rsid w:val="007E66E1"/>
    <w:rsid w:val="007E69C6"/>
    <w:rsid w:val="007E76E7"/>
    <w:rsid w:val="007F0591"/>
    <w:rsid w:val="007F0C7B"/>
    <w:rsid w:val="007F0F01"/>
    <w:rsid w:val="007F28E4"/>
    <w:rsid w:val="007F2A11"/>
    <w:rsid w:val="007F2C9C"/>
    <w:rsid w:val="007F3E83"/>
    <w:rsid w:val="007F4579"/>
    <w:rsid w:val="007F50F6"/>
    <w:rsid w:val="007F5CB5"/>
    <w:rsid w:val="007F622A"/>
    <w:rsid w:val="007F6331"/>
    <w:rsid w:val="007F670D"/>
    <w:rsid w:val="007F710A"/>
    <w:rsid w:val="007F7DE6"/>
    <w:rsid w:val="00800E36"/>
    <w:rsid w:val="00801834"/>
    <w:rsid w:val="00801EFE"/>
    <w:rsid w:val="00802346"/>
    <w:rsid w:val="008024FE"/>
    <w:rsid w:val="00802A08"/>
    <w:rsid w:val="008030E3"/>
    <w:rsid w:val="00804249"/>
    <w:rsid w:val="00804463"/>
    <w:rsid w:val="00804AC4"/>
    <w:rsid w:val="00804DFA"/>
    <w:rsid w:val="00805029"/>
    <w:rsid w:val="0080535B"/>
    <w:rsid w:val="0080660A"/>
    <w:rsid w:val="008067C2"/>
    <w:rsid w:val="00807072"/>
    <w:rsid w:val="00807094"/>
    <w:rsid w:val="00807B8B"/>
    <w:rsid w:val="00810468"/>
    <w:rsid w:val="00810945"/>
    <w:rsid w:val="00811159"/>
    <w:rsid w:val="0081199A"/>
    <w:rsid w:val="00812E47"/>
    <w:rsid w:val="008131BE"/>
    <w:rsid w:val="0081381E"/>
    <w:rsid w:val="008149AE"/>
    <w:rsid w:val="008158D5"/>
    <w:rsid w:val="00815BEC"/>
    <w:rsid w:val="00815EC6"/>
    <w:rsid w:val="00816090"/>
    <w:rsid w:val="00816408"/>
    <w:rsid w:val="008165BD"/>
    <w:rsid w:val="00816B20"/>
    <w:rsid w:val="00816DE1"/>
    <w:rsid w:val="0081742A"/>
    <w:rsid w:val="008178D0"/>
    <w:rsid w:val="00820C6F"/>
    <w:rsid w:val="008218AA"/>
    <w:rsid w:val="00822557"/>
    <w:rsid w:val="0082376B"/>
    <w:rsid w:val="00823B27"/>
    <w:rsid w:val="00823B7A"/>
    <w:rsid w:val="008250CF"/>
    <w:rsid w:val="00825A45"/>
    <w:rsid w:val="00825D5F"/>
    <w:rsid w:val="0082621E"/>
    <w:rsid w:val="00826A40"/>
    <w:rsid w:val="00826AAC"/>
    <w:rsid w:val="00826CA7"/>
    <w:rsid w:val="0083087C"/>
    <w:rsid w:val="0083118A"/>
    <w:rsid w:val="00831450"/>
    <w:rsid w:val="0083186A"/>
    <w:rsid w:val="00831A14"/>
    <w:rsid w:val="0083299B"/>
    <w:rsid w:val="00833174"/>
    <w:rsid w:val="008337D0"/>
    <w:rsid w:val="00833E10"/>
    <w:rsid w:val="00834135"/>
    <w:rsid w:val="0083420B"/>
    <w:rsid w:val="0083536B"/>
    <w:rsid w:val="00835A87"/>
    <w:rsid w:val="00836022"/>
    <w:rsid w:val="008360B1"/>
    <w:rsid w:val="00836350"/>
    <w:rsid w:val="0083636D"/>
    <w:rsid w:val="00836454"/>
    <w:rsid w:val="0083680B"/>
    <w:rsid w:val="00836814"/>
    <w:rsid w:val="00836867"/>
    <w:rsid w:val="0083699A"/>
    <w:rsid w:val="00836FEB"/>
    <w:rsid w:val="00840620"/>
    <w:rsid w:val="00840684"/>
    <w:rsid w:val="008411A2"/>
    <w:rsid w:val="008415D8"/>
    <w:rsid w:val="0084192F"/>
    <w:rsid w:val="0084197F"/>
    <w:rsid w:val="00841E22"/>
    <w:rsid w:val="00843095"/>
    <w:rsid w:val="0084367E"/>
    <w:rsid w:val="00843DD5"/>
    <w:rsid w:val="00844A35"/>
    <w:rsid w:val="00845064"/>
    <w:rsid w:val="00845585"/>
    <w:rsid w:val="00845D7E"/>
    <w:rsid w:val="00846A60"/>
    <w:rsid w:val="008474DF"/>
    <w:rsid w:val="00847C20"/>
    <w:rsid w:val="00847E9F"/>
    <w:rsid w:val="00851454"/>
    <w:rsid w:val="00851606"/>
    <w:rsid w:val="00851951"/>
    <w:rsid w:val="00852D75"/>
    <w:rsid w:val="00852E17"/>
    <w:rsid w:val="008537C9"/>
    <w:rsid w:val="0085389E"/>
    <w:rsid w:val="00853BCF"/>
    <w:rsid w:val="008545B0"/>
    <w:rsid w:val="00854AFF"/>
    <w:rsid w:val="00854DA2"/>
    <w:rsid w:val="00854F14"/>
    <w:rsid w:val="008557BF"/>
    <w:rsid w:val="00856463"/>
    <w:rsid w:val="008566B4"/>
    <w:rsid w:val="00856E7A"/>
    <w:rsid w:val="00856F92"/>
    <w:rsid w:val="00860E6C"/>
    <w:rsid w:val="00860E9C"/>
    <w:rsid w:val="00861780"/>
    <w:rsid w:val="0086243D"/>
    <w:rsid w:val="00862B54"/>
    <w:rsid w:val="00862E8B"/>
    <w:rsid w:val="0086394E"/>
    <w:rsid w:val="008643DA"/>
    <w:rsid w:val="00864471"/>
    <w:rsid w:val="008648A4"/>
    <w:rsid w:val="00864C98"/>
    <w:rsid w:val="008653AA"/>
    <w:rsid w:val="0086587F"/>
    <w:rsid w:val="008660F7"/>
    <w:rsid w:val="008668DF"/>
    <w:rsid w:val="00866B32"/>
    <w:rsid w:val="00866B51"/>
    <w:rsid w:val="00866D63"/>
    <w:rsid w:val="0086730D"/>
    <w:rsid w:val="00870B56"/>
    <w:rsid w:val="0087132A"/>
    <w:rsid w:val="00871638"/>
    <w:rsid w:val="0087185B"/>
    <w:rsid w:val="0087186C"/>
    <w:rsid w:val="00871C40"/>
    <w:rsid w:val="00871CF3"/>
    <w:rsid w:val="008728B0"/>
    <w:rsid w:val="0087356D"/>
    <w:rsid w:val="00874887"/>
    <w:rsid w:val="008748DD"/>
    <w:rsid w:val="0087506C"/>
    <w:rsid w:val="00875BA7"/>
    <w:rsid w:val="0087610E"/>
    <w:rsid w:val="00877013"/>
    <w:rsid w:val="0087778F"/>
    <w:rsid w:val="00880214"/>
    <w:rsid w:val="00880F4A"/>
    <w:rsid w:val="00881628"/>
    <w:rsid w:val="0088206B"/>
    <w:rsid w:val="008824DE"/>
    <w:rsid w:val="008827B6"/>
    <w:rsid w:val="00882AE4"/>
    <w:rsid w:val="0088350A"/>
    <w:rsid w:val="008841AD"/>
    <w:rsid w:val="00884676"/>
    <w:rsid w:val="00884B6D"/>
    <w:rsid w:val="00884C3F"/>
    <w:rsid w:val="008858B8"/>
    <w:rsid w:val="00885993"/>
    <w:rsid w:val="008860FB"/>
    <w:rsid w:val="008863A7"/>
    <w:rsid w:val="00886CEF"/>
    <w:rsid w:val="00886F63"/>
    <w:rsid w:val="0088729E"/>
    <w:rsid w:val="0089019A"/>
    <w:rsid w:val="008905E4"/>
    <w:rsid w:val="00890CEA"/>
    <w:rsid w:val="00891BB1"/>
    <w:rsid w:val="00891C58"/>
    <w:rsid w:val="00891F22"/>
    <w:rsid w:val="00892495"/>
    <w:rsid w:val="00892A23"/>
    <w:rsid w:val="00892F7B"/>
    <w:rsid w:val="00894772"/>
    <w:rsid w:val="00894A50"/>
    <w:rsid w:val="00894DEB"/>
    <w:rsid w:val="00896F39"/>
    <w:rsid w:val="00896F4C"/>
    <w:rsid w:val="00897201"/>
    <w:rsid w:val="00897223"/>
    <w:rsid w:val="008A051C"/>
    <w:rsid w:val="008A0D7D"/>
    <w:rsid w:val="008A0D91"/>
    <w:rsid w:val="008A0EFE"/>
    <w:rsid w:val="008A1C28"/>
    <w:rsid w:val="008A2230"/>
    <w:rsid w:val="008A263A"/>
    <w:rsid w:val="008A2C45"/>
    <w:rsid w:val="008A3576"/>
    <w:rsid w:val="008A3E42"/>
    <w:rsid w:val="008A3E75"/>
    <w:rsid w:val="008A5102"/>
    <w:rsid w:val="008A608F"/>
    <w:rsid w:val="008A6990"/>
    <w:rsid w:val="008A6DA1"/>
    <w:rsid w:val="008A744A"/>
    <w:rsid w:val="008B069C"/>
    <w:rsid w:val="008B0CEC"/>
    <w:rsid w:val="008B0D23"/>
    <w:rsid w:val="008B2281"/>
    <w:rsid w:val="008B2559"/>
    <w:rsid w:val="008B3021"/>
    <w:rsid w:val="008B360B"/>
    <w:rsid w:val="008B3F07"/>
    <w:rsid w:val="008B3FCE"/>
    <w:rsid w:val="008B40B8"/>
    <w:rsid w:val="008B4939"/>
    <w:rsid w:val="008B4AD8"/>
    <w:rsid w:val="008B5054"/>
    <w:rsid w:val="008B53D1"/>
    <w:rsid w:val="008B57EC"/>
    <w:rsid w:val="008B587B"/>
    <w:rsid w:val="008B5A5B"/>
    <w:rsid w:val="008B62F8"/>
    <w:rsid w:val="008B633D"/>
    <w:rsid w:val="008B65AE"/>
    <w:rsid w:val="008B66FC"/>
    <w:rsid w:val="008B7469"/>
    <w:rsid w:val="008B79AA"/>
    <w:rsid w:val="008C0051"/>
    <w:rsid w:val="008C0283"/>
    <w:rsid w:val="008C12CC"/>
    <w:rsid w:val="008C1421"/>
    <w:rsid w:val="008C29A0"/>
    <w:rsid w:val="008C2AC7"/>
    <w:rsid w:val="008C2C12"/>
    <w:rsid w:val="008C34FC"/>
    <w:rsid w:val="008C395D"/>
    <w:rsid w:val="008C3C7D"/>
    <w:rsid w:val="008C4181"/>
    <w:rsid w:val="008C46AE"/>
    <w:rsid w:val="008C525D"/>
    <w:rsid w:val="008C60DC"/>
    <w:rsid w:val="008C66AC"/>
    <w:rsid w:val="008C6876"/>
    <w:rsid w:val="008C6C03"/>
    <w:rsid w:val="008C78AD"/>
    <w:rsid w:val="008D0C1D"/>
    <w:rsid w:val="008D10E7"/>
    <w:rsid w:val="008D174C"/>
    <w:rsid w:val="008D1DD5"/>
    <w:rsid w:val="008D2D74"/>
    <w:rsid w:val="008D4CF1"/>
    <w:rsid w:val="008D50C3"/>
    <w:rsid w:val="008D5F81"/>
    <w:rsid w:val="008D70BC"/>
    <w:rsid w:val="008D73A1"/>
    <w:rsid w:val="008D7D10"/>
    <w:rsid w:val="008E0A16"/>
    <w:rsid w:val="008E0D85"/>
    <w:rsid w:val="008E0E19"/>
    <w:rsid w:val="008E1727"/>
    <w:rsid w:val="008E1F86"/>
    <w:rsid w:val="008E25AF"/>
    <w:rsid w:val="008E25D4"/>
    <w:rsid w:val="008E2756"/>
    <w:rsid w:val="008E2CF7"/>
    <w:rsid w:val="008E438F"/>
    <w:rsid w:val="008E43D8"/>
    <w:rsid w:val="008E4A65"/>
    <w:rsid w:val="008E686C"/>
    <w:rsid w:val="008E6EC3"/>
    <w:rsid w:val="008E71B6"/>
    <w:rsid w:val="008E7591"/>
    <w:rsid w:val="008E7E80"/>
    <w:rsid w:val="008F1137"/>
    <w:rsid w:val="008F1453"/>
    <w:rsid w:val="008F2B5B"/>
    <w:rsid w:val="008F2DDF"/>
    <w:rsid w:val="008F2E4A"/>
    <w:rsid w:val="008F3656"/>
    <w:rsid w:val="008F374A"/>
    <w:rsid w:val="008F462C"/>
    <w:rsid w:val="008F4BB9"/>
    <w:rsid w:val="008F5397"/>
    <w:rsid w:val="008F5A8A"/>
    <w:rsid w:val="008F5A9A"/>
    <w:rsid w:val="008F60E7"/>
    <w:rsid w:val="008F6E4D"/>
    <w:rsid w:val="009003F7"/>
    <w:rsid w:val="00900809"/>
    <w:rsid w:val="00901121"/>
    <w:rsid w:val="00901226"/>
    <w:rsid w:val="009014AA"/>
    <w:rsid w:val="009014E4"/>
    <w:rsid w:val="00902220"/>
    <w:rsid w:val="009022D5"/>
    <w:rsid w:val="009024BD"/>
    <w:rsid w:val="00902DBA"/>
    <w:rsid w:val="00903528"/>
    <w:rsid w:val="00903B52"/>
    <w:rsid w:val="00903C66"/>
    <w:rsid w:val="00903E3D"/>
    <w:rsid w:val="00903F03"/>
    <w:rsid w:val="00903F7D"/>
    <w:rsid w:val="00904AC2"/>
    <w:rsid w:val="00904FA7"/>
    <w:rsid w:val="009051A0"/>
    <w:rsid w:val="00905415"/>
    <w:rsid w:val="009058E5"/>
    <w:rsid w:val="009064FC"/>
    <w:rsid w:val="00906526"/>
    <w:rsid w:val="009068EC"/>
    <w:rsid w:val="00906B1E"/>
    <w:rsid w:val="00906EE4"/>
    <w:rsid w:val="00907139"/>
    <w:rsid w:val="00907D60"/>
    <w:rsid w:val="00911378"/>
    <w:rsid w:val="00911455"/>
    <w:rsid w:val="00912B6D"/>
    <w:rsid w:val="00912CF5"/>
    <w:rsid w:val="00912EA5"/>
    <w:rsid w:val="00913471"/>
    <w:rsid w:val="009134D4"/>
    <w:rsid w:val="00913606"/>
    <w:rsid w:val="00913F08"/>
    <w:rsid w:val="00913F3C"/>
    <w:rsid w:val="009146A9"/>
    <w:rsid w:val="00914964"/>
    <w:rsid w:val="00914F9D"/>
    <w:rsid w:val="0091507D"/>
    <w:rsid w:val="0091540E"/>
    <w:rsid w:val="00915437"/>
    <w:rsid w:val="00916279"/>
    <w:rsid w:val="00916512"/>
    <w:rsid w:val="00916F05"/>
    <w:rsid w:val="00917789"/>
    <w:rsid w:val="009179F5"/>
    <w:rsid w:val="009207BF"/>
    <w:rsid w:val="00920D7D"/>
    <w:rsid w:val="0092114B"/>
    <w:rsid w:val="00921169"/>
    <w:rsid w:val="00922D11"/>
    <w:rsid w:val="00923530"/>
    <w:rsid w:val="00923BAE"/>
    <w:rsid w:val="00924113"/>
    <w:rsid w:val="009248F2"/>
    <w:rsid w:val="00924E66"/>
    <w:rsid w:val="00926BBF"/>
    <w:rsid w:val="00926D99"/>
    <w:rsid w:val="0092716A"/>
    <w:rsid w:val="0092717F"/>
    <w:rsid w:val="0093006A"/>
    <w:rsid w:val="009301CB"/>
    <w:rsid w:val="0093047A"/>
    <w:rsid w:val="009306CB"/>
    <w:rsid w:val="009309BC"/>
    <w:rsid w:val="00930BC0"/>
    <w:rsid w:val="00930D17"/>
    <w:rsid w:val="00930E66"/>
    <w:rsid w:val="00931054"/>
    <w:rsid w:val="00931D11"/>
    <w:rsid w:val="00932190"/>
    <w:rsid w:val="00932D8B"/>
    <w:rsid w:val="0093373F"/>
    <w:rsid w:val="0093382E"/>
    <w:rsid w:val="00934214"/>
    <w:rsid w:val="0093450E"/>
    <w:rsid w:val="00934E66"/>
    <w:rsid w:val="0093571D"/>
    <w:rsid w:val="0093589B"/>
    <w:rsid w:val="009358A6"/>
    <w:rsid w:val="00935920"/>
    <w:rsid w:val="00935CCA"/>
    <w:rsid w:val="00936354"/>
    <w:rsid w:val="00936A5F"/>
    <w:rsid w:val="00936ABF"/>
    <w:rsid w:val="00937E74"/>
    <w:rsid w:val="00940B19"/>
    <w:rsid w:val="00941121"/>
    <w:rsid w:val="00941A73"/>
    <w:rsid w:val="00941D97"/>
    <w:rsid w:val="009422FA"/>
    <w:rsid w:val="009426E7"/>
    <w:rsid w:val="00942EEE"/>
    <w:rsid w:val="0094308F"/>
    <w:rsid w:val="00943B12"/>
    <w:rsid w:val="009459EB"/>
    <w:rsid w:val="009460C2"/>
    <w:rsid w:val="009462AB"/>
    <w:rsid w:val="00946D5B"/>
    <w:rsid w:val="00946F75"/>
    <w:rsid w:val="0094728F"/>
    <w:rsid w:val="009479D2"/>
    <w:rsid w:val="00947DC0"/>
    <w:rsid w:val="00950850"/>
    <w:rsid w:val="00950A80"/>
    <w:rsid w:val="0095105F"/>
    <w:rsid w:val="00951DCB"/>
    <w:rsid w:val="0095265C"/>
    <w:rsid w:val="00952775"/>
    <w:rsid w:val="00954BA4"/>
    <w:rsid w:val="00955254"/>
    <w:rsid w:val="0095540B"/>
    <w:rsid w:val="00955720"/>
    <w:rsid w:val="009557D1"/>
    <w:rsid w:val="00955A82"/>
    <w:rsid w:val="00955B3E"/>
    <w:rsid w:val="00955E13"/>
    <w:rsid w:val="00955EEE"/>
    <w:rsid w:val="009561C9"/>
    <w:rsid w:val="009562D4"/>
    <w:rsid w:val="00956580"/>
    <w:rsid w:val="00956782"/>
    <w:rsid w:val="00957015"/>
    <w:rsid w:val="00960652"/>
    <w:rsid w:val="00960929"/>
    <w:rsid w:val="00961012"/>
    <w:rsid w:val="0096162D"/>
    <w:rsid w:val="0096193E"/>
    <w:rsid w:val="00961996"/>
    <w:rsid w:val="00962622"/>
    <w:rsid w:val="009635BE"/>
    <w:rsid w:val="00963A6F"/>
    <w:rsid w:val="00963D61"/>
    <w:rsid w:val="00963FA1"/>
    <w:rsid w:val="00964012"/>
    <w:rsid w:val="00964025"/>
    <w:rsid w:val="009645E0"/>
    <w:rsid w:val="00964ED2"/>
    <w:rsid w:val="0096625B"/>
    <w:rsid w:val="009662A7"/>
    <w:rsid w:val="00966867"/>
    <w:rsid w:val="009676F2"/>
    <w:rsid w:val="0097030E"/>
    <w:rsid w:val="009706D1"/>
    <w:rsid w:val="00970AF7"/>
    <w:rsid w:val="00971822"/>
    <w:rsid w:val="009726D3"/>
    <w:rsid w:val="009730D9"/>
    <w:rsid w:val="0097373B"/>
    <w:rsid w:val="00973D82"/>
    <w:rsid w:val="00974896"/>
    <w:rsid w:val="00975EF1"/>
    <w:rsid w:val="009762DE"/>
    <w:rsid w:val="009763E4"/>
    <w:rsid w:val="00976B06"/>
    <w:rsid w:val="00977444"/>
    <w:rsid w:val="00977950"/>
    <w:rsid w:val="00977A08"/>
    <w:rsid w:val="00980B2C"/>
    <w:rsid w:val="00981497"/>
    <w:rsid w:val="009822FF"/>
    <w:rsid w:val="00982E6E"/>
    <w:rsid w:val="00983733"/>
    <w:rsid w:val="00983C68"/>
    <w:rsid w:val="00983E44"/>
    <w:rsid w:val="0098481C"/>
    <w:rsid w:val="009848E8"/>
    <w:rsid w:val="00985CCF"/>
    <w:rsid w:val="00985DDB"/>
    <w:rsid w:val="009861B7"/>
    <w:rsid w:val="009863A5"/>
    <w:rsid w:val="0098732C"/>
    <w:rsid w:val="00987F66"/>
    <w:rsid w:val="009907A0"/>
    <w:rsid w:val="00990FBB"/>
    <w:rsid w:val="0099175D"/>
    <w:rsid w:val="00991DBB"/>
    <w:rsid w:val="00992AFC"/>
    <w:rsid w:val="00993D65"/>
    <w:rsid w:val="00993D99"/>
    <w:rsid w:val="00993F49"/>
    <w:rsid w:val="00994086"/>
    <w:rsid w:val="00994680"/>
    <w:rsid w:val="009952B6"/>
    <w:rsid w:val="00995456"/>
    <w:rsid w:val="009957A6"/>
    <w:rsid w:val="00996618"/>
    <w:rsid w:val="00996FC4"/>
    <w:rsid w:val="009A061F"/>
    <w:rsid w:val="009A0B2F"/>
    <w:rsid w:val="009A1C91"/>
    <w:rsid w:val="009A209F"/>
    <w:rsid w:val="009A247A"/>
    <w:rsid w:val="009A2C95"/>
    <w:rsid w:val="009A3174"/>
    <w:rsid w:val="009A3990"/>
    <w:rsid w:val="009A4EBC"/>
    <w:rsid w:val="009A5FFC"/>
    <w:rsid w:val="009A608E"/>
    <w:rsid w:val="009A69F2"/>
    <w:rsid w:val="009A7020"/>
    <w:rsid w:val="009A7812"/>
    <w:rsid w:val="009B01FB"/>
    <w:rsid w:val="009B047B"/>
    <w:rsid w:val="009B0CE9"/>
    <w:rsid w:val="009B1ABF"/>
    <w:rsid w:val="009B1B61"/>
    <w:rsid w:val="009B1C6E"/>
    <w:rsid w:val="009B2008"/>
    <w:rsid w:val="009B2E40"/>
    <w:rsid w:val="009B2E4D"/>
    <w:rsid w:val="009B3C86"/>
    <w:rsid w:val="009B3ED2"/>
    <w:rsid w:val="009B45D4"/>
    <w:rsid w:val="009B4A01"/>
    <w:rsid w:val="009B4D77"/>
    <w:rsid w:val="009B5965"/>
    <w:rsid w:val="009B598C"/>
    <w:rsid w:val="009B5EFE"/>
    <w:rsid w:val="009B7AB9"/>
    <w:rsid w:val="009C0176"/>
    <w:rsid w:val="009C0488"/>
    <w:rsid w:val="009C09CE"/>
    <w:rsid w:val="009C0E32"/>
    <w:rsid w:val="009C0FAB"/>
    <w:rsid w:val="009C0FE2"/>
    <w:rsid w:val="009C123B"/>
    <w:rsid w:val="009C2240"/>
    <w:rsid w:val="009C4411"/>
    <w:rsid w:val="009C4437"/>
    <w:rsid w:val="009C48C4"/>
    <w:rsid w:val="009C4946"/>
    <w:rsid w:val="009C4B32"/>
    <w:rsid w:val="009C5C08"/>
    <w:rsid w:val="009C617F"/>
    <w:rsid w:val="009C6E97"/>
    <w:rsid w:val="009C6F1F"/>
    <w:rsid w:val="009C7AF7"/>
    <w:rsid w:val="009C7B54"/>
    <w:rsid w:val="009C7CF5"/>
    <w:rsid w:val="009C7D46"/>
    <w:rsid w:val="009D04B3"/>
    <w:rsid w:val="009D057C"/>
    <w:rsid w:val="009D0CB3"/>
    <w:rsid w:val="009D0F87"/>
    <w:rsid w:val="009D0FE5"/>
    <w:rsid w:val="009D11A5"/>
    <w:rsid w:val="009D127C"/>
    <w:rsid w:val="009D1989"/>
    <w:rsid w:val="009D1F0A"/>
    <w:rsid w:val="009D221B"/>
    <w:rsid w:val="009D386D"/>
    <w:rsid w:val="009D3B5E"/>
    <w:rsid w:val="009D47EA"/>
    <w:rsid w:val="009D4914"/>
    <w:rsid w:val="009D5C65"/>
    <w:rsid w:val="009D6F94"/>
    <w:rsid w:val="009D72E6"/>
    <w:rsid w:val="009E19CD"/>
    <w:rsid w:val="009E301B"/>
    <w:rsid w:val="009E3161"/>
    <w:rsid w:val="009E32F8"/>
    <w:rsid w:val="009E338D"/>
    <w:rsid w:val="009E353C"/>
    <w:rsid w:val="009E35C8"/>
    <w:rsid w:val="009E3FE3"/>
    <w:rsid w:val="009E4153"/>
    <w:rsid w:val="009E4571"/>
    <w:rsid w:val="009E47A3"/>
    <w:rsid w:val="009E5B9B"/>
    <w:rsid w:val="009E61C9"/>
    <w:rsid w:val="009E64CB"/>
    <w:rsid w:val="009F0226"/>
    <w:rsid w:val="009F03D5"/>
    <w:rsid w:val="009F042C"/>
    <w:rsid w:val="009F11D4"/>
    <w:rsid w:val="009F1243"/>
    <w:rsid w:val="009F1EFC"/>
    <w:rsid w:val="009F230E"/>
    <w:rsid w:val="009F3A00"/>
    <w:rsid w:val="009F3FE9"/>
    <w:rsid w:val="009F4E32"/>
    <w:rsid w:val="009F5546"/>
    <w:rsid w:val="009F5CFE"/>
    <w:rsid w:val="009F60F3"/>
    <w:rsid w:val="009F695E"/>
    <w:rsid w:val="009F6977"/>
    <w:rsid w:val="009F780D"/>
    <w:rsid w:val="00A003B7"/>
    <w:rsid w:val="00A0126A"/>
    <w:rsid w:val="00A012BA"/>
    <w:rsid w:val="00A01506"/>
    <w:rsid w:val="00A01627"/>
    <w:rsid w:val="00A01B1B"/>
    <w:rsid w:val="00A02E49"/>
    <w:rsid w:val="00A0349A"/>
    <w:rsid w:val="00A035EC"/>
    <w:rsid w:val="00A038DD"/>
    <w:rsid w:val="00A03C3B"/>
    <w:rsid w:val="00A03E53"/>
    <w:rsid w:val="00A04590"/>
    <w:rsid w:val="00A0462B"/>
    <w:rsid w:val="00A047A8"/>
    <w:rsid w:val="00A0488D"/>
    <w:rsid w:val="00A04E97"/>
    <w:rsid w:val="00A0632B"/>
    <w:rsid w:val="00A066CD"/>
    <w:rsid w:val="00A06B15"/>
    <w:rsid w:val="00A07A33"/>
    <w:rsid w:val="00A07B83"/>
    <w:rsid w:val="00A10F0F"/>
    <w:rsid w:val="00A1105F"/>
    <w:rsid w:val="00A1164B"/>
    <w:rsid w:val="00A117CA"/>
    <w:rsid w:val="00A11BB4"/>
    <w:rsid w:val="00A12072"/>
    <w:rsid w:val="00A13135"/>
    <w:rsid w:val="00A131C9"/>
    <w:rsid w:val="00A1461D"/>
    <w:rsid w:val="00A15B9D"/>
    <w:rsid w:val="00A16914"/>
    <w:rsid w:val="00A16A06"/>
    <w:rsid w:val="00A17328"/>
    <w:rsid w:val="00A17535"/>
    <w:rsid w:val="00A205A4"/>
    <w:rsid w:val="00A20F82"/>
    <w:rsid w:val="00A21EBB"/>
    <w:rsid w:val="00A220CC"/>
    <w:rsid w:val="00A224A9"/>
    <w:rsid w:val="00A22607"/>
    <w:rsid w:val="00A23738"/>
    <w:rsid w:val="00A2421C"/>
    <w:rsid w:val="00A25AE8"/>
    <w:rsid w:val="00A264C2"/>
    <w:rsid w:val="00A269B7"/>
    <w:rsid w:val="00A2753C"/>
    <w:rsid w:val="00A275D7"/>
    <w:rsid w:val="00A276B6"/>
    <w:rsid w:val="00A27DD8"/>
    <w:rsid w:val="00A308BA"/>
    <w:rsid w:val="00A314F4"/>
    <w:rsid w:val="00A319BD"/>
    <w:rsid w:val="00A321FC"/>
    <w:rsid w:val="00A32F2A"/>
    <w:rsid w:val="00A334FC"/>
    <w:rsid w:val="00A335D8"/>
    <w:rsid w:val="00A33787"/>
    <w:rsid w:val="00A33D9C"/>
    <w:rsid w:val="00A33F81"/>
    <w:rsid w:val="00A33FAB"/>
    <w:rsid w:val="00A35565"/>
    <w:rsid w:val="00A359D7"/>
    <w:rsid w:val="00A368BC"/>
    <w:rsid w:val="00A36B00"/>
    <w:rsid w:val="00A4003F"/>
    <w:rsid w:val="00A40773"/>
    <w:rsid w:val="00A40A1A"/>
    <w:rsid w:val="00A40CB9"/>
    <w:rsid w:val="00A41308"/>
    <w:rsid w:val="00A420F5"/>
    <w:rsid w:val="00A42AD9"/>
    <w:rsid w:val="00A42CAF"/>
    <w:rsid w:val="00A4353A"/>
    <w:rsid w:val="00A43996"/>
    <w:rsid w:val="00A43EE7"/>
    <w:rsid w:val="00A446C3"/>
    <w:rsid w:val="00A45CBD"/>
    <w:rsid w:val="00A46B30"/>
    <w:rsid w:val="00A47301"/>
    <w:rsid w:val="00A478D5"/>
    <w:rsid w:val="00A50058"/>
    <w:rsid w:val="00A5038E"/>
    <w:rsid w:val="00A51374"/>
    <w:rsid w:val="00A5204B"/>
    <w:rsid w:val="00A5224E"/>
    <w:rsid w:val="00A52D66"/>
    <w:rsid w:val="00A53547"/>
    <w:rsid w:val="00A537AC"/>
    <w:rsid w:val="00A5395A"/>
    <w:rsid w:val="00A5454B"/>
    <w:rsid w:val="00A545BE"/>
    <w:rsid w:val="00A54DF3"/>
    <w:rsid w:val="00A54F04"/>
    <w:rsid w:val="00A5650F"/>
    <w:rsid w:val="00A574CB"/>
    <w:rsid w:val="00A60221"/>
    <w:rsid w:val="00A609F6"/>
    <w:rsid w:val="00A61DCB"/>
    <w:rsid w:val="00A627C3"/>
    <w:rsid w:val="00A62A1B"/>
    <w:rsid w:val="00A63505"/>
    <w:rsid w:val="00A6624A"/>
    <w:rsid w:val="00A66D35"/>
    <w:rsid w:val="00A67622"/>
    <w:rsid w:val="00A676B6"/>
    <w:rsid w:val="00A703F6"/>
    <w:rsid w:val="00A70A5E"/>
    <w:rsid w:val="00A70D8E"/>
    <w:rsid w:val="00A7174B"/>
    <w:rsid w:val="00A7198C"/>
    <w:rsid w:val="00A71CA6"/>
    <w:rsid w:val="00A71D04"/>
    <w:rsid w:val="00A72185"/>
    <w:rsid w:val="00A72557"/>
    <w:rsid w:val="00A72A9B"/>
    <w:rsid w:val="00A73098"/>
    <w:rsid w:val="00A7344F"/>
    <w:rsid w:val="00A73516"/>
    <w:rsid w:val="00A73D05"/>
    <w:rsid w:val="00A747BD"/>
    <w:rsid w:val="00A74BCB"/>
    <w:rsid w:val="00A74E9B"/>
    <w:rsid w:val="00A772D1"/>
    <w:rsid w:val="00A7730C"/>
    <w:rsid w:val="00A7750A"/>
    <w:rsid w:val="00A77942"/>
    <w:rsid w:val="00A805F7"/>
    <w:rsid w:val="00A806D8"/>
    <w:rsid w:val="00A81BD9"/>
    <w:rsid w:val="00A81F9D"/>
    <w:rsid w:val="00A83036"/>
    <w:rsid w:val="00A8370F"/>
    <w:rsid w:val="00A83CAD"/>
    <w:rsid w:val="00A84F7C"/>
    <w:rsid w:val="00A85021"/>
    <w:rsid w:val="00A85930"/>
    <w:rsid w:val="00A87565"/>
    <w:rsid w:val="00A875E5"/>
    <w:rsid w:val="00A9145A"/>
    <w:rsid w:val="00A9193E"/>
    <w:rsid w:val="00A919C9"/>
    <w:rsid w:val="00A92303"/>
    <w:rsid w:val="00A92648"/>
    <w:rsid w:val="00A92CAF"/>
    <w:rsid w:val="00A930F2"/>
    <w:rsid w:val="00A936C7"/>
    <w:rsid w:val="00A93B12"/>
    <w:rsid w:val="00A9426B"/>
    <w:rsid w:val="00A94760"/>
    <w:rsid w:val="00A94820"/>
    <w:rsid w:val="00A95824"/>
    <w:rsid w:val="00A96749"/>
    <w:rsid w:val="00A969A1"/>
    <w:rsid w:val="00A9714D"/>
    <w:rsid w:val="00AA0305"/>
    <w:rsid w:val="00AA121A"/>
    <w:rsid w:val="00AA1830"/>
    <w:rsid w:val="00AA1AF7"/>
    <w:rsid w:val="00AA2355"/>
    <w:rsid w:val="00AA30C9"/>
    <w:rsid w:val="00AA3655"/>
    <w:rsid w:val="00AA391D"/>
    <w:rsid w:val="00AA3A7A"/>
    <w:rsid w:val="00AA3DDF"/>
    <w:rsid w:val="00AA41B9"/>
    <w:rsid w:val="00AA43D3"/>
    <w:rsid w:val="00AA44B2"/>
    <w:rsid w:val="00AA495A"/>
    <w:rsid w:val="00AA6694"/>
    <w:rsid w:val="00AA76A1"/>
    <w:rsid w:val="00AA772B"/>
    <w:rsid w:val="00AB0428"/>
    <w:rsid w:val="00AB0783"/>
    <w:rsid w:val="00AB1B8E"/>
    <w:rsid w:val="00AB2080"/>
    <w:rsid w:val="00AB21CA"/>
    <w:rsid w:val="00AB2392"/>
    <w:rsid w:val="00AB35F6"/>
    <w:rsid w:val="00AB3B9B"/>
    <w:rsid w:val="00AB3CDB"/>
    <w:rsid w:val="00AB4292"/>
    <w:rsid w:val="00AB431E"/>
    <w:rsid w:val="00AB5037"/>
    <w:rsid w:val="00AB5BFC"/>
    <w:rsid w:val="00AB5DA2"/>
    <w:rsid w:val="00AB5DE8"/>
    <w:rsid w:val="00AB5FCC"/>
    <w:rsid w:val="00AB61EC"/>
    <w:rsid w:val="00AB638D"/>
    <w:rsid w:val="00AB685E"/>
    <w:rsid w:val="00AB7AD2"/>
    <w:rsid w:val="00AB7F1B"/>
    <w:rsid w:val="00AC0A3A"/>
    <w:rsid w:val="00AC0A82"/>
    <w:rsid w:val="00AC1336"/>
    <w:rsid w:val="00AC1342"/>
    <w:rsid w:val="00AC233E"/>
    <w:rsid w:val="00AC23AE"/>
    <w:rsid w:val="00AC2E1E"/>
    <w:rsid w:val="00AC3054"/>
    <w:rsid w:val="00AC34B5"/>
    <w:rsid w:val="00AC3636"/>
    <w:rsid w:val="00AC497D"/>
    <w:rsid w:val="00AC53CD"/>
    <w:rsid w:val="00AC5413"/>
    <w:rsid w:val="00AC5458"/>
    <w:rsid w:val="00AC5BBD"/>
    <w:rsid w:val="00AC5EDF"/>
    <w:rsid w:val="00AC64D4"/>
    <w:rsid w:val="00AC6524"/>
    <w:rsid w:val="00AC653D"/>
    <w:rsid w:val="00AC66AE"/>
    <w:rsid w:val="00AC70F8"/>
    <w:rsid w:val="00AC70FA"/>
    <w:rsid w:val="00AC73CD"/>
    <w:rsid w:val="00AC781F"/>
    <w:rsid w:val="00AD00DC"/>
    <w:rsid w:val="00AD0129"/>
    <w:rsid w:val="00AD2E1E"/>
    <w:rsid w:val="00AD3D52"/>
    <w:rsid w:val="00AD4049"/>
    <w:rsid w:val="00AD4434"/>
    <w:rsid w:val="00AD4BBA"/>
    <w:rsid w:val="00AD4CB6"/>
    <w:rsid w:val="00AD50E2"/>
    <w:rsid w:val="00AD5417"/>
    <w:rsid w:val="00AE0575"/>
    <w:rsid w:val="00AE17A4"/>
    <w:rsid w:val="00AE1B76"/>
    <w:rsid w:val="00AE2011"/>
    <w:rsid w:val="00AE21AD"/>
    <w:rsid w:val="00AE22E7"/>
    <w:rsid w:val="00AE3D05"/>
    <w:rsid w:val="00AE4C1E"/>
    <w:rsid w:val="00AE5131"/>
    <w:rsid w:val="00AE58D5"/>
    <w:rsid w:val="00AE5DC4"/>
    <w:rsid w:val="00AE6ABD"/>
    <w:rsid w:val="00AE778D"/>
    <w:rsid w:val="00AE7CCE"/>
    <w:rsid w:val="00AE7F34"/>
    <w:rsid w:val="00AF129D"/>
    <w:rsid w:val="00AF146A"/>
    <w:rsid w:val="00AF16D6"/>
    <w:rsid w:val="00AF1D17"/>
    <w:rsid w:val="00AF2C53"/>
    <w:rsid w:val="00AF2EE3"/>
    <w:rsid w:val="00AF300E"/>
    <w:rsid w:val="00AF319D"/>
    <w:rsid w:val="00AF3738"/>
    <w:rsid w:val="00AF3C67"/>
    <w:rsid w:val="00AF482C"/>
    <w:rsid w:val="00AF4A9A"/>
    <w:rsid w:val="00AF5484"/>
    <w:rsid w:val="00AF5885"/>
    <w:rsid w:val="00AF5D52"/>
    <w:rsid w:val="00AF609A"/>
    <w:rsid w:val="00AF60D7"/>
    <w:rsid w:val="00AF7A0F"/>
    <w:rsid w:val="00B000BB"/>
    <w:rsid w:val="00B002C6"/>
    <w:rsid w:val="00B00419"/>
    <w:rsid w:val="00B00E1F"/>
    <w:rsid w:val="00B01C07"/>
    <w:rsid w:val="00B01C6C"/>
    <w:rsid w:val="00B01C9A"/>
    <w:rsid w:val="00B02158"/>
    <w:rsid w:val="00B0296D"/>
    <w:rsid w:val="00B02AC9"/>
    <w:rsid w:val="00B032EE"/>
    <w:rsid w:val="00B0335E"/>
    <w:rsid w:val="00B03423"/>
    <w:rsid w:val="00B03827"/>
    <w:rsid w:val="00B039B0"/>
    <w:rsid w:val="00B03AF2"/>
    <w:rsid w:val="00B04651"/>
    <w:rsid w:val="00B05446"/>
    <w:rsid w:val="00B06880"/>
    <w:rsid w:val="00B06EF7"/>
    <w:rsid w:val="00B106CE"/>
    <w:rsid w:val="00B10B70"/>
    <w:rsid w:val="00B10BA1"/>
    <w:rsid w:val="00B10FD2"/>
    <w:rsid w:val="00B119F6"/>
    <w:rsid w:val="00B11B5E"/>
    <w:rsid w:val="00B12E43"/>
    <w:rsid w:val="00B12FC5"/>
    <w:rsid w:val="00B131FE"/>
    <w:rsid w:val="00B13729"/>
    <w:rsid w:val="00B13A0B"/>
    <w:rsid w:val="00B141F9"/>
    <w:rsid w:val="00B1493A"/>
    <w:rsid w:val="00B151B2"/>
    <w:rsid w:val="00B15296"/>
    <w:rsid w:val="00B15608"/>
    <w:rsid w:val="00B158DE"/>
    <w:rsid w:val="00B15DE9"/>
    <w:rsid w:val="00B1606B"/>
    <w:rsid w:val="00B16724"/>
    <w:rsid w:val="00B16AD0"/>
    <w:rsid w:val="00B16B5A"/>
    <w:rsid w:val="00B16D38"/>
    <w:rsid w:val="00B176CF"/>
    <w:rsid w:val="00B1795F"/>
    <w:rsid w:val="00B17AB5"/>
    <w:rsid w:val="00B17F30"/>
    <w:rsid w:val="00B17FE9"/>
    <w:rsid w:val="00B20702"/>
    <w:rsid w:val="00B20C83"/>
    <w:rsid w:val="00B20E6D"/>
    <w:rsid w:val="00B20F7A"/>
    <w:rsid w:val="00B2160D"/>
    <w:rsid w:val="00B21D0B"/>
    <w:rsid w:val="00B22C86"/>
    <w:rsid w:val="00B22DDD"/>
    <w:rsid w:val="00B22E97"/>
    <w:rsid w:val="00B23631"/>
    <w:rsid w:val="00B23780"/>
    <w:rsid w:val="00B23936"/>
    <w:rsid w:val="00B23978"/>
    <w:rsid w:val="00B23FBB"/>
    <w:rsid w:val="00B24923"/>
    <w:rsid w:val="00B250D7"/>
    <w:rsid w:val="00B254ED"/>
    <w:rsid w:val="00B25EE0"/>
    <w:rsid w:val="00B26467"/>
    <w:rsid w:val="00B26C3F"/>
    <w:rsid w:val="00B26F95"/>
    <w:rsid w:val="00B27971"/>
    <w:rsid w:val="00B27F9D"/>
    <w:rsid w:val="00B31432"/>
    <w:rsid w:val="00B31EAD"/>
    <w:rsid w:val="00B3210A"/>
    <w:rsid w:val="00B3247B"/>
    <w:rsid w:val="00B32539"/>
    <w:rsid w:val="00B32B0B"/>
    <w:rsid w:val="00B3386C"/>
    <w:rsid w:val="00B33F4E"/>
    <w:rsid w:val="00B351E5"/>
    <w:rsid w:val="00B371DA"/>
    <w:rsid w:val="00B3727A"/>
    <w:rsid w:val="00B377FE"/>
    <w:rsid w:val="00B37D3C"/>
    <w:rsid w:val="00B40A45"/>
    <w:rsid w:val="00B40F51"/>
    <w:rsid w:val="00B41D36"/>
    <w:rsid w:val="00B41EF9"/>
    <w:rsid w:val="00B44230"/>
    <w:rsid w:val="00B4491C"/>
    <w:rsid w:val="00B46319"/>
    <w:rsid w:val="00B464C8"/>
    <w:rsid w:val="00B465AF"/>
    <w:rsid w:val="00B4697B"/>
    <w:rsid w:val="00B46BAA"/>
    <w:rsid w:val="00B46BFC"/>
    <w:rsid w:val="00B47386"/>
    <w:rsid w:val="00B47641"/>
    <w:rsid w:val="00B47A60"/>
    <w:rsid w:val="00B5010D"/>
    <w:rsid w:val="00B50991"/>
    <w:rsid w:val="00B50ABC"/>
    <w:rsid w:val="00B50B13"/>
    <w:rsid w:val="00B51832"/>
    <w:rsid w:val="00B51FBC"/>
    <w:rsid w:val="00B52882"/>
    <w:rsid w:val="00B52919"/>
    <w:rsid w:val="00B52A71"/>
    <w:rsid w:val="00B53E0E"/>
    <w:rsid w:val="00B541B0"/>
    <w:rsid w:val="00B54683"/>
    <w:rsid w:val="00B54F06"/>
    <w:rsid w:val="00B55A7D"/>
    <w:rsid w:val="00B574DA"/>
    <w:rsid w:val="00B600D2"/>
    <w:rsid w:val="00B61D79"/>
    <w:rsid w:val="00B61F78"/>
    <w:rsid w:val="00B63B3A"/>
    <w:rsid w:val="00B642C9"/>
    <w:rsid w:val="00B6431B"/>
    <w:rsid w:val="00B64D27"/>
    <w:rsid w:val="00B65C90"/>
    <w:rsid w:val="00B66496"/>
    <w:rsid w:val="00B67A14"/>
    <w:rsid w:val="00B7064D"/>
    <w:rsid w:val="00B7065D"/>
    <w:rsid w:val="00B7068C"/>
    <w:rsid w:val="00B70F0A"/>
    <w:rsid w:val="00B711AE"/>
    <w:rsid w:val="00B71B37"/>
    <w:rsid w:val="00B72655"/>
    <w:rsid w:val="00B72A09"/>
    <w:rsid w:val="00B736C0"/>
    <w:rsid w:val="00B74F89"/>
    <w:rsid w:val="00B75261"/>
    <w:rsid w:val="00B76008"/>
    <w:rsid w:val="00B761E8"/>
    <w:rsid w:val="00B766D2"/>
    <w:rsid w:val="00B81886"/>
    <w:rsid w:val="00B81F5B"/>
    <w:rsid w:val="00B820FC"/>
    <w:rsid w:val="00B826AE"/>
    <w:rsid w:val="00B83EF3"/>
    <w:rsid w:val="00B841F6"/>
    <w:rsid w:val="00B843BE"/>
    <w:rsid w:val="00B84947"/>
    <w:rsid w:val="00B854A0"/>
    <w:rsid w:val="00B85903"/>
    <w:rsid w:val="00B859A5"/>
    <w:rsid w:val="00B86800"/>
    <w:rsid w:val="00B86B8E"/>
    <w:rsid w:val="00B8743C"/>
    <w:rsid w:val="00B90CEA"/>
    <w:rsid w:val="00B90F2B"/>
    <w:rsid w:val="00B91451"/>
    <w:rsid w:val="00B91CB1"/>
    <w:rsid w:val="00B91E47"/>
    <w:rsid w:val="00B92683"/>
    <w:rsid w:val="00B92684"/>
    <w:rsid w:val="00B931FE"/>
    <w:rsid w:val="00B94265"/>
    <w:rsid w:val="00B94BDE"/>
    <w:rsid w:val="00B94CB8"/>
    <w:rsid w:val="00B94DB3"/>
    <w:rsid w:val="00B959C0"/>
    <w:rsid w:val="00B95D24"/>
    <w:rsid w:val="00B95DAB"/>
    <w:rsid w:val="00B95FC7"/>
    <w:rsid w:val="00B97307"/>
    <w:rsid w:val="00B97979"/>
    <w:rsid w:val="00BA07A1"/>
    <w:rsid w:val="00BA12AE"/>
    <w:rsid w:val="00BA198A"/>
    <w:rsid w:val="00BA2C96"/>
    <w:rsid w:val="00BA343E"/>
    <w:rsid w:val="00BA3690"/>
    <w:rsid w:val="00BA3F17"/>
    <w:rsid w:val="00BA3F68"/>
    <w:rsid w:val="00BA50A3"/>
    <w:rsid w:val="00BA5231"/>
    <w:rsid w:val="00BA56C7"/>
    <w:rsid w:val="00BA64D5"/>
    <w:rsid w:val="00BA7297"/>
    <w:rsid w:val="00BA75A4"/>
    <w:rsid w:val="00BA7718"/>
    <w:rsid w:val="00BB0FC6"/>
    <w:rsid w:val="00BB2268"/>
    <w:rsid w:val="00BB2441"/>
    <w:rsid w:val="00BB2575"/>
    <w:rsid w:val="00BB3DE9"/>
    <w:rsid w:val="00BB437A"/>
    <w:rsid w:val="00BB4BD8"/>
    <w:rsid w:val="00BB4DB6"/>
    <w:rsid w:val="00BB55C4"/>
    <w:rsid w:val="00BB5B03"/>
    <w:rsid w:val="00BB6441"/>
    <w:rsid w:val="00BB667D"/>
    <w:rsid w:val="00BB6916"/>
    <w:rsid w:val="00BB6B95"/>
    <w:rsid w:val="00BB6CAD"/>
    <w:rsid w:val="00BB6F6A"/>
    <w:rsid w:val="00BB737C"/>
    <w:rsid w:val="00BC07A2"/>
    <w:rsid w:val="00BC3A90"/>
    <w:rsid w:val="00BC42A9"/>
    <w:rsid w:val="00BC512D"/>
    <w:rsid w:val="00BC51BD"/>
    <w:rsid w:val="00BC56D9"/>
    <w:rsid w:val="00BC579A"/>
    <w:rsid w:val="00BC74D2"/>
    <w:rsid w:val="00BC790E"/>
    <w:rsid w:val="00BD04A7"/>
    <w:rsid w:val="00BD0FDE"/>
    <w:rsid w:val="00BD15BF"/>
    <w:rsid w:val="00BD1C07"/>
    <w:rsid w:val="00BD26D2"/>
    <w:rsid w:val="00BD32C5"/>
    <w:rsid w:val="00BD3AC1"/>
    <w:rsid w:val="00BD3D49"/>
    <w:rsid w:val="00BD3F9F"/>
    <w:rsid w:val="00BD454D"/>
    <w:rsid w:val="00BD4EAE"/>
    <w:rsid w:val="00BD4F5F"/>
    <w:rsid w:val="00BD51A1"/>
    <w:rsid w:val="00BD5A3E"/>
    <w:rsid w:val="00BD5D93"/>
    <w:rsid w:val="00BD66C7"/>
    <w:rsid w:val="00BD6F03"/>
    <w:rsid w:val="00BE0460"/>
    <w:rsid w:val="00BE08C7"/>
    <w:rsid w:val="00BE2D1D"/>
    <w:rsid w:val="00BE2D91"/>
    <w:rsid w:val="00BE3731"/>
    <w:rsid w:val="00BE4908"/>
    <w:rsid w:val="00BE492C"/>
    <w:rsid w:val="00BE5A2C"/>
    <w:rsid w:val="00BE5BE5"/>
    <w:rsid w:val="00BE5DF7"/>
    <w:rsid w:val="00BE62EA"/>
    <w:rsid w:val="00BE63C0"/>
    <w:rsid w:val="00BE716A"/>
    <w:rsid w:val="00BE7374"/>
    <w:rsid w:val="00BE746E"/>
    <w:rsid w:val="00BE74AA"/>
    <w:rsid w:val="00BE77BF"/>
    <w:rsid w:val="00BE7C16"/>
    <w:rsid w:val="00BF0173"/>
    <w:rsid w:val="00BF1396"/>
    <w:rsid w:val="00BF1D46"/>
    <w:rsid w:val="00BF210D"/>
    <w:rsid w:val="00BF2197"/>
    <w:rsid w:val="00BF2209"/>
    <w:rsid w:val="00BF28D7"/>
    <w:rsid w:val="00BF2DB3"/>
    <w:rsid w:val="00BF2E92"/>
    <w:rsid w:val="00BF323A"/>
    <w:rsid w:val="00BF3AEB"/>
    <w:rsid w:val="00BF3FAC"/>
    <w:rsid w:val="00BF4316"/>
    <w:rsid w:val="00BF4C0C"/>
    <w:rsid w:val="00BF4E98"/>
    <w:rsid w:val="00BF5132"/>
    <w:rsid w:val="00BF56A7"/>
    <w:rsid w:val="00BF5A28"/>
    <w:rsid w:val="00BF60CD"/>
    <w:rsid w:val="00BF6386"/>
    <w:rsid w:val="00BF6550"/>
    <w:rsid w:val="00BF66B1"/>
    <w:rsid w:val="00BF6910"/>
    <w:rsid w:val="00BF7808"/>
    <w:rsid w:val="00BF7969"/>
    <w:rsid w:val="00C00085"/>
    <w:rsid w:val="00C01C04"/>
    <w:rsid w:val="00C01F74"/>
    <w:rsid w:val="00C0229C"/>
    <w:rsid w:val="00C03479"/>
    <w:rsid w:val="00C04A36"/>
    <w:rsid w:val="00C05400"/>
    <w:rsid w:val="00C0549B"/>
    <w:rsid w:val="00C0648D"/>
    <w:rsid w:val="00C06C8D"/>
    <w:rsid w:val="00C07F4A"/>
    <w:rsid w:val="00C10D92"/>
    <w:rsid w:val="00C116E7"/>
    <w:rsid w:val="00C1186D"/>
    <w:rsid w:val="00C120ED"/>
    <w:rsid w:val="00C127AB"/>
    <w:rsid w:val="00C12C33"/>
    <w:rsid w:val="00C13093"/>
    <w:rsid w:val="00C1382A"/>
    <w:rsid w:val="00C143B8"/>
    <w:rsid w:val="00C148B3"/>
    <w:rsid w:val="00C14DC6"/>
    <w:rsid w:val="00C154D7"/>
    <w:rsid w:val="00C15622"/>
    <w:rsid w:val="00C156CE"/>
    <w:rsid w:val="00C15A09"/>
    <w:rsid w:val="00C1635D"/>
    <w:rsid w:val="00C16DB1"/>
    <w:rsid w:val="00C16F37"/>
    <w:rsid w:val="00C17757"/>
    <w:rsid w:val="00C21200"/>
    <w:rsid w:val="00C2192E"/>
    <w:rsid w:val="00C21A72"/>
    <w:rsid w:val="00C21B29"/>
    <w:rsid w:val="00C225CD"/>
    <w:rsid w:val="00C229A4"/>
    <w:rsid w:val="00C22BDA"/>
    <w:rsid w:val="00C23256"/>
    <w:rsid w:val="00C2372F"/>
    <w:rsid w:val="00C2382E"/>
    <w:rsid w:val="00C23F72"/>
    <w:rsid w:val="00C24C39"/>
    <w:rsid w:val="00C24CF8"/>
    <w:rsid w:val="00C25193"/>
    <w:rsid w:val="00C255A2"/>
    <w:rsid w:val="00C256B3"/>
    <w:rsid w:val="00C26452"/>
    <w:rsid w:val="00C26A12"/>
    <w:rsid w:val="00C26BDA"/>
    <w:rsid w:val="00C277DC"/>
    <w:rsid w:val="00C27AB0"/>
    <w:rsid w:val="00C27F89"/>
    <w:rsid w:val="00C30571"/>
    <w:rsid w:val="00C31568"/>
    <w:rsid w:val="00C321DE"/>
    <w:rsid w:val="00C32AA8"/>
    <w:rsid w:val="00C33532"/>
    <w:rsid w:val="00C351CE"/>
    <w:rsid w:val="00C35578"/>
    <w:rsid w:val="00C35D2E"/>
    <w:rsid w:val="00C35DF7"/>
    <w:rsid w:val="00C35DFB"/>
    <w:rsid w:val="00C36B51"/>
    <w:rsid w:val="00C36FF0"/>
    <w:rsid w:val="00C3704E"/>
    <w:rsid w:val="00C371A3"/>
    <w:rsid w:val="00C37459"/>
    <w:rsid w:val="00C378C2"/>
    <w:rsid w:val="00C37BA9"/>
    <w:rsid w:val="00C40FCF"/>
    <w:rsid w:val="00C41302"/>
    <w:rsid w:val="00C41871"/>
    <w:rsid w:val="00C41CA1"/>
    <w:rsid w:val="00C4267C"/>
    <w:rsid w:val="00C4336E"/>
    <w:rsid w:val="00C434D2"/>
    <w:rsid w:val="00C43E83"/>
    <w:rsid w:val="00C44043"/>
    <w:rsid w:val="00C443C8"/>
    <w:rsid w:val="00C44973"/>
    <w:rsid w:val="00C44E5D"/>
    <w:rsid w:val="00C45882"/>
    <w:rsid w:val="00C45CF6"/>
    <w:rsid w:val="00C45FF2"/>
    <w:rsid w:val="00C46A7E"/>
    <w:rsid w:val="00C47698"/>
    <w:rsid w:val="00C4782B"/>
    <w:rsid w:val="00C47AC1"/>
    <w:rsid w:val="00C5018F"/>
    <w:rsid w:val="00C51D93"/>
    <w:rsid w:val="00C5274D"/>
    <w:rsid w:val="00C52835"/>
    <w:rsid w:val="00C52C02"/>
    <w:rsid w:val="00C52F81"/>
    <w:rsid w:val="00C52FEA"/>
    <w:rsid w:val="00C531C7"/>
    <w:rsid w:val="00C53FC6"/>
    <w:rsid w:val="00C55C45"/>
    <w:rsid w:val="00C56F60"/>
    <w:rsid w:val="00C615A1"/>
    <w:rsid w:val="00C61617"/>
    <w:rsid w:val="00C62C03"/>
    <w:rsid w:val="00C62D5E"/>
    <w:rsid w:val="00C62F5D"/>
    <w:rsid w:val="00C6353C"/>
    <w:rsid w:val="00C63E46"/>
    <w:rsid w:val="00C642FD"/>
    <w:rsid w:val="00C64548"/>
    <w:rsid w:val="00C64F88"/>
    <w:rsid w:val="00C66FCD"/>
    <w:rsid w:val="00C672EC"/>
    <w:rsid w:val="00C7051E"/>
    <w:rsid w:val="00C70D8E"/>
    <w:rsid w:val="00C71355"/>
    <w:rsid w:val="00C7186F"/>
    <w:rsid w:val="00C71D44"/>
    <w:rsid w:val="00C73062"/>
    <w:rsid w:val="00C73B5E"/>
    <w:rsid w:val="00C73C3B"/>
    <w:rsid w:val="00C75360"/>
    <w:rsid w:val="00C75A31"/>
    <w:rsid w:val="00C75A3E"/>
    <w:rsid w:val="00C75CF5"/>
    <w:rsid w:val="00C76203"/>
    <w:rsid w:val="00C76F66"/>
    <w:rsid w:val="00C773E3"/>
    <w:rsid w:val="00C77BC0"/>
    <w:rsid w:val="00C77EFF"/>
    <w:rsid w:val="00C80093"/>
    <w:rsid w:val="00C800D9"/>
    <w:rsid w:val="00C808B1"/>
    <w:rsid w:val="00C82A3A"/>
    <w:rsid w:val="00C839E5"/>
    <w:rsid w:val="00C83B78"/>
    <w:rsid w:val="00C84D56"/>
    <w:rsid w:val="00C8511B"/>
    <w:rsid w:val="00C860C0"/>
    <w:rsid w:val="00C861B0"/>
    <w:rsid w:val="00C86259"/>
    <w:rsid w:val="00C879D9"/>
    <w:rsid w:val="00C87AA2"/>
    <w:rsid w:val="00C87BD5"/>
    <w:rsid w:val="00C9018B"/>
    <w:rsid w:val="00C908BC"/>
    <w:rsid w:val="00C91155"/>
    <w:rsid w:val="00C9127E"/>
    <w:rsid w:val="00C91526"/>
    <w:rsid w:val="00C91E49"/>
    <w:rsid w:val="00C9257F"/>
    <w:rsid w:val="00C92924"/>
    <w:rsid w:val="00C92961"/>
    <w:rsid w:val="00C93BFA"/>
    <w:rsid w:val="00C9469F"/>
    <w:rsid w:val="00C9495D"/>
    <w:rsid w:val="00C94C5E"/>
    <w:rsid w:val="00C94E90"/>
    <w:rsid w:val="00C9502A"/>
    <w:rsid w:val="00C95097"/>
    <w:rsid w:val="00C9520A"/>
    <w:rsid w:val="00C95312"/>
    <w:rsid w:val="00C973C2"/>
    <w:rsid w:val="00C9745A"/>
    <w:rsid w:val="00C97537"/>
    <w:rsid w:val="00C97DA8"/>
    <w:rsid w:val="00CA0216"/>
    <w:rsid w:val="00CA0889"/>
    <w:rsid w:val="00CA0B64"/>
    <w:rsid w:val="00CA0CEB"/>
    <w:rsid w:val="00CA2EED"/>
    <w:rsid w:val="00CA34AB"/>
    <w:rsid w:val="00CA3635"/>
    <w:rsid w:val="00CA3D48"/>
    <w:rsid w:val="00CA3F87"/>
    <w:rsid w:val="00CA4145"/>
    <w:rsid w:val="00CA507F"/>
    <w:rsid w:val="00CA5134"/>
    <w:rsid w:val="00CA5495"/>
    <w:rsid w:val="00CA584E"/>
    <w:rsid w:val="00CA5DBB"/>
    <w:rsid w:val="00CA6713"/>
    <w:rsid w:val="00CA717C"/>
    <w:rsid w:val="00CA7C0B"/>
    <w:rsid w:val="00CA7FD1"/>
    <w:rsid w:val="00CB0A40"/>
    <w:rsid w:val="00CB14FE"/>
    <w:rsid w:val="00CB20B1"/>
    <w:rsid w:val="00CB30F5"/>
    <w:rsid w:val="00CB36DA"/>
    <w:rsid w:val="00CB3868"/>
    <w:rsid w:val="00CB3A09"/>
    <w:rsid w:val="00CB3BF6"/>
    <w:rsid w:val="00CB3CC0"/>
    <w:rsid w:val="00CB3ED7"/>
    <w:rsid w:val="00CB4503"/>
    <w:rsid w:val="00CB4E54"/>
    <w:rsid w:val="00CB5E37"/>
    <w:rsid w:val="00CB74EC"/>
    <w:rsid w:val="00CB7B29"/>
    <w:rsid w:val="00CB7C38"/>
    <w:rsid w:val="00CC05CC"/>
    <w:rsid w:val="00CC0EB3"/>
    <w:rsid w:val="00CC1168"/>
    <w:rsid w:val="00CC35D6"/>
    <w:rsid w:val="00CC46DF"/>
    <w:rsid w:val="00CC4F27"/>
    <w:rsid w:val="00CC4FFA"/>
    <w:rsid w:val="00CC5451"/>
    <w:rsid w:val="00CC5752"/>
    <w:rsid w:val="00CC5845"/>
    <w:rsid w:val="00CC6735"/>
    <w:rsid w:val="00CC6B93"/>
    <w:rsid w:val="00CC6D3D"/>
    <w:rsid w:val="00CC7357"/>
    <w:rsid w:val="00CC746E"/>
    <w:rsid w:val="00CC7633"/>
    <w:rsid w:val="00CC7AE4"/>
    <w:rsid w:val="00CC7C54"/>
    <w:rsid w:val="00CD0712"/>
    <w:rsid w:val="00CD0FB1"/>
    <w:rsid w:val="00CD1376"/>
    <w:rsid w:val="00CD1B8A"/>
    <w:rsid w:val="00CD2DBF"/>
    <w:rsid w:val="00CD3030"/>
    <w:rsid w:val="00CD362F"/>
    <w:rsid w:val="00CD390A"/>
    <w:rsid w:val="00CD3C47"/>
    <w:rsid w:val="00CD44D1"/>
    <w:rsid w:val="00CD460D"/>
    <w:rsid w:val="00CD485E"/>
    <w:rsid w:val="00CD4B4A"/>
    <w:rsid w:val="00CD560D"/>
    <w:rsid w:val="00CD5B47"/>
    <w:rsid w:val="00CD673A"/>
    <w:rsid w:val="00CD6AAD"/>
    <w:rsid w:val="00CD7468"/>
    <w:rsid w:val="00CD7556"/>
    <w:rsid w:val="00CD7EEF"/>
    <w:rsid w:val="00CE0525"/>
    <w:rsid w:val="00CE1731"/>
    <w:rsid w:val="00CE1860"/>
    <w:rsid w:val="00CE2EB1"/>
    <w:rsid w:val="00CE3A64"/>
    <w:rsid w:val="00CE4110"/>
    <w:rsid w:val="00CE4489"/>
    <w:rsid w:val="00CE475A"/>
    <w:rsid w:val="00CE4C11"/>
    <w:rsid w:val="00CE5130"/>
    <w:rsid w:val="00CE572A"/>
    <w:rsid w:val="00CE5837"/>
    <w:rsid w:val="00CE5B47"/>
    <w:rsid w:val="00CE7490"/>
    <w:rsid w:val="00CE7AB5"/>
    <w:rsid w:val="00CF0691"/>
    <w:rsid w:val="00CF129C"/>
    <w:rsid w:val="00CF1A10"/>
    <w:rsid w:val="00CF1A23"/>
    <w:rsid w:val="00CF3029"/>
    <w:rsid w:val="00CF34FC"/>
    <w:rsid w:val="00CF359B"/>
    <w:rsid w:val="00CF38DF"/>
    <w:rsid w:val="00CF4218"/>
    <w:rsid w:val="00CF427A"/>
    <w:rsid w:val="00CF45A1"/>
    <w:rsid w:val="00CF4A59"/>
    <w:rsid w:val="00CF5CE9"/>
    <w:rsid w:val="00CF5E03"/>
    <w:rsid w:val="00CF61A9"/>
    <w:rsid w:val="00CF7058"/>
    <w:rsid w:val="00CF77BD"/>
    <w:rsid w:val="00D000A9"/>
    <w:rsid w:val="00D00269"/>
    <w:rsid w:val="00D00743"/>
    <w:rsid w:val="00D00F76"/>
    <w:rsid w:val="00D01776"/>
    <w:rsid w:val="00D03312"/>
    <w:rsid w:val="00D03788"/>
    <w:rsid w:val="00D03F50"/>
    <w:rsid w:val="00D04D4D"/>
    <w:rsid w:val="00D04F37"/>
    <w:rsid w:val="00D054D7"/>
    <w:rsid w:val="00D0566F"/>
    <w:rsid w:val="00D05BFD"/>
    <w:rsid w:val="00D05D29"/>
    <w:rsid w:val="00D060A5"/>
    <w:rsid w:val="00D060BB"/>
    <w:rsid w:val="00D06B7E"/>
    <w:rsid w:val="00D06BCE"/>
    <w:rsid w:val="00D06E76"/>
    <w:rsid w:val="00D070E6"/>
    <w:rsid w:val="00D0746B"/>
    <w:rsid w:val="00D106E6"/>
    <w:rsid w:val="00D10EA5"/>
    <w:rsid w:val="00D11303"/>
    <w:rsid w:val="00D11380"/>
    <w:rsid w:val="00D12F90"/>
    <w:rsid w:val="00D13108"/>
    <w:rsid w:val="00D1385C"/>
    <w:rsid w:val="00D13872"/>
    <w:rsid w:val="00D14246"/>
    <w:rsid w:val="00D149EE"/>
    <w:rsid w:val="00D1537A"/>
    <w:rsid w:val="00D15DC8"/>
    <w:rsid w:val="00D161D7"/>
    <w:rsid w:val="00D16753"/>
    <w:rsid w:val="00D16E2F"/>
    <w:rsid w:val="00D1741D"/>
    <w:rsid w:val="00D2011F"/>
    <w:rsid w:val="00D20C30"/>
    <w:rsid w:val="00D21682"/>
    <w:rsid w:val="00D21989"/>
    <w:rsid w:val="00D21DC1"/>
    <w:rsid w:val="00D22955"/>
    <w:rsid w:val="00D22A7F"/>
    <w:rsid w:val="00D23052"/>
    <w:rsid w:val="00D24258"/>
    <w:rsid w:val="00D24765"/>
    <w:rsid w:val="00D2496D"/>
    <w:rsid w:val="00D24A0A"/>
    <w:rsid w:val="00D24FCC"/>
    <w:rsid w:val="00D25CC0"/>
    <w:rsid w:val="00D2631D"/>
    <w:rsid w:val="00D26C7A"/>
    <w:rsid w:val="00D26E59"/>
    <w:rsid w:val="00D2706A"/>
    <w:rsid w:val="00D27627"/>
    <w:rsid w:val="00D27D49"/>
    <w:rsid w:val="00D27F8C"/>
    <w:rsid w:val="00D300F7"/>
    <w:rsid w:val="00D3067D"/>
    <w:rsid w:val="00D307D0"/>
    <w:rsid w:val="00D31BBE"/>
    <w:rsid w:val="00D31EDD"/>
    <w:rsid w:val="00D31F85"/>
    <w:rsid w:val="00D32CAC"/>
    <w:rsid w:val="00D32E95"/>
    <w:rsid w:val="00D335BC"/>
    <w:rsid w:val="00D339F1"/>
    <w:rsid w:val="00D341ED"/>
    <w:rsid w:val="00D3437C"/>
    <w:rsid w:val="00D3633F"/>
    <w:rsid w:val="00D36490"/>
    <w:rsid w:val="00D36EF2"/>
    <w:rsid w:val="00D372D6"/>
    <w:rsid w:val="00D373A4"/>
    <w:rsid w:val="00D37D8A"/>
    <w:rsid w:val="00D37E57"/>
    <w:rsid w:val="00D4011B"/>
    <w:rsid w:val="00D40F35"/>
    <w:rsid w:val="00D42AAC"/>
    <w:rsid w:val="00D43281"/>
    <w:rsid w:val="00D438B0"/>
    <w:rsid w:val="00D43A71"/>
    <w:rsid w:val="00D43BEA"/>
    <w:rsid w:val="00D43D3E"/>
    <w:rsid w:val="00D45122"/>
    <w:rsid w:val="00D45742"/>
    <w:rsid w:val="00D458C5"/>
    <w:rsid w:val="00D45B9F"/>
    <w:rsid w:val="00D45EDC"/>
    <w:rsid w:val="00D46711"/>
    <w:rsid w:val="00D46994"/>
    <w:rsid w:val="00D46CA6"/>
    <w:rsid w:val="00D476D9"/>
    <w:rsid w:val="00D509DE"/>
    <w:rsid w:val="00D51B24"/>
    <w:rsid w:val="00D51E9C"/>
    <w:rsid w:val="00D51F8A"/>
    <w:rsid w:val="00D52108"/>
    <w:rsid w:val="00D52C32"/>
    <w:rsid w:val="00D53BCD"/>
    <w:rsid w:val="00D5427F"/>
    <w:rsid w:val="00D543F3"/>
    <w:rsid w:val="00D5526B"/>
    <w:rsid w:val="00D565ED"/>
    <w:rsid w:val="00D56C7A"/>
    <w:rsid w:val="00D570AD"/>
    <w:rsid w:val="00D572B7"/>
    <w:rsid w:val="00D57803"/>
    <w:rsid w:val="00D60356"/>
    <w:rsid w:val="00D607C1"/>
    <w:rsid w:val="00D60A76"/>
    <w:rsid w:val="00D60B93"/>
    <w:rsid w:val="00D6150B"/>
    <w:rsid w:val="00D617DB"/>
    <w:rsid w:val="00D61EBC"/>
    <w:rsid w:val="00D631EA"/>
    <w:rsid w:val="00D63270"/>
    <w:rsid w:val="00D63728"/>
    <w:rsid w:val="00D6377F"/>
    <w:rsid w:val="00D63BD0"/>
    <w:rsid w:val="00D63BED"/>
    <w:rsid w:val="00D63D3D"/>
    <w:rsid w:val="00D65831"/>
    <w:rsid w:val="00D65B20"/>
    <w:rsid w:val="00D665BC"/>
    <w:rsid w:val="00D66EAB"/>
    <w:rsid w:val="00D67EFF"/>
    <w:rsid w:val="00D705DF"/>
    <w:rsid w:val="00D71CBC"/>
    <w:rsid w:val="00D71EAC"/>
    <w:rsid w:val="00D7291B"/>
    <w:rsid w:val="00D72C63"/>
    <w:rsid w:val="00D73F48"/>
    <w:rsid w:val="00D76AC8"/>
    <w:rsid w:val="00D76C5F"/>
    <w:rsid w:val="00D77FF8"/>
    <w:rsid w:val="00D805D7"/>
    <w:rsid w:val="00D81753"/>
    <w:rsid w:val="00D82799"/>
    <w:rsid w:val="00D829F5"/>
    <w:rsid w:val="00D82CA9"/>
    <w:rsid w:val="00D83395"/>
    <w:rsid w:val="00D83506"/>
    <w:rsid w:val="00D83594"/>
    <w:rsid w:val="00D836FA"/>
    <w:rsid w:val="00D83FB6"/>
    <w:rsid w:val="00D850AB"/>
    <w:rsid w:val="00D8525F"/>
    <w:rsid w:val="00D85AC7"/>
    <w:rsid w:val="00D867A2"/>
    <w:rsid w:val="00D86E94"/>
    <w:rsid w:val="00D87198"/>
    <w:rsid w:val="00D87D79"/>
    <w:rsid w:val="00D900A3"/>
    <w:rsid w:val="00D9188E"/>
    <w:rsid w:val="00D92AF5"/>
    <w:rsid w:val="00D93DE7"/>
    <w:rsid w:val="00D94458"/>
    <w:rsid w:val="00D9651E"/>
    <w:rsid w:val="00D971DE"/>
    <w:rsid w:val="00D97702"/>
    <w:rsid w:val="00D9779B"/>
    <w:rsid w:val="00D97EAF"/>
    <w:rsid w:val="00DA036C"/>
    <w:rsid w:val="00DA0562"/>
    <w:rsid w:val="00DA0EEF"/>
    <w:rsid w:val="00DA149C"/>
    <w:rsid w:val="00DA3170"/>
    <w:rsid w:val="00DA36E7"/>
    <w:rsid w:val="00DA49F9"/>
    <w:rsid w:val="00DA50A0"/>
    <w:rsid w:val="00DA57E8"/>
    <w:rsid w:val="00DA5E62"/>
    <w:rsid w:val="00DA5FF2"/>
    <w:rsid w:val="00DA6164"/>
    <w:rsid w:val="00DA6C68"/>
    <w:rsid w:val="00DA7599"/>
    <w:rsid w:val="00DA7749"/>
    <w:rsid w:val="00DA780A"/>
    <w:rsid w:val="00DA78C6"/>
    <w:rsid w:val="00DA78CA"/>
    <w:rsid w:val="00DA7B89"/>
    <w:rsid w:val="00DB0EED"/>
    <w:rsid w:val="00DB1B8F"/>
    <w:rsid w:val="00DB27A6"/>
    <w:rsid w:val="00DB2CAD"/>
    <w:rsid w:val="00DB2DE0"/>
    <w:rsid w:val="00DB3DD7"/>
    <w:rsid w:val="00DB4218"/>
    <w:rsid w:val="00DB48D0"/>
    <w:rsid w:val="00DB49A2"/>
    <w:rsid w:val="00DB6026"/>
    <w:rsid w:val="00DB685A"/>
    <w:rsid w:val="00DB6893"/>
    <w:rsid w:val="00DB6B59"/>
    <w:rsid w:val="00DB771C"/>
    <w:rsid w:val="00DC016A"/>
    <w:rsid w:val="00DC05D6"/>
    <w:rsid w:val="00DC0C32"/>
    <w:rsid w:val="00DC0C9B"/>
    <w:rsid w:val="00DC141D"/>
    <w:rsid w:val="00DC1DE2"/>
    <w:rsid w:val="00DC2860"/>
    <w:rsid w:val="00DC29C3"/>
    <w:rsid w:val="00DC3559"/>
    <w:rsid w:val="00DC4840"/>
    <w:rsid w:val="00DC49B6"/>
    <w:rsid w:val="00DC51A1"/>
    <w:rsid w:val="00DC5240"/>
    <w:rsid w:val="00DC6024"/>
    <w:rsid w:val="00DC66D5"/>
    <w:rsid w:val="00DC6CDD"/>
    <w:rsid w:val="00DC7304"/>
    <w:rsid w:val="00DC736A"/>
    <w:rsid w:val="00DD00C1"/>
    <w:rsid w:val="00DD038D"/>
    <w:rsid w:val="00DD0429"/>
    <w:rsid w:val="00DD0B31"/>
    <w:rsid w:val="00DD11A3"/>
    <w:rsid w:val="00DD30C2"/>
    <w:rsid w:val="00DD35E5"/>
    <w:rsid w:val="00DD3BE9"/>
    <w:rsid w:val="00DD50C7"/>
    <w:rsid w:val="00DD5826"/>
    <w:rsid w:val="00DD5CCF"/>
    <w:rsid w:val="00DD5E42"/>
    <w:rsid w:val="00DD6765"/>
    <w:rsid w:val="00DD705B"/>
    <w:rsid w:val="00DE035F"/>
    <w:rsid w:val="00DE0877"/>
    <w:rsid w:val="00DE1BC9"/>
    <w:rsid w:val="00DE1EC4"/>
    <w:rsid w:val="00DE319A"/>
    <w:rsid w:val="00DE33F3"/>
    <w:rsid w:val="00DE3953"/>
    <w:rsid w:val="00DE3B58"/>
    <w:rsid w:val="00DE4D1F"/>
    <w:rsid w:val="00DE6777"/>
    <w:rsid w:val="00DE6B13"/>
    <w:rsid w:val="00DE76B9"/>
    <w:rsid w:val="00DF12B8"/>
    <w:rsid w:val="00DF1457"/>
    <w:rsid w:val="00DF14C9"/>
    <w:rsid w:val="00DF2A15"/>
    <w:rsid w:val="00DF3CE1"/>
    <w:rsid w:val="00DF4CBD"/>
    <w:rsid w:val="00DF50BA"/>
    <w:rsid w:val="00DF52BE"/>
    <w:rsid w:val="00DF52E2"/>
    <w:rsid w:val="00DF558F"/>
    <w:rsid w:val="00DF5610"/>
    <w:rsid w:val="00DF5BD5"/>
    <w:rsid w:val="00DF5CE3"/>
    <w:rsid w:val="00DF5DF2"/>
    <w:rsid w:val="00DF639E"/>
    <w:rsid w:val="00DF63BE"/>
    <w:rsid w:val="00DF6E71"/>
    <w:rsid w:val="00DF76AD"/>
    <w:rsid w:val="00DF7CB0"/>
    <w:rsid w:val="00DF7CD9"/>
    <w:rsid w:val="00E0011D"/>
    <w:rsid w:val="00E00367"/>
    <w:rsid w:val="00E00895"/>
    <w:rsid w:val="00E01038"/>
    <w:rsid w:val="00E011D6"/>
    <w:rsid w:val="00E01EE0"/>
    <w:rsid w:val="00E02057"/>
    <w:rsid w:val="00E02A1C"/>
    <w:rsid w:val="00E02CA1"/>
    <w:rsid w:val="00E02D80"/>
    <w:rsid w:val="00E0371D"/>
    <w:rsid w:val="00E0412A"/>
    <w:rsid w:val="00E041F5"/>
    <w:rsid w:val="00E042CA"/>
    <w:rsid w:val="00E0463F"/>
    <w:rsid w:val="00E0468B"/>
    <w:rsid w:val="00E04A7E"/>
    <w:rsid w:val="00E05860"/>
    <w:rsid w:val="00E05A11"/>
    <w:rsid w:val="00E05D90"/>
    <w:rsid w:val="00E06AE4"/>
    <w:rsid w:val="00E06BDC"/>
    <w:rsid w:val="00E0724C"/>
    <w:rsid w:val="00E07636"/>
    <w:rsid w:val="00E07F6B"/>
    <w:rsid w:val="00E10462"/>
    <w:rsid w:val="00E10C04"/>
    <w:rsid w:val="00E10D13"/>
    <w:rsid w:val="00E1190F"/>
    <w:rsid w:val="00E1191D"/>
    <w:rsid w:val="00E11CF3"/>
    <w:rsid w:val="00E11CF6"/>
    <w:rsid w:val="00E1206D"/>
    <w:rsid w:val="00E12BBB"/>
    <w:rsid w:val="00E12CF3"/>
    <w:rsid w:val="00E132C5"/>
    <w:rsid w:val="00E1372C"/>
    <w:rsid w:val="00E14204"/>
    <w:rsid w:val="00E142C3"/>
    <w:rsid w:val="00E14CBB"/>
    <w:rsid w:val="00E15473"/>
    <w:rsid w:val="00E15646"/>
    <w:rsid w:val="00E15820"/>
    <w:rsid w:val="00E15960"/>
    <w:rsid w:val="00E15CE6"/>
    <w:rsid w:val="00E16619"/>
    <w:rsid w:val="00E16666"/>
    <w:rsid w:val="00E16892"/>
    <w:rsid w:val="00E170F2"/>
    <w:rsid w:val="00E171F7"/>
    <w:rsid w:val="00E176C7"/>
    <w:rsid w:val="00E2083B"/>
    <w:rsid w:val="00E20DD7"/>
    <w:rsid w:val="00E210D4"/>
    <w:rsid w:val="00E21913"/>
    <w:rsid w:val="00E220E8"/>
    <w:rsid w:val="00E2338B"/>
    <w:rsid w:val="00E24BE7"/>
    <w:rsid w:val="00E265D1"/>
    <w:rsid w:val="00E26A8B"/>
    <w:rsid w:val="00E26F19"/>
    <w:rsid w:val="00E2730F"/>
    <w:rsid w:val="00E27571"/>
    <w:rsid w:val="00E2768B"/>
    <w:rsid w:val="00E278E0"/>
    <w:rsid w:val="00E3091E"/>
    <w:rsid w:val="00E30945"/>
    <w:rsid w:val="00E318C8"/>
    <w:rsid w:val="00E33229"/>
    <w:rsid w:val="00E333F5"/>
    <w:rsid w:val="00E34239"/>
    <w:rsid w:val="00E3598E"/>
    <w:rsid w:val="00E35A78"/>
    <w:rsid w:val="00E35E14"/>
    <w:rsid w:val="00E36041"/>
    <w:rsid w:val="00E3618A"/>
    <w:rsid w:val="00E3725A"/>
    <w:rsid w:val="00E373B4"/>
    <w:rsid w:val="00E37EB2"/>
    <w:rsid w:val="00E37F13"/>
    <w:rsid w:val="00E412FE"/>
    <w:rsid w:val="00E42239"/>
    <w:rsid w:val="00E4305D"/>
    <w:rsid w:val="00E44B78"/>
    <w:rsid w:val="00E45196"/>
    <w:rsid w:val="00E45216"/>
    <w:rsid w:val="00E454BB"/>
    <w:rsid w:val="00E45601"/>
    <w:rsid w:val="00E4583D"/>
    <w:rsid w:val="00E45EBB"/>
    <w:rsid w:val="00E47750"/>
    <w:rsid w:val="00E478F9"/>
    <w:rsid w:val="00E47F93"/>
    <w:rsid w:val="00E500F7"/>
    <w:rsid w:val="00E5043C"/>
    <w:rsid w:val="00E52D9F"/>
    <w:rsid w:val="00E52FEB"/>
    <w:rsid w:val="00E5337B"/>
    <w:rsid w:val="00E5362F"/>
    <w:rsid w:val="00E542B8"/>
    <w:rsid w:val="00E5443D"/>
    <w:rsid w:val="00E55167"/>
    <w:rsid w:val="00E558A2"/>
    <w:rsid w:val="00E55BA9"/>
    <w:rsid w:val="00E55FAF"/>
    <w:rsid w:val="00E56811"/>
    <w:rsid w:val="00E57336"/>
    <w:rsid w:val="00E573D9"/>
    <w:rsid w:val="00E602B5"/>
    <w:rsid w:val="00E603E5"/>
    <w:rsid w:val="00E60F26"/>
    <w:rsid w:val="00E626A4"/>
    <w:rsid w:val="00E62F41"/>
    <w:rsid w:val="00E64BF7"/>
    <w:rsid w:val="00E65251"/>
    <w:rsid w:val="00E6551E"/>
    <w:rsid w:val="00E65C3C"/>
    <w:rsid w:val="00E662C3"/>
    <w:rsid w:val="00E66B20"/>
    <w:rsid w:val="00E66D01"/>
    <w:rsid w:val="00E67069"/>
    <w:rsid w:val="00E6746A"/>
    <w:rsid w:val="00E676C2"/>
    <w:rsid w:val="00E70D18"/>
    <w:rsid w:val="00E70D31"/>
    <w:rsid w:val="00E71E10"/>
    <w:rsid w:val="00E7202E"/>
    <w:rsid w:val="00E7326D"/>
    <w:rsid w:val="00E73CEB"/>
    <w:rsid w:val="00E73D7B"/>
    <w:rsid w:val="00E73EFA"/>
    <w:rsid w:val="00E74221"/>
    <w:rsid w:val="00E7494A"/>
    <w:rsid w:val="00E75007"/>
    <w:rsid w:val="00E7568C"/>
    <w:rsid w:val="00E76B08"/>
    <w:rsid w:val="00E76B09"/>
    <w:rsid w:val="00E77046"/>
    <w:rsid w:val="00E777A2"/>
    <w:rsid w:val="00E779E6"/>
    <w:rsid w:val="00E77D24"/>
    <w:rsid w:val="00E80622"/>
    <w:rsid w:val="00E8071D"/>
    <w:rsid w:val="00E81177"/>
    <w:rsid w:val="00E812D9"/>
    <w:rsid w:val="00E819B0"/>
    <w:rsid w:val="00E81BDD"/>
    <w:rsid w:val="00E81E13"/>
    <w:rsid w:val="00E827E9"/>
    <w:rsid w:val="00E83BAA"/>
    <w:rsid w:val="00E83EFA"/>
    <w:rsid w:val="00E841DC"/>
    <w:rsid w:val="00E850B9"/>
    <w:rsid w:val="00E868A7"/>
    <w:rsid w:val="00E874EE"/>
    <w:rsid w:val="00E90835"/>
    <w:rsid w:val="00E90910"/>
    <w:rsid w:val="00E9199F"/>
    <w:rsid w:val="00E92823"/>
    <w:rsid w:val="00E9322B"/>
    <w:rsid w:val="00E94246"/>
    <w:rsid w:val="00E94A85"/>
    <w:rsid w:val="00E94E54"/>
    <w:rsid w:val="00E952F3"/>
    <w:rsid w:val="00E953CD"/>
    <w:rsid w:val="00E9561A"/>
    <w:rsid w:val="00E959CF"/>
    <w:rsid w:val="00E9632C"/>
    <w:rsid w:val="00E96658"/>
    <w:rsid w:val="00E96F61"/>
    <w:rsid w:val="00E972CC"/>
    <w:rsid w:val="00E9766D"/>
    <w:rsid w:val="00EA1C22"/>
    <w:rsid w:val="00EA262B"/>
    <w:rsid w:val="00EA26A2"/>
    <w:rsid w:val="00EA298C"/>
    <w:rsid w:val="00EA2FCB"/>
    <w:rsid w:val="00EA3398"/>
    <w:rsid w:val="00EA34D0"/>
    <w:rsid w:val="00EA3729"/>
    <w:rsid w:val="00EA3DEF"/>
    <w:rsid w:val="00EA4BB9"/>
    <w:rsid w:val="00EA4BED"/>
    <w:rsid w:val="00EA55C7"/>
    <w:rsid w:val="00EA6209"/>
    <w:rsid w:val="00EA7309"/>
    <w:rsid w:val="00EA75AE"/>
    <w:rsid w:val="00EB04A7"/>
    <w:rsid w:val="00EB09BA"/>
    <w:rsid w:val="00EB0A6B"/>
    <w:rsid w:val="00EB1A75"/>
    <w:rsid w:val="00EB2F1E"/>
    <w:rsid w:val="00EB3E40"/>
    <w:rsid w:val="00EB49B4"/>
    <w:rsid w:val="00EB4BF6"/>
    <w:rsid w:val="00EB663B"/>
    <w:rsid w:val="00EB766C"/>
    <w:rsid w:val="00EB7C34"/>
    <w:rsid w:val="00EC0C25"/>
    <w:rsid w:val="00EC1129"/>
    <w:rsid w:val="00EC15CB"/>
    <w:rsid w:val="00EC18F5"/>
    <w:rsid w:val="00EC1DBE"/>
    <w:rsid w:val="00EC1FD7"/>
    <w:rsid w:val="00EC3004"/>
    <w:rsid w:val="00EC4CD8"/>
    <w:rsid w:val="00EC58ED"/>
    <w:rsid w:val="00EC5C0D"/>
    <w:rsid w:val="00EC5CFA"/>
    <w:rsid w:val="00EC5D5C"/>
    <w:rsid w:val="00EC5DF0"/>
    <w:rsid w:val="00EC5F37"/>
    <w:rsid w:val="00EC6241"/>
    <w:rsid w:val="00EC6479"/>
    <w:rsid w:val="00EC674B"/>
    <w:rsid w:val="00EC7314"/>
    <w:rsid w:val="00EC78F4"/>
    <w:rsid w:val="00EC7E43"/>
    <w:rsid w:val="00ED00C6"/>
    <w:rsid w:val="00ED0574"/>
    <w:rsid w:val="00ED1505"/>
    <w:rsid w:val="00ED23B0"/>
    <w:rsid w:val="00ED23EE"/>
    <w:rsid w:val="00ED255A"/>
    <w:rsid w:val="00ED3782"/>
    <w:rsid w:val="00ED3A97"/>
    <w:rsid w:val="00ED4693"/>
    <w:rsid w:val="00ED494D"/>
    <w:rsid w:val="00ED4A9B"/>
    <w:rsid w:val="00ED4BF8"/>
    <w:rsid w:val="00ED5054"/>
    <w:rsid w:val="00ED61AA"/>
    <w:rsid w:val="00ED6942"/>
    <w:rsid w:val="00ED6967"/>
    <w:rsid w:val="00ED7621"/>
    <w:rsid w:val="00ED7C07"/>
    <w:rsid w:val="00ED7CDD"/>
    <w:rsid w:val="00EE052B"/>
    <w:rsid w:val="00EE112C"/>
    <w:rsid w:val="00EE18DD"/>
    <w:rsid w:val="00EE1C38"/>
    <w:rsid w:val="00EE1ECE"/>
    <w:rsid w:val="00EE228B"/>
    <w:rsid w:val="00EE241B"/>
    <w:rsid w:val="00EE3D24"/>
    <w:rsid w:val="00EE46C0"/>
    <w:rsid w:val="00EE4D6B"/>
    <w:rsid w:val="00EE50D7"/>
    <w:rsid w:val="00EE52E1"/>
    <w:rsid w:val="00EE62D1"/>
    <w:rsid w:val="00EE630C"/>
    <w:rsid w:val="00EE697F"/>
    <w:rsid w:val="00EE7DD0"/>
    <w:rsid w:val="00EE7EB6"/>
    <w:rsid w:val="00EE7FF0"/>
    <w:rsid w:val="00EE7FFA"/>
    <w:rsid w:val="00EF006C"/>
    <w:rsid w:val="00EF0420"/>
    <w:rsid w:val="00EF1072"/>
    <w:rsid w:val="00EF21B8"/>
    <w:rsid w:val="00EF2378"/>
    <w:rsid w:val="00EF2CB0"/>
    <w:rsid w:val="00EF3848"/>
    <w:rsid w:val="00EF4755"/>
    <w:rsid w:val="00EF4CA2"/>
    <w:rsid w:val="00EF4D73"/>
    <w:rsid w:val="00EF4EB3"/>
    <w:rsid w:val="00EF4F06"/>
    <w:rsid w:val="00EF5F43"/>
    <w:rsid w:val="00EF606E"/>
    <w:rsid w:val="00EF64EE"/>
    <w:rsid w:val="00EF651E"/>
    <w:rsid w:val="00EF66BE"/>
    <w:rsid w:val="00EF6E23"/>
    <w:rsid w:val="00EF6EFB"/>
    <w:rsid w:val="00F00423"/>
    <w:rsid w:val="00F0148E"/>
    <w:rsid w:val="00F01705"/>
    <w:rsid w:val="00F01FF5"/>
    <w:rsid w:val="00F02930"/>
    <w:rsid w:val="00F02B30"/>
    <w:rsid w:val="00F02FD0"/>
    <w:rsid w:val="00F0369C"/>
    <w:rsid w:val="00F0392A"/>
    <w:rsid w:val="00F043D6"/>
    <w:rsid w:val="00F04CB5"/>
    <w:rsid w:val="00F05830"/>
    <w:rsid w:val="00F07141"/>
    <w:rsid w:val="00F07413"/>
    <w:rsid w:val="00F10A82"/>
    <w:rsid w:val="00F10D95"/>
    <w:rsid w:val="00F111EE"/>
    <w:rsid w:val="00F11329"/>
    <w:rsid w:val="00F11446"/>
    <w:rsid w:val="00F11AD2"/>
    <w:rsid w:val="00F12ADD"/>
    <w:rsid w:val="00F12E9E"/>
    <w:rsid w:val="00F1328D"/>
    <w:rsid w:val="00F13387"/>
    <w:rsid w:val="00F138D4"/>
    <w:rsid w:val="00F14087"/>
    <w:rsid w:val="00F140C0"/>
    <w:rsid w:val="00F14380"/>
    <w:rsid w:val="00F14586"/>
    <w:rsid w:val="00F146EC"/>
    <w:rsid w:val="00F15134"/>
    <w:rsid w:val="00F15A98"/>
    <w:rsid w:val="00F1652D"/>
    <w:rsid w:val="00F179A5"/>
    <w:rsid w:val="00F17A25"/>
    <w:rsid w:val="00F17B0B"/>
    <w:rsid w:val="00F17CB1"/>
    <w:rsid w:val="00F17ED3"/>
    <w:rsid w:val="00F2046B"/>
    <w:rsid w:val="00F21927"/>
    <w:rsid w:val="00F21E2C"/>
    <w:rsid w:val="00F228D1"/>
    <w:rsid w:val="00F22944"/>
    <w:rsid w:val="00F23013"/>
    <w:rsid w:val="00F23233"/>
    <w:rsid w:val="00F23ACB"/>
    <w:rsid w:val="00F23E11"/>
    <w:rsid w:val="00F23EC1"/>
    <w:rsid w:val="00F242AC"/>
    <w:rsid w:val="00F24526"/>
    <w:rsid w:val="00F24C3F"/>
    <w:rsid w:val="00F251BA"/>
    <w:rsid w:val="00F25738"/>
    <w:rsid w:val="00F2624A"/>
    <w:rsid w:val="00F2674F"/>
    <w:rsid w:val="00F26D8B"/>
    <w:rsid w:val="00F27E7C"/>
    <w:rsid w:val="00F30582"/>
    <w:rsid w:val="00F30865"/>
    <w:rsid w:val="00F31BF6"/>
    <w:rsid w:val="00F31E8D"/>
    <w:rsid w:val="00F32856"/>
    <w:rsid w:val="00F32A09"/>
    <w:rsid w:val="00F340BC"/>
    <w:rsid w:val="00F3440B"/>
    <w:rsid w:val="00F34460"/>
    <w:rsid w:val="00F351DB"/>
    <w:rsid w:val="00F363B3"/>
    <w:rsid w:val="00F37C96"/>
    <w:rsid w:val="00F43A63"/>
    <w:rsid w:val="00F43DE1"/>
    <w:rsid w:val="00F43ECE"/>
    <w:rsid w:val="00F453C7"/>
    <w:rsid w:val="00F4565B"/>
    <w:rsid w:val="00F45AF4"/>
    <w:rsid w:val="00F4614D"/>
    <w:rsid w:val="00F4730E"/>
    <w:rsid w:val="00F50427"/>
    <w:rsid w:val="00F511AD"/>
    <w:rsid w:val="00F518C3"/>
    <w:rsid w:val="00F51CD3"/>
    <w:rsid w:val="00F5241D"/>
    <w:rsid w:val="00F52858"/>
    <w:rsid w:val="00F5324D"/>
    <w:rsid w:val="00F53901"/>
    <w:rsid w:val="00F53E54"/>
    <w:rsid w:val="00F53FF6"/>
    <w:rsid w:val="00F54AA7"/>
    <w:rsid w:val="00F54C69"/>
    <w:rsid w:val="00F54C9A"/>
    <w:rsid w:val="00F557E6"/>
    <w:rsid w:val="00F55BC8"/>
    <w:rsid w:val="00F562C5"/>
    <w:rsid w:val="00F56709"/>
    <w:rsid w:val="00F57262"/>
    <w:rsid w:val="00F57BD5"/>
    <w:rsid w:val="00F608C5"/>
    <w:rsid w:val="00F61581"/>
    <w:rsid w:val="00F6189E"/>
    <w:rsid w:val="00F61BB8"/>
    <w:rsid w:val="00F624A2"/>
    <w:rsid w:val="00F63087"/>
    <w:rsid w:val="00F65A97"/>
    <w:rsid w:val="00F65FDD"/>
    <w:rsid w:val="00F66D7E"/>
    <w:rsid w:val="00F66FD7"/>
    <w:rsid w:val="00F670E3"/>
    <w:rsid w:val="00F673D3"/>
    <w:rsid w:val="00F67614"/>
    <w:rsid w:val="00F677C1"/>
    <w:rsid w:val="00F67B85"/>
    <w:rsid w:val="00F67D49"/>
    <w:rsid w:val="00F67EDA"/>
    <w:rsid w:val="00F67F65"/>
    <w:rsid w:val="00F70090"/>
    <w:rsid w:val="00F708F0"/>
    <w:rsid w:val="00F70F45"/>
    <w:rsid w:val="00F720CC"/>
    <w:rsid w:val="00F7231D"/>
    <w:rsid w:val="00F726C0"/>
    <w:rsid w:val="00F730E2"/>
    <w:rsid w:val="00F74C1D"/>
    <w:rsid w:val="00F75B41"/>
    <w:rsid w:val="00F75BC8"/>
    <w:rsid w:val="00F76504"/>
    <w:rsid w:val="00F7669F"/>
    <w:rsid w:val="00F776EF"/>
    <w:rsid w:val="00F809AC"/>
    <w:rsid w:val="00F809C5"/>
    <w:rsid w:val="00F80E4F"/>
    <w:rsid w:val="00F80F52"/>
    <w:rsid w:val="00F815A6"/>
    <w:rsid w:val="00F81718"/>
    <w:rsid w:val="00F818B7"/>
    <w:rsid w:val="00F819BF"/>
    <w:rsid w:val="00F81C01"/>
    <w:rsid w:val="00F82051"/>
    <w:rsid w:val="00F82135"/>
    <w:rsid w:val="00F823FE"/>
    <w:rsid w:val="00F82669"/>
    <w:rsid w:val="00F826A5"/>
    <w:rsid w:val="00F829DC"/>
    <w:rsid w:val="00F831B7"/>
    <w:rsid w:val="00F839A6"/>
    <w:rsid w:val="00F83C94"/>
    <w:rsid w:val="00F84D24"/>
    <w:rsid w:val="00F85CE8"/>
    <w:rsid w:val="00F86294"/>
    <w:rsid w:val="00F86295"/>
    <w:rsid w:val="00F8629E"/>
    <w:rsid w:val="00F86B33"/>
    <w:rsid w:val="00F90AE7"/>
    <w:rsid w:val="00F91FC3"/>
    <w:rsid w:val="00F92395"/>
    <w:rsid w:val="00F923A5"/>
    <w:rsid w:val="00F93247"/>
    <w:rsid w:val="00F9333B"/>
    <w:rsid w:val="00F93468"/>
    <w:rsid w:val="00F9404D"/>
    <w:rsid w:val="00F94583"/>
    <w:rsid w:val="00F94F07"/>
    <w:rsid w:val="00F95050"/>
    <w:rsid w:val="00F9589F"/>
    <w:rsid w:val="00F95D80"/>
    <w:rsid w:val="00F9632D"/>
    <w:rsid w:val="00F96524"/>
    <w:rsid w:val="00F96E6B"/>
    <w:rsid w:val="00F9715E"/>
    <w:rsid w:val="00F975A1"/>
    <w:rsid w:val="00F97982"/>
    <w:rsid w:val="00F97FCE"/>
    <w:rsid w:val="00FA0F72"/>
    <w:rsid w:val="00FA10D7"/>
    <w:rsid w:val="00FA231E"/>
    <w:rsid w:val="00FA30E4"/>
    <w:rsid w:val="00FA3FE9"/>
    <w:rsid w:val="00FA4ABD"/>
    <w:rsid w:val="00FA4BE8"/>
    <w:rsid w:val="00FA522E"/>
    <w:rsid w:val="00FA5B4E"/>
    <w:rsid w:val="00FA63BB"/>
    <w:rsid w:val="00FA6578"/>
    <w:rsid w:val="00FA7BA4"/>
    <w:rsid w:val="00FA7F37"/>
    <w:rsid w:val="00FA7FE9"/>
    <w:rsid w:val="00FB022E"/>
    <w:rsid w:val="00FB2C6F"/>
    <w:rsid w:val="00FB4C8E"/>
    <w:rsid w:val="00FB513A"/>
    <w:rsid w:val="00FB5378"/>
    <w:rsid w:val="00FB5FD0"/>
    <w:rsid w:val="00FB61D4"/>
    <w:rsid w:val="00FB65FE"/>
    <w:rsid w:val="00FB717D"/>
    <w:rsid w:val="00FB7BD3"/>
    <w:rsid w:val="00FC0090"/>
    <w:rsid w:val="00FC00C2"/>
    <w:rsid w:val="00FC017F"/>
    <w:rsid w:val="00FC0E3F"/>
    <w:rsid w:val="00FC1909"/>
    <w:rsid w:val="00FC1AE8"/>
    <w:rsid w:val="00FC2423"/>
    <w:rsid w:val="00FC2642"/>
    <w:rsid w:val="00FC3799"/>
    <w:rsid w:val="00FC37D9"/>
    <w:rsid w:val="00FC42F7"/>
    <w:rsid w:val="00FC48C2"/>
    <w:rsid w:val="00FC4940"/>
    <w:rsid w:val="00FC4E92"/>
    <w:rsid w:val="00FC5610"/>
    <w:rsid w:val="00FC5AE7"/>
    <w:rsid w:val="00FC644A"/>
    <w:rsid w:val="00FC73A4"/>
    <w:rsid w:val="00FC7747"/>
    <w:rsid w:val="00FD0CFA"/>
    <w:rsid w:val="00FD0E3B"/>
    <w:rsid w:val="00FD1465"/>
    <w:rsid w:val="00FD14CD"/>
    <w:rsid w:val="00FD1BD0"/>
    <w:rsid w:val="00FD259E"/>
    <w:rsid w:val="00FD270F"/>
    <w:rsid w:val="00FD2A92"/>
    <w:rsid w:val="00FD3215"/>
    <w:rsid w:val="00FD3679"/>
    <w:rsid w:val="00FD3B81"/>
    <w:rsid w:val="00FD40B5"/>
    <w:rsid w:val="00FD4C1A"/>
    <w:rsid w:val="00FD4F96"/>
    <w:rsid w:val="00FD5266"/>
    <w:rsid w:val="00FD58B8"/>
    <w:rsid w:val="00FD67D7"/>
    <w:rsid w:val="00FD6898"/>
    <w:rsid w:val="00FD693F"/>
    <w:rsid w:val="00FD784A"/>
    <w:rsid w:val="00FD7FE0"/>
    <w:rsid w:val="00FE1132"/>
    <w:rsid w:val="00FE14D0"/>
    <w:rsid w:val="00FE1AE2"/>
    <w:rsid w:val="00FE1F41"/>
    <w:rsid w:val="00FE348F"/>
    <w:rsid w:val="00FE467D"/>
    <w:rsid w:val="00FE4A3E"/>
    <w:rsid w:val="00FE589C"/>
    <w:rsid w:val="00FE5D60"/>
    <w:rsid w:val="00FE5E13"/>
    <w:rsid w:val="00FE64D9"/>
    <w:rsid w:val="00FE67F2"/>
    <w:rsid w:val="00FE723D"/>
    <w:rsid w:val="00FE7D1F"/>
    <w:rsid w:val="00FF036E"/>
    <w:rsid w:val="00FF1616"/>
    <w:rsid w:val="00FF1B88"/>
    <w:rsid w:val="00FF3B16"/>
    <w:rsid w:val="00FF3CF3"/>
    <w:rsid w:val="00FF457F"/>
    <w:rsid w:val="00FF4AF9"/>
    <w:rsid w:val="00FF4BF9"/>
    <w:rsid w:val="00FF4EEC"/>
    <w:rsid w:val="00FF5C1B"/>
    <w:rsid w:val="00FF60FB"/>
    <w:rsid w:val="00FF755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300C075F"/>
  <w15:docId w15:val="{09375B63-0C5F-4805-AC32-573C0149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CA7"/>
    <w:pPr>
      <w:spacing w:after="200" w:line="276" w:lineRule="auto"/>
    </w:pPr>
    <w:rPr>
      <w:rFonts w:eastAsiaTheme="minorEastAsia"/>
    </w:rPr>
  </w:style>
  <w:style w:type="paragraph" w:styleId="Heading1">
    <w:name w:val="heading 1"/>
    <w:basedOn w:val="Normal"/>
    <w:next w:val="Normal"/>
    <w:link w:val="Heading1Char"/>
    <w:autoRedefine/>
    <w:uiPriority w:val="9"/>
    <w:qFormat/>
    <w:rsid w:val="008F462C"/>
    <w:pPr>
      <w:keepNext/>
      <w:keepLines/>
      <w:kinsoku w:val="0"/>
      <w:overflowPunct w:val="0"/>
      <w:spacing w:after="0"/>
      <w:ind w:left="720"/>
      <w:contextualSpacing/>
      <w:jc w:val="both"/>
      <w:outlineLvl w:val="0"/>
    </w:pPr>
    <w:rPr>
      <w:rFonts w:ascii="Times New Roman" w:eastAsia="Calibri" w:hAnsi="Times New Roman" w:cs="Times New Roman"/>
      <w:b/>
      <w:bCs/>
      <w:spacing w:val="-1"/>
      <w:sz w:val="24"/>
      <w:szCs w:val="24"/>
    </w:rPr>
  </w:style>
  <w:style w:type="paragraph" w:styleId="Heading2">
    <w:name w:val="heading 2"/>
    <w:basedOn w:val="Normal"/>
    <w:next w:val="Normal"/>
    <w:link w:val="Heading2Char"/>
    <w:autoRedefine/>
    <w:uiPriority w:val="9"/>
    <w:unhideWhenUsed/>
    <w:qFormat/>
    <w:rsid w:val="00E2338B"/>
    <w:pPr>
      <w:numPr>
        <w:ilvl w:val="1"/>
        <w:numId w:val="2"/>
      </w:numPr>
      <w:tabs>
        <w:tab w:val="left" w:pos="567"/>
      </w:tabs>
      <w:spacing w:after="0" w:line="240" w:lineRule="auto"/>
      <w:ind w:left="1134" w:hanging="709"/>
      <w:contextualSpacing/>
      <w:jc w:val="both"/>
      <w:outlineLvl w:val="1"/>
    </w:pPr>
    <w:rPr>
      <w:rFonts w:eastAsiaTheme="majorEastAsia" w:cs="Times New Roman"/>
      <w:b/>
      <w:b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62C"/>
    <w:rPr>
      <w:rFonts w:ascii="Times New Roman" w:eastAsia="Calibri" w:hAnsi="Times New Roman" w:cs="Times New Roman"/>
      <w:b/>
      <w:bCs/>
      <w:spacing w:val="-1"/>
      <w:sz w:val="24"/>
      <w:szCs w:val="24"/>
    </w:rPr>
  </w:style>
  <w:style w:type="character" w:customStyle="1" w:styleId="Heading2Char">
    <w:name w:val="Heading 2 Char"/>
    <w:basedOn w:val="DefaultParagraphFont"/>
    <w:link w:val="Heading2"/>
    <w:uiPriority w:val="9"/>
    <w:rsid w:val="00E2338B"/>
    <w:rPr>
      <w:rFonts w:eastAsiaTheme="majorEastAsia" w:cs="Times New Roman"/>
      <w:b/>
      <w:b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semiHidden/>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B231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92D0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33E1F"/>
    <w:rPr>
      <w:color w:val="808080"/>
      <w:shd w:val="clear" w:color="auto" w:fill="E6E6E6"/>
    </w:rPr>
  </w:style>
  <w:style w:type="paragraph" w:customStyle="1" w:styleId="ListParagraph1">
    <w:name w:val="List Paragraph1"/>
    <w:basedOn w:val="Header"/>
    <w:next w:val="NormalWebCharChar"/>
    <w:qFormat/>
    <w:rsid w:val="007F622A"/>
    <w:pPr>
      <w:tabs>
        <w:tab w:val="clear" w:pos="4536"/>
        <w:tab w:val="clear" w:pos="9072"/>
        <w:tab w:val="center" w:pos="4320"/>
        <w:tab w:val="right" w:pos="8640"/>
      </w:tabs>
      <w:spacing w:after="0" w:line="240" w:lineRule="auto"/>
      <w:ind w:left="720" w:hanging="360"/>
      <w:jc w:val="both"/>
    </w:pPr>
    <w:rPr>
      <w:rFonts w:ascii="Calibri" w:eastAsia="Calibri" w:hAnsi="Calibri"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1618296">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02058541">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36686278">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1699178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zo.hr/sites/default/files/dokumenti/2017/Znanost/OPKK-2014-2020/program_dp.pdf" TargetMode="External"/><Relationship Id="rId18" Type="http://schemas.openxmlformats.org/officeDocument/2006/relationships/hyperlink" Target="http://www.strukturnifondovi.hr" TargetMode="External"/><Relationship Id="rId26" Type="http://schemas.openxmlformats.org/officeDocument/2006/relationships/hyperlink" Target="https://strukturnifondovi.hr/wp-content/uploads/2017/03/Upute-za-korisnike-zadnja-verzija.pdf" TargetMode="External"/><Relationship Id="rId3" Type="http://schemas.openxmlformats.org/officeDocument/2006/relationships/customXml" Target="../customXml/item3.xml"/><Relationship Id="rId21" Type="http://schemas.openxmlformats.org/officeDocument/2006/relationships/hyperlink" Target="https://efondovi.mrrfeu.h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mzo.hr" TargetMode="External"/><Relationship Id="rId25" Type="http://schemas.openxmlformats.org/officeDocument/2006/relationships/hyperlink" Target="http://efondovi.mrrfeu.hr" TargetMode="External"/><Relationship Id="rId2" Type="http://schemas.openxmlformats.org/officeDocument/2006/relationships/customXml" Target="../customXml/item2.xml"/><Relationship Id="rId16" Type="http://schemas.openxmlformats.org/officeDocument/2006/relationships/hyperlink" Target="https://efondovi.mrrfeu.hr" TargetMode="External"/><Relationship Id="rId20" Type="http://schemas.openxmlformats.org/officeDocument/2006/relationships/hyperlink" Target="http://www.strukturnifondovi.h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rukturnifondovi.hr/" TargetMode="External"/><Relationship Id="rId5" Type="http://schemas.openxmlformats.org/officeDocument/2006/relationships/numbering" Target="numbering.xml"/><Relationship Id="rId15" Type="http://schemas.openxmlformats.org/officeDocument/2006/relationships/hyperlink" Target="http://www.strukturnifondovi.hr" TargetMode="External"/><Relationship Id="rId23" Type="http://schemas.openxmlformats.org/officeDocument/2006/relationships/hyperlink" Target="mailto:CEKOM@mingo.h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fondovi.mrrfeu.h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zo.hr/sites/default/files/dokumenti/2017/Znanost/OPKK-2014-2020/program_dp.pdf" TargetMode="External"/><Relationship Id="rId22" Type="http://schemas.openxmlformats.org/officeDocument/2006/relationships/hyperlink" Target="mailto:ugovaranje@mzo.hr" TargetMode="External"/><Relationship Id="rId27" Type="http://schemas.openxmlformats.org/officeDocument/2006/relationships/hyperlink" Target="http://efondovi.mrrfeu.hr" TargetMode="External"/><Relationship Id="rId30" Type="http://schemas.openxmlformats.org/officeDocument/2006/relationships/fontTable" Target="fontTable.xml"/><Relationship Id="rId35"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narodne-novine.nn.hr/clanci/sluzbeni/2016_04_32_853.html" TargetMode="External"/><Relationship Id="rId7" Type="http://schemas.openxmlformats.org/officeDocument/2006/relationships/hyperlink" Target="http://efondovi.mrrfeu.hr" TargetMode="External"/><Relationship Id="rId2" Type="http://schemas.openxmlformats.org/officeDocument/2006/relationships/hyperlink" Target="http://www.novebojeznanja.hr/UserDocsImages/datoteke/KB_web.pdf" TargetMode="External"/><Relationship Id="rId1" Type="http://schemas.openxmlformats.org/officeDocument/2006/relationships/hyperlink" Target="https://strukturnifondovi.hr/wp-content/uploads/2017/03/OPKK_hrv-1.pdf" TargetMode="External"/><Relationship Id="rId6" Type="http://schemas.openxmlformats.org/officeDocument/2006/relationships/hyperlink" Target="https://strukturnifondovi.hr/wp-content/uploads/2017/03/Upute-za-prijavitelje-horizontalna.pdf" TargetMode="External"/><Relationship Id="rId5" Type="http://schemas.openxmlformats.org/officeDocument/2006/relationships/hyperlink" Target="https://sestar.irb.hr/" TargetMode="External"/><Relationship Id="rId4" Type="http://schemas.openxmlformats.org/officeDocument/2006/relationships/hyperlink" Target="https://mzo.hr/sites/default/files/migrated/plan_razvoja_istrazivacke_infrastrukture_u_rh.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D6CAE29FC0C44D83D7B7F36F53B629" ma:contentTypeVersion="3" ma:contentTypeDescription="Stvaranje novog dokumenta." ma:contentTypeScope="" ma:versionID="e58f5e9fbed2883f39d4084ac9ce3259">
  <xsd:schema xmlns:xsd="http://www.w3.org/2001/XMLSchema" xmlns:xs="http://www.w3.org/2001/XMLSchema" xmlns:p="http://schemas.microsoft.com/office/2006/metadata/properties" xmlns:ns2="e7897449-8e6f-4cef-be58-e81a4abd4035" targetNamespace="http://schemas.microsoft.com/office/2006/metadata/properties" ma:root="true" ma:fieldsID="7cde7bdc0cf67b24730c4b5d8999472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E1FD-4090-45B5-9864-229513000F36}">
  <ds:schemaRefs>
    <ds:schemaRef ds:uri="http://purl.org/dc/term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e7897449-8e6f-4cef-be58-e81a4abd4035"/>
    <ds:schemaRef ds:uri="http://schemas.microsoft.com/office/2006/metadata/properties"/>
  </ds:schemaRefs>
</ds:datastoreItem>
</file>

<file path=customXml/itemProps2.xml><?xml version="1.0" encoding="utf-8"?>
<ds:datastoreItem xmlns:ds="http://schemas.openxmlformats.org/officeDocument/2006/customXml" ds:itemID="{AE752B6C-73C1-45E4-9B7B-0CDC6629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F4935572-EC8D-4AFB-936A-E6837D4F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53</Pages>
  <Words>18822</Words>
  <Characters>107290</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125861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Milan</dc:creator>
  <cp:lastModifiedBy>Ira Bušelić</cp:lastModifiedBy>
  <cp:revision>34</cp:revision>
  <cp:lastPrinted>2018-02-23T13:48:00Z</cp:lastPrinted>
  <dcterms:created xsi:type="dcterms:W3CDTF">2018-04-09T09:06:00Z</dcterms:created>
  <dcterms:modified xsi:type="dcterms:W3CDTF">2018-04-30T12:57:00Z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0x01010021D6CAE29FC0C44D83D7B7F36F53B629</vt:lpwstr>
  </property>
</Properties>
</file>