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7FDB1" w14:textId="77777777" w:rsidR="007874FC" w:rsidRPr="00064086" w:rsidRDefault="007874FC">
      <w:pPr>
        <w:rPr>
          <w:rFonts w:cstheme="minorHAnsi"/>
        </w:rPr>
      </w:pPr>
    </w:p>
    <w:p w14:paraId="5FC071B6" w14:textId="77777777" w:rsidR="00871A0C" w:rsidRPr="00064086" w:rsidRDefault="00871A0C">
      <w:pPr>
        <w:rPr>
          <w:rFonts w:cstheme="minorHAnsi"/>
        </w:rPr>
      </w:pPr>
    </w:p>
    <w:p w14:paraId="1D8C37E9" w14:textId="775A6EFC" w:rsidR="0016404E" w:rsidRPr="00064086" w:rsidRDefault="0016404E">
      <w:pPr>
        <w:rPr>
          <w:rFonts w:cstheme="minorHAnsi"/>
          <w:b/>
        </w:rPr>
      </w:pPr>
      <w:r w:rsidRPr="00064086">
        <w:rPr>
          <w:rFonts w:cstheme="minorHAnsi"/>
          <w:b/>
        </w:rPr>
        <w:t xml:space="preserve">Pitanja </w:t>
      </w:r>
      <w:r w:rsidR="00C0716C" w:rsidRPr="00064086">
        <w:rPr>
          <w:rFonts w:cstheme="minorHAnsi"/>
          <w:b/>
        </w:rPr>
        <w:t>postavljena na radionici u okviru Poziva</w:t>
      </w:r>
      <w:r w:rsidRPr="00064086">
        <w:rPr>
          <w:rFonts w:cstheme="minorHAnsi"/>
          <w:b/>
        </w:rPr>
        <w:t xml:space="preserve"> „</w:t>
      </w:r>
      <w:r w:rsidR="00D470E1" w:rsidRPr="00064086">
        <w:rPr>
          <w:rFonts w:cstheme="minorHAnsi"/>
          <w:b/>
        </w:rPr>
        <w:t>Mediji zajednice – potpora socijalnom uključivanju putem medija, faza I.</w:t>
      </w:r>
      <w:r w:rsidR="009A0166" w:rsidRPr="00064086">
        <w:rPr>
          <w:rFonts w:cstheme="minorHAnsi"/>
          <w:b/>
        </w:rPr>
        <w:t xml:space="preserve">“, </w:t>
      </w:r>
      <w:r w:rsidR="00C70D22" w:rsidRPr="00064086">
        <w:rPr>
          <w:rFonts w:cstheme="minorHAnsi"/>
          <w:b/>
        </w:rPr>
        <w:t>Zagreb</w:t>
      </w: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5529"/>
      </w:tblGrid>
      <w:tr w:rsidR="00064086" w:rsidRPr="00064086" w14:paraId="1A380D53" w14:textId="77777777" w:rsidTr="00173156">
        <w:trPr>
          <w:trHeight w:val="346"/>
        </w:trPr>
        <w:tc>
          <w:tcPr>
            <w:tcW w:w="562" w:type="dxa"/>
            <w:shd w:val="pct15" w:color="auto" w:fill="auto"/>
          </w:tcPr>
          <w:p w14:paraId="2A7EC7A5" w14:textId="77777777" w:rsidR="001A1DD2" w:rsidRPr="00064086" w:rsidRDefault="001A1DD2" w:rsidP="00EF728D">
            <w:pPr>
              <w:rPr>
                <w:rFonts w:cstheme="minorHAnsi"/>
                <w:b/>
              </w:rPr>
            </w:pPr>
            <w:r w:rsidRPr="00064086">
              <w:rPr>
                <w:rFonts w:cstheme="minorHAnsi"/>
                <w:b/>
              </w:rPr>
              <w:t>Br.</w:t>
            </w:r>
          </w:p>
        </w:tc>
        <w:tc>
          <w:tcPr>
            <w:tcW w:w="3402" w:type="dxa"/>
            <w:shd w:val="pct15" w:color="auto" w:fill="auto"/>
          </w:tcPr>
          <w:p w14:paraId="7DF65FF8" w14:textId="77777777" w:rsidR="001A1DD2" w:rsidRPr="00064086" w:rsidRDefault="001A1DD2" w:rsidP="00EF728D">
            <w:pPr>
              <w:rPr>
                <w:rFonts w:cstheme="minorHAnsi"/>
                <w:b/>
                <w:lang w:val="en-US"/>
              </w:rPr>
            </w:pPr>
            <w:r w:rsidRPr="00064086">
              <w:rPr>
                <w:rFonts w:cstheme="minorHAnsi"/>
                <w:b/>
                <w:lang w:val="en-US"/>
              </w:rPr>
              <w:t>PITANJE</w:t>
            </w:r>
          </w:p>
        </w:tc>
        <w:tc>
          <w:tcPr>
            <w:tcW w:w="5529" w:type="dxa"/>
            <w:shd w:val="pct15" w:color="auto" w:fill="auto"/>
          </w:tcPr>
          <w:p w14:paraId="6FCCADE5" w14:textId="77777777" w:rsidR="001A1DD2" w:rsidRPr="00064086" w:rsidRDefault="001A1DD2" w:rsidP="00EF728D">
            <w:pPr>
              <w:pStyle w:val="FootnoteText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 w:eastAsia="en-US"/>
              </w:rPr>
              <w:t>ODGOVOR</w:t>
            </w:r>
          </w:p>
        </w:tc>
      </w:tr>
      <w:tr w:rsidR="00064086" w:rsidRPr="00064086" w14:paraId="165E161E" w14:textId="77777777" w:rsidTr="00173156">
        <w:trPr>
          <w:trHeight w:val="2260"/>
        </w:trPr>
        <w:tc>
          <w:tcPr>
            <w:tcW w:w="562" w:type="dxa"/>
          </w:tcPr>
          <w:p w14:paraId="364F9D82" w14:textId="41DA52A3" w:rsidR="001A1DD2" w:rsidRPr="00064086" w:rsidRDefault="00435DD6" w:rsidP="00D33FD9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1838032A" w14:textId="4433E62C" w:rsidR="001A1DD2" w:rsidRPr="00064086" w:rsidRDefault="0081466F" w:rsidP="00173156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Hoće li nam biti dostupna informacija </w:t>
            </w:r>
            <w:r w:rsidR="00C40FA0" w:rsidRPr="00064086">
              <w:rPr>
                <w:rFonts w:cstheme="minorHAnsi"/>
              </w:rPr>
              <w:t xml:space="preserve">o zatvaranju poziva unaprijed, u trenutku </w:t>
            </w:r>
            <w:r w:rsidRPr="00064086">
              <w:rPr>
                <w:rFonts w:cstheme="minorHAnsi"/>
              </w:rPr>
              <w:t xml:space="preserve">kad </w:t>
            </w:r>
            <w:r w:rsidR="00B036EE" w:rsidRPr="00064086">
              <w:rPr>
                <w:rFonts w:cstheme="minorHAnsi"/>
              </w:rPr>
              <w:t xml:space="preserve">zaprimljene </w:t>
            </w:r>
            <w:r w:rsidRPr="00064086">
              <w:rPr>
                <w:rFonts w:cstheme="minorHAnsi"/>
              </w:rPr>
              <w:t xml:space="preserve">projektne prijave prijeđu prag od 100% ili 200% </w:t>
            </w:r>
            <w:r w:rsidR="00C40FA0" w:rsidRPr="00064086">
              <w:rPr>
                <w:rFonts w:cstheme="minorHAnsi"/>
              </w:rPr>
              <w:t>ukupnih alociranih sredstava? Dogodilo se kod jednog od prethodnih natječaja da je poziv bio naglo zatvoren bez ikakve najave i nismo bili u mogućnosti podnijeti projektnu prijavu.</w:t>
            </w:r>
          </w:p>
        </w:tc>
        <w:tc>
          <w:tcPr>
            <w:tcW w:w="5529" w:type="dxa"/>
          </w:tcPr>
          <w:p w14:paraId="6E679222" w14:textId="44F4FC1D" w:rsidR="001A1DD2" w:rsidRPr="00064086" w:rsidRDefault="008A7C73" w:rsidP="008A7C73">
            <w:pPr>
              <w:rPr>
                <w:rFonts w:cstheme="minorHAnsi"/>
              </w:rPr>
            </w:pPr>
            <w:r w:rsidRPr="000E2E68">
              <w:rPr>
                <w:rFonts w:cstheme="minorHAnsi"/>
              </w:rPr>
              <w:t xml:space="preserve">Procedura ranijeg zatvaranja </w:t>
            </w:r>
            <w:r w:rsidR="00AD03E9" w:rsidRPr="000E2E68">
              <w:rPr>
                <w:rFonts w:cstheme="minorHAnsi"/>
              </w:rPr>
              <w:t>P</w:t>
            </w:r>
            <w:r w:rsidRPr="000E2E68">
              <w:rPr>
                <w:rFonts w:cstheme="minorHAnsi"/>
              </w:rPr>
              <w:t xml:space="preserve">oziva opisana je u točki 5.5 Obustava, ranije zatvaranje Poziva i produženje roka za dostavu projektnih prijedloga u Uputama za prijavitelje. Ministarstvo kulture u svojstvu Posredničkog tijela razine 1 dužno je postupati sukladno navedenoj proceduri i nije u mogućnosti davati obavijesti </w:t>
            </w:r>
            <w:r w:rsidR="00AD03E9" w:rsidRPr="000E2E68">
              <w:rPr>
                <w:rFonts w:cstheme="minorHAnsi"/>
              </w:rPr>
              <w:t xml:space="preserve">prijaviteljima izvan </w:t>
            </w:r>
            <w:bookmarkStart w:id="0" w:name="_GoBack"/>
            <w:bookmarkEnd w:id="0"/>
            <w:r w:rsidR="00AD03E9" w:rsidRPr="000E2E68">
              <w:rPr>
                <w:rFonts w:cstheme="minorHAnsi"/>
              </w:rPr>
              <w:t>zadanih rokova.</w:t>
            </w:r>
          </w:p>
        </w:tc>
      </w:tr>
      <w:tr w:rsidR="00064086" w:rsidRPr="00064086" w14:paraId="2737D195" w14:textId="77777777" w:rsidTr="00173156">
        <w:tc>
          <w:tcPr>
            <w:tcW w:w="562" w:type="dxa"/>
          </w:tcPr>
          <w:p w14:paraId="328348CD" w14:textId="6FA1031D" w:rsidR="001A1DD2" w:rsidRPr="00064086" w:rsidRDefault="00435DD6" w:rsidP="00D33FD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62D64FA6" w14:textId="55A00459" w:rsidR="001A1DD2" w:rsidRPr="00C50C7A" w:rsidRDefault="00C40FA0" w:rsidP="002C1B83">
            <w:pPr>
              <w:rPr>
                <w:rFonts w:cstheme="minorHAnsi"/>
              </w:rPr>
            </w:pPr>
            <w:r w:rsidRPr="00C50C7A">
              <w:rPr>
                <w:rFonts w:cstheme="minorHAnsi"/>
              </w:rPr>
              <w:t>Što se događa s našom projektnom prijavom ako je povučemo zbog izmjena u natječajnoj dokumentaciji, a u međuvremenu do</w:t>
            </w:r>
            <w:r w:rsidR="002C1B83" w:rsidRPr="00C50C7A">
              <w:rPr>
                <w:rFonts w:cstheme="minorHAnsi"/>
              </w:rPr>
              <w:t>đe do obustave Poziva?</w:t>
            </w:r>
          </w:p>
        </w:tc>
        <w:tc>
          <w:tcPr>
            <w:tcW w:w="5529" w:type="dxa"/>
          </w:tcPr>
          <w:p w14:paraId="1389C42E" w14:textId="6862E035" w:rsidR="001A1DD2" w:rsidRPr="00C50C7A" w:rsidRDefault="00C40FA0" w:rsidP="00FD160F">
            <w:pPr>
              <w:rPr>
                <w:rFonts w:cstheme="minorHAnsi"/>
              </w:rPr>
            </w:pPr>
            <w:r w:rsidRPr="000E2E68">
              <w:rPr>
                <w:rFonts w:cstheme="minorHAnsi"/>
              </w:rPr>
              <w:t>U slučaju da prijavitelj povuče projektnu prijavu iz bilo kojeg razloga, uključujući i izmjene u natječajnoj dokumentaciji Poziva, ta se prijava više ne uzima u obzir kao zaprimljena i ne ulazi u daljnju fazu ocjenjivanja.</w:t>
            </w:r>
          </w:p>
        </w:tc>
      </w:tr>
      <w:tr w:rsidR="00064086" w:rsidRPr="00064086" w14:paraId="533E2FED" w14:textId="77777777" w:rsidTr="00173156">
        <w:tc>
          <w:tcPr>
            <w:tcW w:w="562" w:type="dxa"/>
          </w:tcPr>
          <w:p w14:paraId="237015CD" w14:textId="0F016FD1" w:rsidR="001A1DD2" w:rsidRPr="00064086" w:rsidRDefault="00435DD6" w:rsidP="00EF728D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1345E475" w14:textId="1873A50C" w:rsidR="001A1DD2" w:rsidRPr="00064086" w:rsidRDefault="0090360C" w:rsidP="000510D3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Koji je smisao zatvaranja poziva u trenutku kada dođe do prekoračenja alokacije u iznosu od 300%? Moguće je da će za pisanje najboljih projektnih prijava trebati najduže vremena, a ovako se može dogoditi da ne budu uzete u obzir. Ulaze li u tih 300% najbolji projekti ili oni koji prvi pristignu?</w:t>
            </w:r>
          </w:p>
        </w:tc>
        <w:tc>
          <w:tcPr>
            <w:tcW w:w="5529" w:type="dxa"/>
          </w:tcPr>
          <w:p w14:paraId="77CE49C0" w14:textId="0D681718" w:rsidR="008A7C73" w:rsidRPr="00064086" w:rsidRDefault="008A7C73" w:rsidP="008A7C73">
            <w:pPr>
              <w:pStyle w:val="FootnoteText"/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Sukladno točki 5.5 Obustava, ranije zatvaranje Poziva i produženje roka za dostavu projektnih prijedloga Uputa za prijavitelje, Poziv se </w:t>
            </w:r>
          </w:p>
          <w:p w14:paraId="23F64794" w14:textId="334179EA" w:rsidR="002C1B83" w:rsidRDefault="008A7C73" w:rsidP="002C1B83">
            <w:pPr>
              <w:pStyle w:val="FootnoteText"/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automatski zatvara kada ukupni iznos zaprimljenih projektnih prijedloga dosegne </w:t>
            </w:r>
            <w:r w:rsidR="002C1B83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300%</w:t>
            </w:r>
            <w:r w:rsidR="00656E6C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inicijalne alokacije</w:t>
            </w:r>
            <w:r w:rsidR="002C1B83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.</w:t>
            </w:r>
          </w:p>
          <w:p w14:paraId="2DEF5FE2" w14:textId="70678CA0" w:rsidR="001A1DD2" w:rsidRPr="00064086" w:rsidRDefault="00AD03E9" w:rsidP="002C1B83">
            <w:pPr>
              <w:pStyle w:val="FootnoteText"/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Procjena kvalitete pristiglih projektnih pri</w:t>
            </w:r>
            <w:r w:rsidR="00064086"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jedloga uslijedit će u </w:t>
            </w: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fazi postupka dodjele, sukladno procedurama koje su opisane u točki 6.2. Ocjenjivanje kvalitete.</w:t>
            </w:r>
          </w:p>
        </w:tc>
      </w:tr>
      <w:tr w:rsidR="00064086" w:rsidRPr="00064086" w14:paraId="495BACF7" w14:textId="77777777" w:rsidTr="00173156">
        <w:tc>
          <w:tcPr>
            <w:tcW w:w="562" w:type="dxa"/>
          </w:tcPr>
          <w:p w14:paraId="13C1743D" w14:textId="452B5734" w:rsidR="001A1DD2" w:rsidRPr="00064086" w:rsidRDefault="00435DD6" w:rsidP="00EF728D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401DB949" w14:textId="1F22DD6C" w:rsidR="001A1DD2" w:rsidRPr="00064086" w:rsidRDefault="0090360C" w:rsidP="00252FDF">
            <w:pPr>
              <w:shd w:val="clear" w:color="auto" w:fill="FFFFFF"/>
              <w:rPr>
                <w:rFonts w:cstheme="minorHAnsi"/>
              </w:rPr>
            </w:pPr>
            <w:r w:rsidRPr="00064086">
              <w:rPr>
                <w:rFonts w:cstheme="minorHAnsi"/>
              </w:rPr>
              <w:t>Kad je riječ o primljenim potporama, kako se one računaju za jednog korisnika i jednog partnera? Ako je recimo korisnik iskoristio u protekle tri godine 500.000.00 HRK, a partner jednaki iznos, kolika može biti ukupna vrijednost projekta?</w:t>
            </w:r>
          </w:p>
        </w:tc>
        <w:tc>
          <w:tcPr>
            <w:tcW w:w="5529" w:type="dxa"/>
          </w:tcPr>
          <w:p w14:paraId="6C7BE6FD" w14:textId="4A983161" w:rsidR="00E35096" w:rsidRPr="00064086" w:rsidRDefault="00AC1AB2" w:rsidP="00B64413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Sukladno de </w:t>
            </w:r>
            <w:proofErr w:type="spellStart"/>
            <w:r w:rsidRPr="00064086">
              <w:rPr>
                <w:rFonts w:cstheme="minorHAnsi"/>
              </w:rPr>
              <w:t>minimis</w:t>
            </w:r>
            <w:proofErr w:type="spellEnd"/>
            <w:r w:rsidRPr="00064086">
              <w:rPr>
                <w:rFonts w:cstheme="minorHAnsi"/>
              </w:rPr>
              <w:t xml:space="preserve"> Uredbi, gornja granica potpore male vrijednosti, koja se po državi članici može dodijeliti jednom poduzetniku, tijekom bilo kojeg razdoblja od 3 (tri) fiskalne godine (tekuća godina i dvije prethodne godine), ne smije prelaziti 200.000,00 EUR (dvjesto tisuća eura), u kunskoj protuvrijednosti po srednjem tečaju Hrvatske narodne banke koji vrijedi na dan kada poduzetnik stekne zakonsko pravo na primanje potpore. </w:t>
            </w:r>
            <w:r w:rsidR="00E35096" w:rsidRPr="00064086">
              <w:rPr>
                <w:rFonts w:cstheme="minorHAnsi"/>
              </w:rPr>
              <w:t xml:space="preserve">Potpore koje su dodijeljene prijavitelju ne zbrajaju se s onim potporama koje je primio partner, već svaki od njih ima pravo iskoristiti razliku dosad primljenih sredstava i spomenutog ograničenja od 200.000,00 EUR. </w:t>
            </w:r>
          </w:p>
          <w:p w14:paraId="4F59F6BE" w14:textId="4BAB3566" w:rsidR="001A1DD2" w:rsidRPr="00064086" w:rsidRDefault="00E35096" w:rsidP="00712EBC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Pritom, u</w:t>
            </w:r>
            <w:r w:rsidR="00712EBC" w:rsidRPr="00064086">
              <w:rPr>
                <w:rFonts w:cstheme="minorHAnsi"/>
              </w:rPr>
              <w:t>kupna financijska vrijednost projekta ne smije biti veća ili manja od iznosa koji su navedeni u točki 1.6 Ukupna financijska sredstva i iznos bespovratnih sredstava, Uputa za prijavitelje.</w:t>
            </w:r>
          </w:p>
        </w:tc>
      </w:tr>
      <w:tr w:rsidR="00064086" w:rsidRPr="00064086" w14:paraId="5414D5CC" w14:textId="77777777" w:rsidTr="00173156">
        <w:tc>
          <w:tcPr>
            <w:tcW w:w="562" w:type="dxa"/>
          </w:tcPr>
          <w:p w14:paraId="5D0766AE" w14:textId="2ABD3B29" w:rsidR="001A1DD2" w:rsidRPr="00064086" w:rsidRDefault="00435DD6" w:rsidP="00EF728D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51CCDEEF" w14:textId="7A2F6ED0" w:rsidR="001A1DD2" w:rsidRPr="00064086" w:rsidRDefault="0023692B" w:rsidP="0049260D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Dobili smo de </w:t>
            </w:r>
            <w:proofErr w:type="spellStart"/>
            <w:r w:rsidRPr="00064086">
              <w:rPr>
                <w:rFonts w:cstheme="minorHAnsi"/>
              </w:rPr>
              <w:t>minimis</w:t>
            </w:r>
            <w:proofErr w:type="spellEnd"/>
            <w:r w:rsidRPr="00064086">
              <w:rPr>
                <w:rFonts w:cstheme="minorHAnsi"/>
              </w:rPr>
              <w:t xml:space="preserve"> potporu iz drugog izvora, ali smo je iz </w:t>
            </w:r>
            <w:r w:rsidRPr="00064086">
              <w:rPr>
                <w:rFonts w:cstheme="minorHAnsi"/>
              </w:rPr>
              <w:lastRenderedPageBreak/>
              <w:t>određenih razloga</w:t>
            </w:r>
            <w:r w:rsidR="006E05C6" w:rsidRPr="00064086">
              <w:rPr>
                <w:rFonts w:cstheme="minorHAnsi"/>
              </w:rPr>
              <w:t xml:space="preserve"> dijelom</w:t>
            </w:r>
            <w:r w:rsidRPr="00064086">
              <w:rPr>
                <w:rFonts w:cstheme="minorHAnsi"/>
              </w:rPr>
              <w:t xml:space="preserve"> m</w:t>
            </w:r>
            <w:r w:rsidR="006E05C6" w:rsidRPr="00064086">
              <w:rPr>
                <w:rFonts w:cstheme="minorHAnsi"/>
              </w:rPr>
              <w:t xml:space="preserve">orali vratiti, sukladno rješenju toga tijela. Računaju li se kao dobivena de </w:t>
            </w:r>
            <w:proofErr w:type="spellStart"/>
            <w:r w:rsidR="006E05C6" w:rsidRPr="00064086">
              <w:rPr>
                <w:rFonts w:cstheme="minorHAnsi"/>
              </w:rPr>
              <w:t>minimis</w:t>
            </w:r>
            <w:proofErr w:type="spellEnd"/>
            <w:r w:rsidR="006E05C6" w:rsidRPr="00064086">
              <w:rPr>
                <w:rFonts w:cstheme="minorHAnsi"/>
              </w:rPr>
              <w:t xml:space="preserve"> potpora</w:t>
            </w:r>
            <w:r w:rsidRPr="00064086">
              <w:rPr>
                <w:rFonts w:cstheme="minorHAnsi"/>
              </w:rPr>
              <w:t xml:space="preserve"> sredstva </w:t>
            </w:r>
            <w:r w:rsidR="006E05C6" w:rsidRPr="00064086">
              <w:rPr>
                <w:rFonts w:cstheme="minorHAnsi"/>
              </w:rPr>
              <w:t>koja smo dobili i</w:t>
            </w:r>
            <w:r w:rsidR="00E35096" w:rsidRPr="00064086">
              <w:rPr>
                <w:rFonts w:cstheme="minorHAnsi"/>
              </w:rPr>
              <w:t xml:space="preserve">li sredstva koja smo utrošili? </w:t>
            </w:r>
          </w:p>
        </w:tc>
        <w:tc>
          <w:tcPr>
            <w:tcW w:w="5529" w:type="dxa"/>
          </w:tcPr>
          <w:p w14:paraId="3B916678" w14:textId="221624F4" w:rsidR="001A1DD2" w:rsidRPr="00064086" w:rsidRDefault="006E05C6" w:rsidP="00393FF7">
            <w:pPr>
              <w:pStyle w:val="FootnoteText"/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>U Prijavnom obrascu A potrebno je u</w:t>
            </w:r>
            <w:r w:rsidR="00A04EA3"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pisati točan iznos dobivenih potpor</w:t>
            </w: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a. Ako u projektnom prijedlogu </w:t>
            </w: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lastRenderedPageBreak/>
              <w:t xml:space="preserve">dostavljeni podaci nisu jasni ili sadrže pogreške te u slučajevima kad iz navedenih razloga nije moguće objektivno provesti postupak dodjele, Nacionalna zaklada za razvoj civilnoga društva, može od prijavitelja zahtijevati pojašnjenja u bilo kojoj fazi tijekom postupka dodjele. </w:t>
            </w:r>
          </w:p>
        </w:tc>
      </w:tr>
      <w:tr w:rsidR="00064086" w:rsidRPr="00064086" w14:paraId="7691D1F9" w14:textId="77777777" w:rsidTr="00173156">
        <w:tc>
          <w:tcPr>
            <w:tcW w:w="562" w:type="dxa"/>
          </w:tcPr>
          <w:p w14:paraId="3E5AC289" w14:textId="3893627F" w:rsidR="001A1DD2" w:rsidRPr="00064086" w:rsidRDefault="00435DD6" w:rsidP="00EF728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6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03EA882A" w14:textId="4F8AB941" w:rsidR="001A1DD2" w:rsidRPr="00064086" w:rsidRDefault="00A04EA3" w:rsidP="00082D44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Koji iznos možemo utrošiti za nabavu opreme?</w:t>
            </w:r>
          </w:p>
        </w:tc>
        <w:tc>
          <w:tcPr>
            <w:tcW w:w="5529" w:type="dxa"/>
          </w:tcPr>
          <w:p w14:paraId="577675CB" w14:textId="17F1D872" w:rsidR="001A1DD2" w:rsidRPr="00064086" w:rsidRDefault="00A04EA3" w:rsidP="0062241C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Natječajnom dokumentacijom ovog poziva nije propis</w:t>
            </w:r>
            <w:r w:rsidR="00E35096" w:rsidRPr="00064086">
              <w:rPr>
                <w:rFonts w:cstheme="minorHAnsi"/>
              </w:rPr>
              <w:t>ano ograničenje iznosa</w:t>
            </w:r>
            <w:r w:rsidRPr="00064086">
              <w:rPr>
                <w:rFonts w:cstheme="minorHAnsi"/>
              </w:rPr>
              <w:t xml:space="preserve"> za nabavu opreme. </w:t>
            </w:r>
            <w:r w:rsidR="0062241C" w:rsidRPr="00064086">
              <w:rPr>
                <w:rFonts w:cstheme="minorHAnsi"/>
              </w:rPr>
              <w:t xml:space="preserve">Potrebno je voditi računa o </w:t>
            </w:r>
            <w:r w:rsidR="008C2D53" w:rsidRPr="00064086">
              <w:rPr>
                <w:rFonts w:cstheme="minorHAnsi"/>
              </w:rPr>
              <w:t>opravdanosti i usklađenosti nabave opreme s projektnim aktivnostima te mjerljivim ishodima i ciljevima projektnog prijedloga.</w:t>
            </w:r>
          </w:p>
        </w:tc>
      </w:tr>
      <w:tr w:rsidR="00064086" w:rsidRPr="00064086" w14:paraId="20BF2A57" w14:textId="77777777" w:rsidTr="00173156">
        <w:tc>
          <w:tcPr>
            <w:tcW w:w="562" w:type="dxa"/>
          </w:tcPr>
          <w:p w14:paraId="53312681" w14:textId="09366A5F" w:rsidR="001A1DD2" w:rsidRPr="00064086" w:rsidRDefault="00435DD6" w:rsidP="004F64B9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0E0A7D08" w14:textId="2607086C" w:rsidR="001A1DD2" w:rsidRPr="00064086" w:rsidRDefault="0062241C" w:rsidP="000C01F1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Možemo li biti prijavitelj u jednoj prijavi, a partner u drugoj?</w:t>
            </w:r>
          </w:p>
        </w:tc>
        <w:tc>
          <w:tcPr>
            <w:tcW w:w="5529" w:type="dxa"/>
          </w:tcPr>
          <w:p w14:paraId="0348F3D7" w14:textId="1169AB15" w:rsidR="001A1DD2" w:rsidRPr="00064086" w:rsidRDefault="0062241C" w:rsidP="00164B02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Da.</w:t>
            </w:r>
            <w:r w:rsidR="00164B02" w:rsidRPr="00064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4B02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Sukladno Uputama za prijavitelje, točka 2.3 Broj projektnih prijedloga po Prijavitelju, Prijavitelj može istovremeno biti partner u drugoj prijavi. </w:t>
            </w:r>
          </w:p>
        </w:tc>
      </w:tr>
      <w:tr w:rsidR="00064086" w:rsidRPr="00064086" w14:paraId="2DF68E5D" w14:textId="77777777" w:rsidTr="00173156">
        <w:tc>
          <w:tcPr>
            <w:tcW w:w="562" w:type="dxa"/>
          </w:tcPr>
          <w:p w14:paraId="60C81E07" w14:textId="079B75E3" w:rsidR="001A1DD2" w:rsidRPr="00064086" w:rsidRDefault="00435DD6" w:rsidP="004F64B9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393F27FB" w14:textId="63207103" w:rsidR="001A1DD2" w:rsidRPr="00064086" w:rsidRDefault="00164B02" w:rsidP="003F6681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Hoće li Ministarstvo kulture obavljati nadzor kvalitete proizvedenih programskih sadržaja tijekom provedbe projekata?</w:t>
            </w:r>
          </w:p>
        </w:tc>
        <w:tc>
          <w:tcPr>
            <w:tcW w:w="5529" w:type="dxa"/>
          </w:tcPr>
          <w:p w14:paraId="5E6A456F" w14:textId="066B0D74" w:rsidR="001A1DD2" w:rsidRPr="00064086" w:rsidRDefault="00BA6C4F" w:rsidP="008C2D53">
            <w:pPr>
              <w:pStyle w:val="FootnoteText"/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Kvalitativna procjena projektnog prijedloga obavlja se tijekom</w:t>
            </w:r>
            <w:r w:rsidR="008C2D53" w:rsidRPr="00064086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 postupka dodjele bespovratnih sredstava, u fazi ocjenjivanja kvalitete. Tijekom provedbe, nadzor nad izvršenjem ugovorenih obaveza obavlja Posredničko tijelo razine 2 (Nacionalna zaklada za razvoj civilnoga društva).</w:t>
            </w:r>
          </w:p>
        </w:tc>
      </w:tr>
      <w:tr w:rsidR="00064086" w:rsidRPr="00064086" w14:paraId="692A2C88" w14:textId="77777777" w:rsidTr="00173156">
        <w:tc>
          <w:tcPr>
            <w:tcW w:w="562" w:type="dxa"/>
          </w:tcPr>
          <w:p w14:paraId="66C053DC" w14:textId="720641DB" w:rsidR="001A1DD2" w:rsidRPr="00064086" w:rsidRDefault="00435DD6" w:rsidP="004F64B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6DB6E9E3" w14:textId="38EEFA4F" w:rsidR="001A1DD2" w:rsidRPr="00064086" w:rsidRDefault="00BA0F83" w:rsidP="00BA0F83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Kako označavamo </w:t>
            </w:r>
            <w:r w:rsidR="00712EBC" w:rsidRPr="00064086">
              <w:rPr>
                <w:rFonts w:cstheme="minorHAnsi"/>
              </w:rPr>
              <w:t xml:space="preserve">da su emisije </w:t>
            </w:r>
            <w:r w:rsidRPr="00064086">
              <w:rPr>
                <w:rFonts w:cstheme="minorHAnsi"/>
              </w:rPr>
              <w:t xml:space="preserve">sufinancirane iz Europskog socijalnog fonda? </w:t>
            </w:r>
          </w:p>
        </w:tc>
        <w:tc>
          <w:tcPr>
            <w:tcW w:w="5529" w:type="dxa"/>
          </w:tcPr>
          <w:p w14:paraId="34BA465D" w14:textId="3EFC3F02" w:rsidR="001A1DD2" w:rsidRPr="00064086" w:rsidRDefault="00BA0F83" w:rsidP="00FE545A">
            <w:pPr>
              <w:jc w:val="both"/>
              <w:rPr>
                <w:rFonts w:cstheme="minorHAnsi"/>
                <w:iCs/>
              </w:rPr>
            </w:pPr>
            <w:r w:rsidRPr="00064086">
              <w:rPr>
                <w:rStyle w:val="Bez"/>
                <w:rFonts w:cstheme="minorHAnsi"/>
              </w:rPr>
              <w:t xml:space="preserve">Korisnik i partner moraju osigurati vidljivost EU financiranja sukladno </w:t>
            </w:r>
            <w:hyperlink r:id="rId6" w:history="1">
              <w:r w:rsidRPr="00064086">
                <w:rPr>
                  <w:rStyle w:val="Hyperlink"/>
                  <w:rFonts w:cstheme="minorHAnsi"/>
                  <w:color w:val="auto"/>
                  <w:u w:val="none"/>
                </w:rPr>
                <w:t xml:space="preserve">uputama za korisnike sredstava </w:t>
              </w:r>
              <w:r w:rsidRPr="00064086">
                <w:rPr>
                  <w:rStyle w:val="Hyperlink"/>
                  <w:rFonts w:cstheme="minorHAnsi"/>
                  <w:iCs/>
                  <w:color w:val="auto"/>
                  <w:u w:val="none"/>
                </w:rPr>
                <w:t>Informiranje, komunikaciju i vidljivost projekata financiranih iz strukturnih fondova i Kohezijskog fonda u financijskom razdoblju 2014. – 2020.</w:t>
              </w:r>
            </w:hyperlink>
            <w:r w:rsidRPr="00064086">
              <w:rPr>
                <w:rStyle w:val="Bez"/>
                <w:rFonts w:cstheme="minorHAnsi"/>
                <w:iCs/>
              </w:rPr>
              <w:t xml:space="preserve"> </w:t>
            </w:r>
          </w:p>
        </w:tc>
      </w:tr>
      <w:tr w:rsidR="00064086" w:rsidRPr="00064086" w14:paraId="7C456002" w14:textId="77777777" w:rsidTr="00173156">
        <w:tc>
          <w:tcPr>
            <w:tcW w:w="562" w:type="dxa"/>
          </w:tcPr>
          <w:p w14:paraId="11FB59F1" w14:textId="751957D4" w:rsidR="001A1DD2" w:rsidRPr="00064086" w:rsidRDefault="001A1DD2" w:rsidP="004F64B9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1</w:t>
            </w:r>
            <w:r w:rsidR="00435DD6">
              <w:rPr>
                <w:rFonts w:cstheme="minorHAnsi"/>
              </w:rPr>
              <w:t>0</w:t>
            </w:r>
            <w:r w:rsidR="009554C3" w:rsidRPr="00064086">
              <w:rPr>
                <w:rFonts w:cstheme="minorHAnsi"/>
              </w:rPr>
              <w:t>.</w:t>
            </w:r>
          </w:p>
        </w:tc>
        <w:tc>
          <w:tcPr>
            <w:tcW w:w="3402" w:type="dxa"/>
          </w:tcPr>
          <w:p w14:paraId="673095B6" w14:textId="6E09F721" w:rsidR="001A1DD2" w:rsidRPr="00064086" w:rsidRDefault="00FE545A" w:rsidP="007B3EB1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Mogu li na istom projektu biti zaposlena dva voditelja projekta, na pola radnog vremena?</w:t>
            </w:r>
          </w:p>
        </w:tc>
        <w:tc>
          <w:tcPr>
            <w:tcW w:w="5529" w:type="dxa"/>
          </w:tcPr>
          <w:p w14:paraId="4DEC45FA" w14:textId="57A60BD0" w:rsidR="001A1DD2" w:rsidRPr="00064086" w:rsidRDefault="00FE545A" w:rsidP="00696E5E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E2E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Da, ako je to nužno i opravdano za provedbu projekta.</w:t>
            </w:r>
            <w:r w:rsidR="001715E4" w:rsidRPr="000E2E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715E4" w:rsidRPr="000E2E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Pritom Voditelj/i projekta mora(ju) na projektu biti zaposlen(i) kod prijavitelja/partnera isključivo putem ugo</w:t>
            </w:r>
            <w:r w:rsidR="00064086" w:rsidRPr="000E2E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vora o radu sklopljenog na puno ili </w:t>
            </w:r>
            <w:r w:rsidR="001715E4" w:rsidRPr="000E2E68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nepuno radno vrijeme.</w:t>
            </w:r>
          </w:p>
        </w:tc>
      </w:tr>
      <w:tr w:rsidR="00064086" w:rsidRPr="00064086" w14:paraId="30B82EB5" w14:textId="77777777" w:rsidTr="00173156">
        <w:tc>
          <w:tcPr>
            <w:tcW w:w="562" w:type="dxa"/>
          </w:tcPr>
          <w:p w14:paraId="0C8124EA" w14:textId="684B6828" w:rsidR="001A1DD2" w:rsidRPr="00064086" w:rsidRDefault="001A1DD2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1</w:t>
            </w:r>
            <w:r w:rsidR="00435DD6">
              <w:rPr>
                <w:rFonts w:eastAsia="Times New Roman" w:cstheme="minorHAnsi"/>
              </w:rPr>
              <w:t>1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2478E685" w14:textId="6FE3B917" w:rsidR="001A1DD2" w:rsidRPr="00064086" w:rsidRDefault="00F75A25" w:rsidP="00001866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Je li prihvatljiv trošak proizvodnje programskih sadržaja </w:t>
            </w:r>
            <w:r w:rsidR="00F92282" w:rsidRPr="00064086">
              <w:rPr>
                <w:rFonts w:cstheme="minorHAnsi"/>
              </w:rPr>
              <w:t>u sklopu elementa 2, budući da to rade sudionici na projektu?</w:t>
            </w:r>
          </w:p>
        </w:tc>
        <w:tc>
          <w:tcPr>
            <w:tcW w:w="5529" w:type="dxa"/>
          </w:tcPr>
          <w:p w14:paraId="06CA59B4" w14:textId="3DA3DBAF" w:rsidR="00712EBC" w:rsidRPr="00064086" w:rsidRDefault="00712EBC" w:rsidP="00F75A25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Novinari koji doprinose pokazatelju Stručnjaci koji sudjeluju u osposobljavanju (SO203)</w:t>
            </w:r>
          </w:p>
          <w:p w14:paraId="4F7AAFD4" w14:textId="5D2F8642" w:rsidR="001A1DD2" w:rsidRPr="00064086" w:rsidRDefault="00712EBC" w:rsidP="00F75A25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su pripadnici ciljane skupine tijekom provedbe </w:t>
            </w:r>
            <w:r w:rsidR="00B6479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edukacijskih </w:t>
            </w: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aktivnosti u elementu 1. U trenutku kada počinju provoditi aktivnosti u elementu 2, odnosno kreirati programske objave, oni više nisu sudionici projektne aktivnosti, nego postaju </w:t>
            </w:r>
            <w:r w:rsidR="00B6479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njeni </w:t>
            </w: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provoditelji.</w:t>
            </w:r>
            <w:r w:rsidR="00B6479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Troškovi proizvodnje programskih sadržaja, uključujući i troškove plaća su prihvatljiv</w:t>
            </w:r>
            <w:r w:rsidR="008B741A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i, ako su usklađeni s uvjetima prihvatljivosti izdataka navedenima u točkama 4.1. i 4.1.1.</w:t>
            </w:r>
          </w:p>
        </w:tc>
      </w:tr>
      <w:tr w:rsidR="00064086" w:rsidRPr="00064086" w14:paraId="228ADED2" w14:textId="77777777" w:rsidTr="00173156">
        <w:tc>
          <w:tcPr>
            <w:tcW w:w="562" w:type="dxa"/>
          </w:tcPr>
          <w:p w14:paraId="24E4B5AA" w14:textId="2FE7C862" w:rsidR="001A1DD2" w:rsidRPr="00064086" w:rsidRDefault="001A1DD2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1</w:t>
            </w:r>
            <w:r w:rsidR="00435DD6">
              <w:rPr>
                <w:rFonts w:eastAsia="Times New Roman" w:cstheme="minorHAnsi"/>
              </w:rPr>
              <w:t>2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1D40CA25" w14:textId="5E33509D" w:rsidR="001A1DD2" w:rsidRPr="00064086" w:rsidRDefault="00F75A25" w:rsidP="0077523E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Mogu li se vremenski preklapati aktivnosti elementa 1 i elementa 2?</w:t>
            </w:r>
          </w:p>
        </w:tc>
        <w:tc>
          <w:tcPr>
            <w:tcW w:w="5529" w:type="dxa"/>
          </w:tcPr>
          <w:p w14:paraId="6A67934D" w14:textId="208EA0E5" w:rsidR="001A1DD2" w:rsidRPr="00064086" w:rsidRDefault="00F75A25" w:rsidP="007E0C63">
            <w:pPr>
              <w:pStyle w:val="FootnoteText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Projektne aktivnosti moraju biti logički povezane i jasno opisane. Aktivnosti iz prvog elementa, mogu se nastaviti provoditi i tijekom trajanja provedbe drugog elementa, ako je to nužno </w:t>
            </w:r>
            <w:r w:rsidR="00932C87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i opravdano </w:t>
            </w: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za </w:t>
            </w:r>
            <w:r w:rsidR="00932C87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uspješnu </w:t>
            </w: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provedbu cijelog projekta, što mora biti obrazloženo u projektnoj prijavi.</w:t>
            </w:r>
          </w:p>
        </w:tc>
      </w:tr>
      <w:tr w:rsidR="00064086" w:rsidRPr="00064086" w14:paraId="4CDE3FCC" w14:textId="77777777" w:rsidTr="00173156">
        <w:tc>
          <w:tcPr>
            <w:tcW w:w="562" w:type="dxa"/>
          </w:tcPr>
          <w:p w14:paraId="4492DCB4" w14:textId="69FF291F" w:rsidR="001A1DD2" w:rsidRPr="00064086" w:rsidRDefault="001A1DD2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1</w:t>
            </w:r>
            <w:r w:rsidR="00435DD6">
              <w:rPr>
                <w:rFonts w:eastAsia="Times New Roman" w:cstheme="minorHAnsi"/>
              </w:rPr>
              <w:t>3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56FE3208" w14:textId="211CDEC9" w:rsidR="001A1DD2" w:rsidRPr="00064086" w:rsidRDefault="00932C87" w:rsidP="007F702B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Može li </w:t>
            </w:r>
            <w:r w:rsidR="00227137" w:rsidRPr="00064086">
              <w:rPr>
                <w:rFonts w:cstheme="minorHAnsi"/>
              </w:rPr>
              <w:t xml:space="preserve">pripadnik ciljane skupine biti ujedno i </w:t>
            </w:r>
            <w:r w:rsidRPr="00064086">
              <w:rPr>
                <w:rFonts w:cstheme="minorHAnsi"/>
              </w:rPr>
              <w:t>vodit</w:t>
            </w:r>
            <w:r w:rsidR="00227137" w:rsidRPr="00064086">
              <w:rPr>
                <w:rFonts w:cstheme="minorHAnsi"/>
              </w:rPr>
              <w:t>elj projekta</w:t>
            </w:r>
            <w:r w:rsidRPr="00064086">
              <w:rPr>
                <w:rFonts w:cstheme="minorHAnsi"/>
              </w:rPr>
              <w:t>?</w:t>
            </w:r>
          </w:p>
        </w:tc>
        <w:tc>
          <w:tcPr>
            <w:tcW w:w="5529" w:type="dxa"/>
          </w:tcPr>
          <w:p w14:paraId="27025B21" w14:textId="77777777" w:rsidR="00A36A72" w:rsidRPr="00064086" w:rsidRDefault="00A36A72" w:rsidP="00A36A72">
            <w:pPr>
              <w:pStyle w:val="FootnoteText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0E2E68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Pripadnik ciljane skupine može ujedno biti i voditelj projekta.</w:t>
            </w: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 Voditelj projekta mora biti zaposlenik prijavitelja ili partnera, a postotak rada u kojem je zaposlenik prijavitelja/partnera angažiran na projektu, ne može biti veći od 100%. </w:t>
            </w:r>
          </w:p>
          <w:p w14:paraId="70D23F96" w14:textId="206ECF37" w:rsidR="001A1DD2" w:rsidRPr="00064086" w:rsidRDefault="00A36A72" w:rsidP="00A36A72">
            <w:pPr>
              <w:pStyle w:val="FootnoteText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Nije prihvatljivo da zaposlenik prijavitelja i/ili partnera koji svoju redovnu plaću prima temeljem ugovora o radu </w:t>
            </w: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lastRenderedPageBreak/>
              <w:t>istovremeno, za obavljanje poslova u vezi s projektom, ostvaruje dodatni dohodak temeljem ugovora o djelu.</w:t>
            </w:r>
          </w:p>
        </w:tc>
      </w:tr>
      <w:tr w:rsidR="00064086" w:rsidRPr="00064086" w14:paraId="09CD5101" w14:textId="77777777" w:rsidTr="00173156">
        <w:tc>
          <w:tcPr>
            <w:tcW w:w="562" w:type="dxa"/>
          </w:tcPr>
          <w:p w14:paraId="05425AF1" w14:textId="7CD97C13" w:rsidR="001A1DD2" w:rsidRPr="00064086" w:rsidRDefault="001A1DD2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lastRenderedPageBreak/>
              <w:t>1</w:t>
            </w:r>
            <w:r w:rsidR="00435DD6">
              <w:rPr>
                <w:rFonts w:eastAsia="Times New Roman" w:cstheme="minorHAnsi"/>
              </w:rPr>
              <w:t>4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4421BECA" w14:textId="21537560" w:rsidR="001A1DD2" w:rsidRPr="00064086" w:rsidRDefault="00A74CED" w:rsidP="00D402D7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Mogu li članovi projektnog tima biti osobe koje nisu predstavnici prijavitelja ili partnera?</w:t>
            </w:r>
          </w:p>
        </w:tc>
        <w:tc>
          <w:tcPr>
            <w:tcW w:w="5529" w:type="dxa"/>
          </w:tcPr>
          <w:p w14:paraId="5DA1231F" w14:textId="4238FB9E" w:rsidR="001A1DD2" w:rsidRPr="00064086" w:rsidRDefault="00435DD6" w:rsidP="00435DD6">
            <w:pPr>
              <w:pStyle w:val="FootnoteText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Članovi projektnog tima su osobe koje </w:t>
            </w:r>
            <w:r w:rsidRPr="00C901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će sudjelovati u provedbi projekta (upravljačko-admi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nistrativno i stručno osoblje) te posjeduju odgovorajuće </w:t>
            </w:r>
            <w:r w:rsidRPr="00C901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kompetencije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,</w:t>
            </w:r>
            <w:r w:rsidRPr="00C90165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relevantne za 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provedbu povjerenih im aktivnosti.</w:t>
            </w:r>
            <w:r>
              <w:t xml:space="preserve"> </w:t>
            </w:r>
            <w:r w:rsidRPr="00591C0C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Osobe koj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>e provode aktivnosti upravljanja</w:t>
            </w:r>
            <w:r w:rsidRPr="00591C0C"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projektom i administracija (voditelj projekta, koordinator i sl.) mogu biti angažirane isključivo putem ugovora o radu</w:t>
            </w:r>
            <w:r>
              <w:rPr>
                <w:rFonts w:asciiTheme="minorHAnsi" w:eastAsia="Times New Roman" w:hAnsiTheme="minorHAnsi" w:cstheme="minorBidi"/>
                <w:noProof/>
                <w:sz w:val="22"/>
                <w:szCs w:val="22"/>
                <w:lang w:val="hr-HR" w:eastAsia="en-US"/>
              </w:rPr>
              <w:t xml:space="preserve"> kod prijavitelja ili partnera. </w:t>
            </w:r>
          </w:p>
        </w:tc>
      </w:tr>
      <w:tr w:rsidR="00064086" w:rsidRPr="00064086" w14:paraId="4A6DE83C" w14:textId="77777777" w:rsidTr="00173156">
        <w:tc>
          <w:tcPr>
            <w:tcW w:w="562" w:type="dxa"/>
          </w:tcPr>
          <w:p w14:paraId="24A946B1" w14:textId="1F19AED2" w:rsidR="001A1DD2" w:rsidRPr="00064086" w:rsidRDefault="001A1DD2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1</w:t>
            </w:r>
            <w:r w:rsidR="00435DD6">
              <w:rPr>
                <w:rFonts w:eastAsia="Times New Roman" w:cstheme="minorHAnsi"/>
              </w:rPr>
              <w:t>5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3D6FF565" w14:textId="7DBCD8A4" w:rsidR="001A1DD2" w:rsidRPr="00064086" w:rsidRDefault="005C32C9" w:rsidP="00600046">
            <w:pPr>
              <w:rPr>
                <w:rFonts w:cstheme="minorHAnsi"/>
                <w:i/>
              </w:rPr>
            </w:pPr>
            <w:r w:rsidRPr="00064086">
              <w:rPr>
                <w:rFonts w:cstheme="minorHAnsi"/>
              </w:rPr>
              <w:t xml:space="preserve">Možemo li u obavezni pokazatelj 3. „Broj premijernih medijskih objava sadržaja namijenjenih povećanju vidljivosti i socijalnom uključivanju ranjivih skupina“ </w:t>
            </w:r>
            <w:r w:rsidR="008F1ED3" w:rsidRPr="00064086">
              <w:rPr>
                <w:rFonts w:cstheme="minorHAnsi"/>
              </w:rPr>
              <w:t>ubrojiti</w:t>
            </w:r>
            <w:r w:rsidRPr="00064086">
              <w:rPr>
                <w:rFonts w:cstheme="minorHAnsi"/>
              </w:rPr>
              <w:t xml:space="preserve"> i radove onih novinara koji neće biti uključeni u aktivnosti iz elementa 1.?</w:t>
            </w:r>
          </w:p>
        </w:tc>
        <w:tc>
          <w:tcPr>
            <w:tcW w:w="5529" w:type="dxa"/>
          </w:tcPr>
          <w:p w14:paraId="0B25F67E" w14:textId="464952D2" w:rsidR="001A1DD2" w:rsidRPr="00064086" w:rsidRDefault="00184BCE" w:rsidP="00B64794">
            <w:pPr>
              <w:pStyle w:val="FootnoteText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Da.</w:t>
            </w:r>
            <w:r w:rsidR="00B64794" w:rsidRPr="0006408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64794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Navedenom pokazatelju mogu doprinositi radovi i onih novinara koji nisu prisustvovali aktivnostima jačanja kapaciteta za rad usmjeren na socijalno uključivanje ranjivih skupina</w:t>
            </w:r>
            <w:r w:rsidR="003C1A58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, no samo ako taj programski sadržaj izrađuju za </w:t>
            </w:r>
            <w:r w:rsidR="00B64794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prijavitelj</w:t>
            </w:r>
            <w:r w:rsidR="003C1A58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a</w:t>
            </w:r>
            <w:r w:rsidR="00B64794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 i/ili partner</w:t>
            </w:r>
            <w:r w:rsidR="003C1A58"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a(e).</w:t>
            </w:r>
          </w:p>
        </w:tc>
      </w:tr>
      <w:tr w:rsidR="00064086" w:rsidRPr="00064086" w14:paraId="67235135" w14:textId="77777777" w:rsidTr="00173156">
        <w:tc>
          <w:tcPr>
            <w:tcW w:w="562" w:type="dxa"/>
          </w:tcPr>
          <w:p w14:paraId="757322EE" w14:textId="375480A3" w:rsidR="001A1DD2" w:rsidRPr="00064086" w:rsidRDefault="001A1DD2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1</w:t>
            </w:r>
            <w:r w:rsidR="00435DD6">
              <w:rPr>
                <w:rFonts w:eastAsia="Times New Roman" w:cstheme="minorHAnsi"/>
              </w:rPr>
              <w:t>6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5AA0BA72" w14:textId="7572FF29" w:rsidR="001A1DD2" w:rsidRPr="00064086" w:rsidRDefault="00184BCE" w:rsidP="00071FAF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Broje li se u pokazatelj „Stručnjaci koji sudjeluju u osposobljavanju“ osobe koje sudjeluju u aktivnostima elementu 1, ali iz nekog razloga ne sudjeluju u aktivnostima elementa 2?</w:t>
            </w:r>
          </w:p>
        </w:tc>
        <w:tc>
          <w:tcPr>
            <w:tcW w:w="5529" w:type="dxa"/>
          </w:tcPr>
          <w:p w14:paraId="364744B3" w14:textId="65194798" w:rsidR="001A1DD2" w:rsidRPr="00064086" w:rsidRDefault="00184BCE" w:rsidP="00377690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Ne. U pokazatelj se ubrajaju samo oni medijski djelatnici (novinari) </w:t>
            </w:r>
            <w:r w:rsidR="00127DC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koji su </w:t>
            </w: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angažirani na proizvodnji i objavi programskih sadržaja/medija namijenjenih povećanju vidljivosti ranjivih skupina</w:t>
            </w:r>
            <w:r w:rsidR="00B6479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a koji su prethodno </w:t>
            </w: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kao pripadnici ciljane skupine </w:t>
            </w:r>
            <w:r w:rsidR="00B6479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sudjelovali </w:t>
            </w: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 aktivnostima jačanja kapaciteta za rad usmjeren na socijalno u</w:t>
            </w:r>
            <w:r w:rsidR="00127DC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ključivanje ranjivih skupina</w:t>
            </w: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  <w:tr w:rsidR="00064086" w:rsidRPr="00064086" w14:paraId="291DD3B9" w14:textId="77777777" w:rsidTr="00173156">
        <w:tc>
          <w:tcPr>
            <w:tcW w:w="562" w:type="dxa"/>
          </w:tcPr>
          <w:p w14:paraId="1767690E" w14:textId="3FD7B898" w:rsidR="00F92282" w:rsidRPr="00064086" w:rsidRDefault="009554C3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1</w:t>
            </w:r>
            <w:r w:rsidR="00435DD6">
              <w:rPr>
                <w:rFonts w:eastAsia="Times New Roman" w:cstheme="minorHAnsi"/>
              </w:rPr>
              <w:t>7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7535F681" w14:textId="5EA29289" w:rsidR="00F92282" w:rsidRPr="00064086" w:rsidRDefault="000B6F1F" w:rsidP="000B6F1F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Ako odemo u drugu županiju i tamo održimo edukaciju za nov</w:t>
            </w:r>
            <w:r w:rsidR="003C1A58" w:rsidRPr="00064086">
              <w:rPr>
                <w:rFonts w:cstheme="minorHAnsi"/>
              </w:rPr>
              <w:t>inare koji tamo rade, moraju</w:t>
            </w:r>
            <w:r w:rsidRPr="00064086">
              <w:rPr>
                <w:rFonts w:cstheme="minorHAnsi"/>
              </w:rPr>
              <w:t xml:space="preserve"> </w:t>
            </w:r>
            <w:r w:rsidR="00385F18" w:rsidRPr="00064086">
              <w:rPr>
                <w:rFonts w:cstheme="minorHAnsi"/>
              </w:rPr>
              <w:t>li svi ti novinari pisati tekstove</w:t>
            </w:r>
            <w:r w:rsidRPr="00064086">
              <w:rPr>
                <w:rFonts w:cstheme="minorHAnsi"/>
              </w:rPr>
              <w:t xml:space="preserve"> u elementu 2</w:t>
            </w:r>
            <w:r w:rsidR="00385F18" w:rsidRPr="00064086">
              <w:rPr>
                <w:rFonts w:cstheme="minorHAnsi"/>
              </w:rPr>
              <w:t>?</w:t>
            </w:r>
          </w:p>
        </w:tc>
        <w:tc>
          <w:tcPr>
            <w:tcW w:w="5529" w:type="dxa"/>
          </w:tcPr>
          <w:p w14:paraId="323EAA73" w14:textId="761C5F10" w:rsidR="00F92282" w:rsidRPr="00064086" w:rsidRDefault="003C1A58" w:rsidP="00377690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Da. Svi pripadnici ciljane skupine koji doprinose pokazatelju Stručnjaci koji sudjeluju u osposobljavanju (SO203) moraju stvarati programske objave u elementu 2., kako bi se ostvario doprinos navedenom pokazatelju.</w:t>
            </w:r>
          </w:p>
        </w:tc>
      </w:tr>
      <w:tr w:rsidR="00064086" w:rsidRPr="00064086" w14:paraId="0A647F6D" w14:textId="77777777" w:rsidTr="00173156">
        <w:tc>
          <w:tcPr>
            <w:tcW w:w="562" w:type="dxa"/>
          </w:tcPr>
          <w:p w14:paraId="50EF3FBC" w14:textId="51D16EB8" w:rsidR="001A1DD2" w:rsidRPr="00064086" w:rsidRDefault="009554C3" w:rsidP="004F64B9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1</w:t>
            </w:r>
            <w:r w:rsidR="00435DD6">
              <w:rPr>
                <w:rFonts w:eastAsia="Times New Roman" w:cstheme="minorHAnsi"/>
              </w:rPr>
              <w:t>8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02D713FE" w14:textId="33469A61" w:rsidR="001A1DD2" w:rsidRPr="00064086" w:rsidRDefault="00F92282" w:rsidP="00F9228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Kakva je povezanost između pokazatelja „Stručnjaci koji sudjeluju u osposobljavanju“ i „Broj premijernih medijskih objava sadržaja namijenjenih povećanju vidljivosti i socijalnom uključivanju ranjivih skupina“?</w:t>
            </w:r>
            <w:r w:rsidR="00F46CB5" w:rsidRPr="00064086">
              <w:rPr>
                <w:rFonts w:eastAsia="Times New Roman" w:cstheme="minorHAnsi"/>
              </w:rPr>
              <w:t xml:space="preserve"> Na koji se način dokazuje da su stručnjaci koji su prošli edukacije ujedno i autori tekstova koji kasnije nastaju?</w:t>
            </w:r>
          </w:p>
          <w:p w14:paraId="7ADC08BF" w14:textId="610BA587" w:rsidR="00F92282" w:rsidRPr="00064086" w:rsidRDefault="00F92282" w:rsidP="00F92282">
            <w:pPr>
              <w:rPr>
                <w:rFonts w:eastAsia="Times New Roman" w:cstheme="minorHAnsi"/>
              </w:rPr>
            </w:pPr>
          </w:p>
        </w:tc>
        <w:tc>
          <w:tcPr>
            <w:tcW w:w="5529" w:type="dxa"/>
          </w:tcPr>
          <w:p w14:paraId="3F827237" w14:textId="42E7206F" w:rsidR="001A1DD2" w:rsidRPr="00064086" w:rsidRDefault="008B741A" w:rsidP="008B741A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Poveznicu između </w:t>
            </w:r>
            <w:r w:rsidR="003C1A58" w:rsidRPr="00064086">
              <w:rPr>
                <w:rFonts w:eastAsia="Times New Roman" w:cstheme="minorHAnsi"/>
              </w:rPr>
              <w:t xml:space="preserve">pokazatelja čine osobe (novinari) koji su angažirani na projektu. U elementu 1 oni su pripadnici ciljane skupine Stručnjaci koji sudjeluju u osposobljavanju (SO203), a programske objave koje oni stvaraju </w:t>
            </w:r>
            <w:r w:rsidRPr="00064086">
              <w:rPr>
                <w:rFonts w:eastAsia="Times New Roman" w:cstheme="minorHAnsi"/>
              </w:rPr>
              <w:t xml:space="preserve">u elementu 2. </w:t>
            </w:r>
            <w:r w:rsidR="003C1A58" w:rsidRPr="00064086">
              <w:rPr>
                <w:rFonts w:eastAsia="Times New Roman" w:cstheme="minorHAnsi"/>
              </w:rPr>
              <w:t xml:space="preserve">doprinose ispunjenju pokazatelja „Broj premijernih medijskih objava sadržaja namijenjenih povećanju vidljivosti i socijalnom uključivanju ranjivih skupina“. Dokaz za </w:t>
            </w:r>
            <w:r w:rsidR="00107BB3" w:rsidRPr="00064086">
              <w:rPr>
                <w:rFonts w:eastAsia="Times New Roman" w:cstheme="minorHAnsi"/>
              </w:rPr>
              <w:t>ostvarenje postignuća pokazatelja Stručnjaci koji sudjeluju u osp</w:t>
            </w:r>
            <w:r w:rsidR="00107BB3" w:rsidRPr="000E2E68">
              <w:rPr>
                <w:rFonts w:eastAsia="Times New Roman" w:cstheme="minorHAnsi"/>
              </w:rPr>
              <w:t>osobljavanju (SO203</w:t>
            </w:r>
            <w:r w:rsidRPr="000E2E68">
              <w:rPr>
                <w:rFonts w:eastAsia="Times New Roman" w:cstheme="minorHAnsi"/>
              </w:rPr>
              <w:t>)</w:t>
            </w:r>
            <w:r w:rsidR="00107BB3" w:rsidRPr="000E2E68">
              <w:rPr>
                <w:rFonts w:eastAsia="Times New Roman" w:cstheme="minorHAnsi"/>
              </w:rPr>
              <w:t xml:space="preserve"> su potpisne liste i potvrde o sudjelovanju, </w:t>
            </w:r>
            <w:r w:rsidR="00604F66" w:rsidRPr="000E2E68">
              <w:rPr>
                <w:rFonts w:eastAsia="Times New Roman" w:cstheme="minorHAnsi"/>
              </w:rPr>
              <w:t xml:space="preserve">iz kojih je vidljivo </w:t>
            </w:r>
            <w:r w:rsidRPr="000E2E68">
              <w:rPr>
                <w:rFonts w:eastAsia="Times New Roman" w:cstheme="minorHAnsi"/>
              </w:rPr>
              <w:t xml:space="preserve">koji su novinari </w:t>
            </w:r>
            <w:r w:rsidR="00604F66" w:rsidRPr="000E2E68">
              <w:rPr>
                <w:rFonts w:eastAsia="Times New Roman" w:cstheme="minorHAnsi"/>
              </w:rPr>
              <w:t xml:space="preserve">bili sudionici edukacija, dok će </w:t>
            </w:r>
            <w:r w:rsidR="00064086" w:rsidRPr="000E2E68">
              <w:rPr>
                <w:rFonts w:eastAsia="Times New Roman" w:cstheme="minorHAnsi"/>
              </w:rPr>
              <w:t xml:space="preserve">dokumente kojima se dokazuje </w:t>
            </w:r>
            <w:r w:rsidR="00107BB3" w:rsidRPr="000E2E68">
              <w:rPr>
                <w:rFonts w:eastAsia="Times New Roman" w:cstheme="minorHAnsi"/>
              </w:rPr>
              <w:t xml:space="preserve">njihov udio u </w:t>
            </w:r>
            <w:r w:rsidR="00604F66" w:rsidRPr="000E2E68">
              <w:rPr>
                <w:rFonts w:eastAsia="Times New Roman" w:cstheme="minorHAnsi"/>
              </w:rPr>
              <w:t>provedbi aktivnosti elementa 2 (</w:t>
            </w:r>
            <w:r w:rsidR="00107BB3" w:rsidRPr="000E2E68">
              <w:rPr>
                <w:rFonts w:eastAsia="Times New Roman" w:cstheme="minorHAnsi"/>
              </w:rPr>
              <w:t>stvaranju programskih sadržaja</w:t>
            </w:r>
            <w:r w:rsidR="00604F66" w:rsidRPr="000E2E68">
              <w:rPr>
                <w:rFonts w:eastAsia="Times New Roman" w:cstheme="minorHAnsi"/>
              </w:rPr>
              <w:t>),</w:t>
            </w:r>
            <w:r w:rsidR="00064086" w:rsidRPr="000E2E68">
              <w:rPr>
                <w:rFonts w:eastAsia="Times New Roman" w:cstheme="minorHAnsi"/>
              </w:rPr>
              <w:t xml:space="preserve"> odnosno troškova koji </w:t>
            </w:r>
            <w:r w:rsidRPr="000E2E68">
              <w:rPr>
                <w:rFonts w:eastAsia="Times New Roman" w:cstheme="minorHAnsi"/>
              </w:rPr>
              <w:t>pritom nastaju</w:t>
            </w:r>
            <w:r w:rsidR="00604F66" w:rsidRPr="000E2E68">
              <w:rPr>
                <w:rFonts w:eastAsia="Times New Roman" w:cstheme="minorHAnsi"/>
              </w:rPr>
              <w:t xml:space="preserve"> </w:t>
            </w:r>
            <w:r w:rsidRPr="000E2E68">
              <w:rPr>
                <w:rFonts w:eastAsia="Times New Roman" w:cstheme="minorHAnsi"/>
              </w:rPr>
              <w:t xml:space="preserve">(npr. plaće), </w:t>
            </w:r>
            <w:r w:rsidR="00604F66" w:rsidRPr="000E2E68">
              <w:rPr>
                <w:rFonts w:eastAsia="Times New Roman" w:cstheme="minorHAnsi"/>
              </w:rPr>
              <w:t>Korisnik</w:t>
            </w:r>
            <w:r w:rsidR="00107BB3" w:rsidRPr="000E2E68">
              <w:rPr>
                <w:rFonts w:eastAsia="Times New Roman" w:cstheme="minorHAnsi"/>
              </w:rPr>
              <w:t xml:space="preserve"> navesti</w:t>
            </w:r>
            <w:r w:rsidRPr="000E2E68">
              <w:rPr>
                <w:rFonts w:eastAsia="Times New Roman" w:cstheme="minorHAnsi"/>
              </w:rPr>
              <w:t xml:space="preserve"> </w:t>
            </w:r>
            <w:r w:rsidR="00604F66" w:rsidRPr="000E2E68">
              <w:rPr>
                <w:rFonts w:eastAsia="Times New Roman" w:cstheme="minorHAnsi"/>
              </w:rPr>
              <w:t>u podnošenju Z</w:t>
            </w:r>
            <w:r w:rsidR="00107BB3" w:rsidRPr="000E2E68">
              <w:rPr>
                <w:rFonts w:eastAsia="Times New Roman" w:cstheme="minorHAnsi"/>
              </w:rPr>
              <w:t>ahtjeva za plaća</w:t>
            </w:r>
            <w:r w:rsidRPr="000E2E68">
              <w:rPr>
                <w:rFonts w:eastAsia="Times New Roman" w:cstheme="minorHAnsi"/>
              </w:rPr>
              <w:t>nja Posredničkom tijelu razine 2.</w:t>
            </w:r>
          </w:p>
        </w:tc>
      </w:tr>
      <w:tr w:rsidR="00064086" w:rsidRPr="00064086" w14:paraId="40A330AF" w14:textId="77777777" w:rsidTr="00173156">
        <w:trPr>
          <w:trHeight w:val="2855"/>
        </w:trPr>
        <w:tc>
          <w:tcPr>
            <w:tcW w:w="562" w:type="dxa"/>
          </w:tcPr>
          <w:p w14:paraId="4C792B19" w14:textId="6A9157F7" w:rsidR="001A1DD2" w:rsidRPr="000E2E68" w:rsidRDefault="00435DD6" w:rsidP="00D27AE2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lastRenderedPageBreak/>
              <w:t>19</w:t>
            </w:r>
            <w:r w:rsidR="009554C3" w:rsidRPr="000E2E68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0BC2DD57" w14:textId="2CF39EBB" w:rsidR="001A1DD2" w:rsidRPr="000E2E68" w:rsidRDefault="00127DC4" w:rsidP="00127DC4">
            <w:pPr>
              <w:rPr>
                <w:rFonts w:eastAsia="Times New Roman" w:cstheme="minorHAnsi"/>
              </w:rPr>
            </w:pPr>
            <w:r w:rsidRPr="000E2E68">
              <w:rPr>
                <w:rFonts w:eastAsia="Times New Roman" w:cstheme="minorHAnsi"/>
              </w:rPr>
              <w:t>Mi smo neprofitni medij, koji je pri V</w:t>
            </w:r>
            <w:r w:rsidR="00604F66" w:rsidRPr="000E2E68">
              <w:rPr>
                <w:rFonts w:eastAsia="Times New Roman" w:cstheme="minorHAnsi"/>
              </w:rPr>
              <w:t>ijeću za elektroničke medije</w:t>
            </w:r>
            <w:r w:rsidRPr="000E2E68">
              <w:rPr>
                <w:rFonts w:eastAsia="Times New Roman" w:cstheme="minorHAnsi"/>
              </w:rPr>
              <w:t xml:space="preserve"> registrir</w:t>
            </w:r>
            <w:r w:rsidR="0013333A" w:rsidRPr="000E2E68">
              <w:rPr>
                <w:rFonts w:eastAsia="Times New Roman" w:cstheme="minorHAnsi"/>
              </w:rPr>
              <w:t xml:space="preserve">an </w:t>
            </w:r>
            <w:r w:rsidR="0061494C" w:rsidRPr="000E2E68">
              <w:rPr>
                <w:rFonts w:eastAsia="Times New Roman" w:cstheme="minorHAnsi"/>
              </w:rPr>
              <w:t xml:space="preserve">samo </w:t>
            </w:r>
            <w:r w:rsidR="0013333A" w:rsidRPr="000E2E68">
              <w:rPr>
                <w:rFonts w:eastAsia="Times New Roman" w:cstheme="minorHAnsi"/>
              </w:rPr>
              <w:t>kao elektronička publikacija, ali smo inače registrirani i za video djelatnosti. Možemo li proizvodi</w:t>
            </w:r>
            <w:r w:rsidR="0061494C" w:rsidRPr="000E2E68">
              <w:rPr>
                <w:rFonts w:eastAsia="Times New Roman" w:cstheme="minorHAnsi"/>
              </w:rPr>
              <w:t xml:space="preserve">ti tekstove i </w:t>
            </w:r>
            <w:r w:rsidRPr="000E2E68">
              <w:rPr>
                <w:rFonts w:eastAsia="Times New Roman" w:cstheme="minorHAnsi"/>
              </w:rPr>
              <w:t xml:space="preserve"> video materijale i </w:t>
            </w:r>
            <w:r w:rsidR="0061494C" w:rsidRPr="000E2E68">
              <w:rPr>
                <w:rFonts w:eastAsia="Times New Roman" w:cstheme="minorHAnsi"/>
              </w:rPr>
              <w:t>koje bi ustupili za emitiranje</w:t>
            </w:r>
            <w:r w:rsidRPr="000E2E68">
              <w:rPr>
                <w:rFonts w:eastAsia="Times New Roman" w:cstheme="minorHAnsi"/>
              </w:rPr>
              <w:t xml:space="preserve"> drugim neprofitnim medijima?</w:t>
            </w:r>
          </w:p>
        </w:tc>
        <w:tc>
          <w:tcPr>
            <w:tcW w:w="5529" w:type="dxa"/>
          </w:tcPr>
          <w:p w14:paraId="4DB1FF7D" w14:textId="1493D480" w:rsidR="0013333A" w:rsidRPr="00064086" w:rsidRDefault="005A6C1D" w:rsidP="003B7A05">
            <w:pPr>
              <w:rPr>
                <w:rFonts w:eastAsia="Times New Roman" w:cstheme="minorHAnsi"/>
              </w:rPr>
            </w:pPr>
            <w:r w:rsidRPr="000E2E68">
              <w:rPr>
                <w:rFonts w:eastAsia="Times New Roman" w:cstheme="minorHAnsi"/>
              </w:rPr>
              <w:t>Aktivnosti na provedbi projekta provode prijavitelj i</w:t>
            </w:r>
            <w:r w:rsidR="003C04D9" w:rsidRPr="000E2E68">
              <w:rPr>
                <w:rFonts w:eastAsia="Times New Roman" w:cstheme="minorHAnsi"/>
              </w:rPr>
              <w:t>,</w:t>
            </w:r>
            <w:r w:rsidRPr="000E2E68">
              <w:rPr>
                <w:rFonts w:eastAsia="Times New Roman" w:cstheme="minorHAnsi"/>
              </w:rPr>
              <w:t xml:space="preserve"> ako je primjenjivo</w:t>
            </w:r>
            <w:r w:rsidR="003C04D9" w:rsidRPr="000E2E68">
              <w:rPr>
                <w:rFonts w:eastAsia="Times New Roman" w:cstheme="minorHAnsi"/>
              </w:rPr>
              <w:t>,</w:t>
            </w:r>
            <w:r w:rsidRPr="000E2E68">
              <w:rPr>
                <w:rFonts w:eastAsia="Times New Roman" w:cstheme="minorHAnsi"/>
              </w:rPr>
              <w:t xml:space="preserve"> partneri. </w:t>
            </w:r>
            <w:r w:rsidR="007900FF" w:rsidRPr="000E2E68">
              <w:rPr>
                <w:rFonts w:eastAsia="Times New Roman" w:cstheme="minorHAnsi"/>
              </w:rPr>
              <w:t>P</w:t>
            </w:r>
            <w:r w:rsidR="00604F66" w:rsidRPr="000E2E68">
              <w:rPr>
                <w:rFonts w:eastAsia="Times New Roman" w:cstheme="minorHAnsi"/>
              </w:rPr>
              <w:t>rojektni prijedlog mora doprinositi ispunjenju pokazatelja „Broj premijernih medijskih objava sadržaja namijenjenih povećanju vidljivosti i socijalnom uključivanju ranjivih skupina“. Proizvedeni sadržaj uzima se kao doprinos pokazatelju samo jednom (prilikom premijerne objave</w:t>
            </w:r>
            <w:r w:rsidR="003C04D9" w:rsidRPr="000E2E68">
              <w:rPr>
                <w:rFonts w:eastAsia="Times New Roman" w:cstheme="minorHAnsi"/>
              </w:rPr>
              <w:t xml:space="preserve"> sadržaja kod prijavitelja ili partnera</w:t>
            </w:r>
            <w:r w:rsidR="00604F66" w:rsidRPr="000E2E68">
              <w:rPr>
                <w:rFonts w:eastAsia="Times New Roman" w:cstheme="minorHAnsi"/>
              </w:rPr>
              <w:t>),</w:t>
            </w:r>
            <w:r w:rsidR="003B7A05" w:rsidRPr="000E2E68">
              <w:rPr>
                <w:rFonts w:eastAsia="Times New Roman" w:cstheme="minorHAnsi"/>
              </w:rPr>
              <w:t xml:space="preserve"> što znači da daljnja diseminacija </w:t>
            </w:r>
            <w:r w:rsidR="007900FF" w:rsidRPr="000E2E68">
              <w:rPr>
                <w:rFonts w:eastAsia="Times New Roman" w:cstheme="minorHAnsi"/>
              </w:rPr>
              <w:t>programskog sadržaja</w:t>
            </w:r>
            <w:r w:rsidR="003C04D9" w:rsidRPr="000E2E68">
              <w:rPr>
                <w:rFonts w:eastAsia="Times New Roman" w:cstheme="minorHAnsi"/>
              </w:rPr>
              <w:t xml:space="preserve"> je moguća ali</w:t>
            </w:r>
            <w:r w:rsidR="003B7A05" w:rsidRPr="000E2E68">
              <w:rPr>
                <w:rFonts w:eastAsia="Times New Roman" w:cstheme="minorHAnsi"/>
              </w:rPr>
              <w:t xml:space="preserve"> ne doprinosi ispunjenju pokazatelja.</w:t>
            </w:r>
            <w:r w:rsidR="007900FF" w:rsidRPr="000E2E68">
              <w:rPr>
                <w:rFonts w:eastAsia="Times New Roman" w:cstheme="minorHAnsi"/>
              </w:rPr>
              <w:t xml:space="preserve"> Napominjemo da, sukladno točci 4.2 </w:t>
            </w:r>
            <w:proofErr w:type="spellStart"/>
            <w:r w:rsidR="007900FF" w:rsidRPr="000E2E68">
              <w:rPr>
                <w:rFonts w:eastAsia="Times New Roman" w:cstheme="minorHAnsi"/>
              </w:rPr>
              <w:t>UzP</w:t>
            </w:r>
            <w:proofErr w:type="spellEnd"/>
            <w:r w:rsidR="007900FF" w:rsidRPr="000E2E68">
              <w:rPr>
                <w:rFonts w:eastAsia="Times New Roman" w:cstheme="minorHAnsi"/>
              </w:rPr>
              <w:t>, projekt ne smije ostvarivati prihod od projektnih aktivnosti.</w:t>
            </w:r>
          </w:p>
        </w:tc>
      </w:tr>
      <w:tr w:rsidR="00064086" w:rsidRPr="00064086" w14:paraId="4387B6E5" w14:textId="77777777" w:rsidTr="00173156">
        <w:tc>
          <w:tcPr>
            <w:tcW w:w="562" w:type="dxa"/>
          </w:tcPr>
          <w:p w14:paraId="4F8F6DFC" w14:textId="64E897BD" w:rsidR="001A1DD2" w:rsidRPr="00064086" w:rsidRDefault="009554C3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2</w:t>
            </w:r>
            <w:r w:rsidR="00435DD6">
              <w:rPr>
                <w:rFonts w:eastAsia="Times New Roman" w:cstheme="minorHAnsi"/>
              </w:rPr>
              <w:t>0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1BC202AF" w14:textId="05C1F03C" w:rsidR="001A1DD2" w:rsidRPr="00064086" w:rsidRDefault="0061494C" w:rsidP="00F21792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Jesu li prijevodi tekstova prihvatljivi kao doprinos pokazatelju </w:t>
            </w:r>
            <w:r w:rsidR="003B7A05" w:rsidRPr="00064086">
              <w:rPr>
                <w:rFonts w:cstheme="minorHAnsi"/>
              </w:rPr>
              <w:t>„</w:t>
            </w:r>
            <w:r w:rsidRPr="00064086">
              <w:rPr>
                <w:rFonts w:cstheme="minorHAnsi"/>
              </w:rPr>
              <w:t>Broj premijernih medijskih objava sadržaja namijenjenih povećanju vidljivosti i socijalnom uključivanju ranjivih skupina?</w:t>
            </w:r>
            <w:r w:rsidR="003B7A05" w:rsidRPr="00064086">
              <w:rPr>
                <w:rFonts w:cstheme="minorHAnsi"/>
              </w:rPr>
              <w:t>“</w:t>
            </w:r>
          </w:p>
        </w:tc>
        <w:tc>
          <w:tcPr>
            <w:tcW w:w="5529" w:type="dxa"/>
          </w:tcPr>
          <w:p w14:paraId="7CEDA2B3" w14:textId="566BCFFE" w:rsidR="009D32B1" w:rsidRPr="00064086" w:rsidRDefault="0061494C" w:rsidP="00F21792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Ne. Doprinos </w:t>
            </w:r>
            <w:r w:rsidR="005A6C1D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navedenom </w:t>
            </w:r>
            <w:r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pokazatelju se ostvaruje samo objavom</w:t>
            </w:r>
            <w:r w:rsidR="005A6C1D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premi</w:t>
            </w:r>
            <w:r w:rsidR="001715E4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jernih medijskih sadržaja, koje</w:t>
            </w:r>
            <w:r w:rsidR="005A6C1D" w:rsidRPr="00064086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stvaraju prijavitelj i/ili partneri.</w:t>
            </w:r>
          </w:p>
        </w:tc>
      </w:tr>
      <w:tr w:rsidR="00064086" w:rsidRPr="00064086" w14:paraId="38FEA194" w14:textId="77777777" w:rsidTr="00173156">
        <w:tc>
          <w:tcPr>
            <w:tcW w:w="562" w:type="dxa"/>
          </w:tcPr>
          <w:p w14:paraId="29390B88" w14:textId="21C67D6A" w:rsidR="001A1DD2" w:rsidRPr="00064086" w:rsidRDefault="009554C3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2</w:t>
            </w:r>
            <w:r w:rsidR="00435DD6">
              <w:rPr>
                <w:rFonts w:eastAsia="Times New Roman" w:cstheme="minorHAnsi"/>
              </w:rPr>
              <w:t>1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7941C6C3" w14:textId="212719A3" w:rsidR="001A1DD2" w:rsidRPr="00064086" w:rsidRDefault="0061494C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Mi smo neprofitni tiskani medij, ali prodajemo svoje brojeve. Jesmo li prihvatljiv prijavitelj?</w:t>
            </w:r>
          </w:p>
        </w:tc>
        <w:tc>
          <w:tcPr>
            <w:tcW w:w="5529" w:type="dxa"/>
          </w:tcPr>
          <w:p w14:paraId="223CD43E" w14:textId="77777777" w:rsidR="001A1DD2" w:rsidRDefault="00CE654B" w:rsidP="009304DB">
            <w:pPr>
              <w:pStyle w:val="FootnoteText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</w:pPr>
            <w:r w:rsidRPr="00064086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Pravne osobe koje udovoljavaju uvjetima prihvatljivosti koje su navedene u točki 2.2.1 Prihvatljivi prijavitelji UzP-a, prihvatljiv su prijavitelj. </w:t>
            </w:r>
          </w:p>
          <w:p w14:paraId="6B731522" w14:textId="2E5E1D7E" w:rsidR="00C50C7A" w:rsidRPr="00064086" w:rsidRDefault="00C50C7A" w:rsidP="009304DB">
            <w:pPr>
              <w:pStyle w:val="FootnoteText"/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</w:pPr>
            <w:r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>Prihvatljivo je objava sadržaja proizvedenog u okviru projekta u neprofitnom tiskanom mediju koji se prodaje. Napominjemo da, sukladno točki 4.2 UzP-a, projekt u pravilu ne smije ostvarivati prihod od projektnih aktivnosti.</w:t>
            </w:r>
            <w:r w:rsidR="006F2744">
              <w:rPr>
                <w:rFonts w:asciiTheme="minorHAnsi" w:eastAsia="Times New Roman" w:hAnsiTheme="minorHAnsi" w:cstheme="minorHAnsi"/>
                <w:noProof/>
                <w:sz w:val="22"/>
                <w:szCs w:val="22"/>
                <w:lang w:val="hr-HR" w:eastAsia="en-US"/>
              </w:rPr>
              <w:t xml:space="preserve"> Sredstva koja se dodijeljuju u okviru ovog Poziva su potpore male vrijednosti.</w:t>
            </w:r>
          </w:p>
        </w:tc>
      </w:tr>
      <w:tr w:rsidR="00064086" w:rsidRPr="00064086" w14:paraId="30B29898" w14:textId="77777777" w:rsidTr="00173156">
        <w:tc>
          <w:tcPr>
            <w:tcW w:w="562" w:type="dxa"/>
          </w:tcPr>
          <w:p w14:paraId="1B8977B8" w14:textId="56C618C2" w:rsidR="001A1DD2" w:rsidRPr="00064086" w:rsidRDefault="009554C3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2</w:t>
            </w:r>
            <w:r w:rsidR="00435DD6">
              <w:rPr>
                <w:rFonts w:eastAsia="Times New Roman" w:cstheme="minorHAnsi"/>
              </w:rPr>
              <w:t>2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27F107C1" w14:textId="17B92537" w:rsidR="001A1DD2" w:rsidRPr="00064086" w:rsidRDefault="0061494C" w:rsidP="0002056F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Mogu</w:t>
            </w:r>
            <w:r w:rsidR="00B465AA" w:rsidRPr="00064086">
              <w:rPr>
                <w:rFonts w:cstheme="minorHAnsi"/>
              </w:rPr>
              <w:t xml:space="preserve"> li se zaposlenima u redakciji </w:t>
            </w:r>
            <w:r w:rsidRPr="00064086">
              <w:rPr>
                <w:rFonts w:cstheme="minorHAnsi"/>
              </w:rPr>
              <w:t>platiti</w:t>
            </w:r>
            <w:r w:rsidR="00B465AA" w:rsidRPr="00064086">
              <w:rPr>
                <w:rFonts w:cstheme="minorHAnsi"/>
              </w:rPr>
              <w:t xml:space="preserve"> troškovi dodatnog prekovremenog rada na projektu?</w:t>
            </w:r>
          </w:p>
        </w:tc>
        <w:tc>
          <w:tcPr>
            <w:tcW w:w="5529" w:type="dxa"/>
          </w:tcPr>
          <w:p w14:paraId="64C33AC6" w14:textId="2CFDC193" w:rsidR="001A1DD2" w:rsidRPr="001621F7" w:rsidRDefault="00532F34" w:rsidP="00D56E70">
            <w:pPr>
              <w:tabs>
                <w:tab w:val="left" w:pos="284"/>
              </w:tabs>
              <w:jc w:val="both"/>
              <w:rPr>
                <w:rFonts w:cstheme="minorHAnsi"/>
                <w:highlight w:val="yellow"/>
              </w:rPr>
            </w:pPr>
            <w:r w:rsidRPr="000E2E68">
              <w:rPr>
                <w:rFonts w:cstheme="minorHAnsi"/>
              </w:rPr>
              <w:t xml:space="preserve">Troškovi osoblja zaposlenog na projektu obračunavaju se sukladno </w:t>
            </w:r>
            <w:hyperlink r:id="rId7" w:history="1">
              <w:r w:rsidRPr="000E2E68">
                <w:rPr>
                  <w:rStyle w:val="Hyperlink"/>
                  <w:rFonts w:cstheme="minorHAnsi"/>
                  <w:color w:val="auto"/>
                  <w:u w:val="none"/>
                </w:rPr>
                <w:t>Uputama o prihvatljivosti troškova plaća i troškova povezanih s radom u okviru Europskog socijalnog fonda u RH</w:t>
              </w:r>
            </w:hyperlink>
            <w:r w:rsidRPr="000E2E68">
              <w:rPr>
                <w:rStyle w:val="Hyperlink"/>
                <w:rFonts w:cstheme="minorHAnsi"/>
                <w:color w:val="auto"/>
                <w:u w:val="none"/>
              </w:rPr>
              <w:t xml:space="preserve">. </w:t>
            </w:r>
            <w:r w:rsidRPr="000E2E68">
              <w:rPr>
                <w:rFonts w:cstheme="minorHAnsi"/>
              </w:rPr>
              <w:t>Troškovi prekovremenog rada su prihvatljiv trošak ako nastaju u s</w:t>
            </w:r>
            <w:r w:rsidR="00D56E70" w:rsidRPr="000E2E68">
              <w:rPr>
                <w:rFonts w:cstheme="minorHAnsi"/>
              </w:rPr>
              <w:t>kladu s navedenom Uputom. Nije prihvatljivo da zaposlenik korisnika i/ili partnera koji svoju redovnu plaću prima temeljem ugovora o radu istovremeno za obavljanje poslova vezanih za projekt ostvaruje dodatni dohodak temeljem  ugovora o djelu.</w:t>
            </w:r>
          </w:p>
        </w:tc>
      </w:tr>
      <w:tr w:rsidR="00064086" w:rsidRPr="00064086" w14:paraId="1E98D9B9" w14:textId="77777777" w:rsidTr="00173156">
        <w:tc>
          <w:tcPr>
            <w:tcW w:w="562" w:type="dxa"/>
          </w:tcPr>
          <w:p w14:paraId="4E94D0D1" w14:textId="08B0AEBC" w:rsidR="001A1DD2" w:rsidRPr="00064086" w:rsidRDefault="009554C3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2</w:t>
            </w:r>
            <w:r w:rsidR="00435DD6">
              <w:rPr>
                <w:rFonts w:eastAsia="Times New Roman" w:cstheme="minorHAnsi"/>
              </w:rPr>
              <w:t>3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6372025A" w14:textId="20B64C0C" w:rsidR="001A1DD2" w:rsidRPr="00064086" w:rsidRDefault="00D56E70" w:rsidP="00F21792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Možemo li na edukaciju koju organiziramo pozvati i druge osobe koji nisu pripadnici ciljne skupine?</w:t>
            </w:r>
          </w:p>
        </w:tc>
        <w:tc>
          <w:tcPr>
            <w:tcW w:w="5529" w:type="dxa"/>
          </w:tcPr>
          <w:p w14:paraId="27D12C2F" w14:textId="5525CAC6" w:rsidR="001A1DD2" w:rsidRPr="001621F7" w:rsidRDefault="00D56E70" w:rsidP="00F844AF">
            <w:pPr>
              <w:pStyle w:val="FootnoteText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hr-HR" w:eastAsia="en-US"/>
              </w:rPr>
            </w:pPr>
            <w:r w:rsidRPr="000E2E68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Prihvatljivost izdataka propisana je u Uputama za prijavitelje, točka 4.1.1. </w:t>
            </w:r>
            <w:r w:rsidR="00F844AF" w:rsidRPr="000E2E68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 xml:space="preserve">Troškovi koji nastaju prilikom organizacije svake aktivnosti, uključujući i edukacije moraju biti </w:t>
            </w:r>
            <w:r w:rsidRPr="000E2E68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realni i troškovno učinkoviti, tj. navedeni troškovi moraju biti nužni za ostvarivanje očekivanih isho</w:t>
            </w:r>
            <w:r w:rsidR="00F844AF" w:rsidRPr="000E2E68">
              <w:rPr>
                <w:rFonts w:asciiTheme="minorHAnsi" w:eastAsiaTheme="minorHAnsi" w:hAnsiTheme="minorHAnsi" w:cstheme="minorHAnsi"/>
                <w:sz w:val="22"/>
                <w:szCs w:val="22"/>
                <w:lang w:val="hr-HR" w:eastAsia="en-US"/>
              </w:rPr>
              <w:t>da i rezultata kako bi bili prihvatljivi.</w:t>
            </w:r>
          </w:p>
        </w:tc>
      </w:tr>
      <w:tr w:rsidR="00064086" w:rsidRPr="00064086" w14:paraId="11C5CB34" w14:textId="77777777" w:rsidTr="00173156">
        <w:tc>
          <w:tcPr>
            <w:tcW w:w="562" w:type="dxa"/>
          </w:tcPr>
          <w:p w14:paraId="68E54F18" w14:textId="7D2C171E" w:rsidR="001A1DD2" w:rsidRPr="00064086" w:rsidRDefault="009554C3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2</w:t>
            </w:r>
            <w:r w:rsidR="00435DD6">
              <w:rPr>
                <w:rFonts w:eastAsia="Times New Roman" w:cstheme="minorHAnsi"/>
              </w:rPr>
              <w:t>4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18C2EEB2" w14:textId="72CB6B18" w:rsidR="001A1DD2" w:rsidRPr="00064086" w:rsidRDefault="00F844AF" w:rsidP="005243EA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U točki 1.5.1. Uputa za prijavitelje navodi se velik broj zajedničkih pokazatelja. </w:t>
            </w:r>
            <w:r w:rsidR="00BC6F80" w:rsidRPr="00064086">
              <w:rPr>
                <w:rFonts w:eastAsia="Times New Roman" w:cstheme="minorHAnsi"/>
              </w:rPr>
              <w:t>Molim vas pojašnjenje.</w:t>
            </w:r>
          </w:p>
        </w:tc>
        <w:tc>
          <w:tcPr>
            <w:tcW w:w="5529" w:type="dxa"/>
          </w:tcPr>
          <w:p w14:paraId="414867E0" w14:textId="5AC84D4D" w:rsidR="001A1DD2" w:rsidRPr="00064086" w:rsidRDefault="00BC6F80" w:rsidP="002D659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Svrha točke 1.5.1. Uputa za prijavitelje je informiranje prijavitelja o obvezi prikupljanja podataka i izvješćivanja o </w:t>
            </w:r>
            <w:r w:rsidR="002D6595" w:rsidRPr="00064086">
              <w:rPr>
                <w:rFonts w:eastAsia="Times New Roman" w:cstheme="minorHAnsi"/>
              </w:rPr>
              <w:t xml:space="preserve">zajedničkim pokazateljima za operacije koje će se sufinancirati iz Europskog socijalnog fonda (utvrđeni su Prilogom I. Uredbe Europskog parlamenta i Vijeća 1304/2013, odnosno člankom 273., stavak 3, Uredbe (EU, Euratom) </w:t>
            </w:r>
            <w:proofErr w:type="spellStart"/>
            <w:r w:rsidR="002D6595" w:rsidRPr="00064086">
              <w:rPr>
                <w:rFonts w:eastAsia="Times New Roman" w:cstheme="minorHAnsi"/>
              </w:rPr>
              <w:t>br</w:t>
            </w:r>
            <w:proofErr w:type="spellEnd"/>
            <w:r w:rsidR="002D6595" w:rsidRPr="00064086">
              <w:rPr>
                <w:rFonts w:eastAsia="Times New Roman" w:cstheme="minorHAnsi"/>
              </w:rPr>
              <w:t xml:space="preserve"> 2018/1046.)</w:t>
            </w:r>
            <w:r w:rsidRPr="00064086">
              <w:rPr>
                <w:rFonts w:eastAsia="Times New Roman" w:cstheme="minorHAnsi"/>
              </w:rPr>
              <w:t xml:space="preserve"> tijekom provedbe samog projekta</w:t>
            </w:r>
            <w:r w:rsidR="002D6595" w:rsidRPr="00064086">
              <w:rPr>
                <w:rFonts w:eastAsia="Times New Roman" w:cstheme="minorHAnsi"/>
              </w:rPr>
              <w:t>. Detaljne informacije</w:t>
            </w:r>
            <w:r w:rsidRPr="00064086">
              <w:rPr>
                <w:rFonts w:cstheme="minorHAnsi"/>
              </w:rPr>
              <w:t xml:space="preserve"> o </w:t>
            </w:r>
            <w:r w:rsidR="002D6595" w:rsidRPr="00064086">
              <w:rPr>
                <w:rFonts w:cstheme="minorHAnsi"/>
              </w:rPr>
              <w:t xml:space="preserve">prikupljanju tih podataka će Korisnicima biti pružene na provedbenim radionicama, po </w:t>
            </w:r>
            <w:r w:rsidR="002D6595" w:rsidRPr="00064086">
              <w:rPr>
                <w:rFonts w:eastAsia="Times New Roman" w:cstheme="minorHAnsi"/>
              </w:rPr>
              <w:t>potpisivanju</w:t>
            </w:r>
            <w:r w:rsidRPr="00064086">
              <w:rPr>
                <w:rFonts w:eastAsia="Times New Roman" w:cstheme="minorHAnsi"/>
              </w:rPr>
              <w:t xml:space="preserve"> Ugovora o dodjeli bespovratnih sredstava.</w:t>
            </w:r>
          </w:p>
        </w:tc>
      </w:tr>
      <w:tr w:rsidR="00064086" w:rsidRPr="00064086" w14:paraId="53D1C4F8" w14:textId="77777777" w:rsidTr="00173156">
        <w:tc>
          <w:tcPr>
            <w:tcW w:w="562" w:type="dxa"/>
          </w:tcPr>
          <w:p w14:paraId="6C1140A9" w14:textId="1F7FDC47" w:rsidR="001A1DD2" w:rsidRPr="00064086" w:rsidRDefault="009554C3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lastRenderedPageBreak/>
              <w:t>2</w:t>
            </w:r>
            <w:r w:rsidR="00435DD6">
              <w:rPr>
                <w:rFonts w:eastAsia="Times New Roman" w:cstheme="minorHAnsi"/>
              </w:rPr>
              <w:t>5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0CBC3728" w14:textId="0BBE1B10" w:rsidR="001A1DD2" w:rsidRPr="00064086" w:rsidRDefault="00F47F96" w:rsidP="00F21792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Upisujemo li u prijavni obrazac A </w:t>
            </w:r>
            <w:r w:rsidR="002D6595" w:rsidRPr="00064086">
              <w:rPr>
                <w:rFonts w:cstheme="minorHAnsi"/>
              </w:rPr>
              <w:t xml:space="preserve">cjelokupni </w:t>
            </w:r>
            <w:r w:rsidRPr="00064086">
              <w:rPr>
                <w:rFonts w:cstheme="minorHAnsi"/>
              </w:rPr>
              <w:t xml:space="preserve">iznos </w:t>
            </w:r>
            <w:r w:rsidR="006E3B23" w:rsidRPr="00064086">
              <w:rPr>
                <w:rFonts w:cstheme="minorHAnsi"/>
              </w:rPr>
              <w:t>odobrene potpore</w:t>
            </w:r>
            <w:r w:rsidRPr="00064086">
              <w:rPr>
                <w:rFonts w:cstheme="minorHAnsi"/>
              </w:rPr>
              <w:t xml:space="preserve"> ili </w:t>
            </w:r>
            <w:r w:rsidR="002D6595" w:rsidRPr="00064086">
              <w:rPr>
                <w:rFonts w:cstheme="minorHAnsi"/>
              </w:rPr>
              <w:t>samo onaj dio kojeg smo zaprimili do trenutka podnošenja projektne prijave</w:t>
            </w:r>
            <w:r w:rsidRPr="00064086">
              <w:rPr>
                <w:rFonts w:cstheme="minorHAnsi"/>
              </w:rPr>
              <w:t>?</w:t>
            </w:r>
          </w:p>
        </w:tc>
        <w:tc>
          <w:tcPr>
            <w:tcW w:w="5529" w:type="dxa"/>
          </w:tcPr>
          <w:p w14:paraId="0F128054" w14:textId="64AF8470" w:rsidR="001A1DD2" w:rsidRPr="00064086" w:rsidRDefault="002D6595" w:rsidP="006E3B23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U Prijavni obrazac A upisuje se cjelokupni iznos dodijeljene de </w:t>
            </w:r>
            <w:proofErr w:type="spellStart"/>
            <w:r w:rsidRPr="00064086">
              <w:rPr>
                <w:rFonts w:eastAsia="Times New Roman" w:cstheme="minorHAnsi"/>
              </w:rPr>
              <w:t>minimis</w:t>
            </w:r>
            <w:proofErr w:type="spellEnd"/>
            <w:r w:rsidRPr="00064086">
              <w:rPr>
                <w:rFonts w:eastAsia="Times New Roman" w:cstheme="minorHAnsi"/>
              </w:rPr>
              <w:t xml:space="preserve"> potpore</w:t>
            </w:r>
            <w:r w:rsidR="006E3B23" w:rsidRPr="00064086">
              <w:rPr>
                <w:rFonts w:eastAsia="Times New Roman" w:cstheme="minorHAnsi"/>
              </w:rPr>
              <w:t>.</w:t>
            </w:r>
            <w:r w:rsidR="001715E4" w:rsidRPr="00064086">
              <w:rPr>
                <w:rFonts w:eastAsia="Times New Roman" w:cstheme="minorHAnsi"/>
              </w:rPr>
              <w:t xml:space="preserve"> Ako u projektnom prijedlogu dostavljeni podaci nisu jasni ili sadrže pogreške te u slučajevima kad iz navedenih razloga nije moguće objektivno provesti postupak dodjele, Nacionalna zaklada za razvoj civilnoga društva, može od prijavitelja zahtijevati pojašnjenja u bilo kojoj fazi tijekom postupka dodjele.</w:t>
            </w:r>
          </w:p>
        </w:tc>
      </w:tr>
      <w:tr w:rsidR="00064086" w:rsidRPr="00064086" w14:paraId="036321CC" w14:textId="77777777" w:rsidTr="00173156">
        <w:tc>
          <w:tcPr>
            <w:tcW w:w="562" w:type="dxa"/>
          </w:tcPr>
          <w:p w14:paraId="317E4F9C" w14:textId="0732455F" w:rsidR="001A1DD2" w:rsidRPr="00064086" w:rsidRDefault="009554C3" w:rsidP="00F21792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2</w:t>
            </w:r>
            <w:r w:rsidR="00435DD6">
              <w:rPr>
                <w:rFonts w:eastAsia="Times New Roman" w:cstheme="minorHAnsi"/>
              </w:rPr>
              <w:t>6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71F5D7B3" w14:textId="2B2D03F2" w:rsidR="001A1DD2" w:rsidRPr="00064086" w:rsidRDefault="00BB018F" w:rsidP="00F21792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Je li edukacija prihvatljiv trošak, budući da je u točki 3.4 Neprihvatljive aktivnosti navedeno kako to nije prihvatljiva aktivnost?</w:t>
            </w:r>
          </w:p>
        </w:tc>
        <w:tc>
          <w:tcPr>
            <w:tcW w:w="5529" w:type="dxa"/>
          </w:tcPr>
          <w:p w14:paraId="4266F8C9" w14:textId="67D74108" w:rsidR="001A1DD2" w:rsidRPr="00064086" w:rsidRDefault="006E3B23" w:rsidP="00BB018F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Aktivnosti jačanja kapaciteta medijskih djelatnika (novin</w:t>
            </w:r>
            <w:r w:rsidR="001715E4" w:rsidRPr="00064086">
              <w:rPr>
                <w:rFonts w:eastAsia="Times New Roman" w:cstheme="minorHAnsi"/>
              </w:rPr>
              <w:t xml:space="preserve">ara) su obavezne u ovom Pozivu. Neprihvatljive su </w:t>
            </w:r>
            <w:r w:rsidR="00BB018F" w:rsidRPr="00064086">
              <w:rPr>
                <w:rFonts w:eastAsia="Times New Roman" w:cstheme="minorHAnsi"/>
              </w:rPr>
              <w:t>aktivnosti koje se odnose isključivo ili većinski na pojedinačno financiranje sudjelovanja na radionicama, seminar</w:t>
            </w:r>
            <w:r w:rsidRPr="00064086">
              <w:rPr>
                <w:rFonts w:eastAsia="Times New Roman" w:cstheme="minorHAnsi"/>
              </w:rPr>
              <w:t>ima, konferencijama i kongresima.</w:t>
            </w:r>
          </w:p>
        </w:tc>
      </w:tr>
      <w:tr w:rsidR="00064086" w:rsidRPr="00064086" w14:paraId="309F8AE9" w14:textId="77777777" w:rsidTr="00173156">
        <w:tc>
          <w:tcPr>
            <w:tcW w:w="562" w:type="dxa"/>
          </w:tcPr>
          <w:p w14:paraId="0D143C5F" w14:textId="2E9BFC1E" w:rsidR="00685015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2</w:t>
            </w:r>
            <w:r w:rsidR="00435DD6">
              <w:rPr>
                <w:rFonts w:eastAsia="Times New Roman" w:cstheme="minorHAnsi"/>
              </w:rPr>
              <w:t>7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750570F4" w14:textId="4B37C48F" w:rsidR="00685015" w:rsidRPr="00064086" w:rsidRDefault="00685015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Kada možemo očekivati rezultate, odnosno za kada da realno plani</w:t>
            </w:r>
            <w:r w:rsidR="00F46CB5" w:rsidRPr="00064086">
              <w:rPr>
                <w:rFonts w:cstheme="minorHAnsi"/>
              </w:rPr>
              <w:t>ramo početak provedbe projekta?</w:t>
            </w:r>
          </w:p>
          <w:p w14:paraId="38D2F082" w14:textId="618DC48C" w:rsidR="00685015" w:rsidRPr="00064086" w:rsidRDefault="00685015" w:rsidP="00685015">
            <w:pPr>
              <w:rPr>
                <w:rFonts w:cstheme="minorHAnsi"/>
              </w:rPr>
            </w:pPr>
          </w:p>
        </w:tc>
        <w:tc>
          <w:tcPr>
            <w:tcW w:w="5529" w:type="dxa"/>
          </w:tcPr>
          <w:p w14:paraId="6CCB2844" w14:textId="77777777" w:rsidR="00685015" w:rsidRPr="00064086" w:rsidRDefault="00685015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Donošenje Odluke o financiranju bit će u najkraćem mogućem roku, sukladno mogućnostima te postupcima propisanima za dodjelu bespovratnih sredstava.</w:t>
            </w:r>
          </w:p>
          <w:p w14:paraId="2B5D2D4C" w14:textId="48D49AA2" w:rsidR="00685015" w:rsidRPr="00064086" w:rsidRDefault="00685015" w:rsidP="00685015">
            <w:pPr>
              <w:rPr>
                <w:rFonts w:eastAsia="Times New Roman" w:cstheme="minorHAnsi"/>
              </w:rPr>
            </w:pPr>
            <w:r w:rsidRPr="000E2E68">
              <w:rPr>
                <w:rFonts w:cstheme="minorHAnsi"/>
              </w:rPr>
              <w:t>Ujedno napominjemo da će prijavitelji, čiji projekti budu predloženi za financiranje, prilikom provjere prihvatljivosti izdataka biti u mogućnosti promijeniti ili prilagoditi početak određenih aktivnosti sukladno novonastalim vremenskim okvirima.</w:t>
            </w:r>
          </w:p>
        </w:tc>
      </w:tr>
      <w:tr w:rsidR="00064086" w:rsidRPr="00064086" w14:paraId="6B4CE35A" w14:textId="77777777" w:rsidTr="00173156">
        <w:tc>
          <w:tcPr>
            <w:tcW w:w="562" w:type="dxa"/>
          </w:tcPr>
          <w:p w14:paraId="29EF45B3" w14:textId="3123E3FD" w:rsidR="00685015" w:rsidRPr="00064086" w:rsidRDefault="00435DD6" w:rsidP="006850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28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5B51A464" w14:textId="02ADBAFD" w:rsidR="00685015" w:rsidRPr="00064086" w:rsidRDefault="00685015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Mi smo udruga koja okuplja komercijalne radije.</w:t>
            </w:r>
            <w:r w:rsidR="00F46CB5" w:rsidRPr="00064086">
              <w:rPr>
                <w:rFonts w:cstheme="minorHAnsi"/>
              </w:rPr>
              <w:t xml:space="preserve"> Jesmo li kao udruga prihvatljiv prijavitelj na natječaj i možemo li </w:t>
            </w:r>
            <w:r w:rsidRPr="00064086">
              <w:rPr>
                <w:rFonts w:cstheme="minorHAnsi"/>
              </w:rPr>
              <w:t xml:space="preserve"> programske sadržaje emitirati na komercijalnom mediju</w:t>
            </w:r>
            <w:r w:rsidR="00F46CB5" w:rsidRPr="00064086">
              <w:rPr>
                <w:rFonts w:cstheme="minorHAnsi"/>
              </w:rPr>
              <w:t>, koji je ujedno i član naše udruge</w:t>
            </w:r>
            <w:r w:rsidRPr="00064086">
              <w:rPr>
                <w:rFonts w:cstheme="minorHAnsi"/>
              </w:rPr>
              <w:t>?</w:t>
            </w:r>
          </w:p>
        </w:tc>
        <w:tc>
          <w:tcPr>
            <w:tcW w:w="5529" w:type="dxa"/>
          </w:tcPr>
          <w:p w14:paraId="661C6B4A" w14:textId="3E5F83B1" w:rsidR="00685015" w:rsidRPr="00064086" w:rsidRDefault="00685015" w:rsidP="002E35FA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Ne. </w:t>
            </w:r>
            <w:r w:rsidR="00620931" w:rsidRPr="00064086">
              <w:rPr>
                <w:rFonts w:eastAsia="Times New Roman" w:cstheme="minorHAnsi"/>
              </w:rPr>
              <w:t>Prihvatljivi prijavitelji su neprofitne organizacije i ustanove koje su neprofitni nakladnici medija te ispunjavaju sve ostale uvjete navedene u točki 2.2.1 Prihvatljivi prijavitelji</w:t>
            </w:r>
            <w:r w:rsidRPr="00064086">
              <w:rPr>
                <w:rFonts w:eastAsia="Times New Roman" w:cstheme="minorHAnsi"/>
              </w:rPr>
              <w:t>.</w:t>
            </w:r>
            <w:r w:rsidR="00620931" w:rsidRPr="00064086">
              <w:rPr>
                <w:rFonts w:eastAsia="Times New Roman" w:cstheme="minorHAnsi"/>
              </w:rPr>
              <w:t xml:space="preserve"> </w:t>
            </w:r>
          </w:p>
        </w:tc>
      </w:tr>
      <w:tr w:rsidR="00064086" w:rsidRPr="00064086" w14:paraId="31831FCE" w14:textId="77777777" w:rsidTr="00173156">
        <w:tc>
          <w:tcPr>
            <w:tcW w:w="562" w:type="dxa"/>
          </w:tcPr>
          <w:p w14:paraId="15DC9E49" w14:textId="48EE39A0" w:rsidR="00685015" w:rsidRPr="00064086" w:rsidRDefault="00435DD6" w:rsidP="006850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29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4BB102A7" w14:textId="74D7FF16" w:rsidR="00685015" w:rsidRPr="00064086" w:rsidRDefault="00685015" w:rsidP="00CA11F8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</w:t>
            </w:r>
            <w:r w:rsidR="00CA11F8" w:rsidRPr="00064086">
              <w:rPr>
                <w:rFonts w:cstheme="minorHAnsi"/>
              </w:rPr>
              <w:t xml:space="preserve">ože li </w:t>
            </w:r>
            <w:r w:rsidR="004202F4" w:rsidRPr="00064086">
              <w:rPr>
                <w:rFonts w:cstheme="minorHAnsi"/>
              </w:rPr>
              <w:t>ustanova</w:t>
            </w:r>
            <w:r w:rsidR="00CA11F8" w:rsidRPr="00064086">
              <w:rPr>
                <w:rFonts w:cstheme="minorHAnsi"/>
              </w:rPr>
              <w:t xml:space="preserve"> biti prijavitelj na ovom natječaju? </w:t>
            </w:r>
          </w:p>
        </w:tc>
        <w:tc>
          <w:tcPr>
            <w:tcW w:w="5529" w:type="dxa"/>
          </w:tcPr>
          <w:p w14:paraId="60BF99FB" w14:textId="7BBA2DE1" w:rsidR="00685015" w:rsidRPr="00064086" w:rsidRDefault="001715E4" w:rsidP="00CA11F8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Da. Ustanova može biti prijavitelj ukoliko je </w:t>
            </w:r>
            <w:r w:rsidR="00CA11F8" w:rsidRPr="00064086">
              <w:rPr>
                <w:rFonts w:eastAsia="Times New Roman" w:cstheme="minorHAnsi"/>
              </w:rPr>
              <w:t xml:space="preserve"> ujedno i nakladnik neprofitnog medija te zadovoljava ostale uvjete prihvatljivosti, </w:t>
            </w:r>
            <w:r w:rsidR="004202F4" w:rsidRPr="00064086">
              <w:rPr>
                <w:rFonts w:eastAsia="Times New Roman" w:cstheme="minorHAnsi"/>
              </w:rPr>
              <w:t>navedene u točki 2.2.1 Prihvatljivi prijavitelji u Uputama za prijavitelje</w:t>
            </w:r>
            <w:r w:rsidRPr="00064086">
              <w:rPr>
                <w:rFonts w:eastAsia="Times New Roman" w:cstheme="minorHAnsi"/>
              </w:rPr>
              <w:t>.</w:t>
            </w:r>
          </w:p>
        </w:tc>
      </w:tr>
      <w:tr w:rsidR="00064086" w:rsidRPr="00064086" w14:paraId="0B794829" w14:textId="77777777" w:rsidTr="00173156">
        <w:tc>
          <w:tcPr>
            <w:tcW w:w="562" w:type="dxa"/>
          </w:tcPr>
          <w:p w14:paraId="73A0DF5D" w14:textId="76258B5C" w:rsidR="00685015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0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4A7C4BC8" w14:textId="0BDD4F13" w:rsidR="00685015" w:rsidRPr="00064086" w:rsidRDefault="00D9604A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Što ako nemamo Statut medija?</w:t>
            </w:r>
          </w:p>
        </w:tc>
        <w:tc>
          <w:tcPr>
            <w:tcW w:w="5529" w:type="dxa"/>
          </w:tcPr>
          <w:p w14:paraId="1D742341" w14:textId="1107E44F" w:rsidR="00685015" w:rsidRPr="00064086" w:rsidRDefault="00D9604A" w:rsidP="00D9604A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Prijavitelj/ako je primjenjivo i partner da bi bio prihvatljiv, mora imati usvojen Statut medija. Nakladnici medija koji nemaju usvojen taj dokument ne mogu biti prijavitelji na ovom pozivu.</w:t>
            </w:r>
          </w:p>
        </w:tc>
      </w:tr>
      <w:tr w:rsidR="00064086" w:rsidRPr="00064086" w14:paraId="4A54C7A7" w14:textId="77777777" w:rsidTr="00173156">
        <w:tc>
          <w:tcPr>
            <w:tcW w:w="562" w:type="dxa"/>
          </w:tcPr>
          <w:p w14:paraId="7F064196" w14:textId="19603944" w:rsidR="00CA11F8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1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2E0F0B42" w14:textId="76A7CFDB" w:rsidR="00CA11F8" w:rsidRPr="00064086" w:rsidRDefault="00D9604A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U točki 1.4 Svrha, cilj i ciljane skupine Poziva na dostavu projektnih prijedloga navodi se kako pripadnici ciljane skupine među ostalima mogu biti novinari koji imaju potvrdu o završenom preddiplomskom i diplomskom sveučilišnom ili stručnom studiju novinarstva. Mogu li to biti i novinari koji imaju završen preddiplomski ili diplomski sveučilišni studij?</w:t>
            </w:r>
          </w:p>
        </w:tc>
        <w:tc>
          <w:tcPr>
            <w:tcW w:w="5529" w:type="dxa"/>
          </w:tcPr>
          <w:p w14:paraId="122FAEE2" w14:textId="03A4460D" w:rsidR="00CA11F8" w:rsidRPr="00064086" w:rsidRDefault="00D9604A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Da. Pripadnici ciljne skupine mogu biti novinari koji imaju</w:t>
            </w:r>
            <w:r w:rsidRPr="00064086">
              <w:rPr>
                <w:rFonts w:cstheme="minorHAnsi"/>
              </w:rPr>
              <w:t xml:space="preserve"> </w:t>
            </w:r>
            <w:r w:rsidRPr="00064086">
              <w:rPr>
                <w:rFonts w:eastAsia="Times New Roman" w:cstheme="minorHAnsi"/>
              </w:rPr>
              <w:t>potvrdu o završenom preddiplomskom ili diplomskom sveučilišnom ili stručnom studiju novinarstva. Pogreška će biti ispravljena u izmjenama natječajne dokumentacije.</w:t>
            </w:r>
          </w:p>
        </w:tc>
      </w:tr>
      <w:tr w:rsidR="00064086" w:rsidRPr="00064086" w14:paraId="658AE59E" w14:textId="77777777" w:rsidTr="00173156">
        <w:tc>
          <w:tcPr>
            <w:tcW w:w="562" w:type="dxa"/>
          </w:tcPr>
          <w:p w14:paraId="0EF8A1E6" w14:textId="1B81AE76" w:rsidR="00CA11F8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2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7367ABED" w14:textId="5DEBA7CD" w:rsidR="00CA11F8" w:rsidRPr="00064086" w:rsidRDefault="006E4631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Moraju li se dokazi o pripadnosti ciljnim skupinama podnositi kumulativno, ili je dovoljno dostaviti neki od dokaza kojima se </w:t>
            </w:r>
            <w:r w:rsidRPr="00064086">
              <w:rPr>
                <w:rFonts w:cstheme="minorHAnsi"/>
              </w:rPr>
              <w:lastRenderedPageBreak/>
              <w:t>potvrđuje vjerodostojnost podataka?</w:t>
            </w:r>
          </w:p>
        </w:tc>
        <w:tc>
          <w:tcPr>
            <w:tcW w:w="5529" w:type="dxa"/>
          </w:tcPr>
          <w:p w14:paraId="6B3B85DA" w14:textId="21955DAD" w:rsidR="00CA11F8" w:rsidRPr="00064086" w:rsidRDefault="006E4631" w:rsidP="006E4631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lastRenderedPageBreak/>
              <w:t xml:space="preserve">Prijavitelj dostavlja </w:t>
            </w:r>
            <w:r w:rsidR="00B700A1" w:rsidRPr="00064086">
              <w:rPr>
                <w:rFonts w:eastAsia="Times New Roman" w:cstheme="minorHAnsi"/>
              </w:rPr>
              <w:t>za svakog sudionika pojedinačni</w:t>
            </w:r>
            <w:r w:rsidRPr="00064086">
              <w:rPr>
                <w:rFonts w:eastAsia="Times New Roman" w:cstheme="minorHAnsi"/>
              </w:rPr>
              <w:t xml:space="preserve"> dokaz pripadnosti ciljnoj</w:t>
            </w:r>
            <w:r w:rsidR="00B700A1" w:rsidRPr="00064086">
              <w:rPr>
                <w:rFonts w:eastAsia="Times New Roman" w:cstheme="minorHAnsi"/>
              </w:rPr>
              <w:t xml:space="preserve"> skupini</w:t>
            </w:r>
            <w:r w:rsidRPr="00064086">
              <w:rPr>
                <w:rFonts w:eastAsia="Times New Roman" w:cstheme="minorHAnsi"/>
              </w:rPr>
              <w:t>. Popis dokaza naveden je u točki 1.4 Svrha, cilj i ciljane skupine Poziva.</w:t>
            </w:r>
          </w:p>
        </w:tc>
      </w:tr>
      <w:tr w:rsidR="00064086" w:rsidRPr="00064086" w14:paraId="73B1C373" w14:textId="77777777" w:rsidTr="00173156">
        <w:tc>
          <w:tcPr>
            <w:tcW w:w="562" w:type="dxa"/>
          </w:tcPr>
          <w:p w14:paraId="6665F7FF" w14:textId="590EA6A7" w:rsidR="00CA11F8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3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70E7EB3E" w14:textId="5B7B03E2" w:rsidR="00CA11F8" w:rsidRPr="00064086" w:rsidRDefault="00D355FD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Jesu li osobe koje su završile studij komunikologije prihvatljive kao pripadnici ciljane skupine?</w:t>
            </w:r>
          </w:p>
        </w:tc>
        <w:tc>
          <w:tcPr>
            <w:tcW w:w="5529" w:type="dxa"/>
          </w:tcPr>
          <w:p w14:paraId="0C38A229" w14:textId="6CA1249F" w:rsidR="00CA11F8" w:rsidRPr="00064086" w:rsidRDefault="00620931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Ne. Pripadnost ciljnoj skupini dokazuje se dokazima navedenima u Uputama za prijavitelje, točka 1.4 Svrha, cilj i ciljane skupine Poziva na dostavu projektnih prijedloga.</w:t>
            </w:r>
          </w:p>
        </w:tc>
      </w:tr>
      <w:tr w:rsidR="00064086" w:rsidRPr="00064086" w14:paraId="0924A35D" w14:textId="77777777" w:rsidTr="00173156">
        <w:tc>
          <w:tcPr>
            <w:tcW w:w="562" w:type="dxa"/>
          </w:tcPr>
          <w:p w14:paraId="500E04AF" w14:textId="221C40F1" w:rsidR="00D355FD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4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44D69BCB" w14:textId="5B43C943" w:rsidR="00D355FD" w:rsidRPr="00064086" w:rsidRDefault="00D355FD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Ko</w:t>
            </w:r>
            <w:r w:rsidR="00620931" w:rsidRPr="00064086">
              <w:rPr>
                <w:rFonts w:cstheme="minorHAnsi"/>
              </w:rPr>
              <w:t>ji je minimalni broj edukacij</w:t>
            </w:r>
            <w:r w:rsidR="001715E4" w:rsidRPr="00064086">
              <w:rPr>
                <w:rFonts w:cstheme="minorHAnsi"/>
              </w:rPr>
              <w:t>a koje moraju biti održane tijekom provedbe projekta?</w:t>
            </w:r>
          </w:p>
        </w:tc>
        <w:tc>
          <w:tcPr>
            <w:tcW w:w="5529" w:type="dxa"/>
          </w:tcPr>
          <w:p w14:paraId="78239C00" w14:textId="2304C816" w:rsidR="00B90263" w:rsidRPr="00064086" w:rsidRDefault="001715E4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Minimalni broj edukacija nije kvantitativno propisan natječajnom dokumentacijom ovog Poziva. </w:t>
            </w:r>
            <w:r w:rsidR="00B90263" w:rsidRPr="00064086">
              <w:rPr>
                <w:rFonts w:eastAsia="Times New Roman" w:cstheme="minorHAnsi"/>
              </w:rPr>
              <w:t>Prilikom kreiranja projektnog prijedloga, prijavitelj opisuje koje nedostatke plani</w:t>
            </w:r>
            <w:r w:rsidR="00B700A1" w:rsidRPr="00064086">
              <w:rPr>
                <w:rFonts w:eastAsia="Times New Roman" w:cstheme="minorHAnsi"/>
              </w:rPr>
              <w:t>ra otkloniti provedbom edukacija</w:t>
            </w:r>
            <w:r w:rsidR="00B90263" w:rsidRPr="00064086">
              <w:rPr>
                <w:rFonts w:eastAsia="Times New Roman" w:cstheme="minorHAnsi"/>
              </w:rPr>
              <w:t xml:space="preserve"> za stručnjake, dinamiku edukacije i povezanost s ostvarenjem ciljeva projekta. Pritom treba voditi računa o intervencijskoj logici projektnog prijedloga, kao i usklađenosti s ciljevima Poziva.</w:t>
            </w:r>
          </w:p>
        </w:tc>
      </w:tr>
      <w:tr w:rsidR="00064086" w:rsidRPr="00064086" w14:paraId="60515250" w14:textId="77777777" w:rsidTr="00173156">
        <w:tc>
          <w:tcPr>
            <w:tcW w:w="562" w:type="dxa"/>
          </w:tcPr>
          <w:p w14:paraId="299B91B5" w14:textId="30F42316" w:rsidR="00D355FD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5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503189BF" w14:textId="13C8159C" w:rsidR="00D355FD" w:rsidRPr="00064086" w:rsidRDefault="006C1ECB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Koje je kriterije potrebno zadovoljiti kako bi netko bio </w:t>
            </w:r>
            <w:r w:rsidR="00D355FD" w:rsidRPr="00064086">
              <w:rPr>
                <w:rFonts w:cstheme="minorHAnsi"/>
              </w:rPr>
              <w:t>smatran edukatorom?</w:t>
            </w:r>
          </w:p>
        </w:tc>
        <w:tc>
          <w:tcPr>
            <w:tcW w:w="5529" w:type="dxa"/>
          </w:tcPr>
          <w:p w14:paraId="177E38AF" w14:textId="7DF1C03C" w:rsidR="00D355FD" w:rsidRPr="00064086" w:rsidRDefault="00213C88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 xml:space="preserve">Natječajnom dokumentacijom nisu </w:t>
            </w:r>
            <w:r w:rsidR="006C1ECB" w:rsidRPr="00064086">
              <w:rPr>
                <w:rFonts w:eastAsia="Times New Roman" w:cstheme="minorHAnsi"/>
              </w:rPr>
              <w:t xml:space="preserve">izričito </w:t>
            </w:r>
            <w:r w:rsidRPr="00064086">
              <w:rPr>
                <w:rFonts w:eastAsia="Times New Roman" w:cstheme="minorHAnsi"/>
              </w:rPr>
              <w:t>propisani uvjeti koje trebaju zadovoljiti osobe koje će provoditi edukativne aktivnosti. No, to moraju biti stručnjaci koji će omogućiti novinarima stjecanje dodatnog znanja o odgovarajućem pristupu i načinu izvještavanja o ranjivim skupinama , njihovom položaju i problemima, s ciljem izbjegavanja stereotipnog, pristranog i sl. prikaza ranjivih skupina u medijima, razvoja novinarske etike i objektivnosti te borbe protiv svih oblika diskriminacije.</w:t>
            </w:r>
          </w:p>
        </w:tc>
      </w:tr>
      <w:tr w:rsidR="00064086" w:rsidRPr="00064086" w14:paraId="33826083" w14:textId="77777777" w:rsidTr="00173156">
        <w:tc>
          <w:tcPr>
            <w:tcW w:w="562" w:type="dxa"/>
          </w:tcPr>
          <w:p w14:paraId="01DB905B" w14:textId="20F2CC0D" w:rsidR="00D355FD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6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5F3DB2D2" w14:textId="33DA1FCE" w:rsidR="00D355FD" w:rsidRPr="00064086" w:rsidRDefault="00D355FD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Jesu li osobe koje su novinari, ali obavljaju posao urednika prihvatljivi kao pripadnici cilj</w:t>
            </w:r>
            <w:r w:rsidR="00213C88" w:rsidRPr="00064086">
              <w:rPr>
                <w:rFonts w:cstheme="minorHAnsi"/>
              </w:rPr>
              <w:t>a</w:t>
            </w:r>
            <w:r w:rsidRPr="00064086">
              <w:rPr>
                <w:rFonts w:cstheme="minorHAnsi"/>
              </w:rPr>
              <w:t>ne skupine?</w:t>
            </w:r>
          </w:p>
        </w:tc>
        <w:tc>
          <w:tcPr>
            <w:tcW w:w="5529" w:type="dxa"/>
          </w:tcPr>
          <w:p w14:paraId="5D02123C" w14:textId="2A48F235" w:rsidR="00D355FD" w:rsidRPr="00064086" w:rsidRDefault="00213C88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Da. Sukladno Zakonu o medijima(NN 59/04 , NN 84/11 , NN 81/13 ) članak 2, Glavni urednik je novinar ovlašten za uređivanje medija kojeg imenuje nakladnik na način propisan zakonom.</w:t>
            </w:r>
          </w:p>
        </w:tc>
      </w:tr>
      <w:tr w:rsidR="00064086" w:rsidRPr="00064086" w14:paraId="56585AEE" w14:textId="77777777" w:rsidTr="00173156">
        <w:tc>
          <w:tcPr>
            <w:tcW w:w="562" w:type="dxa"/>
          </w:tcPr>
          <w:p w14:paraId="0D81FB3E" w14:textId="1D8AC606" w:rsidR="00D355FD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3</w:t>
            </w:r>
            <w:r w:rsidR="00435DD6">
              <w:rPr>
                <w:rFonts w:eastAsia="Times New Roman" w:cstheme="minorHAnsi"/>
              </w:rPr>
              <w:t>7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4E90214F" w14:textId="2F08E623" w:rsidR="00D355FD" w:rsidRPr="00064086" w:rsidRDefault="00D355FD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 xml:space="preserve">Koja je definicija edukacije? </w:t>
            </w:r>
            <w:r w:rsidR="00453DA6" w:rsidRPr="00064086">
              <w:rPr>
                <w:rFonts w:cstheme="minorHAnsi"/>
              </w:rPr>
              <w:t xml:space="preserve">Ulazi li u to </w:t>
            </w:r>
            <w:proofErr w:type="spellStart"/>
            <w:r w:rsidR="00453DA6" w:rsidRPr="00064086">
              <w:rPr>
                <w:rFonts w:cstheme="minorHAnsi"/>
              </w:rPr>
              <w:t>mentoriranje</w:t>
            </w:r>
            <w:proofErr w:type="spellEnd"/>
            <w:r w:rsidR="00453DA6" w:rsidRPr="00064086">
              <w:rPr>
                <w:rFonts w:cstheme="minorHAnsi"/>
              </w:rPr>
              <w:t xml:space="preserve"> i učenje kroz rad? Jesu li </w:t>
            </w:r>
            <w:r w:rsidRPr="00064086">
              <w:rPr>
                <w:rFonts w:cstheme="minorHAnsi"/>
              </w:rPr>
              <w:t>sastanci novinara s urednikom također oblik edukacije?</w:t>
            </w:r>
          </w:p>
        </w:tc>
        <w:tc>
          <w:tcPr>
            <w:tcW w:w="5529" w:type="dxa"/>
          </w:tcPr>
          <w:p w14:paraId="0A5ABEDA" w14:textId="684D1426" w:rsidR="00D355FD" w:rsidRPr="00064086" w:rsidRDefault="00EC2A86" w:rsidP="00EC2A86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Natječajnom dokumentacijom poziva nije iscrpljen popis oblika edukativnih aktivnosti, ali one moraju omogućiti novinarima stjecanje dodatnog znanja o odgovarajućem pristupu i načinu izvještavanja o ranjivim skupinama , njihovom položaju i problemima, s ciljem izbjegavanja stereotipnog, pristranog i sl. prikaza ranjivih skupina u medijima, razvoja novinarske etike i objektivnosti te borbe protiv svih oblika diskriminacije.</w:t>
            </w:r>
          </w:p>
        </w:tc>
      </w:tr>
      <w:tr w:rsidR="00064086" w:rsidRPr="00064086" w14:paraId="68921D66" w14:textId="77777777" w:rsidTr="00173156">
        <w:tc>
          <w:tcPr>
            <w:tcW w:w="562" w:type="dxa"/>
          </w:tcPr>
          <w:p w14:paraId="5CD25526" w14:textId="6FDB899A" w:rsidR="00D355FD" w:rsidRPr="00064086" w:rsidRDefault="00435DD6" w:rsidP="006850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0C197E7B" w14:textId="21CFAD14" w:rsidR="00D355FD" w:rsidRPr="00064086" w:rsidRDefault="00453DA6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Koje su to ranjive skupine koje mogu biti tema medijskih sadržaja?</w:t>
            </w:r>
          </w:p>
        </w:tc>
        <w:tc>
          <w:tcPr>
            <w:tcW w:w="5529" w:type="dxa"/>
          </w:tcPr>
          <w:p w14:paraId="2BD4D31E" w14:textId="77777777" w:rsidR="006C1ECB" w:rsidRPr="00064086" w:rsidRDefault="003F054C" w:rsidP="006C1ECB">
            <w:pPr>
              <w:pStyle w:val="ESFBodysivo"/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</w:pPr>
            <w:r w:rsidRPr="000640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Proizvodnja i objava programskih sadržaja medija namijenjena je povećanju vidljivosti ranjivih skupina koje su navedene u dokumentu </w:t>
            </w:r>
            <w:r w:rsidR="006C1ECB" w:rsidRPr="0006408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fldChar w:fldCharType="begin"/>
            </w:r>
            <w:r w:rsidR="006C1ECB" w:rsidRPr="0006408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instrText xml:space="preserve"> HYPERLINK "https://vlada.gov.hr/UserDocsImages/ZPPI/Strategije/Strategija%20borbe%20protiv%20siromaštva.pdf" </w:instrText>
            </w:r>
            <w:r w:rsidR="006C1ECB" w:rsidRPr="0006408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fldChar w:fldCharType="separate"/>
            </w:r>
            <w:r w:rsidR="006C1ECB" w:rsidRPr="0006408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t>Strategija borbe protiv siromaštva i socijalne isključenosti</w:t>
            </w:r>
            <w:r w:rsidR="006C1ECB" w:rsidRPr="00064086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u Republici Hrvatskoj (2014. - 2020.)</w:t>
            </w:r>
          </w:p>
          <w:p w14:paraId="4915E8D5" w14:textId="759B5E8D" w:rsidR="00D355FD" w:rsidRPr="00064086" w:rsidRDefault="006C1ECB" w:rsidP="006C1ECB">
            <w:pPr>
              <w:pStyle w:val="ESFBodysiv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4086">
              <w:rPr>
                <w:rStyle w:val="Hyperlink"/>
                <w:rFonts w:asciiTheme="minorHAnsi" w:hAnsiTheme="minorHAnsi" w:cstheme="minorHAnsi"/>
                <w:bCs/>
                <w:color w:val="auto"/>
                <w:sz w:val="22"/>
                <w:szCs w:val="22"/>
                <w:u w:val="none"/>
              </w:rPr>
              <w:fldChar w:fldCharType="end"/>
            </w:r>
          </w:p>
        </w:tc>
      </w:tr>
      <w:tr w:rsidR="00064086" w:rsidRPr="00064086" w14:paraId="7257B18F" w14:textId="77777777" w:rsidTr="00173156">
        <w:tc>
          <w:tcPr>
            <w:tcW w:w="562" w:type="dxa"/>
          </w:tcPr>
          <w:p w14:paraId="75D2006E" w14:textId="543AC657" w:rsidR="00453DA6" w:rsidRPr="00064086" w:rsidRDefault="00435DD6" w:rsidP="0068501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39</w:t>
            </w:r>
            <w:r w:rsidR="009554C3"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1467756C" w14:textId="6194F18C" w:rsidR="00453DA6" w:rsidRPr="00064086" w:rsidRDefault="00453DA6" w:rsidP="00685015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Možemo li mi kao neprofitna tiskovina koja se prodaje, osmisliti besplatni prilog u sklopu našeg medija i prijaviti se na ovaj natječaj?</w:t>
            </w:r>
          </w:p>
        </w:tc>
        <w:tc>
          <w:tcPr>
            <w:tcW w:w="5529" w:type="dxa"/>
          </w:tcPr>
          <w:p w14:paraId="601074A4" w14:textId="3FEE0943" w:rsidR="00453DA6" w:rsidRPr="00064086" w:rsidRDefault="003F054C" w:rsidP="00685015">
            <w:pPr>
              <w:rPr>
                <w:rFonts w:eastAsia="Times New Roman" w:cstheme="minorHAnsi"/>
              </w:rPr>
            </w:pPr>
            <w:r w:rsidRPr="000E2E68">
              <w:rPr>
                <w:rFonts w:eastAsia="Times New Roman" w:cstheme="minorHAnsi"/>
              </w:rPr>
              <w:t>Neprofitni nakladnici tiska prihvatljivi su prijavitelji na ovaj Poziv. Minimalni uvjet proizvodnje i objave programskog sadržaja namijenjenog povećanju vidljivosti i socijalnom uključivanju ranjivih skupina naveden je u točki 3.3 Prihvatljive aktivnosti.</w:t>
            </w:r>
          </w:p>
        </w:tc>
      </w:tr>
      <w:tr w:rsidR="00453DA6" w:rsidRPr="00064086" w14:paraId="7F878E27" w14:textId="77777777" w:rsidTr="00173156">
        <w:tc>
          <w:tcPr>
            <w:tcW w:w="562" w:type="dxa"/>
          </w:tcPr>
          <w:p w14:paraId="2B2A2B1A" w14:textId="6DD7D8EF" w:rsidR="00453DA6" w:rsidRPr="00064086" w:rsidRDefault="009554C3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4</w:t>
            </w:r>
            <w:r w:rsidR="00435DD6">
              <w:rPr>
                <w:rFonts w:eastAsia="Times New Roman" w:cstheme="minorHAnsi"/>
              </w:rPr>
              <w:t>0</w:t>
            </w:r>
            <w:r w:rsidRPr="00064086">
              <w:rPr>
                <w:rFonts w:eastAsia="Times New Roman" w:cstheme="minorHAnsi"/>
              </w:rPr>
              <w:t>.</w:t>
            </w:r>
          </w:p>
        </w:tc>
        <w:tc>
          <w:tcPr>
            <w:tcW w:w="3402" w:type="dxa"/>
          </w:tcPr>
          <w:p w14:paraId="0BC45825" w14:textId="1E7F1FE4" w:rsidR="00453DA6" w:rsidRPr="00064086" w:rsidRDefault="00D83430" w:rsidP="00D83430">
            <w:pPr>
              <w:rPr>
                <w:rFonts w:cstheme="minorHAnsi"/>
              </w:rPr>
            </w:pPr>
            <w:r w:rsidRPr="00064086">
              <w:rPr>
                <w:rFonts w:cstheme="minorHAnsi"/>
              </w:rPr>
              <w:t>Što ako je osoba koja provodi edukacije istovremeno pravna i fizička osoba, odnosno samostalni djelatnik? Je li prihvatljivo da taj edukator za svoje usluge izda račun?</w:t>
            </w:r>
          </w:p>
        </w:tc>
        <w:tc>
          <w:tcPr>
            <w:tcW w:w="5529" w:type="dxa"/>
          </w:tcPr>
          <w:p w14:paraId="067632CD" w14:textId="5A892395" w:rsidR="00453DA6" w:rsidRPr="00064086" w:rsidRDefault="008916B1" w:rsidP="00685015">
            <w:pPr>
              <w:rPr>
                <w:rFonts w:eastAsia="Times New Roman" w:cstheme="minorHAnsi"/>
              </w:rPr>
            </w:pPr>
            <w:r w:rsidRPr="00064086">
              <w:rPr>
                <w:rFonts w:eastAsia="Times New Roman" w:cstheme="minorHAnsi"/>
              </w:rPr>
              <w:t>Osoba koja provodi edukacije može biti samostalni djelatnik. Račun koji se izdaje za obavljene usluge edukacije jest prihvatljiv trošak.</w:t>
            </w:r>
          </w:p>
        </w:tc>
      </w:tr>
    </w:tbl>
    <w:p w14:paraId="13EBCD01" w14:textId="77777777" w:rsidR="0016404E" w:rsidRPr="00064086" w:rsidRDefault="0016404E">
      <w:pPr>
        <w:rPr>
          <w:rFonts w:eastAsia="Times New Roman" w:cstheme="minorHAnsi"/>
        </w:rPr>
      </w:pPr>
    </w:p>
    <w:sectPr w:rsidR="0016404E" w:rsidRPr="00064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D2FCB4" w16cid:durableId="209A5B1F"/>
  <w16cid:commentId w16cid:paraId="2740C944" w16cid:durableId="208D2393"/>
  <w16cid:commentId w16cid:paraId="714BFB09" w16cid:durableId="208D224C"/>
  <w16cid:commentId w16cid:paraId="6C9F4CD3" w16cid:durableId="20A3687C"/>
  <w16cid:commentId w16cid:paraId="65556685" w16cid:durableId="20A36B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1B14"/>
    <w:multiLevelType w:val="hybridMultilevel"/>
    <w:tmpl w:val="1D6C40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101F7"/>
    <w:multiLevelType w:val="hybridMultilevel"/>
    <w:tmpl w:val="343EB0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A261B0"/>
    <w:multiLevelType w:val="hybridMultilevel"/>
    <w:tmpl w:val="9D30EA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40CA8"/>
    <w:multiLevelType w:val="hybridMultilevel"/>
    <w:tmpl w:val="E64804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F31EA"/>
    <w:multiLevelType w:val="hybridMultilevel"/>
    <w:tmpl w:val="DB04BC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B61A9"/>
    <w:multiLevelType w:val="multilevel"/>
    <w:tmpl w:val="CBA6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EF2A41"/>
    <w:multiLevelType w:val="hybridMultilevel"/>
    <w:tmpl w:val="D39C9506"/>
    <w:lvl w:ilvl="0" w:tplc="21C01C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0833F2"/>
    <w:multiLevelType w:val="hybridMultilevel"/>
    <w:tmpl w:val="7DB646E2"/>
    <w:lvl w:ilvl="0" w:tplc="90801DFA">
      <w:numFmt w:val="bullet"/>
      <w:lvlText w:val="-"/>
      <w:lvlJc w:val="left"/>
      <w:pPr>
        <w:ind w:left="36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FE2AEC"/>
    <w:multiLevelType w:val="hybridMultilevel"/>
    <w:tmpl w:val="93209DC0"/>
    <w:lvl w:ilvl="0" w:tplc="041A000F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04E"/>
    <w:rsid w:val="00001866"/>
    <w:rsid w:val="0001081C"/>
    <w:rsid w:val="00013FAC"/>
    <w:rsid w:val="00014BC4"/>
    <w:rsid w:val="0001530D"/>
    <w:rsid w:val="00017516"/>
    <w:rsid w:val="0002056F"/>
    <w:rsid w:val="00020DEC"/>
    <w:rsid w:val="0002253C"/>
    <w:rsid w:val="00023F40"/>
    <w:rsid w:val="000336E6"/>
    <w:rsid w:val="000338C1"/>
    <w:rsid w:val="00035A86"/>
    <w:rsid w:val="00037E50"/>
    <w:rsid w:val="0004182D"/>
    <w:rsid w:val="00041F5D"/>
    <w:rsid w:val="00041FAA"/>
    <w:rsid w:val="000510D3"/>
    <w:rsid w:val="00060499"/>
    <w:rsid w:val="00064086"/>
    <w:rsid w:val="000662D6"/>
    <w:rsid w:val="00066F47"/>
    <w:rsid w:val="00067B5E"/>
    <w:rsid w:val="0007146E"/>
    <w:rsid w:val="00071FAF"/>
    <w:rsid w:val="000767A9"/>
    <w:rsid w:val="00082D44"/>
    <w:rsid w:val="0008303C"/>
    <w:rsid w:val="00091371"/>
    <w:rsid w:val="0009217B"/>
    <w:rsid w:val="0009286C"/>
    <w:rsid w:val="0009600D"/>
    <w:rsid w:val="000A1684"/>
    <w:rsid w:val="000A7557"/>
    <w:rsid w:val="000B0609"/>
    <w:rsid w:val="000B3ECE"/>
    <w:rsid w:val="000B6F1F"/>
    <w:rsid w:val="000C01F1"/>
    <w:rsid w:val="000C06C5"/>
    <w:rsid w:val="000C2FC0"/>
    <w:rsid w:val="000C3A5E"/>
    <w:rsid w:val="000D00A5"/>
    <w:rsid w:val="000D37EF"/>
    <w:rsid w:val="000D3B48"/>
    <w:rsid w:val="000D455D"/>
    <w:rsid w:val="000D5844"/>
    <w:rsid w:val="000D6BF9"/>
    <w:rsid w:val="000D75E9"/>
    <w:rsid w:val="000E04B3"/>
    <w:rsid w:val="000E17D3"/>
    <w:rsid w:val="000E2E68"/>
    <w:rsid w:val="000F2BD9"/>
    <w:rsid w:val="000F2C8A"/>
    <w:rsid w:val="000F2EDB"/>
    <w:rsid w:val="000F3735"/>
    <w:rsid w:val="000F4D98"/>
    <w:rsid w:val="00101122"/>
    <w:rsid w:val="00101471"/>
    <w:rsid w:val="001015B9"/>
    <w:rsid w:val="0010317B"/>
    <w:rsid w:val="00104806"/>
    <w:rsid w:val="00107BB3"/>
    <w:rsid w:val="00107E41"/>
    <w:rsid w:val="00113950"/>
    <w:rsid w:val="00116596"/>
    <w:rsid w:val="00116E39"/>
    <w:rsid w:val="00117F71"/>
    <w:rsid w:val="00120E2E"/>
    <w:rsid w:val="00121680"/>
    <w:rsid w:val="00123521"/>
    <w:rsid w:val="00124A60"/>
    <w:rsid w:val="00127DC4"/>
    <w:rsid w:val="0013333A"/>
    <w:rsid w:val="001506B3"/>
    <w:rsid w:val="00154868"/>
    <w:rsid w:val="001554DD"/>
    <w:rsid w:val="001558EC"/>
    <w:rsid w:val="00156DC4"/>
    <w:rsid w:val="00161857"/>
    <w:rsid w:val="001621F7"/>
    <w:rsid w:val="0016404E"/>
    <w:rsid w:val="00164B02"/>
    <w:rsid w:val="001653BB"/>
    <w:rsid w:val="0016587E"/>
    <w:rsid w:val="00166748"/>
    <w:rsid w:val="001715E4"/>
    <w:rsid w:val="00173156"/>
    <w:rsid w:val="00175A59"/>
    <w:rsid w:val="0017612A"/>
    <w:rsid w:val="00183A19"/>
    <w:rsid w:val="00184BCE"/>
    <w:rsid w:val="001854A4"/>
    <w:rsid w:val="00187702"/>
    <w:rsid w:val="001924AA"/>
    <w:rsid w:val="001926FB"/>
    <w:rsid w:val="001A037B"/>
    <w:rsid w:val="001A1DD2"/>
    <w:rsid w:val="001A5B50"/>
    <w:rsid w:val="001B3079"/>
    <w:rsid w:val="001B3871"/>
    <w:rsid w:val="001B443E"/>
    <w:rsid w:val="001C454D"/>
    <w:rsid w:val="001C7720"/>
    <w:rsid w:val="001D3221"/>
    <w:rsid w:val="001D364E"/>
    <w:rsid w:val="001E2839"/>
    <w:rsid w:val="001E3896"/>
    <w:rsid w:val="001E5813"/>
    <w:rsid w:val="001F4AAE"/>
    <w:rsid w:val="001F68F5"/>
    <w:rsid w:val="00202123"/>
    <w:rsid w:val="00207939"/>
    <w:rsid w:val="00213C88"/>
    <w:rsid w:val="0021460B"/>
    <w:rsid w:val="00226004"/>
    <w:rsid w:val="00227137"/>
    <w:rsid w:val="00233B33"/>
    <w:rsid w:val="00235813"/>
    <w:rsid w:val="0023589E"/>
    <w:rsid w:val="0023692B"/>
    <w:rsid w:val="00240CF2"/>
    <w:rsid w:val="00246EB2"/>
    <w:rsid w:val="0024717E"/>
    <w:rsid w:val="00247460"/>
    <w:rsid w:val="00252FDF"/>
    <w:rsid w:val="00255808"/>
    <w:rsid w:val="00257D56"/>
    <w:rsid w:val="0026229C"/>
    <w:rsid w:val="002655B5"/>
    <w:rsid w:val="0027254A"/>
    <w:rsid w:val="0027472E"/>
    <w:rsid w:val="0027748B"/>
    <w:rsid w:val="00282292"/>
    <w:rsid w:val="002872FA"/>
    <w:rsid w:val="00291BD5"/>
    <w:rsid w:val="00291EAA"/>
    <w:rsid w:val="0029249C"/>
    <w:rsid w:val="00293DF7"/>
    <w:rsid w:val="00296D17"/>
    <w:rsid w:val="002A0EB0"/>
    <w:rsid w:val="002B2862"/>
    <w:rsid w:val="002B7055"/>
    <w:rsid w:val="002C1B83"/>
    <w:rsid w:val="002D3ED3"/>
    <w:rsid w:val="002D44B3"/>
    <w:rsid w:val="002D4643"/>
    <w:rsid w:val="002D4C47"/>
    <w:rsid w:val="002D6595"/>
    <w:rsid w:val="002D6C96"/>
    <w:rsid w:val="002D7A65"/>
    <w:rsid w:val="002E1B76"/>
    <w:rsid w:val="002E1BF5"/>
    <w:rsid w:val="002E35FA"/>
    <w:rsid w:val="002E47D9"/>
    <w:rsid w:val="002E7429"/>
    <w:rsid w:val="002F1FA0"/>
    <w:rsid w:val="002F52A1"/>
    <w:rsid w:val="002F76C3"/>
    <w:rsid w:val="002F7C7F"/>
    <w:rsid w:val="00302457"/>
    <w:rsid w:val="003126AC"/>
    <w:rsid w:val="00322B54"/>
    <w:rsid w:val="00324333"/>
    <w:rsid w:val="0032637D"/>
    <w:rsid w:val="003266C2"/>
    <w:rsid w:val="003341FF"/>
    <w:rsid w:val="00334D61"/>
    <w:rsid w:val="00334E3B"/>
    <w:rsid w:val="0033517A"/>
    <w:rsid w:val="003410DF"/>
    <w:rsid w:val="00346E41"/>
    <w:rsid w:val="00347D00"/>
    <w:rsid w:val="00350E28"/>
    <w:rsid w:val="0035517E"/>
    <w:rsid w:val="00355917"/>
    <w:rsid w:val="00356D2C"/>
    <w:rsid w:val="00363C43"/>
    <w:rsid w:val="003663BB"/>
    <w:rsid w:val="00366DC8"/>
    <w:rsid w:val="0037240C"/>
    <w:rsid w:val="003731F3"/>
    <w:rsid w:val="003737E8"/>
    <w:rsid w:val="00374EBD"/>
    <w:rsid w:val="00377690"/>
    <w:rsid w:val="00383E8C"/>
    <w:rsid w:val="00385F18"/>
    <w:rsid w:val="0039399C"/>
    <w:rsid w:val="00393FF7"/>
    <w:rsid w:val="00396ABF"/>
    <w:rsid w:val="003A50FA"/>
    <w:rsid w:val="003B044E"/>
    <w:rsid w:val="003B0FA8"/>
    <w:rsid w:val="003B52ED"/>
    <w:rsid w:val="003B5AD5"/>
    <w:rsid w:val="003B7A05"/>
    <w:rsid w:val="003B7C40"/>
    <w:rsid w:val="003C04D9"/>
    <w:rsid w:val="003C1A58"/>
    <w:rsid w:val="003C1A66"/>
    <w:rsid w:val="003C7BC8"/>
    <w:rsid w:val="003D2D3E"/>
    <w:rsid w:val="003D6853"/>
    <w:rsid w:val="003D6EDD"/>
    <w:rsid w:val="003E4EAB"/>
    <w:rsid w:val="003E5E8F"/>
    <w:rsid w:val="003E6954"/>
    <w:rsid w:val="003F054C"/>
    <w:rsid w:val="003F1095"/>
    <w:rsid w:val="003F6681"/>
    <w:rsid w:val="00405465"/>
    <w:rsid w:val="00417A19"/>
    <w:rsid w:val="004202F4"/>
    <w:rsid w:val="00426BB2"/>
    <w:rsid w:val="00435DD6"/>
    <w:rsid w:val="00437396"/>
    <w:rsid w:val="00442A74"/>
    <w:rsid w:val="00443214"/>
    <w:rsid w:val="00452647"/>
    <w:rsid w:val="00453DA6"/>
    <w:rsid w:val="004706AB"/>
    <w:rsid w:val="004813A7"/>
    <w:rsid w:val="004843D7"/>
    <w:rsid w:val="004855B9"/>
    <w:rsid w:val="0049260D"/>
    <w:rsid w:val="004974A7"/>
    <w:rsid w:val="004A2138"/>
    <w:rsid w:val="004A6879"/>
    <w:rsid w:val="004B1740"/>
    <w:rsid w:val="004B3061"/>
    <w:rsid w:val="004B6AAB"/>
    <w:rsid w:val="004B6E7C"/>
    <w:rsid w:val="004D3866"/>
    <w:rsid w:val="004E019D"/>
    <w:rsid w:val="004E08BA"/>
    <w:rsid w:val="004E567A"/>
    <w:rsid w:val="004E7355"/>
    <w:rsid w:val="004F64B9"/>
    <w:rsid w:val="004F7E50"/>
    <w:rsid w:val="005029F7"/>
    <w:rsid w:val="00502F91"/>
    <w:rsid w:val="00505653"/>
    <w:rsid w:val="00505AF5"/>
    <w:rsid w:val="00506C47"/>
    <w:rsid w:val="00507909"/>
    <w:rsid w:val="00511856"/>
    <w:rsid w:val="00512B44"/>
    <w:rsid w:val="005173AF"/>
    <w:rsid w:val="0051771F"/>
    <w:rsid w:val="00520E65"/>
    <w:rsid w:val="005213E0"/>
    <w:rsid w:val="00522622"/>
    <w:rsid w:val="005243EA"/>
    <w:rsid w:val="0052496B"/>
    <w:rsid w:val="00524F61"/>
    <w:rsid w:val="00526106"/>
    <w:rsid w:val="005263F8"/>
    <w:rsid w:val="00527FA5"/>
    <w:rsid w:val="00532F34"/>
    <w:rsid w:val="00535573"/>
    <w:rsid w:val="00543004"/>
    <w:rsid w:val="00546616"/>
    <w:rsid w:val="00553601"/>
    <w:rsid w:val="00563F34"/>
    <w:rsid w:val="005642B7"/>
    <w:rsid w:val="005652B2"/>
    <w:rsid w:val="0056686B"/>
    <w:rsid w:val="00572605"/>
    <w:rsid w:val="00574A3F"/>
    <w:rsid w:val="00583906"/>
    <w:rsid w:val="00584C3A"/>
    <w:rsid w:val="0059591E"/>
    <w:rsid w:val="005959A8"/>
    <w:rsid w:val="005A620F"/>
    <w:rsid w:val="005A6BF6"/>
    <w:rsid w:val="005A6C1D"/>
    <w:rsid w:val="005B1E9A"/>
    <w:rsid w:val="005B46AB"/>
    <w:rsid w:val="005B7017"/>
    <w:rsid w:val="005C32C9"/>
    <w:rsid w:val="005C5AF0"/>
    <w:rsid w:val="005D1120"/>
    <w:rsid w:val="005E1387"/>
    <w:rsid w:val="005E1AB7"/>
    <w:rsid w:val="005E76CC"/>
    <w:rsid w:val="005F52F6"/>
    <w:rsid w:val="005F7218"/>
    <w:rsid w:val="00600046"/>
    <w:rsid w:val="0060241F"/>
    <w:rsid w:val="00604F66"/>
    <w:rsid w:val="00605BA3"/>
    <w:rsid w:val="006122DE"/>
    <w:rsid w:val="006125A9"/>
    <w:rsid w:val="0061494C"/>
    <w:rsid w:val="006169AB"/>
    <w:rsid w:val="00620931"/>
    <w:rsid w:val="006217A7"/>
    <w:rsid w:val="0062241C"/>
    <w:rsid w:val="00634DF4"/>
    <w:rsid w:val="00635AD3"/>
    <w:rsid w:val="00636658"/>
    <w:rsid w:val="00653F10"/>
    <w:rsid w:val="00654599"/>
    <w:rsid w:val="00655204"/>
    <w:rsid w:val="00656E6C"/>
    <w:rsid w:val="00663654"/>
    <w:rsid w:val="00670E75"/>
    <w:rsid w:val="006719AB"/>
    <w:rsid w:val="00674607"/>
    <w:rsid w:val="006770C1"/>
    <w:rsid w:val="00680F8C"/>
    <w:rsid w:val="00682EF3"/>
    <w:rsid w:val="00684BC4"/>
    <w:rsid w:val="00684DE3"/>
    <w:rsid w:val="00685015"/>
    <w:rsid w:val="00686114"/>
    <w:rsid w:val="00687582"/>
    <w:rsid w:val="00687A4A"/>
    <w:rsid w:val="006900B0"/>
    <w:rsid w:val="006907BF"/>
    <w:rsid w:val="00696E5E"/>
    <w:rsid w:val="006A0725"/>
    <w:rsid w:val="006A1E9A"/>
    <w:rsid w:val="006A5EE6"/>
    <w:rsid w:val="006B0881"/>
    <w:rsid w:val="006B285C"/>
    <w:rsid w:val="006C1ECB"/>
    <w:rsid w:val="006C2853"/>
    <w:rsid w:val="006C5E78"/>
    <w:rsid w:val="006D60AC"/>
    <w:rsid w:val="006E04BB"/>
    <w:rsid w:val="006E05C6"/>
    <w:rsid w:val="006E2367"/>
    <w:rsid w:val="006E2FC8"/>
    <w:rsid w:val="006E3B23"/>
    <w:rsid w:val="006E4631"/>
    <w:rsid w:val="006E704C"/>
    <w:rsid w:val="006E795E"/>
    <w:rsid w:val="006F1A50"/>
    <w:rsid w:val="006F2744"/>
    <w:rsid w:val="006F4347"/>
    <w:rsid w:val="006F4921"/>
    <w:rsid w:val="00701A08"/>
    <w:rsid w:val="007032E5"/>
    <w:rsid w:val="00705F60"/>
    <w:rsid w:val="007060DE"/>
    <w:rsid w:val="00706C3F"/>
    <w:rsid w:val="00712EBC"/>
    <w:rsid w:val="007162BB"/>
    <w:rsid w:val="007207E4"/>
    <w:rsid w:val="00721627"/>
    <w:rsid w:val="00722FE0"/>
    <w:rsid w:val="00723151"/>
    <w:rsid w:val="007238D9"/>
    <w:rsid w:val="007248B0"/>
    <w:rsid w:val="007258FC"/>
    <w:rsid w:val="0073065A"/>
    <w:rsid w:val="00733139"/>
    <w:rsid w:val="00733502"/>
    <w:rsid w:val="0073629A"/>
    <w:rsid w:val="00737800"/>
    <w:rsid w:val="00740A48"/>
    <w:rsid w:val="007455AF"/>
    <w:rsid w:val="007474C9"/>
    <w:rsid w:val="0077523E"/>
    <w:rsid w:val="00782A53"/>
    <w:rsid w:val="00782A89"/>
    <w:rsid w:val="007840E6"/>
    <w:rsid w:val="007842E8"/>
    <w:rsid w:val="007874FC"/>
    <w:rsid w:val="0078768D"/>
    <w:rsid w:val="00787F25"/>
    <w:rsid w:val="007900FF"/>
    <w:rsid w:val="007902A4"/>
    <w:rsid w:val="0079089E"/>
    <w:rsid w:val="00793263"/>
    <w:rsid w:val="00793B71"/>
    <w:rsid w:val="00793CDE"/>
    <w:rsid w:val="0079422A"/>
    <w:rsid w:val="00796892"/>
    <w:rsid w:val="00797876"/>
    <w:rsid w:val="007A0084"/>
    <w:rsid w:val="007A0889"/>
    <w:rsid w:val="007A0FFA"/>
    <w:rsid w:val="007A2557"/>
    <w:rsid w:val="007A3FC2"/>
    <w:rsid w:val="007B2060"/>
    <w:rsid w:val="007B2908"/>
    <w:rsid w:val="007B3EB1"/>
    <w:rsid w:val="007B462C"/>
    <w:rsid w:val="007B52B4"/>
    <w:rsid w:val="007C61CB"/>
    <w:rsid w:val="007C6B2F"/>
    <w:rsid w:val="007D1D64"/>
    <w:rsid w:val="007D3223"/>
    <w:rsid w:val="007D4634"/>
    <w:rsid w:val="007D4DA6"/>
    <w:rsid w:val="007D64B9"/>
    <w:rsid w:val="007D6F90"/>
    <w:rsid w:val="007E0C63"/>
    <w:rsid w:val="007E1EE5"/>
    <w:rsid w:val="007E2FAB"/>
    <w:rsid w:val="007E5ABB"/>
    <w:rsid w:val="007F028B"/>
    <w:rsid w:val="007F2388"/>
    <w:rsid w:val="007F3F90"/>
    <w:rsid w:val="007F5B2C"/>
    <w:rsid w:val="007F6060"/>
    <w:rsid w:val="007F702B"/>
    <w:rsid w:val="007F7221"/>
    <w:rsid w:val="007F76FB"/>
    <w:rsid w:val="007F7DE4"/>
    <w:rsid w:val="00801B50"/>
    <w:rsid w:val="00803608"/>
    <w:rsid w:val="00811211"/>
    <w:rsid w:val="0081466F"/>
    <w:rsid w:val="0082265F"/>
    <w:rsid w:val="00826C89"/>
    <w:rsid w:val="008320D3"/>
    <w:rsid w:val="008325C6"/>
    <w:rsid w:val="008342E1"/>
    <w:rsid w:val="008376FD"/>
    <w:rsid w:val="00840FA7"/>
    <w:rsid w:val="00844F1A"/>
    <w:rsid w:val="0084642C"/>
    <w:rsid w:val="00846E07"/>
    <w:rsid w:val="00851157"/>
    <w:rsid w:val="00853A97"/>
    <w:rsid w:val="00860B5B"/>
    <w:rsid w:val="00862B5F"/>
    <w:rsid w:val="00865017"/>
    <w:rsid w:val="008662F2"/>
    <w:rsid w:val="00871A0C"/>
    <w:rsid w:val="008721C5"/>
    <w:rsid w:val="00873DFC"/>
    <w:rsid w:val="008916B1"/>
    <w:rsid w:val="00893769"/>
    <w:rsid w:val="00894352"/>
    <w:rsid w:val="00897E15"/>
    <w:rsid w:val="008A0065"/>
    <w:rsid w:val="008A7C73"/>
    <w:rsid w:val="008B14D1"/>
    <w:rsid w:val="008B1E72"/>
    <w:rsid w:val="008B64C0"/>
    <w:rsid w:val="008B741A"/>
    <w:rsid w:val="008C18AD"/>
    <w:rsid w:val="008C2D53"/>
    <w:rsid w:val="008C584C"/>
    <w:rsid w:val="008D5D96"/>
    <w:rsid w:val="008D66A3"/>
    <w:rsid w:val="008F011C"/>
    <w:rsid w:val="008F0C83"/>
    <w:rsid w:val="008F1A41"/>
    <w:rsid w:val="008F1ED3"/>
    <w:rsid w:val="008F3A3A"/>
    <w:rsid w:val="00900D30"/>
    <w:rsid w:val="00902A91"/>
    <w:rsid w:val="0090360C"/>
    <w:rsid w:val="00903930"/>
    <w:rsid w:val="00904611"/>
    <w:rsid w:val="00904A9B"/>
    <w:rsid w:val="009078B0"/>
    <w:rsid w:val="009121D1"/>
    <w:rsid w:val="00912CD3"/>
    <w:rsid w:val="0091513D"/>
    <w:rsid w:val="0091589A"/>
    <w:rsid w:val="009235F5"/>
    <w:rsid w:val="00926F16"/>
    <w:rsid w:val="009304DB"/>
    <w:rsid w:val="00931BC1"/>
    <w:rsid w:val="00932C87"/>
    <w:rsid w:val="00934C1D"/>
    <w:rsid w:val="009356CA"/>
    <w:rsid w:val="00937AB3"/>
    <w:rsid w:val="0094175A"/>
    <w:rsid w:val="00942517"/>
    <w:rsid w:val="00946CC1"/>
    <w:rsid w:val="00954AAE"/>
    <w:rsid w:val="009554C3"/>
    <w:rsid w:val="00956DD2"/>
    <w:rsid w:val="00957FD0"/>
    <w:rsid w:val="009611DA"/>
    <w:rsid w:val="0096315F"/>
    <w:rsid w:val="009631E5"/>
    <w:rsid w:val="00966676"/>
    <w:rsid w:val="00970AFA"/>
    <w:rsid w:val="009723A5"/>
    <w:rsid w:val="0097268A"/>
    <w:rsid w:val="00972EBB"/>
    <w:rsid w:val="0097606F"/>
    <w:rsid w:val="009818BE"/>
    <w:rsid w:val="00981C5F"/>
    <w:rsid w:val="009837B1"/>
    <w:rsid w:val="00984C17"/>
    <w:rsid w:val="009876AA"/>
    <w:rsid w:val="00987DEF"/>
    <w:rsid w:val="00990559"/>
    <w:rsid w:val="00992927"/>
    <w:rsid w:val="009A0166"/>
    <w:rsid w:val="009A22AF"/>
    <w:rsid w:val="009A3898"/>
    <w:rsid w:val="009A62F0"/>
    <w:rsid w:val="009B1A04"/>
    <w:rsid w:val="009B4C39"/>
    <w:rsid w:val="009B553E"/>
    <w:rsid w:val="009C0913"/>
    <w:rsid w:val="009C30F8"/>
    <w:rsid w:val="009C5BD5"/>
    <w:rsid w:val="009C75C0"/>
    <w:rsid w:val="009D31B7"/>
    <w:rsid w:val="009D32B1"/>
    <w:rsid w:val="009D3C07"/>
    <w:rsid w:val="009D57EC"/>
    <w:rsid w:val="009E2AFB"/>
    <w:rsid w:val="009F0278"/>
    <w:rsid w:val="009F121F"/>
    <w:rsid w:val="009F2EA6"/>
    <w:rsid w:val="009F43BA"/>
    <w:rsid w:val="009F5EED"/>
    <w:rsid w:val="009F60EC"/>
    <w:rsid w:val="009F74B5"/>
    <w:rsid w:val="00A00045"/>
    <w:rsid w:val="00A0155B"/>
    <w:rsid w:val="00A02D5B"/>
    <w:rsid w:val="00A04B86"/>
    <w:rsid w:val="00A04EA3"/>
    <w:rsid w:val="00A10A3E"/>
    <w:rsid w:val="00A10E8E"/>
    <w:rsid w:val="00A12515"/>
    <w:rsid w:val="00A2143D"/>
    <w:rsid w:val="00A23CB1"/>
    <w:rsid w:val="00A252EC"/>
    <w:rsid w:val="00A253B7"/>
    <w:rsid w:val="00A2721F"/>
    <w:rsid w:val="00A33B95"/>
    <w:rsid w:val="00A36A72"/>
    <w:rsid w:val="00A4504A"/>
    <w:rsid w:val="00A456EB"/>
    <w:rsid w:val="00A45B4E"/>
    <w:rsid w:val="00A500CE"/>
    <w:rsid w:val="00A51C76"/>
    <w:rsid w:val="00A56F3B"/>
    <w:rsid w:val="00A57E90"/>
    <w:rsid w:val="00A60567"/>
    <w:rsid w:val="00A615E4"/>
    <w:rsid w:val="00A62FE3"/>
    <w:rsid w:val="00A6770F"/>
    <w:rsid w:val="00A70BFB"/>
    <w:rsid w:val="00A71D8E"/>
    <w:rsid w:val="00A74CED"/>
    <w:rsid w:val="00A767FD"/>
    <w:rsid w:val="00A8137C"/>
    <w:rsid w:val="00A82D55"/>
    <w:rsid w:val="00A82DE9"/>
    <w:rsid w:val="00A84804"/>
    <w:rsid w:val="00A9109B"/>
    <w:rsid w:val="00A936DC"/>
    <w:rsid w:val="00A95884"/>
    <w:rsid w:val="00A9686A"/>
    <w:rsid w:val="00AA182A"/>
    <w:rsid w:val="00AA292A"/>
    <w:rsid w:val="00AA30BB"/>
    <w:rsid w:val="00AA3613"/>
    <w:rsid w:val="00AA5376"/>
    <w:rsid w:val="00AB6CFF"/>
    <w:rsid w:val="00AC15D3"/>
    <w:rsid w:val="00AC1AB2"/>
    <w:rsid w:val="00AC79DB"/>
    <w:rsid w:val="00AD03E9"/>
    <w:rsid w:val="00AD136C"/>
    <w:rsid w:val="00AD21EE"/>
    <w:rsid w:val="00AE5FD8"/>
    <w:rsid w:val="00AE702A"/>
    <w:rsid w:val="00AF0101"/>
    <w:rsid w:val="00AF415D"/>
    <w:rsid w:val="00AF683D"/>
    <w:rsid w:val="00AF69E3"/>
    <w:rsid w:val="00B00AFC"/>
    <w:rsid w:val="00B036EE"/>
    <w:rsid w:val="00B05F3F"/>
    <w:rsid w:val="00B06F04"/>
    <w:rsid w:val="00B12243"/>
    <w:rsid w:val="00B13B51"/>
    <w:rsid w:val="00B14898"/>
    <w:rsid w:val="00B15D66"/>
    <w:rsid w:val="00B2241B"/>
    <w:rsid w:val="00B321B4"/>
    <w:rsid w:val="00B3257C"/>
    <w:rsid w:val="00B337EF"/>
    <w:rsid w:val="00B36484"/>
    <w:rsid w:val="00B37537"/>
    <w:rsid w:val="00B4128C"/>
    <w:rsid w:val="00B418E4"/>
    <w:rsid w:val="00B43C2D"/>
    <w:rsid w:val="00B465AA"/>
    <w:rsid w:val="00B50B8E"/>
    <w:rsid w:val="00B53DA4"/>
    <w:rsid w:val="00B545AD"/>
    <w:rsid w:val="00B61114"/>
    <w:rsid w:val="00B6403C"/>
    <w:rsid w:val="00B64413"/>
    <w:rsid w:val="00B64794"/>
    <w:rsid w:val="00B65ACD"/>
    <w:rsid w:val="00B700A1"/>
    <w:rsid w:val="00B700C4"/>
    <w:rsid w:val="00B70325"/>
    <w:rsid w:val="00B74B7E"/>
    <w:rsid w:val="00B74EDA"/>
    <w:rsid w:val="00B75523"/>
    <w:rsid w:val="00B7566C"/>
    <w:rsid w:val="00B82BA8"/>
    <w:rsid w:val="00B83965"/>
    <w:rsid w:val="00B83F8C"/>
    <w:rsid w:val="00B86393"/>
    <w:rsid w:val="00B90263"/>
    <w:rsid w:val="00B9029C"/>
    <w:rsid w:val="00B9192A"/>
    <w:rsid w:val="00B9227D"/>
    <w:rsid w:val="00B9257D"/>
    <w:rsid w:val="00B93A9E"/>
    <w:rsid w:val="00B944CF"/>
    <w:rsid w:val="00B95926"/>
    <w:rsid w:val="00BA05E8"/>
    <w:rsid w:val="00BA0F83"/>
    <w:rsid w:val="00BA2D9C"/>
    <w:rsid w:val="00BA6C4F"/>
    <w:rsid w:val="00BA7176"/>
    <w:rsid w:val="00BB018F"/>
    <w:rsid w:val="00BB15F4"/>
    <w:rsid w:val="00BB256B"/>
    <w:rsid w:val="00BB78B3"/>
    <w:rsid w:val="00BC3EB6"/>
    <w:rsid w:val="00BC6670"/>
    <w:rsid w:val="00BC6B8E"/>
    <w:rsid w:val="00BC6CE5"/>
    <w:rsid w:val="00BC6F80"/>
    <w:rsid w:val="00BD1ED7"/>
    <w:rsid w:val="00BD3D15"/>
    <w:rsid w:val="00BE0FFF"/>
    <w:rsid w:val="00BE5496"/>
    <w:rsid w:val="00BE577A"/>
    <w:rsid w:val="00BF1632"/>
    <w:rsid w:val="00BF6CC1"/>
    <w:rsid w:val="00C024D5"/>
    <w:rsid w:val="00C03226"/>
    <w:rsid w:val="00C03D0B"/>
    <w:rsid w:val="00C04D4B"/>
    <w:rsid w:val="00C0716C"/>
    <w:rsid w:val="00C11E60"/>
    <w:rsid w:val="00C12ECE"/>
    <w:rsid w:val="00C20B60"/>
    <w:rsid w:val="00C21620"/>
    <w:rsid w:val="00C236C0"/>
    <w:rsid w:val="00C24137"/>
    <w:rsid w:val="00C33206"/>
    <w:rsid w:val="00C379AE"/>
    <w:rsid w:val="00C40FA0"/>
    <w:rsid w:val="00C411A1"/>
    <w:rsid w:val="00C43AA7"/>
    <w:rsid w:val="00C50C7A"/>
    <w:rsid w:val="00C50D52"/>
    <w:rsid w:val="00C51565"/>
    <w:rsid w:val="00C51E55"/>
    <w:rsid w:val="00C540AC"/>
    <w:rsid w:val="00C60780"/>
    <w:rsid w:val="00C64DE3"/>
    <w:rsid w:val="00C70821"/>
    <w:rsid w:val="00C70D22"/>
    <w:rsid w:val="00C74E5F"/>
    <w:rsid w:val="00C77E23"/>
    <w:rsid w:val="00C815EE"/>
    <w:rsid w:val="00C81FD6"/>
    <w:rsid w:val="00C8354A"/>
    <w:rsid w:val="00C85C0C"/>
    <w:rsid w:val="00C93134"/>
    <w:rsid w:val="00C9429E"/>
    <w:rsid w:val="00C95CD0"/>
    <w:rsid w:val="00C9674F"/>
    <w:rsid w:val="00C978F0"/>
    <w:rsid w:val="00CA0880"/>
    <w:rsid w:val="00CA11F8"/>
    <w:rsid w:val="00CA3348"/>
    <w:rsid w:val="00CA4C29"/>
    <w:rsid w:val="00CB136D"/>
    <w:rsid w:val="00CC1B19"/>
    <w:rsid w:val="00CD2592"/>
    <w:rsid w:val="00CD285B"/>
    <w:rsid w:val="00CD41B7"/>
    <w:rsid w:val="00CD6E56"/>
    <w:rsid w:val="00CD7412"/>
    <w:rsid w:val="00CE0306"/>
    <w:rsid w:val="00CE0FB4"/>
    <w:rsid w:val="00CE3B08"/>
    <w:rsid w:val="00CE654B"/>
    <w:rsid w:val="00CE6DB0"/>
    <w:rsid w:val="00CE6FDB"/>
    <w:rsid w:val="00CF0D3E"/>
    <w:rsid w:val="00CF5255"/>
    <w:rsid w:val="00CF7631"/>
    <w:rsid w:val="00CF7F6E"/>
    <w:rsid w:val="00D0631B"/>
    <w:rsid w:val="00D1311A"/>
    <w:rsid w:val="00D14024"/>
    <w:rsid w:val="00D141B6"/>
    <w:rsid w:val="00D155BB"/>
    <w:rsid w:val="00D16BCE"/>
    <w:rsid w:val="00D267D5"/>
    <w:rsid w:val="00D27AE2"/>
    <w:rsid w:val="00D30522"/>
    <w:rsid w:val="00D32056"/>
    <w:rsid w:val="00D33FD9"/>
    <w:rsid w:val="00D355FD"/>
    <w:rsid w:val="00D37E31"/>
    <w:rsid w:val="00D402D7"/>
    <w:rsid w:val="00D470E1"/>
    <w:rsid w:val="00D54261"/>
    <w:rsid w:val="00D56E70"/>
    <w:rsid w:val="00D6321D"/>
    <w:rsid w:val="00D66BE2"/>
    <w:rsid w:val="00D71DCB"/>
    <w:rsid w:val="00D723B6"/>
    <w:rsid w:val="00D82909"/>
    <w:rsid w:val="00D83430"/>
    <w:rsid w:val="00D86708"/>
    <w:rsid w:val="00D90CF6"/>
    <w:rsid w:val="00D9102A"/>
    <w:rsid w:val="00D9604A"/>
    <w:rsid w:val="00DA4EFA"/>
    <w:rsid w:val="00DA7D31"/>
    <w:rsid w:val="00DB06AB"/>
    <w:rsid w:val="00DB10CE"/>
    <w:rsid w:val="00DB18BE"/>
    <w:rsid w:val="00DB42C6"/>
    <w:rsid w:val="00DB603F"/>
    <w:rsid w:val="00DB7036"/>
    <w:rsid w:val="00DB7554"/>
    <w:rsid w:val="00DC082F"/>
    <w:rsid w:val="00DC0932"/>
    <w:rsid w:val="00DC1940"/>
    <w:rsid w:val="00DC24C0"/>
    <w:rsid w:val="00DC2CAC"/>
    <w:rsid w:val="00DD393A"/>
    <w:rsid w:val="00DD4856"/>
    <w:rsid w:val="00DD490C"/>
    <w:rsid w:val="00DD4ED3"/>
    <w:rsid w:val="00DD5CF4"/>
    <w:rsid w:val="00DE388C"/>
    <w:rsid w:val="00DE3A50"/>
    <w:rsid w:val="00DE51B0"/>
    <w:rsid w:val="00DE5FFB"/>
    <w:rsid w:val="00DE6D70"/>
    <w:rsid w:val="00DF2236"/>
    <w:rsid w:val="00DF234A"/>
    <w:rsid w:val="00DF59F4"/>
    <w:rsid w:val="00E02175"/>
    <w:rsid w:val="00E03F8A"/>
    <w:rsid w:val="00E03FDF"/>
    <w:rsid w:val="00E055B0"/>
    <w:rsid w:val="00E12706"/>
    <w:rsid w:val="00E17D1A"/>
    <w:rsid w:val="00E24445"/>
    <w:rsid w:val="00E3203B"/>
    <w:rsid w:val="00E33338"/>
    <w:rsid w:val="00E35096"/>
    <w:rsid w:val="00E50B6C"/>
    <w:rsid w:val="00E51A07"/>
    <w:rsid w:val="00E6486B"/>
    <w:rsid w:val="00E7202A"/>
    <w:rsid w:val="00E72EE9"/>
    <w:rsid w:val="00E81CB7"/>
    <w:rsid w:val="00E87196"/>
    <w:rsid w:val="00E90930"/>
    <w:rsid w:val="00E9168D"/>
    <w:rsid w:val="00E9271D"/>
    <w:rsid w:val="00E93CFB"/>
    <w:rsid w:val="00E953F0"/>
    <w:rsid w:val="00E964B7"/>
    <w:rsid w:val="00E969AF"/>
    <w:rsid w:val="00E97715"/>
    <w:rsid w:val="00E97D2F"/>
    <w:rsid w:val="00EA73EE"/>
    <w:rsid w:val="00EA741C"/>
    <w:rsid w:val="00EB2871"/>
    <w:rsid w:val="00EB582F"/>
    <w:rsid w:val="00EC1D65"/>
    <w:rsid w:val="00EC2A86"/>
    <w:rsid w:val="00EC4569"/>
    <w:rsid w:val="00EC7CDA"/>
    <w:rsid w:val="00ED3077"/>
    <w:rsid w:val="00ED38E9"/>
    <w:rsid w:val="00ED4AC8"/>
    <w:rsid w:val="00EE1184"/>
    <w:rsid w:val="00EE1482"/>
    <w:rsid w:val="00EE644C"/>
    <w:rsid w:val="00EF388E"/>
    <w:rsid w:val="00EF728D"/>
    <w:rsid w:val="00F00E72"/>
    <w:rsid w:val="00F01EF3"/>
    <w:rsid w:val="00F03E38"/>
    <w:rsid w:val="00F15FB4"/>
    <w:rsid w:val="00F17F86"/>
    <w:rsid w:val="00F21374"/>
    <w:rsid w:val="00F21792"/>
    <w:rsid w:val="00F21A6B"/>
    <w:rsid w:val="00F22D64"/>
    <w:rsid w:val="00F2303F"/>
    <w:rsid w:val="00F26821"/>
    <w:rsid w:val="00F27DB2"/>
    <w:rsid w:val="00F31A98"/>
    <w:rsid w:val="00F32906"/>
    <w:rsid w:val="00F41DC0"/>
    <w:rsid w:val="00F42F8C"/>
    <w:rsid w:val="00F46C48"/>
    <w:rsid w:val="00F46CB5"/>
    <w:rsid w:val="00F47F96"/>
    <w:rsid w:val="00F5331D"/>
    <w:rsid w:val="00F539BF"/>
    <w:rsid w:val="00F5610D"/>
    <w:rsid w:val="00F563F8"/>
    <w:rsid w:val="00F60723"/>
    <w:rsid w:val="00F611BC"/>
    <w:rsid w:val="00F628AD"/>
    <w:rsid w:val="00F63BE2"/>
    <w:rsid w:val="00F645FF"/>
    <w:rsid w:val="00F66BFA"/>
    <w:rsid w:val="00F67A93"/>
    <w:rsid w:val="00F71191"/>
    <w:rsid w:val="00F72BBB"/>
    <w:rsid w:val="00F756EB"/>
    <w:rsid w:val="00F75A25"/>
    <w:rsid w:val="00F762CC"/>
    <w:rsid w:val="00F8386E"/>
    <w:rsid w:val="00F83D9E"/>
    <w:rsid w:val="00F844AF"/>
    <w:rsid w:val="00F844D4"/>
    <w:rsid w:val="00F86DE9"/>
    <w:rsid w:val="00F87819"/>
    <w:rsid w:val="00F87B14"/>
    <w:rsid w:val="00F91E57"/>
    <w:rsid w:val="00F92282"/>
    <w:rsid w:val="00F94183"/>
    <w:rsid w:val="00F96123"/>
    <w:rsid w:val="00FA14BE"/>
    <w:rsid w:val="00FA5A6E"/>
    <w:rsid w:val="00FA7BC6"/>
    <w:rsid w:val="00FB0FDC"/>
    <w:rsid w:val="00FB1852"/>
    <w:rsid w:val="00FB478E"/>
    <w:rsid w:val="00FC0CDB"/>
    <w:rsid w:val="00FC5278"/>
    <w:rsid w:val="00FD09F1"/>
    <w:rsid w:val="00FD160F"/>
    <w:rsid w:val="00FD1AEC"/>
    <w:rsid w:val="00FD2E26"/>
    <w:rsid w:val="00FD2EA8"/>
    <w:rsid w:val="00FD4568"/>
    <w:rsid w:val="00FD6E87"/>
    <w:rsid w:val="00FE3219"/>
    <w:rsid w:val="00FE3672"/>
    <w:rsid w:val="00FE4073"/>
    <w:rsid w:val="00FE4EAA"/>
    <w:rsid w:val="00FE545A"/>
    <w:rsid w:val="00FF49AA"/>
    <w:rsid w:val="00F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E0DD"/>
  <w15:docId w15:val="{7A5618A8-56C5-49D7-A5AA-713FDEFE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E1EE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E1EE5"/>
    <w:rPr>
      <w:rFonts w:ascii="Calibri" w:hAnsi="Calibri"/>
      <w:noProof/>
      <w:szCs w:val="21"/>
    </w:rPr>
  </w:style>
  <w:style w:type="character" w:styleId="Hyperlink">
    <w:name w:val="Hyperlink"/>
    <w:basedOn w:val="DefaultParagraphFont"/>
    <w:uiPriority w:val="99"/>
    <w:unhideWhenUsed/>
    <w:rsid w:val="00363C4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59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9A8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9A8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A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aliases w:val="REPORT Bullet"/>
    <w:basedOn w:val="Normal"/>
    <w:link w:val="ListParagraphChar"/>
    <w:uiPriority w:val="34"/>
    <w:qFormat/>
    <w:rsid w:val="00FA14BE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hps">
    <w:name w:val="hps"/>
    <w:basedOn w:val="DefaultParagraphFont"/>
    <w:uiPriority w:val="99"/>
    <w:rsid w:val="00C11E60"/>
    <w:rPr>
      <w:rFonts w:cs="Times New Roman"/>
    </w:rPr>
  </w:style>
  <w:style w:type="character" w:customStyle="1" w:styleId="longtext">
    <w:name w:val="long_text"/>
    <w:basedOn w:val="DefaultParagraphFont"/>
    <w:uiPriority w:val="99"/>
    <w:rsid w:val="00C11E60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D44B3"/>
    <w:rPr>
      <w:b/>
      <w:bCs/>
      <w:i w:val="0"/>
      <w:iCs w:val="0"/>
    </w:rPr>
  </w:style>
  <w:style w:type="character" w:customStyle="1" w:styleId="st1">
    <w:name w:val="st1"/>
    <w:basedOn w:val="DefaultParagraphFont"/>
    <w:rsid w:val="002D44B3"/>
  </w:style>
  <w:style w:type="paragraph" w:styleId="HTMLPreformatted">
    <w:name w:val="HTML Preformatted"/>
    <w:basedOn w:val="Normal"/>
    <w:link w:val="HTMLPreformattedChar"/>
    <w:uiPriority w:val="99"/>
    <w:unhideWhenUsed/>
    <w:rsid w:val="006F4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F4347"/>
    <w:rPr>
      <w:rFonts w:ascii="Courier New" w:hAnsi="Courier New" w:cs="Courier New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uiPriority w:val="99"/>
    <w:rsid w:val="006F4347"/>
    <w:pPr>
      <w:suppressAutoHyphens/>
      <w:spacing w:after="0" w:line="240" w:lineRule="auto"/>
    </w:pPr>
    <w:rPr>
      <w:rFonts w:ascii="Calibri" w:eastAsia="Droid Sans Fallback" w:hAnsi="Calibri" w:cs="Calibri"/>
      <w:sz w:val="20"/>
      <w:szCs w:val="20"/>
      <w:lang w:val="x-non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4347"/>
    <w:rPr>
      <w:rFonts w:ascii="Calibri" w:eastAsia="Droid Sans Fallback" w:hAnsi="Calibri" w:cs="Calibri"/>
      <w:sz w:val="20"/>
      <w:szCs w:val="20"/>
      <w:lang w:val="x-none" w:eastAsia="zh-CN"/>
    </w:rPr>
  </w:style>
  <w:style w:type="paragraph" w:styleId="NormalWeb">
    <w:name w:val="Normal (Web)"/>
    <w:basedOn w:val="Normal"/>
    <w:uiPriority w:val="99"/>
    <w:unhideWhenUsed/>
    <w:rsid w:val="006F434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A6770F"/>
  </w:style>
  <w:style w:type="character" w:customStyle="1" w:styleId="gmail-msofootnotereference">
    <w:name w:val="gmail-msofootnotereference"/>
    <w:basedOn w:val="DefaultParagraphFont"/>
    <w:rsid w:val="003E6954"/>
  </w:style>
  <w:style w:type="character" w:styleId="Strong">
    <w:name w:val="Strong"/>
    <w:basedOn w:val="DefaultParagraphFont"/>
    <w:uiPriority w:val="22"/>
    <w:qFormat/>
    <w:rsid w:val="000C3A5E"/>
    <w:rPr>
      <w:b/>
      <w:bCs/>
    </w:rPr>
  </w:style>
  <w:style w:type="paragraph" w:customStyle="1" w:styleId="gmail-msocommenttext">
    <w:name w:val="gmail-msocommenttext"/>
    <w:basedOn w:val="Normal"/>
    <w:rsid w:val="005839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Bez">
    <w:name w:val="Bez"/>
    <w:rsid w:val="008325C6"/>
  </w:style>
  <w:style w:type="character" w:styleId="FollowedHyperlink">
    <w:name w:val="FollowedHyperlink"/>
    <w:basedOn w:val="DefaultParagraphFont"/>
    <w:uiPriority w:val="99"/>
    <w:semiHidden/>
    <w:unhideWhenUsed/>
    <w:rsid w:val="00AA182A"/>
    <w:rPr>
      <w:color w:val="800080" w:themeColor="followedHyperlink"/>
      <w:u w:val="single"/>
    </w:rPr>
  </w:style>
  <w:style w:type="character" w:customStyle="1" w:styleId="Hyperlink6">
    <w:name w:val="Hyperlink.6"/>
    <w:basedOn w:val="DefaultParagraphFont"/>
    <w:rsid w:val="00BA0F83"/>
    <w:rPr>
      <w:color w:val="0000FF"/>
      <w:sz w:val="20"/>
      <w:szCs w:val="20"/>
      <w:u w:val="single" w:color="0000FF"/>
    </w:rPr>
  </w:style>
  <w:style w:type="paragraph" w:customStyle="1" w:styleId="ESFBodysivo">
    <w:name w:val="ESF Body_sivo"/>
    <w:link w:val="ESFBodysivoChar"/>
    <w:qFormat/>
    <w:rsid w:val="003F054C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hr-HR"/>
    </w:rPr>
  </w:style>
  <w:style w:type="character" w:customStyle="1" w:styleId="ESFBodysivoChar">
    <w:name w:val="ESF Body_sivo Char"/>
    <w:basedOn w:val="DefaultParagraphFont"/>
    <w:link w:val="ESFBodysivo"/>
    <w:rsid w:val="003F054C"/>
    <w:rPr>
      <w:rFonts w:ascii="Calibri" w:eastAsia="Calibri" w:hAnsi="Calibri" w:cs="Calibri"/>
      <w:color w:val="000000"/>
      <w:sz w:val="24"/>
      <w:szCs w:val="24"/>
      <w:u w:color="000000"/>
      <w:bdr w:val="nil"/>
      <w:lang w:eastAsia="hr-HR"/>
    </w:rPr>
  </w:style>
  <w:style w:type="character" w:customStyle="1" w:styleId="ListParagraphChar">
    <w:name w:val="List Paragraph Char"/>
    <w:aliases w:val="REPORT Bullet Char"/>
    <w:link w:val="ListParagraph"/>
    <w:uiPriority w:val="34"/>
    <w:locked/>
    <w:rsid w:val="006C1EC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095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29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3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3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8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72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18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73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599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092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438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sf.hr/vazni-dokumenti/" TargetMode="Externa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sf.hr/wordpress/wp-content/uploads/2015/07/Upute-za-korisnike-sredstava-2014-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DD2B-CBD1-4F2F-9F63-2CBC9912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2984</Words>
  <Characters>17015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Ludvig</dc:creator>
  <cp:keywords/>
  <cp:lastModifiedBy>Iva Marić</cp:lastModifiedBy>
  <cp:revision>7</cp:revision>
  <cp:lastPrinted>2019-05-20T08:16:00Z</cp:lastPrinted>
  <dcterms:created xsi:type="dcterms:W3CDTF">2019-06-06T11:55:00Z</dcterms:created>
  <dcterms:modified xsi:type="dcterms:W3CDTF">2019-06-06T14:33:00Z</dcterms:modified>
</cp:coreProperties>
</file>