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886C6D" w:rsidRDefault="00886C6D" w:rsidP="006F61F0">
      <w:pPr>
        <w:tabs>
          <w:tab w:val="left" w:pos="9241"/>
        </w:tabs>
        <w:spacing w:after="0" w:line="240" w:lineRule="auto"/>
        <w:jc w:val="center"/>
        <w:rPr>
          <w:rFonts w:ascii="Times New Roman" w:hAnsi="Times New Roman" w:cs="Times New Roman"/>
          <w:b/>
          <w:sz w:val="32"/>
          <w:szCs w:val="32"/>
        </w:rPr>
      </w:pPr>
    </w:p>
    <w:p w14:paraId="450F5F15" w14:textId="77777777" w:rsidR="00614A18" w:rsidRPr="00826E16" w:rsidRDefault="34F4C6B5" w:rsidP="34F4C6B5">
      <w:pPr>
        <w:spacing w:after="0" w:line="240" w:lineRule="auto"/>
        <w:jc w:val="center"/>
        <w:rPr>
          <w:rFonts w:ascii="Times New Roman" w:hAnsi="Times New Roman" w:cs="Times New Roman"/>
          <w:b/>
          <w:bCs/>
          <w:sz w:val="32"/>
          <w:szCs w:val="32"/>
        </w:rPr>
      </w:pPr>
      <w:r w:rsidRPr="34F4C6B5">
        <w:rPr>
          <w:rFonts w:ascii="Times New Roman" w:hAnsi="Times New Roman" w:cs="Times New Roman"/>
          <w:b/>
          <w:bCs/>
          <w:sz w:val="32"/>
          <w:szCs w:val="32"/>
        </w:rPr>
        <w:t>PITANJA I ODGOVORI – PDP</w:t>
      </w:r>
    </w:p>
    <w:p w14:paraId="531236BE" w14:textId="77777777" w:rsidR="00A600DE" w:rsidRPr="00826E16" w:rsidRDefault="00526274" w:rsidP="00B60EAE">
      <w:pPr>
        <w:spacing w:after="0" w:line="240" w:lineRule="auto"/>
        <w:jc w:val="center"/>
        <w:rPr>
          <w:rFonts w:ascii="Times New Roman" w:hAnsi="Times New Roman" w:cs="Times New Roman"/>
          <w:b/>
          <w:sz w:val="32"/>
          <w:szCs w:val="32"/>
        </w:rPr>
      </w:pPr>
      <w:hyperlink r:id="rId11"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0A37501D" w14:textId="77777777" w:rsidR="00C93C99" w:rsidRPr="00826E16" w:rsidRDefault="00C93C99" w:rsidP="00B60EAE">
      <w:pPr>
        <w:spacing w:after="0" w:line="240" w:lineRule="auto"/>
        <w:jc w:val="center"/>
        <w:rPr>
          <w:rFonts w:ascii="Times New Roman" w:hAnsi="Times New Roman" w:cs="Times New Roman"/>
          <w:b/>
          <w:sz w:val="32"/>
          <w:szCs w:val="32"/>
        </w:rPr>
      </w:pPr>
    </w:p>
    <w:p w14:paraId="5DAB6C7B" w14:textId="77777777" w:rsidR="00461F02" w:rsidRPr="00826E16" w:rsidRDefault="00461F02" w:rsidP="00461F02">
      <w:pPr>
        <w:spacing w:after="0" w:line="240" w:lineRule="auto"/>
        <w:jc w:val="center"/>
        <w:rPr>
          <w:rStyle w:val="Bodytext285pt"/>
          <w:rFonts w:eastAsiaTheme="minorHAnsi"/>
          <w:b/>
          <w:sz w:val="18"/>
          <w:szCs w:val="18"/>
          <w:lang w:val="hr-HR"/>
        </w:rPr>
      </w:pPr>
    </w:p>
    <w:p w14:paraId="7FC1C243" w14:textId="77777777" w:rsidR="007A0C51" w:rsidRPr="00826E16" w:rsidRDefault="00BC755E" w:rsidP="34F4C6B5">
      <w:pPr>
        <w:spacing w:after="0" w:line="240" w:lineRule="auto"/>
        <w:rPr>
          <w:rFonts w:ascii="Times New Roman" w:hAnsi="Times New Roman" w:cs="Times New Roman"/>
          <w:b/>
          <w:bCs/>
          <w:sz w:val="18"/>
          <w:szCs w:val="18"/>
        </w:rPr>
      </w:pPr>
      <w:r w:rsidRPr="34F4C6B5">
        <w:rPr>
          <w:rStyle w:val="Bodytext285pt"/>
          <w:rFonts w:eastAsiaTheme="minorEastAsia"/>
          <w:b/>
          <w:bCs/>
          <w:sz w:val="18"/>
          <w:szCs w:val="18"/>
          <w:lang w:val="hr-HR"/>
        </w:rPr>
        <w:t>FOND:</w:t>
      </w:r>
      <w:r w:rsidR="00781612" w:rsidRPr="00826E16">
        <w:rPr>
          <w:rStyle w:val="Bodytext285pt"/>
          <w:rFonts w:eastAsiaTheme="minorHAnsi"/>
          <w:b/>
          <w:sz w:val="18"/>
          <w:szCs w:val="18"/>
          <w:lang w:val="hr-HR"/>
        </w:rPr>
        <w:tab/>
      </w:r>
      <w:r w:rsidR="00D81D33" w:rsidRPr="34F4C6B5">
        <w:rPr>
          <w:rStyle w:val="Bodytext285pt"/>
          <w:rFonts w:eastAsiaTheme="minorEastAsia"/>
          <w:sz w:val="18"/>
          <w:szCs w:val="18"/>
          <w:lang w:val="hr-HR"/>
        </w:rPr>
        <w:t>Europski fond za regionalni razvoj</w:t>
      </w:r>
      <w:r w:rsidR="00781612" w:rsidRPr="00D81D33">
        <w:rPr>
          <w:rStyle w:val="Bodytext285pt"/>
          <w:rFonts w:eastAsiaTheme="minorHAnsi"/>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34F4C6B5">
        <w:rPr>
          <w:rFonts w:ascii="Times New Roman" w:hAnsi="Times New Roman" w:cs="Times New Roman"/>
          <w:b/>
          <w:bCs/>
          <w:sz w:val="18"/>
          <w:szCs w:val="18"/>
        </w:rPr>
        <w:t>NADLE</w:t>
      </w:r>
      <w:r w:rsidR="00D81D33" w:rsidRPr="34F4C6B5">
        <w:rPr>
          <w:rFonts w:ascii="Times New Roman" w:hAnsi="Times New Roman" w:cs="Times New Roman"/>
          <w:b/>
          <w:bCs/>
          <w:sz w:val="18"/>
          <w:szCs w:val="18"/>
        </w:rPr>
        <w:t>Ž</w:t>
      </w:r>
      <w:r w:rsidR="007A0C51" w:rsidRPr="34F4C6B5">
        <w:rPr>
          <w:rFonts w:ascii="Times New Roman" w:hAnsi="Times New Roman" w:cs="Times New Roman"/>
          <w:b/>
          <w:bCs/>
          <w:sz w:val="18"/>
          <w:szCs w:val="18"/>
        </w:rPr>
        <w:t xml:space="preserve">NO TIJELO: </w:t>
      </w:r>
      <w:r w:rsidR="00D63DF4" w:rsidRPr="00D63DF4">
        <w:rPr>
          <w:rFonts w:ascii="Times New Roman" w:hAnsi="Times New Roman" w:cs="Times New Roman"/>
          <w:sz w:val="18"/>
          <w:szCs w:val="18"/>
        </w:rPr>
        <w:t>Ministarstvo regionalnoga razvoja i fondova Europske unije</w:t>
      </w:r>
    </w:p>
    <w:p w14:paraId="7F1035EE" w14:textId="77777777" w:rsidR="00461F02" w:rsidRPr="00826E16" w:rsidRDefault="00B60EAE" w:rsidP="34F4C6B5">
      <w:pPr>
        <w:spacing w:after="0" w:line="240" w:lineRule="auto"/>
        <w:rPr>
          <w:rFonts w:ascii="Times New Roman" w:hAnsi="Times New Roman" w:cs="Times New Roman"/>
          <w:b/>
          <w:bCs/>
          <w:sz w:val="18"/>
          <w:szCs w:val="18"/>
        </w:rPr>
      </w:pPr>
      <w:r w:rsidRPr="34F4C6B5">
        <w:rPr>
          <w:rFonts w:ascii="Times New Roman" w:hAnsi="Times New Roman" w:cs="Times New Roman"/>
          <w:b/>
          <w:bCs/>
          <w:sz w:val="18"/>
          <w:szCs w:val="18"/>
        </w:rPr>
        <w:t xml:space="preserve">PRIORITETNA OS: </w:t>
      </w:r>
      <w:r w:rsidR="00D81D33" w:rsidRPr="00D81D33">
        <w:rPr>
          <w:rFonts w:ascii="Times New Roman" w:hAnsi="Times New Roman" w:cs="Times New Roman"/>
          <w:sz w:val="18"/>
          <w:szCs w:val="18"/>
        </w:rPr>
        <w:t>Prioritetna os 8: Socijalno uključivanje i zdravlje</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34F4C6B5">
        <w:rPr>
          <w:rFonts w:ascii="Times New Roman" w:hAnsi="Times New Roman" w:cs="Times New Roman"/>
          <w:b/>
          <w:bCs/>
          <w:sz w:val="18"/>
          <w:szCs w:val="18"/>
        </w:rPr>
        <w:t xml:space="preserve">ROK ZA PODNOŠENJE PP: </w:t>
      </w:r>
      <w:r w:rsidR="00B7264B">
        <w:rPr>
          <w:rFonts w:ascii="Times New Roman" w:hAnsi="Times New Roman" w:cs="Times New Roman"/>
          <w:sz w:val="18"/>
          <w:szCs w:val="18"/>
        </w:rPr>
        <w:t xml:space="preserve">31. prosinca </w:t>
      </w:r>
      <w:r w:rsidR="00B7264B" w:rsidRPr="00B7264B">
        <w:rPr>
          <w:rFonts w:ascii="Times New Roman" w:hAnsi="Times New Roman" w:cs="Times New Roman"/>
          <w:sz w:val="18"/>
          <w:szCs w:val="18"/>
        </w:rPr>
        <w:t>2020</w:t>
      </w:r>
      <w:r w:rsidR="00B7264B">
        <w:rPr>
          <w:rFonts w:ascii="Times New Roman" w:hAnsi="Times New Roman" w:cs="Times New Roman"/>
          <w:sz w:val="18"/>
          <w:szCs w:val="18"/>
        </w:rPr>
        <w:t>. godine</w:t>
      </w:r>
    </w:p>
    <w:p w14:paraId="0FBCD927" w14:textId="15E7AF29" w:rsidR="007C3460" w:rsidRDefault="00B60EAE" w:rsidP="34F4C6B5">
      <w:pPr>
        <w:spacing w:after="0" w:line="240" w:lineRule="auto"/>
        <w:ind w:left="7785" w:hanging="7785"/>
        <w:rPr>
          <w:rFonts w:ascii="Times New Roman" w:hAnsi="Times New Roman" w:cs="Times New Roman"/>
          <w:sz w:val="18"/>
          <w:szCs w:val="18"/>
        </w:rPr>
      </w:pPr>
      <w:r w:rsidRPr="34F4C6B5">
        <w:rPr>
          <w:rFonts w:ascii="Times New Roman" w:hAnsi="Times New Roman" w:cs="Times New Roman"/>
          <w:b/>
          <w:bCs/>
          <w:sz w:val="18"/>
          <w:szCs w:val="18"/>
        </w:rPr>
        <w:t>SPECIFIČNI CILJ:</w:t>
      </w:r>
      <w:r w:rsidR="00373B3B">
        <w:rPr>
          <w:rFonts w:ascii="Times New Roman" w:hAnsi="Times New Roman" w:cs="Times New Roman"/>
          <w:b/>
          <w:bCs/>
          <w:sz w:val="18"/>
          <w:szCs w:val="18"/>
        </w:rPr>
        <w:t xml:space="preserve"> </w:t>
      </w:r>
      <w:r w:rsidR="00427410">
        <w:rPr>
          <w:rFonts w:ascii="Times New Roman" w:hAnsi="Times New Roman" w:cs="Times New Roman"/>
          <w:sz w:val="18"/>
          <w:szCs w:val="18"/>
        </w:rPr>
        <w:t xml:space="preserve">9a2.1 </w:t>
      </w:r>
      <w:r w:rsidR="00461F02" w:rsidRPr="00D63DF4">
        <w:rPr>
          <w:rFonts w:ascii="Times New Roman" w:hAnsi="Times New Roman" w:cs="Times New Roman"/>
          <w:sz w:val="18"/>
          <w:szCs w:val="18"/>
        </w:rPr>
        <w:tab/>
      </w:r>
      <w:r w:rsidR="00D63DF4">
        <w:rPr>
          <w:rFonts w:ascii="Times New Roman" w:hAnsi="Times New Roman" w:cs="Times New Roman"/>
          <w:sz w:val="18"/>
          <w:szCs w:val="18"/>
        </w:rPr>
        <w:tab/>
      </w:r>
      <w:r w:rsidR="00461F02" w:rsidRPr="34F4C6B5">
        <w:rPr>
          <w:rFonts w:ascii="Times New Roman" w:hAnsi="Times New Roman" w:cs="Times New Roman"/>
          <w:b/>
          <w:bCs/>
          <w:sz w:val="18"/>
          <w:szCs w:val="18"/>
        </w:rPr>
        <w:t>ROK ZA ODGOVOR NA PITANJE</w:t>
      </w:r>
      <w:r w:rsidR="0077431E" w:rsidRPr="34F4C6B5">
        <w:rPr>
          <w:rFonts w:ascii="Times New Roman" w:hAnsi="Times New Roman" w:cs="Times New Roman"/>
          <w:b/>
          <w:bCs/>
          <w:sz w:val="18"/>
          <w:szCs w:val="18"/>
        </w:rPr>
        <w:t xml:space="preserve"> (UzP)</w:t>
      </w:r>
      <w:r w:rsidR="00461F02" w:rsidRPr="34F4C6B5">
        <w:rPr>
          <w:rFonts w:ascii="Times New Roman" w:hAnsi="Times New Roman" w:cs="Times New Roman"/>
          <w:b/>
          <w:bCs/>
          <w:sz w:val="18"/>
          <w:szCs w:val="18"/>
        </w:rPr>
        <w:t>:</w:t>
      </w:r>
      <w:r w:rsidR="00F51C3B" w:rsidRPr="34F4C6B5">
        <w:rPr>
          <w:rFonts w:ascii="Times New Roman" w:hAnsi="Times New Roman" w:cs="Times New Roman"/>
          <w:b/>
          <w:bCs/>
          <w:sz w:val="18"/>
          <w:szCs w:val="18"/>
        </w:rPr>
        <w:t xml:space="preserve"> </w:t>
      </w:r>
      <w:r w:rsidR="003509C7">
        <w:rPr>
          <w:rFonts w:ascii="Times New Roman" w:hAnsi="Times New Roman" w:cs="Times New Roman"/>
          <w:sz w:val="18"/>
          <w:szCs w:val="18"/>
        </w:rPr>
        <w:t>7 (sedam) radnih</w:t>
      </w:r>
      <w:r w:rsidR="007C3460" w:rsidRPr="007C3460">
        <w:rPr>
          <w:rFonts w:ascii="Times New Roman" w:hAnsi="Times New Roman" w:cs="Times New Roman"/>
          <w:sz w:val="18"/>
          <w:szCs w:val="18"/>
        </w:rPr>
        <w:t xml:space="preserve"> dana </w:t>
      </w:r>
    </w:p>
    <w:p w14:paraId="29041120" w14:textId="77777777" w:rsidR="00B60EAE" w:rsidRPr="007C3460" w:rsidRDefault="00B60EAE" w:rsidP="34F4C6B5">
      <w:pPr>
        <w:spacing w:after="0" w:line="240" w:lineRule="auto"/>
        <w:ind w:left="7785" w:hanging="7785"/>
        <w:rPr>
          <w:rFonts w:ascii="Times New Roman" w:hAnsi="Times New Roman" w:cs="Times New Roman"/>
          <w:sz w:val="18"/>
          <w:szCs w:val="18"/>
        </w:rPr>
      </w:pPr>
      <w:r w:rsidRPr="34F4C6B5">
        <w:rPr>
          <w:rFonts w:ascii="Times New Roman" w:hAnsi="Times New Roman" w:cs="Times New Roman"/>
          <w:b/>
          <w:bCs/>
          <w:sz w:val="18"/>
          <w:szCs w:val="18"/>
        </w:rPr>
        <w:t xml:space="preserve">NAZIV POZIVA: </w:t>
      </w:r>
      <w:r w:rsidR="00427410" w:rsidRPr="00427410">
        <w:rPr>
          <w:rFonts w:ascii="Times New Roman" w:hAnsi="Times New Roman" w:cs="Times New Roman"/>
          <w:sz w:val="18"/>
          <w:szCs w:val="18"/>
        </w:rPr>
        <w:t>Poboljšanje isplativosti i pristupa dnevnim bolnicama i/ili dnevnim kirurgijama</w:t>
      </w:r>
      <w:r w:rsidR="00D63DF4">
        <w:rPr>
          <w:rFonts w:ascii="Times New Roman" w:hAnsi="Times New Roman" w:cs="Times New Roman"/>
          <w:b/>
          <w:sz w:val="18"/>
          <w:szCs w:val="18"/>
        </w:rPr>
        <w:tab/>
      </w:r>
      <w:r w:rsidR="00D63DF4">
        <w:rPr>
          <w:rFonts w:ascii="Times New Roman" w:hAnsi="Times New Roman" w:cs="Times New Roman"/>
          <w:b/>
          <w:sz w:val="18"/>
          <w:szCs w:val="18"/>
        </w:rPr>
        <w:tab/>
      </w:r>
      <w:r w:rsidR="00D63DF4">
        <w:rPr>
          <w:rFonts w:ascii="Times New Roman" w:hAnsi="Times New Roman" w:cs="Times New Roman"/>
          <w:b/>
          <w:sz w:val="18"/>
          <w:szCs w:val="18"/>
        </w:rPr>
        <w:tab/>
      </w:r>
      <w:r w:rsidR="00D63DF4">
        <w:rPr>
          <w:rFonts w:ascii="Times New Roman" w:hAnsi="Times New Roman" w:cs="Times New Roman"/>
          <w:b/>
          <w:sz w:val="18"/>
          <w:szCs w:val="18"/>
        </w:rPr>
        <w:tab/>
      </w:r>
      <w:r w:rsidR="00D63DF4">
        <w:rPr>
          <w:rFonts w:ascii="Times New Roman" w:hAnsi="Times New Roman" w:cs="Times New Roman"/>
          <w:b/>
          <w:sz w:val="18"/>
          <w:szCs w:val="18"/>
        </w:rPr>
        <w:tab/>
      </w:r>
      <w:r w:rsidR="00D63DF4">
        <w:rPr>
          <w:rFonts w:ascii="Times New Roman" w:hAnsi="Times New Roman" w:cs="Times New Roman"/>
          <w:b/>
          <w:sz w:val="18"/>
          <w:szCs w:val="18"/>
        </w:rPr>
        <w:tab/>
      </w:r>
    </w:p>
    <w:p w14:paraId="6C5F0EF2" w14:textId="77777777" w:rsidR="00427410" w:rsidRDefault="34F4C6B5" w:rsidP="34F4C6B5">
      <w:pPr>
        <w:spacing w:after="0" w:line="240" w:lineRule="auto"/>
        <w:rPr>
          <w:rFonts w:ascii="Times New Roman" w:hAnsi="Times New Roman" w:cs="Times New Roman"/>
          <w:sz w:val="18"/>
          <w:szCs w:val="18"/>
        </w:rPr>
      </w:pPr>
      <w:r w:rsidRPr="34F4C6B5">
        <w:rPr>
          <w:rFonts w:ascii="Times New Roman" w:hAnsi="Times New Roman" w:cs="Times New Roman"/>
          <w:b/>
          <w:bCs/>
          <w:sz w:val="18"/>
          <w:szCs w:val="18"/>
        </w:rPr>
        <w:t xml:space="preserve">REFERENTNI BROJ POZIVA: </w:t>
      </w:r>
      <w:r w:rsidRPr="34F4C6B5">
        <w:rPr>
          <w:rFonts w:ascii="Times New Roman" w:hAnsi="Times New Roman" w:cs="Times New Roman"/>
          <w:sz w:val="18"/>
          <w:szCs w:val="18"/>
        </w:rPr>
        <w:t>08.1.2.03</w:t>
      </w:r>
    </w:p>
    <w:p w14:paraId="3B6E65A8" w14:textId="77777777" w:rsidR="00BC755E" w:rsidRPr="00427410" w:rsidRDefault="34F4C6B5" w:rsidP="34F4C6B5">
      <w:pPr>
        <w:spacing w:after="0" w:line="240" w:lineRule="auto"/>
        <w:rPr>
          <w:rFonts w:ascii="Times New Roman" w:hAnsi="Times New Roman" w:cs="Times New Roman"/>
          <w:sz w:val="18"/>
          <w:szCs w:val="18"/>
        </w:rPr>
      </w:pPr>
      <w:r w:rsidRPr="34F4C6B5">
        <w:rPr>
          <w:rFonts w:ascii="Times New Roman" w:hAnsi="Times New Roman" w:cs="Times New Roman"/>
          <w:b/>
          <w:bCs/>
          <w:sz w:val="18"/>
          <w:szCs w:val="18"/>
        </w:rPr>
        <w:t>TIP NATJEČAJA:</w:t>
      </w:r>
      <w:r w:rsidRPr="34F4C6B5">
        <w:rPr>
          <w:rFonts w:ascii="Times New Roman" w:hAnsi="Times New Roman" w:cs="Times New Roman"/>
          <w:sz w:val="18"/>
          <w:szCs w:val="18"/>
        </w:rPr>
        <w:t xml:space="preserve"> Ograničeni</w:t>
      </w:r>
    </w:p>
    <w:p w14:paraId="3FA67C0D" w14:textId="77777777" w:rsidR="007A0C51" w:rsidRPr="00826E16" w:rsidRDefault="34F4C6B5" w:rsidP="34F4C6B5">
      <w:pPr>
        <w:spacing w:after="0" w:line="240" w:lineRule="auto"/>
        <w:rPr>
          <w:rFonts w:ascii="Times New Roman" w:hAnsi="Times New Roman" w:cs="Times New Roman"/>
          <w:color w:val="FF0000"/>
          <w:sz w:val="18"/>
          <w:szCs w:val="18"/>
        </w:rPr>
      </w:pPr>
      <w:r w:rsidRPr="34F4C6B5">
        <w:rPr>
          <w:rFonts w:ascii="Times New Roman" w:hAnsi="Times New Roman" w:cs="Times New Roman"/>
          <w:b/>
          <w:bCs/>
          <w:sz w:val="18"/>
          <w:szCs w:val="18"/>
        </w:rPr>
        <w:t>MODALITET:</w:t>
      </w:r>
      <w:r w:rsidRPr="34F4C6B5">
        <w:rPr>
          <w:rFonts w:ascii="Times New Roman" w:hAnsi="Times New Roman" w:cs="Times New Roman"/>
          <w:sz w:val="18"/>
          <w:szCs w:val="18"/>
        </w:rPr>
        <w:t xml:space="preserve"> Trajni</w:t>
      </w:r>
    </w:p>
    <w:p w14:paraId="02EB378F"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00A02E22" w14:textId="77777777" w:rsidR="00F14137" w:rsidRPr="00826E16" w:rsidRDefault="34F4C6B5" w:rsidP="34F4C6B5">
      <w:pPr>
        <w:spacing w:after="0" w:line="240" w:lineRule="auto"/>
        <w:jc w:val="both"/>
        <w:rPr>
          <w:rFonts w:ascii="Times New Roman" w:eastAsia="Times New Roman" w:hAnsi="Times New Roman" w:cs="Times New Roman"/>
          <w:color w:val="000000" w:themeColor="text1"/>
          <w:sz w:val="18"/>
          <w:szCs w:val="18"/>
        </w:rPr>
      </w:pPr>
      <w:r w:rsidRPr="34F4C6B5">
        <w:rPr>
          <w:rFonts w:ascii="Times New Roman" w:eastAsia="Times New Roman" w:hAnsi="Times New Roman" w:cs="Times New Roman"/>
          <w:color w:val="000000" w:themeColor="text1"/>
          <w:sz w:val="18"/>
          <w:szCs w:val="18"/>
        </w:rPr>
        <w:t>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navodi rok za objavu odgovora 7 kalendarskih dana (KD) od postavljenog pitanja iako ZNP predviđa duži rok u kojem se odgovara na postavljena pitanja), tada prioritet ima rok iz UzP-a.</w:t>
      </w:r>
    </w:p>
    <w:p w14:paraId="6A05A809"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1C95C1B3" w14:textId="77777777" w:rsidR="00441D4A" w:rsidRPr="00826E16" w:rsidRDefault="34F4C6B5" w:rsidP="34F4C6B5">
      <w:pPr>
        <w:spacing w:after="0" w:line="240" w:lineRule="auto"/>
        <w:jc w:val="both"/>
        <w:rPr>
          <w:rFonts w:ascii="Times New Roman" w:eastAsia="Times New Roman" w:hAnsi="Times New Roman" w:cs="Times New Roman"/>
          <w:sz w:val="18"/>
          <w:szCs w:val="18"/>
        </w:rPr>
      </w:pPr>
      <w:r w:rsidRPr="34F4C6B5">
        <w:rPr>
          <w:rFonts w:ascii="Times New Roman" w:eastAsia="Times New Roman" w:hAnsi="Times New Roman"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2566A5A5" w14:textId="414F7AA6" w:rsidR="0022540C" w:rsidRPr="00EC7F45" w:rsidRDefault="34F4C6B5" w:rsidP="34F4C6B5">
      <w:pPr>
        <w:spacing w:after="0" w:line="240" w:lineRule="auto"/>
        <w:jc w:val="both"/>
        <w:rPr>
          <w:rFonts w:ascii="Times New Roman" w:eastAsia="Times New Roman" w:hAnsi="Times New Roman" w:cs="Times New Roman"/>
          <w:sz w:val="18"/>
          <w:szCs w:val="18"/>
        </w:rPr>
      </w:pPr>
      <w:r w:rsidRPr="34F4C6B5">
        <w:rPr>
          <w:rFonts w:ascii="Times New Roman" w:eastAsia="Times New Roman" w:hAnsi="Times New Roman" w:cs="Times New Roman"/>
          <w:sz w:val="18"/>
          <w:szCs w:val="18"/>
        </w:rPr>
        <w:t>U</w:t>
      </w:r>
      <w:r w:rsidRPr="34F4C6B5">
        <w:rPr>
          <w:rFonts w:ascii="Times New Roman" w:hAnsi="Times New Roman" w:cs="Times New Roman"/>
          <w:color w:val="000000" w:themeColor="text1"/>
          <w:sz w:val="18"/>
          <w:szCs w:val="18"/>
        </w:rPr>
        <w:t xml:space="preserve"> interesu jednakog postupanja, nadležno tijelo ne može dati prethodno mišljenje u svezi s prihvatljivošću prijavitelja/partnera, projekta ili određenih aktivnosti i troškova te ne </w:t>
      </w:r>
      <w:r w:rsidRPr="34F4C6B5">
        <w:rPr>
          <w:rFonts w:ascii="Times New Roman" w:eastAsia="Times New Roman" w:hAnsi="Times New Roman" w:cs="Times New Roman"/>
          <w:sz w:val="18"/>
          <w:szCs w:val="18"/>
        </w:rPr>
        <w:t xml:space="preserve">može zamijeniti niti prejudicirati ishod pojedinih faza postupka dodjele kako su opisane u UzP-u. </w:t>
      </w:r>
      <w:r w:rsidRPr="34F4C6B5">
        <w:rPr>
          <w:rFonts w:ascii="Times New Roman" w:eastAsia="Times New Roman" w:hAnsi="Times New Roman"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34F4C6B5">
        <w:rPr>
          <w:rFonts w:ascii="Times New Roman" w:eastAsia="Times New Roman" w:hAnsi="Times New Roman" w:cs="Times New Roman"/>
          <w:sz w:val="18"/>
          <w:szCs w:val="18"/>
        </w:rPr>
        <w:t xml:space="preserve"> U slučaju takvih pitanja, odgovor nadležnog tijela će upućivati na relevantni dio dokumentacije PDP-</w:t>
      </w:r>
      <w:r w:rsidRPr="34F4C6B5">
        <w:rPr>
          <w:rFonts w:ascii="Times New Roman" w:hAnsi="Times New Roman" w:cs="Times New Roman"/>
          <w:sz w:val="18"/>
          <w:szCs w:val="18"/>
        </w:rPr>
        <w:t>a</w:t>
      </w:r>
      <w:r w:rsidR="00373B3B">
        <w:rPr>
          <w:rFonts w:ascii="Times New Roman" w:hAnsi="Times New Roman" w:cs="Times New Roman"/>
          <w:sz w:val="18"/>
          <w:szCs w:val="18"/>
        </w:rPr>
        <w:t>.</w:t>
      </w:r>
    </w:p>
    <w:p w14:paraId="5A39BBE3"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1421EB" w:rsidRPr="00EC7F45" w14:paraId="7FC9F61C" w14:textId="77777777" w:rsidTr="34F4C6B5">
        <w:trPr>
          <w:trHeight w:val="433"/>
        </w:trPr>
        <w:tc>
          <w:tcPr>
            <w:tcW w:w="567" w:type="dxa"/>
            <w:shd w:val="clear" w:color="auto" w:fill="538135" w:themeFill="accent6" w:themeFillShade="BF"/>
          </w:tcPr>
          <w:p w14:paraId="36996A97" w14:textId="77777777" w:rsidR="001421EB"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62C2C0B0" w14:textId="77777777" w:rsidR="001421EB"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29. srpanj 2016.</w:t>
            </w:r>
          </w:p>
        </w:tc>
        <w:tc>
          <w:tcPr>
            <w:tcW w:w="6946" w:type="dxa"/>
            <w:shd w:val="clear" w:color="auto" w:fill="538135" w:themeFill="accent6" w:themeFillShade="BF"/>
          </w:tcPr>
          <w:p w14:paraId="0FDFC7F5" w14:textId="77777777" w:rsidR="001421EB"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7B0B10" w14:paraId="2D38D64A" w14:textId="77777777" w:rsidTr="34F4C6B5">
        <w:trPr>
          <w:trHeight w:val="343"/>
        </w:trPr>
        <w:tc>
          <w:tcPr>
            <w:tcW w:w="567" w:type="dxa"/>
            <w:vAlign w:val="center"/>
          </w:tcPr>
          <w:p w14:paraId="41C8F396" w14:textId="77777777" w:rsidR="007B0B10" w:rsidRPr="007B0B10" w:rsidRDefault="007B0B10" w:rsidP="007B0B10">
            <w:pPr>
              <w:pStyle w:val="ListParagraph"/>
              <w:numPr>
                <w:ilvl w:val="0"/>
                <w:numId w:val="4"/>
              </w:numPr>
              <w:tabs>
                <w:tab w:val="left" w:pos="176"/>
              </w:tabs>
              <w:ind w:hanging="549"/>
              <w:jc w:val="right"/>
              <w:rPr>
                <w:b/>
                <w:sz w:val="22"/>
                <w:szCs w:val="22"/>
                <w:lang w:val="hr-HR"/>
              </w:rPr>
            </w:pPr>
          </w:p>
        </w:tc>
        <w:tc>
          <w:tcPr>
            <w:tcW w:w="6095" w:type="dxa"/>
          </w:tcPr>
          <w:p w14:paraId="300640B2" w14:textId="77777777" w:rsidR="00B7264B" w:rsidRPr="00B7264B" w:rsidRDefault="34F4C6B5" w:rsidP="34F4C6B5">
            <w:pPr>
              <w:jc w:val="both"/>
              <w:rPr>
                <w:sz w:val="22"/>
                <w:szCs w:val="22"/>
                <w:lang w:val="hr-HR"/>
              </w:rPr>
            </w:pPr>
            <w:r w:rsidRPr="34F4C6B5">
              <w:rPr>
                <w:sz w:val="22"/>
                <w:szCs w:val="22"/>
                <w:lang w:val="hr-HR"/>
              </w:rPr>
              <w:t>Slijedom dolje navedenog želimo naglasiti (jer nam se to činilo logičnim nakon određenog razmišljanja) da je sadašnja ravnateljica, a koja bi bila voditelj projekta, osim uloge ko – istraživača u kliničkim istraživanjima, od 2013. godine voditelj investicije gradnje nove bolnice u ulozi sanacijske upraviteljice od 07/2103 – 07/2016, a nakon toga u ulozi ravnateljice bolnice.</w:t>
            </w:r>
          </w:p>
          <w:p w14:paraId="72A3D3EC" w14:textId="77777777" w:rsidR="00B7264B" w:rsidRPr="00B7264B" w:rsidRDefault="00B7264B" w:rsidP="00B7264B">
            <w:pPr>
              <w:jc w:val="both"/>
              <w:rPr>
                <w:sz w:val="22"/>
                <w:szCs w:val="22"/>
                <w:lang w:val="hr-HR"/>
              </w:rPr>
            </w:pPr>
          </w:p>
          <w:p w14:paraId="47622DA5" w14:textId="77777777" w:rsidR="00B7264B" w:rsidRPr="00B7264B" w:rsidRDefault="34F4C6B5" w:rsidP="34F4C6B5">
            <w:pPr>
              <w:jc w:val="both"/>
              <w:rPr>
                <w:sz w:val="22"/>
                <w:szCs w:val="22"/>
                <w:lang w:val="hr-HR"/>
              </w:rPr>
            </w:pPr>
            <w:r w:rsidRPr="34F4C6B5">
              <w:rPr>
                <w:sz w:val="22"/>
                <w:szCs w:val="22"/>
                <w:lang w:val="hr-HR"/>
              </w:rPr>
              <w:t xml:space="preserve">Navedeno je gornje iskustvo kako bi se dokazalo da bolnica, odnosno ravnateljica, ima profesionalnog iskustva za kvalitetnu </w:t>
            </w:r>
            <w:r w:rsidRPr="34F4C6B5">
              <w:rPr>
                <w:sz w:val="22"/>
                <w:szCs w:val="22"/>
                <w:lang w:val="hr-HR"/>
              </w:rPr>
              <w:lastRenderedPageBreak/>
              <w:t>provedbu projekta opremanja za kojeg će se zatražiti sredstva na predmetnom natječaju.</w:t>
            </w:r>
          </w:p>
          <w:p w14:paraId="0D0B940D" w14:textId="77777777" w:rsidR="00B7264B" w:rsidRPr="00B7264B" w:rsidRDefault="00B7264B" w:rsidP="00B7264B">
            <w:pPr>
              <w:jc w:val="both"/>
              <w:rPr>
                <w:sz w:val="22"/>
                <w:szCs w:val="22"/>
                <w:lang w:val="hr-HR"/>
              </w:rPr>
            </w:pPr>
          </w:p>
          <w:p w14:paraId="6D642984" w14:textId="77777777" w:rsidR="007B0B10" w:rsidRPr="007B0B10" w:rsidRDefault="34F4C6B5" w:rsidP="34F4C6B5">
            <w:pPr>
              <w:jc w:val="both"/>
              <w:rPr>
                <w:sz w:val="22"/>
                <w:szCs w:val="22"/>
                <w:lang w:val="hr-HR"/>
              </w:rPr>
            </w:pPr>
            <w:r w:rsidRPr="34F4C6B5">
              <w:rPr>
                <w:sz w:val="22"/>
                <w:szCs w:val="22"/>
                <w:lang w:val="hr-HR"/>
              </w:rPr>
              <w:t>Stoga unaprijed zahvaljujem i očekuje se Vaše očitovanje po pitanju da li je navedeno iskustvo dovoljno za ulogu voditelja projekta?</w:t>
            </w:r>
          </w:p>
        </w:tc>
        <w:tc>
          <w:tcPr>
            <w:tcW w:w="6946" w:type="dxa"/>
          </w:tcPr>
          <w:p w14:paraId="4FB5D67E" w14:textId="2FE01047" w:rsidR="00B7264B" w:rsidRPr="00B7264B" w:rsidRDefault="34F4C6B5" w:rsidP="00373B3B">
            <w:pPr>
              <w:jc w:val="both"/>
              <w:rPr>
                <w:sz w:val="22"/>
                <w:szCs w:val="22"/>
                <w:lang w:val="hr-HR"/>
              </w:rPr>
            </w:pPr>
            <w:r w:rsidRPr="34F4C6B5">
              <w:rPr>
                <w:sz w:val="22"/>
                <w:szCs w:val="22"/>
                <w:lang w:val="hr-HR"/>
              </w:rPr>
              <w:lastRenderedPageBreak/>
              <w:t>Sukladno Uputama za prijavitelje, toč</w:t>
            </w:r>
            <w:r w:rsidR="00373B3B">
              <w:rPr>
                <w:sz w:val="22"/>
                <w:szCs w:val="22"/>
                <w:lang w:val="hr-HR"/>
              </w:rPr>
              <w:t>k</w:t>
            </w:r>
            <w:r w:rsidRPr="34F4C6B5">
              <w:rPr>
                <w:sz w:val="22"/>
                <w:szCs w:val="22"/>
                <w:lang w:val="hr-HR"/>
              </w:rPr>
              <w:t>i 3.4, tijekom postupka dodjele, potencijalni prijavitelji mogu kontinuirano postavljati pitanja s ciljem pojašnjenja dokumentacije Poziva, a MRRFEU (UT) dužno je na njih odgovarati na način da ista s odgovorima šalje svim unapri</w:t>
            </w:r>
            <w:r w:rsidR="00373B3B">
              <w:rPr>
                <w:sz w:val="22"/>
                <w:szCs w:val="22"/>
                <w:lang w:val="hr-HR"/>
              </w:rPr>
              <w:t xml:space="preserve">jed određenim prijaviteljima u </w:t>
            </w:r>
            <w:r w:rsidRPr="34F4C6B5">
              <w:rPr>
                <w:sz w:val="22"/>
                <w:szCs w:val="22"/>
                <w:lang w:val="hr-HR"/>
              </w:rPr>
              <w:t xml:space="preserve">roku od 7 (sedam) kalendarskih dana od dana zaprimanja pojedinog upita. Pitanja s jasno naznačenom referencom na Poziv moguće je postaviti isključivo elektroničkim putem na sljedeću adresu e-pošte: dnevne@mrrfeu.hr. </w:t>
            </w:r>
          </w:p>
          <w:p w14:paraId="0E27B00A" w14:textId="77777777" w:rsidR="00B7264B" w:rsidRPr="00B7264B" w:rsidRDefault="00B7264B" w:rsidP="00373B3B">
            <w:pPr>
              <w:jc w:val="both"/>
              <w:rPr>
                <w:sz w:val="22"/>
                <w:szCs w:val="22"/>
                <w:lang w:val="hr-HR"/>
              </w:rPr>
            </w:pPr>
          </w:p>
          <w:p w14:paraId="7226DCD9" w14:textId="77777777" w:rsidR="007B0B10" w:rsidRPr="007B0B10" w:rsidRDefault="34F4C6B5" w:rsidP="00373B3B">
            <w:pPr>
              <w:jc w:val="both"/>
              <w:rPr>
                <w:sz w:val="22"/>
                <w:szCs w:val="22"/>
                <w:lang w:val="hr-HR"/>
              </w:rPr>
            </w:pPr>
            <w:r w:rsidRPr="34F4C6B5">
              <w:rPr>
                <w:sz w:val="22"/>
                <w:szCs w:val="22"/>
                <w:lang w:val="hr-HR"/>
              </w:rPr>
              <w:lastRenderedPageBreak/>
              <w:t>Nadležna tijela mogu davati odgovore na pitanja koja se odnose na pojašnjenje dokumentacije Poziva, a ne mogu davati prethodno mišljenje vezano uz prihvatljivost prijavitelja, projekta ili određenih aktivnosti i izdataka.”</w:t>
            </w:r>
          </w:p>
          <w:p w14:paraId="60061E4C" w14:textId="77777777" w:rsidR="007B0B10" w:rsidRPr="007B0B10" w:rsidRDefault="007B0B10" w:rsidP="00373B3B">
            <w:pPr>
              <w:jc w:val="both"/>
              <w:rPr>
                <w:sz w:val="22"/>
                <w:szCs w:val="22"/>
                <w:lang w:val="hr-HR"/>
              </w:rPr>
            </w:pPr>
          </w:p>
        </w:tc>
      </w:tr>
      <w:tr w:rsidR="007B0B10" w:rsidRPr="00EC7F45" w14:paraId="4B83983B" w14:textId="77777777" w:rsidTr="34F4C6B5">
        <w:trPr>
          <w:trHeight w:val="433"/>
        </w:trPr>
        <w:tc>
          <w:tcPr>
            <w:tcW w:w="567" w:type="dxa"/>
            <w:shd w:val="clear" w:color="auto" w:fill="538135" w:themeFill="accent6" w:themeFillShade="BF"/>
          </w:tcPr>
          <w:p w14:paraId="2BDFE7E4"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73151D7B"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29. srpanj 2016.</w:t>
            </w:r>
          </w:p>
        </w:tc>
        <w:tc>
          <w:tcPr>
            <w:tcW w:w="6946" w:type="dxa"/>
            <w:shd w:val="clear" w:color="auto" w:fill="538135" w:themeFill="accent6" w:themeFillShade="BF"/>
          </w:tcPr>
          <w:p w14:paraId="502099C3"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7A3E494C" w14:textId="77777777" w:rsidTr="34F4C6B5">
        <w:trPr>
          <w:trHeight w:val="343"/>
        </w:trPr>
        <w:tc>
          <w:tcPr>
            <w:tcW w:w="567" w:type="dxa"/>
            <w:vAlign w:val="center"/>
          </w:tcPr>
          <w:p w14:paraId="44EAFD9C" w14:textId="77777777" w:rsidR="007B0B10" w:rsidRPr="00EC7F45" w:rsidRDefault="007B0B10" w:rsidP="007B0B10">
            <w:pPr>
              <w:pStyle w:val="ListParagraph"/>
              <w:numPr>
                <w:ilvl w:val="0"/>
                <w:numId w:val="4"/>
              </w:numPr>
              <w:tabs>
                <w:tab w:val="left" w:pos="176"/>
              </w:tabs>
              <w:ind w:hanging="549"/>
              <w:jc w:val="right"/>
              <w:rPr>
                <w:b/>
              </w:rPr>
            </w:pPr>
          </w:p>
        </w:tc>
        <w:tc>
          <w:tcPr>
            <w:tcW w:w="6095" w:type="dxa"/>
          </w:tcPr>
          <w:p w14:paraId="1BBD0AFB" w14:textId="47483550" w:rsidR="00B7264B" w:rsidRPr="00B7264B" w:rsidRDefault="00373B3B" w:rsidP="34F4C6B5">
            <w:pPr>
              <w:tabs>
                <w:tab w:val="left" w:pos="3772"/>
              </w:tabs>
              <w:jc w:val="both"/>
              <w:rPr>
                <w:sz w:val="22"/>
                <w:szCs w:val="22"/>
              </w:rPr>
            </w:pPr>
            <w:r>
              <w:rPr>
                <w:sz w:val="22"/>
                <w:szCs w:val="22"/>
              </w:rPr>
              <w:t>Sukladno točk</w:t>
            </w:r>
            <w:r w:rsidR="34F4C6B5" w:rsidRPr="34F4C6B5">
              <w:rPr>
                <w:sz w:val="22"/>
                <w:szCs w:val="22"/>
              </w:rPr>
              <w:t>i 2.5. Uputa za prijavitelje: „...voditelj projekta mora imati najmanje 5 godina iskustva u vođenju projekata</w:t>
            </w:r>
            <w:proofErr w:type="gramStart"/>
            <w:r w:rsidR="34F4C6B5" w:rsidRPr="34F4C6B5">
              <w:rPr>
                <w:sz w:val="22"/>
                <w:szCs w:val="22"/>
              </w:rPr>
              <w:t>...“</w:t>
            </w:r>
            <w:proofErr w:type="gramEnd"/>
            <w:r w:rsidR="34F4C6B5" w:rsidRPr="34F4C6B5">
              <w:rPr>
                <w:sz w:val="22"/>
                <w:szCs w:val="22"/>
              </w:rPr>
              <w:t xml:space="preserve">. </w:t>
            </w:r>
          </w:p>
          <w:p w14:paraId="604AE33B" w14:textId="0D0C6B68" w:rsidR="00B7264B" w:rsidRPr="00B7264B" w:rsidRDefault="00B7264B" w:rsidP="34F4C6B5">
            <w:pPr>
              <w:tabs>
                <w:tab w:val="left" w:pos="3772"/>
              </w:tabs>
              <w:jc w:val="both"/>
              <w:rPr>
                <w:sz w:val="22"/>
                <w:szCs w:val="22"/>
              </w:rPr>
            </w:pPr>
            <w:r w:rsidRPr="00B7264B">
              <w:rPr>
                <w:sz w:val="22"/>
                <w:szCs w:val="22"/>
              </w:rPr>
              <w:t>A.</w:t>
            </w:r>
            <w:r w:rsidRPr="00B7264B">
              <w:rPr>
                <w:sz w:val="22"/>
                <w:szCs w:val="22"/>
              </w:rPr>
              <w:tab/>
              <w:t>Da li to znači kako je projektni menadžer na ovom projektu već morao biti projektni menadžer minimalno 5 godina na nekim drugim projektima ili je dovoljno da je osoba bila član projek</w:t>
            </w:r>
            <w:r w:rsidR="00373B3B">
              <w:rPr>
                <w:sz w:val="22"/>
                <w:szCs w:val="22"/>
              </w:rPr>
              <w:t>tnog tima u provedbi projekata?</w:t>
            </w:r>
            <w:r w:rsidRPr="00B7264B">
              <w:rPr>
                <w:sz w:val="22"/>
                <w:szCs w:val="22"/>
              </w:rPr>
              <w:t xml:space="preserve"> </w:t>
            </w:r>
          </w:p>
          <w:p w14:paraId="047FC679" w14:textId="77777777" w:rsidR="007B0B10" w:rsidRPr="007B0B10" w:rsidRDefault="00B7264B" w:rsidP="34F4C6B5">
            <w:pPr>
              <w:tabs>
                <w:tab w:val="left" w:pos="3772"/>
              </w:tabs>
              <w:jc w:val="both"/>
              <w:rPr>
                <w:sz w:val="22"/>
                <w:szCs w:val="22"/>
              </w:rPr>
            </w:pPr>
            <w:r w:rsidRPr="00B7264B">
              <w:rPr>
                <w:sz w:val="22"/>
                <w:szCs w:val="22"/>
              </w:rPr>
              <w:t>B.</w:t>
            </w:r>
            <w:r w:rsidRPr="00B7264B">
              <w:rPr>
                <w:sz w:val="22"/>
                <w:szCs w:val="22"/>
              </w:rPr>
              <w:tab/>
              <w:t>Da li se iskustvo računa samo na implementaciji isključivo EU projekata ili i projekata (su)financiranih iz drugih izvora?</w:t>
            </w:r>
          </w:p>
        </w:tc>
        <w:tc>
          <w:tcPr>
            <w:tcW w:w="6946" w:type="dxa"/>
          </w:tcPr>
          <w:p w14:paraId="07DD5505" w14:textId="77777777" w:rsidR="007B0B10" w:rsidRPr="007B0B10" w:rsidRDefault="34F4C6B5" w:rsidP="34F4C6B5">
            <w:pPr>
              <w:jc w:val="both"/>
              <w:rPr>
                <w:sz w:val="22"/>
                <w:szCs w:val="22"/>
              </w:rPr>
            </w:pPr>
            <w:r w:rsidRPr="34F4C6B5">
              <w:rPr>
                <w:sz w:val="22"/>
                <w:szCs w:val="22"/>
              </w:rPr>
              <w:t>Prijavitelj mora osigurati odgovarajuće kapacitete za provedbu projekta na način da ima imenovana najmanje dva člana projektnog tima s odgovarajućim iskustvom u provedbi projekata (voditelj projekta s najmanje 5 godina iskustva u vođenju projekata i osoba za računovodstvo, financije i administraciju s najmanje 1 godinom radnog iskustva).</w:t>
            </w:r>
          </w:p>
        </w:tc>
      </w:tr>
      <w:tr w:rsidR="007B0B10" w:rsidRPr="00EC7F45" w14:paraId="16DF10DF" w14:textId="77777777" w:rsidTr="34F4C6B5">
        <w:trPr>
          <w:trHeight w:val="433"/>
        </w:trPr>
        <w:tc>
          <w:tcPr>
            <w:tcW w:w="567" w:type="dxa"/>
            <w:shd w:val="clear" w:color="auto" w:fill="538135" w:themeFill="accent6" w:themeFillShade="BF"/>
          </w:tcPr>
          <w:p w14:paraId="25310561"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1857020B"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29. srpanj 2016.</w:t>
            </w:r>
          </w:p>
        </w:tc>
        <w:tc>
          <w:tcPr>
            <w:tcW w:w="6946" w:type="dxa"/>
            <w:shd w:val="clear" w:color="auto" w:fill="538135" w:themeFill="accent6" w:themeFillShade="BF"/>
          </w:tcPr>
          <w:p w14:paraId="6F7F9FC5"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79CE6160" w14:textId="77777777" w:rsidTr="34F4C6B5">
        <w:trPr>
          <w:trHeight w:val="343"/>
        </w:trPr>
        <w:tc>
          <w:tcPr>
            <w:tcW w:w="567" w:type="dxa"/>
            <w:vAlign w:val="center"/>
          </w:tcPr>
          <w:p w14:paraId="4B94D5A5" w14:textId="77777777" w:rsidR="007B0B10" w:rsidRPr="00EC7F45" w:rsidRDefault="007B0B10" w:rsidP="007B0B10">
            <w:pPr>
              <w:pStyle w:val="ListParagraph"/>
              <w:numPr>
                <w:ilvl w:val="0"/>
                <w:numId w:val="4"/>
              </w:numPr>
              <w:tabs>
                <w:tab w:val="left" w:pos="176"/>
              </w:tabs>
              <w:ind w:hanging="549"/>
              <w:jc w:val="right"/>
              <w:rPr>
                <w:b/>
              </w:rPr>
            </w:pPr>
          </w:p>
        </w:tc>
        <w:tc>
          <w:tcPr>
            <w:tcW w:w="6095" w:type="dxa"/>
          </w:tcPr>
          <w:p w14:paraId="71278C58" w14:textId="5BF7CF43" w:rsidR="00B7264B" w:rsidRPr="00B7264B" w:rsidRDefault="00373B3B" w:rsidP="34F4C6B5">
            <w:pPr>
              <w:jc w:val="both"/>
              <w:rPr>
                <w:sz w:val="22"/>
                <w:szCs w:val="22"/>
              </w:rPr>
            </w:pPr>
            <w:r>
              <w:rPr>
                <w:sz w:val="22"/>
                <w:szCs w:val="22"/>
              </w:rPr>
              <w:t>Sukladno točk</w:t>
            </w:r>
            <w:r w:rsidR="34F4C6B5" w:rsidRPr="34F4C6B5">
              <w:rPr>
                <w:sz w:val="22"/>
                <w:szCs w:val="22"/>
              </w:rPr>
              <w:t xml:space="preserve">i 1.4.1. Uputa za prijavitelje definirano je kako „prijavitelji trebaju pokazatelj Smanjenja broja prijema na akutne bolničke odjele uključiti u projektni prijedlog i na taj način prikazati kako će provedba njihovog projekta i u kojem postotku doprinijeti </w:t>
            </w:r>
            <w:proofErr w:type="gramStart"/>
            <w:r w:rsidR="34F4C6B5" w:rsidRPr="34F4C6B5">
              <w:rPr>
                <w:sz w:val="22"/>
                <w:szCs w:val="22"/>
              </w:rPr>
              <w:t>pokazatelju“</w:t>
            </w:r>
            <w:proofErr w:type="gramEnd"/>
            <w:r w:rsidR="34F4C6B5" w:rsidRPr="34F4C6B5">
              <w:rPr>
                <w:sz w:val="22"/>
                <w:szCs w:val="22"/>
              </w:rPr>
              <w:t xml:space="preserve">. </w:t>
            </w:r>
          </w:p>
          <w:p w14:paraId="1D780ED7" w14:textId="77777777" w:rsidR="007B0B10" w:rsidRPr="007B0B10" w:rsidRDefault="34F4C6B5" w:rsidP="34F4C6B5">
            <w:pPr>
              <w:jc w:val="both"/>
              <w:rPr>
                <w:sz w:val="22"/>
                <w:szCs w:val="22"/>
              </w:rPr>
            </w:pPr>
            <w:r w:rsidRPr="34F4C6B5">
              <w:rPr>
                <w:sz w:val="22"/>
                <w:szCs w:val="22"/>
              </w:rPr>
              <w:t xml:space="preserve">Da li to podrazumijeva da zdravstvena ustanova mora uključiti prethodni pokazatelj u postotku od minimalno -10% broja prijema u Stacionaru kako je naznačeno u Predmetu ovog Poziva i Nacionalnim planom razvoja KBC-a, KB-a, klinika i općih bolnica ili je moguće u projektnom prijedlogu predvidjeti smanjenje broja prijema na akutne bolničke odjele manji od 10%?  </w:t>
            </w:r>
          </w:p>
        </w:tc>
        <w:tc>
          <w:tcPr>
            <w:tcW w:w="6946" w:type="dxa"/>
          </w:tcPr>
          <w:p w14:paraId="5CFCECB0" w14:textId="77777777" w:rsidR="00B7264B" w:rsidRPr="00B7264B" w:rsidRDefault="34F4C6B5" w:rsidP="34F4C6B5">
            <w:pPr>
              <w:jc w:val="both"/>
              <w:rPr>
                <w:sz w:val="22"/>
                <w:szCs w:val="22"/>
              </w:rPr>
            </w:pPr>
            <w:r w:rsidRPr="34F4C6B5">
              <w:rPr>
                <w:sz w:val="22"/>
                <w:szCs w:val="22"/>
              </w:rPr>
              <w:t>Prijavitelji trebaju ovaj pokazatelj uključiti u svoj projektni prijedlog (obrazac A) i na taj način prikazati kako će provedba njihovog projekta i u kojem postotku doprinijeti pokazatelju.</w:t>
            </w:r>
          </w:p>
          <w:p w14:paraId="3DEEC669" w14:textId="77777777" w:rsidR="00B7264B" w:rsidRPr="00B7264B" w:rsidRDefault="00B7264B" w:rsidP="00B7264B">
            <w:pPr>
              <w:jc w:val="both"/>
              <w:rPr>
                <w:sz w:val="22"/>
                <w:szCs w:val="22"/>
              </w:rPr>
            </w:pPr>
          </w:p>
          <w:p w14:paraId="66DBED61" w14:textId="77777777" w:rsidR="00B7264B" w:rsidRPr="00B7264B" w:rsidRDefault="34F4C6B5" w:rsidP="34F4C6B5">
            <w:pPr>
              <w:jc w:val="both"/>
              <w:rPr>
                <w:sz w:val="22"/>
                <w:szCs w:val="22"/>
              </w:rPr>
            </w:pPr>
            <w:r w:rsidRPr="34F4C6B5">
              <w:rPr>
                <w:sz w:val="22"/>
                <w:szCs w:val="22"/>
              </w:rPr>
              <w:t>To znači da svaki prijavitelj treba postaviti pokazatelj na razini svoje institucije.</w:t>
            </w:r>
          </w:p>
          <w:p w14:paraId="3656B9AB" w14:textId="77777777" w:rsidR="00B7264B" w:rsidRPr="00B7264B" w:rsidRDefault="00B7264B" w:rsidP="00B7264B">
            <w:pPr>
              <w:jc w:val="both"/>
              <w:rPr>
                <w:sz w:val="22"/>
                <w:szCs w:val="22"/>
              </w:rPr>
            </w:pPr>
          </w:p>
          <w:p w14:paraId="22A8FFD5" w14:textId="0C0EDFD1" w:rsidR="00B7264B" w:rsidRPr="00B7264B" w:rsidRDefault="34F4C6B5" w:rsidP="34F4C6B5">
            <w:pPr>
              <w:jc w:val="both"/>
              <w:rPr>
                <w:sz w:val="22"/>
                <w:szCs w:val="22"/>
              </w:rPr>
            </w:pPr>
            <w:r w:rsidRPr="34F4C6B5">
              <w:rPr>
                <w:sz w:val="22"/>
                <w:szCs w:val="22"/>
              </w:rPr>
              <w:t>Na nacionalnoj razini se očekuje smanjenje broja prijema na akutne bolničke odjele za 10%, ne na razini pojedinih projek</w:t>
            </w:r>
            <w:r w:rsidR="00373B3B">
              <w:rPr>
                <w:sz w:val="22"/>
                <w:szCs w:val="22"/>
              </w:rPr>
              <w:t>tnih prijedloga, stoga se u točk</w:t>
            </w:r>
            <w:r w:rsidRPr="34F4C6B5">
              <w:rPr>
                <w:sz w:val="22"/>
                <w:szCs w:val="22"/>
              </w:rPr>
              <w:t xml:space="preserve">i 1.4.1 Pokazatelji ne spominje postotak. </w:t>
            </w:r>
          </w:p>
          <w:p w14:paraId="45FB0818" w14:textId="77777777" w:rsidR="00B7264B" w:rsidRPr="00B7264B" w:rsidRDefault="00B7264B" w:rsidP="00B7264B">
            <w:pPr>
              <w:jc w:val="both"/>
              <w:rPr>
                <w:sz w:val="22"/>
                <w:szCs w:val="22"/>
              </w:rPr>
            </w:pPr>
          </w:p>
          <w:p w14:paraId="19D10230" w14:textId="77777777" w:rsidR="007B0B10" w:rsidRPr="007B0B10" w:rsidRDefault="34F4C6B5" w:rsidP="34F4C6B5">
            <w:pPr>
              <w:jc w:val="both"/>
              <w:rPr>
                <w:sz w:val="22"/>
                <w:szCs w:val="22"/>
              </w:rPr>
            </w:pPr>
            <w:r w:rsidRPr="34F4C6B5">
              <w:rPr>
                <w:sz w:val="22"/>
                <w:szCs w:val="22"/>
              </w:rPr>
              <w:t>Korisnik je dužan procijeniti za koliko će se u njegovoj instituciji projektnim ulaganjem smanjiti broj prijema pacijenata u postotku, u odnosu na razdoblje prije početka provedbe projekta.</w:t>
            </w:r>
          </w:p>
        </w:tc>
      </w:tr>
      <w:tr w:rsidR="007B0B10" w:rsidRPr="00EC7F45" w14:paraId="77510B2C" w14:textId="77777777" w:rsidTr="34F4C6B5">
        <w:trPr>
          <w:trHeight w:val="433"/>
        </w:trPr>
        <w:tc>
          <w:tcPr>
            <w:tcW w:w="567" w:type="dxa"/>
            <w:shd w:val="clear" w:color="auto" w:fill="538135" w:themeFill="accent6" w:themeFillShade="BF"/>
          </w:tcPr>
          <w:p w14:paraId="189A8FF4"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1AA582BD"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29. srpanj 2016.</w:t>
            </w:r>
          </w:p>
        </w:tc>
        <w:tc>
          <w:tcPr>
            <w:tcW w:w="6946" w:type="dxa"/>
            <w:shd w:val="clear" w:color="auto" w:fill="538135" w:themeFill="accent6" w:themeFillShade="BF"/>
          </w:tcPr>
          <w:p w14:paraId="08555BA1"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03554B5B" w14:textId="77777777" w:rsidTr="34F4C6B5">
        <w:trPr>
          <w:trHeight w:val="272"/>
        </w:trPr>
        <w:tc>
          <w:tcPr>
            <w:tcW w:w="567" w:type="dxa"/>
            <w:vAlign w:val="center"/>
          </w:tcPr>
          <w:p w14:paraId="049F31CB" w14:textId="77777777" w:rsidR="007B0B10" w:rsidRPr="00EC7F45" w:rsidRDefault="007B0B10" w:rsidP="007B0B10">
            <w:pPr>
              <w:pStyle w:val="ListParagraph"/>
              <w:numPr>
                <w:ilvl w:val="0"/>
                <w:numId w:val="4"/>
              </w:numPr>
              <w:ind w:hanging="549"/>
              <w:jc w:val="right"/>
              <w:rPr>
                <w:b/>
              </w:rPr>
            </w:pPr>
          </w:p>
        </w:tc>
        <w:tc>
          <w:tcPr>
            <w:tcW w:w="6095" w:type="dxa"/>
          </w:tcPr>
          <w:p w14:paraId="0D573A00" w14:textId="77777777" w:rsidR="007B0B10" w:rsidRPr="007B0B10" w:rsidRDefault="00B7264B" w:rsidP="34F4C6B5">
            <w:pPr>
              <w:jc w:val="both"/>
              <w:rPr>
                <w:sz w:val="22"/>
                <w:szCs w:val="22"/>
              </w:rPr>
            </w:pPr>
            <w:r w:rsidRPr="00B7264B">
              <w:rPr>
                <w:sz w:val="22"/>
                <w:szCs w:val="22"/>
              </w:rPr>
              <w:t xml:space="preserve">Koje je razdoblje (godina) predviđena da se uzme kao referentna početna vrijednost kod formiranja mjerljivih pokazatelja odnosno rezultata? </w:t>
            </w:r>
            <w:r w:rsidRPr="00B7264B">
              <w:rPr>
                <w:sz w:val="22"/>
                <w:szCs w:val="22"/>
              </w:rPr>
              <w:tab/>
            </w:r>
          </w:p>
        </w:tc>
        <w:tc>
          <w:tcPr>
            <w:tcW w:w="6946" w:type="dxa"/>
          </w:tcPr>
          <w:p w14:paraId="6DC9BF07" w14:textId="77777777" w:rsidR="007B0B10" w:rsidRPr="007B0B10" w:rsidRDefault="34F4C6B5" w:rsidP="34F4C6B5">
            <w:pPr>
              <w:jc w:val="both"/>
              <w:rPr>
                <w:sz w:val="22"/>
                <w:szCs w:val="22"/>
              </w:rPr>
            </w:pPr>
            <w:r w:rsidRPr="34F4C6B5">
              <w:rPr>
                <w:sz w:val="22"/>
                <w:szCs w:val="22"/>
              </w:rPr>
              <w:t>Na razini pojedinog projekta mjere se pokazatelji u odnosu na početnu godinu provedbe projekta pa sve do 5 godina nakon provedbe projekta.</w:t>
            </w:r>
          </w:p>
        </w:tc>
      </w:tr>
      <w:tr w:rsidR="007B0B10" w:rsidRPr="00EC7F45" w14:paraId="17EC3340" w14:textId="77777777" w:rsidTr="34F4C6B5">
        <w:trPr>
          <w:trHeight w:val="433"/>
        </w:trPr>
        <w:tc>
          <w:tcPr>
            <w:tcW w:w="567" w:type="dxa"/>
            <w:shd w:val="clear" w:color="auto" w:fill="538135" w:themeFill="accent6" w:themeFillShade="BF"/>
          </w:tcPr>
          <w:p w14:paraId="37BA4A46"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184B5528"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29. srpanj 2016.</w:t>
            </w:r>
          </w:p>
        </w:tc>
        <w:tc>
          <w:tcPr>
            <w:tcW w:w="6946" w:type="dxa"/>
            <w:shd w:val="clear" w:color="auto" w:fill="538135" w:themeFill="accent6" w:themeFillShade="BF"/>
          </w:tcPr>
          <w:p w14:paraId="72963A2F"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3D45929B" w14:textId="77777777" w:rsidTr="34F4C6B5">
        <w:trPr>
          <w:trHeight w:val="272"/>
        </w:trPr>
        <w:tc>
          <w:tcPr>
            <w:tcW w:w="567" w:type="dxa"/>
            <w:vAlign w:val="center"/>
          </w:tcPr>
          <w:p w14:paraId="53128261" w14:textId="77777777" w:rsidR="007B0B10" w:rsidRPr="00EC7F45" w:rsidRDefault="007B0B10" w:rsidP="007B0B10">
            <w:pPr>
              <w:pStyle w:val="ListParagraph"/>
              <w:numPr>
                <w:ilvl w:val="0"/>
                <w:numId w:val="4"/>
              </w:numPr>
              <w:ind w:hanging="549"/>
              <w:jc w:val="right"/>
              <w:rPr>
                <w:b/>
              </w:rPr>
            </w:pPr>
          </w:p>
        </w:tc>
        <w:tc>
          <w:tcPr>
            <w:tcW w:w="6095" w:type="dxa"/>
          </w:tcPr>
          <w:p w14:paraId="0813FEBF" w14:textId="586CCEF7" w:rsidR="00B7264B" w:rsidRPr="00B7264B" w:rsidRDefault="00B7264B" w:rsidP="34F4C6B5">
            <w:pPr>
              <w:jc w:val="both"/>
              <w:rPr>
                <w:sz w:val="22"/>
                <w:szCs w:val="22"/>
              </w:rPr>
            </w:pPr>
            <w:r w:rsidRPr="00B7264B">
              <w:rPr>
                <w:sz w:val="22"/>
                <w:szCs w:val="22"/>
              </w:rPr>
              <w:t>Je li u sklopu horizontalnih mjera (točka 2.8. Uputa za prijavitelje) potrebno da projektni prijedlog sadrži minimalno jednu aktivnost za svaku naznačenu mjeru zasebno ili je dovoljno zadovoljiti s minimalno jednom aktivnošću samo jednu od zadanih mjera?</w:t>
            </w:r>
            <w:r w:rsidRPr="00B7264B">
              <w:rPr>
                <w:sz w:val="22"/>
                <w:szCs w:val="22"/>
              </w:rPr>
              <w:tab/>
              <w:t>Sukladno Uputama za prijavitelje, toč</w:t>
            </w:r>
            <w:r w:rsidR="00373B3B">
              <w:rPr>
                <w:sz w:val="22"/>
                <w:szCs w:val="22"/>
              </w:rPr>
              <w:t>k</w:t>
            </w:r>
            <w:r w:rsidRPr="00B7264B">
              <w:rPr>
                <w:sz w:val="22"/>
                <w:szCs w:val="22"/>
              </w:rPr>
              <w:t>i 2.8. korisnici su dužni provoditi mjere u tri kategorije:</w:t>
            </w:r>
          </w:p>
          <w:p w14:paraId="683D5836" w14:textId="77777777" w:rsidR="00B7264B" w:rsidRPr="00B7264B" w:rsidRDefault="00B7264B" w:rsidP="34F4C6B5">
            <w:pPr>
              <w:jc w:val="both"/>
              <w:rPr>
                <w:sz w:val="22"/>
                <w:szCs w:val="22"/>
              </w:rPr>
            </w:pPr>
            <w:r w:rsidRPr="00B7264B">
              <w:rPr>
                <w:sz w:val="22"/>
                <w:szCs w:val="22"/>
              </w:rPr>
              <w:t>1.</w:t>
            </w:r>
            <w:r w:rsidRPr="00B7264B">
              <w:rPr>
                <w:sz w:val="22"/>
                <w:szCs w:val="22"/>
              </w:rPr>
              <w:tab/>
              <w:t>Promicanje ravnopravnosti žena i muškaraca i zabrana diskriminacije,</w:t>
            </w:r>
          </w:p>
          <w:p w14:paraId="352BD72B" w14:textId="77777777" w:rsidR="00B7264B" w:rsidRPr="00B7264B" w:rsidRDefault="00B7264B" w:rsidP="34F4C6B5">
            <w:pPr>
              <w:jc w:val="both"/>
              <w:rPr>
                <w:sz w:val="22"/>
                <w:szCs w:val="22"/>
              </w:rPr>
            </w:pPr>
            <w:r w:rsidRPr="00B7264B">
              <w:rPr>
                <w:sz w:val="22"/>
                <w:szCs w:val="22"/>
              </w:rPr>
              <w:t>2.</w:t>
            </w:r>
            <w:r w:rsidRPr="00B7264B">
              <w:rPr>
                <w:sz w:val="22"/>
                <w:szCs w:val="22"/>
              </w:rPr>
              <w:tab/>
              <w:t>Pristupačnost za osobe s invaliditetom,</w:t>
            </w:r>
          </w:p>
          <w:p w14:paraId="3BDE95F5" w14:textId="77777777" w:rsidR="00B7264B" w:rsidRPr="00B7264B" w:rsidRDefault="00B7264B" w:rsidP="34F4C6B5">
            <w:pPr>
              <w:jc w:val="both"/>
              <w:rPr>
                <w:sz w:val="22"/>
                <w:szCs w:val="22"/>
              </w:rPr>
            </w:pPr>
            <w:r w:rsidRPr="00B7264B">
              <w:rPr>
                <w:sz w:val="22"/>
                <w:szCs w:val="22"/>
              </w:rPr>
              <w:t>3.</w:t>
            </w:r>
            <w:r w:rsidRPr="00B7264B">
              <w:rPr>
                <w:sz w:val="22"/>
                <w:szCs w:val="22"/>
              </w:rPr>
              <w:tab/>
              <w:t>Održivi razvoj.</w:t>
            </w:r>
          </w:p>
          <w:p w14:paraId="62486C05" w14:textId="77777777" w:rsidR="007B0B10" w:rsidRPr="007B0B10" w:rsidRDefault="007B0B10" w:rsidP="00B7264B">
            <w:pPr>
              <w:jc w:val="both"/>
              <w:rPr>
                <w:sz w:val="22"/>
                <w:szCs w:val="22"/>
              </w:rPr>
            </w:pPr>
          </w:p>
        </w:tc>
        <w:tc>
          <w:tcPr>
            <w:tcW w:w="6946" w:type="dxa"/>
          </w:tcPr>
          <w:p w14:paraId="16C6D977" w14:textId="77777777" w:rsidR="007B0B10" w:rsidRPr="007B0B10" w:rsidRDefault="34F4C6B5" w:rsidP="34F4C6B5">
            <w:pPr>
              <w:jc w:val="both"/>
              <w:rPr>
                <w:sz w:val="22"/>
                <w:szCs w:val="22"/>
              </w:rPr>
            </w:pPr>
            <w:r w:rsidRPr="34F4C6B5">
              <w:rPr>
                <w:sz w:val="22"/>
                <w:szCs w:val="22"/>
              </w:rPr>
              <w:t>To znači minimalno jedna aktivnost za svaku mjeru. U skladu s tim, i vezani troškovi povezani s provođenjem dodatnih aktivnosti za promicanje horizontalnih politika Europske unije u okviru ovog Poziva navedeni su kao prihvatljivi.</w:t>
            </w:r>
          </w:p>
        </w:tc>
      </w:tr>
      <w:tr w:rsidR="007B0B10" w:rsidRPr="00EC7F45" w14:paraId="6E7D2DAC" w14:textId="77777777" w:rsidTr="34F4C6B5">
        <w:trPr>
          <w:trHeight w:val="433"/>
        </w:trPr>
        <w:tc>
          <w:tcPr>
            <w:tcW w:w="567" w:type="dxa"/>
            <w:shd w:val="clear" w:color="auto" w:fill="538135" w:themeFill="accent6" w:themeFillShade="BF"/>
          </w:tcPr>
          <w:p w14:paraId="751C634D"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53440EA2"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29. srpanj 2016.</w:t>
            </w:r>
          </w:p>
        </w:tc>
        <w:tc>
          <w:tcPr>
            <w:tcW w:w="6946" w:type="dxa"/>
            <w:shd w:val="clear" w:color="auto" w:fill="538135" w:themeFill="accent6" w:themeFillShade="BF"/>
          </w:tcPr>
          <w:p w14:paraId="251B9114"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5E0C8BCF" w14:textId="77777777" w:rsidTr="34F4C6B5">
        <w:trPr>
          <w:trHeight w:val="272"/>
        </w:trPr>
        <w:tc>
          <w:tcPr>
            <w:tcW w:w="567" w:type="dxa"/>
            <w:vAlign w:val="center"/>
          </w:tcPr>
          <w:p w14:paraId="4101652C" w14:textId="77777777" w:rsidR="007B0B10" w:rsidRPr="00EC7F45" w:rsidRDefault="007B0B10" w:rsidP="007B0B10">
            <w:pPr>
              <w:pStyle w:val="ListParagraph"/>
              <w:numPr>
                <w:ilvl w:val="0"/>
                <w:numId w:val="4"/>
              </w:numPr>
              <w:ind w:hanging="549"/>
              <w:jc w:val="right"/>
              <w:rPr>
                <w:b/>
              </w:rPr>
            </w:pPr>
          </w:p>
        </w:tc>
        <w:tc>
          <w:tcPr>
            <w:tcW w:w="6095" w:type="dxa"/>
          </w:tcPr>
          <w:p w14:paraId="421C2C49" w14:textId="77777777" w:rsidR="00B7264B" w:rsidRPr="007B0B10" w:rsidRDefault="00B7264B" w:rsidP="34F4C6B5">
            <w:pPr>
              <w:jc w:val="both"/>
              <w:rPr>
                <w:sz w:val="22"/>
                <w:szCs w:val="22"/>
              </w:rPr>
            </w:pPr>
            <w:r w:rsidRPr="00B7264B">
              <w:rPr>
                <w:sz w:val="22"/>
                <w:szCs w:val="22"/>
              </w:rPr>
              <w:t>Ukoliko je zbog potrebe zadovoljenja minimalnih tehničkih uvjeta propisanih Zakonom i pravilnicima potrebno rušenje i prostora koji nije predviđen u sklopu dnevne bolnice/dnevne kirurgije, je li u idejnom/građevinskom projektu moguće prikazati rušenje tog prostora, kako bi se povećao prostor predviđen za dnevne bolnice, a preostali prostor (označen drugom bojom u idejnom projektu) ne bi bio predmet projekta i naknadno bi se uredio vlastitim financijskim sredstvima koja se ne bi prikazivala u sklopu proračuna projekta?</w:t>
            </w:r>
            <w:r w:rsidRPr="00B7264B">
              <w:rPr>
                <w:sz w:val="22"/>
                <w:szCs w:val="22"/>
              </w:rPr>
              <w:tab/>
            </w:r>
          </w:p>
          <w:p w14:paraId="4B99056E" w14:textId="77777777" w:rsidR="007B0B10" w:rsidRPr="007B0B10" w:rsidRDefault="007B0B10" w:rsidP="00B7264B">
            <w:pPr>
              <w:jc w:val="both"/>
              <w:rPr>
                <w:sz w:val="22"/>
                <w:szCs w:val="22"/>
              </w:rPr>
            </w:pPr>
          </w:p>
        </w:tc>
        <w:tc>
          <w:tcPr>
            <w:tcW w:w="6946" w:type="dxa"/>
          </w:tcPr>
          <w:p w14:paraId="678FE191" w14:textId="583B2692" w:rsidR="00B7264B" w:rsidRPr="00B7264B" w:rsidRDefault="34F4C6B5" w:rsidP="34F4C6B5">
            <w:pPr>
              <w:jc w:val="both"/>
              <w:rPr>
                <w:sz w:val="22"/>
                <w:szCs w:val="22"/>
              </w:rPr>
            </w:pPr>
            <w:r w:rsidRPr="34F4C6B5">
              <w:rPr>
                <w:sz w:val="22"/>
                <w:szCs w:val="22"/>
              </w:rPr>
              <w:t>U Uputama za prijavitelje, toč</w:t>
            </w:r>
            <w:r w:rsidR="00373B3B">
              <w:rPr>
                <w:sz w:val="22"/>
                <w:szCs w:val="22"/>
              </w:rPr>
              <w:t>k</w:t>
            </w:r>
            <w:r w:rsidRPr="34F4C6B5">
              <w:rPr>
                <w:sz w:val="22"/>
                <w:szCs w:val="22"/>
              </w:rPr>
              <w:t>i 2.9.1 navedeni su, između ostaloga, i ovi prihvatljivi troškovi:</w:t>
            </w:r>
          </w:p>
          <w:p w14:paraId="1299C43A" w14:textId="77777777" w:rsidR="00B7264B" w:rsidRPr="00B7264B" w:rsidRDefault="00B7264B" w:rsidP="00B7264B">
            <w:pPr>
              <w:jc w:val="both"/>
              <w:rPr>
                <w:sz w:val="22"/>
                <w:szCs w:val="22"/>
              </w:rPr>
            </w:pPr>
          </w:p>
          <w:p w14:paraId="47FBB1B3" w14:textId="77777777" w:rsidR="00B7264B" w:rsidRPr="00B7264B" w:rsidRDefault="00B7264B" w:rsidP="34F4C6B5">
            <w:pPr>
              <w:jc w:val="both"/>
              <w:rPr>
                <w:sz w:val="22"/>
                <w:szCs w:val="22"/>
              </w:rPr>
            </w:pPr>
            <w:r w:rsidRPr="00B7264B">
              <w:rPr>
                <w:sz w:val="22"/>
                <w:szCs w:val="22"/>
              </w:rPr>
              <w:t>1.</w:t>
            </w:r>
            <w:r w:rsidRPr="00B7264B">
              <w:rPr>
                <w:sz w:val="22"/>
                <w:szCs w:val="22"/>
              </w:rPr>
              <w:tab/>
              <w:t>Troškovi izvedbe radova na izgradnji dnevnih bolnica/dnevnih kirurgija uključujući pripremne radove za izgradnju te povezane aktivnosti (npr. dovođenje komunalnih priključaka, rušenje postojećeg objekta, čišćenje zemljišta, iskolčenje i sl.).</w:t>
            </w:r>
          </w:p>
          <w:p w14:paraId="4DDBEF00" w14:textId="77777777" w:rsidR="00B7264B" w:rsidRPr="00B7264B" w:rsidRDefault="00B7264B" w:rsidP="00B7264B">
            <w:pPr>
              <w:jc w:val="both"/>
              <w:rPr>
                <w:sz w:val="22"/>
                <w:szCs w:val="22"/>
              </w:rPr>
            </w:pPr>
          </w:p>
          <w:p w14:paraId="4CB36290" w14:textId="77777777" w:rsidR="00B7264B" w:rsidRPr="00B7264B" w:rsidRDefault="00B7264B" w:rsidP="34F4C6B5">
            <w:pPr>
              <w:jc w:val="both"/>
              <w:rPr>
                <w:sz w:val="22"/>
                <w:szCs w:val="22"/>
              </w:rPr>
            </w:pPr>
            <w:r w:rsidRPr="00B7264B">
              <w:rPr>
                <w:sz w:val="22"/>
                <w:szCs w:val="22"/>
              </w:rPr>
              <w:t>2.</w:t>
            </w:r>
            <w:r w:rsidRPr="00B7264B">
              <w:rPr>
                <w:sz w:val="22"/>
                <w:szCs w:val="22"/>
              </w:rPr>
              <w:tab/>
              <w:t>Troškovi izvedbe radova na rekonstrukciji dnevnih bolnica/dnevnih kirurgija (građevinski radovi dogradnje, obnove i prilagodbe).</w:t>
            </w:r>
          </w:p>
          <w:p w14:paraId="3461D779" w14:textId="77777777" w:rsidR="00B7264B" w:rsidRPr="00B7264B" w:rsidRDefault="00B7264B" w:rsidP="00B7264B">
            <w:pPr>
              <w:jc w:val="both"/>
              <w:rPr>
                <w:sz w:val="22"/>
                <w:szCs w:val="22"/>
              </w:rPr>
            </w:pPr>
          </w:p>
          <w:p w14:paraId="27ED8E77" w14:textId="2C6F2982" w:rsidR="00B7264B" w:rsidRPr="00B7264B" w:rsidRDefault="00373B3B" w:rsidP="34F4C6B5">
            <w:pPr>
              <w:jc w:val="both"/>
              <w:rPr>
                <w:sz w:val="22"/>
                <w:szCs w:val="22"/>
              </w:rPr>
            </w:pPr>
            <w:r>
              <w:rPr>
                <w:sz w:val="22"/>
                <w:szCs w:val="22"/>
              </w:rPr>
              <w:t>Nadalje, u točk</w:t>
            </w:r>
            <w:r w:rsidR="34F4C6B5" w:rsidRPr="34F4C6B5">
              <w:rPr>
                <w:sz w:val="22"/>
                <w:szCs w:val="22"/>
              </w:rPr>
              <w:t>i 2.7 Uputa pojašnjeno je kako slijedi:</w:t>
            </w:r>
          </w:p>
          <w:p w14:paraId="63E22B49" w14:textId="77777777" w:rsidR="007B0B10" w:rsidRPr="007B0B10" w:rsidRDefault="34F4C6B5" w:rsidP="34F4C6B5">
            <w:pPr>
              <w:jc w:val="both"/>
              <w:rPr>
                <w:sz w:val="22"/>
                <w:szCs w:val="22"/>
              </w:rPr>
            </w:pPr>
            <w:r w:rsidRPr="34F4C6B5">
              <w:rPr>
                <w:sz w:val="22"/>
                <w:szCs w:val="22"/>
              </w:rPr>
              <w:t xml:space="preserve">„Rekonstrukcija građevine je izvedba građevinskih i drugih radova na postojećoj građevini kojima se utječe na ispunjavanje temeljnih zahtjeva za </w:t>
            </w:r>
            <w:r w:rsidRPr="34F4C6B5">
              <w:rPr>
                <w:sz w:val="22"/>
                <w:szCs w:val="22"/>
              </w:rPr>
              <w:lastRenderedPageBreak/>
              <w:t>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tc>
      </w:tr>
      <w:tr w:rsidR="007B0B10" w:rsidRPr="00EC7F45" w14:paraId="25916C7E" w14:textId="77777777" w:rsidTr="34F4C6B5">
        <w:trPr>
          <w:trHeight w:val="433"/>
        </w:trPr>
        <w:tc>
          <w:tcPr>
            <w:tcW w:w="567" w:type="dxa"/>
            <w:shd w:val="clear" w:color="auto" w:fill="538135" w:themeFill="accent6" w:themeFillShade="BF"/>
          </w:tcPr>
          <w:p w14:paraId="3315E49D"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040CD39E"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29. srpanj 2016.</w:t>
            </w:r>
          </w:p>
        </w:tc>
        <w:tc>
          <w:tcPr>
            <w:tcW w:w="6946" w:type="dxa"/>
            <w:shd w:val="clear" w:color="auto" w:fill="538135" w:themeFill="accent6" w:themeFillShade="BF"/>
          </w:tcPr>
          <w:p w14:paraId="69AFB7CF"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668E41CE" w14:textId="77777777" w:rsidTr="34F4C6B5">
        <w:trPr>
          <w:trHeight w:val="272"/>
        </w:trPr>
        <w:tc>
          <w:tcPr>
            <w:tcW w:w="567" w:type="dxa"/>
            <w:vAlign w:val="center"/>
          </w:tcPr>
          <w:p w14:paraId="3CF2D8B6" w14:textId="77777777" w:rsidR="007B0B10" w:rsidRPr="00EC7F45" w:rsidRDefault="007B0B10" w:rsidP="007B0B10">
            <w:pPr>
              <w:pStyle w:val="ListParagraph"/>
              <w:numPr>
                <w:ilvl w:val="0"/>
                <w:numId w:val="4"/>
              </w:numPr>
              <w:ind w:hanging="549"/>
              <w:jc w:val="right"/>
              <w:rPr>
                <w:b/>
              </w:rPr>
            </w:pPr>
          </w:p>
        </w:tc>
        <w:tc>
          <w:tcPr>
            <w:tcW w:w="6095" w:type="dxa"/>
          </w:tcPr>
          <w:p w14:paraId="3631FD32" w14:textId="77777777" w:rsidR="00B7264B" w:rsidRPr="007B0B10" w:rsidRDefault="00B7264B" w:rsidP="34F4C6B5">
            <w:pPr>
              <w:jc w:val="both"/>
              <w:rPr>
                <w:sz w:val="22"/>
                <w:szCs w:val="22"/>
              </w:rPr>
            </w:pPr>
            <w:r w:rsidRPr="00B7264B">
              <w:rPr>
                <w:sz w:val="22"/>
                <w:szCs w:val="22"/>
              </w:rPr>
              <w:t>Da li je razvojna agencija u vlasništvu regionalne samouprave prihvatljiva za izradu Studije izvodljivosti, vođenja projekta?</w:t>
            </w:r>
            <w:r w:rsidRPr="00B7264B">
              <w:rPr>
                <w:sz w:val="22"/>
                <w:szCs w:val="22"/>
              </w:rPr>
              <w:tab/>
            </w:r>
          </w:p>
          <w:p w14:paraId="0FB78278" w14:textId="77777777" w:rsidR="007B0B10" w:rsidRPr="007B0B10" w:rsidRDefault="007B0B10" w:rsidP="00B7264B">
            <w:pPr>
              <w:jc w:val="both"/>
              <w:rPr>
                <w:sz w:val="22"/>
                <w:szCs w:val="22"/>
              </w:rPr>
            </w:pPr>
          </w:p>
        </w:tc>
        <w:tc>
          <w:tcPr>
            <w:tcW w:w="6946" w:type="dxa"/>
          </w:tcPr>
          <w:p w14:paraId="07342A3B" w14:textId="77777777" w:rsidR="00B7264B" w:rsidRPr="00B7264B" w:rsidRDefault="34F4C6B5" w:rsidP="34F4C6B5">
            <w:pPr>
              <w:jc w:val="both"/>
              <w:rPr>
                <w:sz w:val="22"/>
                <w:szCs w:val="22"/>
              </w:rPr>
            </w:pPr>
            <w:r w:rsidRPr="34F4C6B5">
              <w:rPr>
                <w:sz w:val="22"/>
                <w:szCs w:val="22"/>
              </w:rPr>
              <w:t>Nadležna tijela mogu davati odgovore na pitanja koja se odnose na pojašnjenje dokumentacije Poziva, a ne mogu davati prethodno mišljenje vezano uz prihvatljivost prijavitelja, projekta ili određenih aktivnosti i izdataka.</w:t>
            </w:r>
          </w:p>
          <w:p w14:paraId="1FC39945" w14:textId="77777777" w:rsidR="00B7264B" w:rsidRPr="00B7264B" w:rsidRDefault="00B7264B" w:rsidP="00B7264B">
            <w:pPr>
              <w:jc w:val="both"/>
              <w:rPr>
                <w:sz w:val="22"/>
                <w:szCs w:val="22"/>
              </w:rPr>
            </w:pPr>
          </w:p>
          <w:p w14:paraId="5E463A6B" w14:textId="4910485D" w:rsidR="007B0B10" w:rsidRPr="007B0B10" w:rsidRDefault="34F4C6B5" w:rsidP="34F4C6B5">
            <w:pPr>
              <w:jc w:val="both"/>
              <w:rPr>
                <w:sz w:val="22"/>
                <w:szCs w:val="22"/>
              </w:rPr>
            </w:pPr>
            <w:r w:rsidRPr="34F4C6B5">
              <w:rPr>
                <w:sz w:val="22"/>
                <w:szCs w:val="22"/>
              </w:rPr>
              <w:t>Postupci javne nabave regulirani su Zakonom o javnoj nabavi (NN 90/11, 83/13, 143/13, 13/14). Prijavitelji / korisnici su dužni pridržavati se zakonodavnih okvira tijekom pripreme i provedbe projekata. U vezi s razdvajanjem nabava skrećemo pažnju na Članak 18 Zakona, stavak 10. Također treba voditi računa o izbjegavanju dvostrukog financiranja kako je navedeno u toč</w:t>
            </w:r>
            <w:r w:rsidR="00373B3B">
              <w:rPr>
                <w:sz w:val="22"/>
                <w:szCs w:val="22"/>
              </w:rPr>
              <w:t>k</w:t>
            </w:r>
            <w:r w:rsidRPr="34F4C6B5">
              <w:rPr>
                <w:sz w:val="22"/>
                <w:szCs w:val="22"/>
              </w:rPr>
              <w:t>i 1.7. Uputa i svih ostalih odredbi članka 2.9. koje se odnose na prihvatljivost troškova.</w:t>
            </w:r>
          </w:p>
        </w:tc>
      </w:tr>
      <w:tr w:rsidR="007B0B10" w:rsidRPr="00EC7F45" w14:paraId="196489C5" w14:textId="77777777" w:rsidTr="34F4C6B5">
        <w:trPr>
          <w:trHeight w:val="433"/>
        </w:trPr>
        <w:tc>
          <w:tcPr>
            <w:tcW w:w="567" w:type="dxa"/>
            <w:shd w:val="clear" w:color="auto" w:fill="538135" w:themeFill="accent6" w:themeFillShade="BF"/>
          </w:tcPr>
          <w:p w14:paraId="0FF346AF"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0E27405B"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29. srpanj 2016.</w:t>
            </w:r>
          </w:p>
        </w:tc>
        <w:tc>
          <w:tcPr>
            <w:tcW w:w="6946" w:type="dxa"/>
            <w:shd w:val="clear" w:color="auto" w:fill="538135" w:themeFill="accent6" w:themeFillShade="BF"/>
          </w:tcPr>
          <w:p w14:paraId="31E79A0C"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652216F9" w14:textId="77777777" w:rsidTr="34F4C6B5">
        <w:trPr>
          <w:trHeight w:val="272"/>
        </w:trPr>
        <w:tc>
          <w:tcPr>
            <w:tcW w:w="567" w:type="dxa"/>
            <w:vAlign w:val="center"/>
          </w:tcPr>
          <w:p w14:paraId="0562CB0E" w14:textId="77777777" w:rsidR="007B0B10" w:rsidRPr="00EC7F45" w:rsidRDefault="007B0B10" w:rsidP="007B0B10">
            <w:pPr>
              <w:pStyle w:val="ListParagraph"/>
              <w:numPr>
                <w:ilvl w:val="0"/>
                <w:numId w:val="4"/>
              </w:numPr>
              <w:ind w:hanging="549"/>
              <w:jc w:val="right"/>
              <w:rPr>
                <w:b/>
              </w:rPr>
            </w:pPr>
          </w:p>
        </w:tc>
        <w:tc>
          <w:tcPr>
            <w:tcW w:w="6095" w:type="dxa"/>
          </w:tcPr>
          <w:p w14:paraId="2CB5E6B8" w14:textId="77777777" w:rsidR="00B7264B" w:rsidRPr="007B0B10" w:rsidRDefault="00B7264B" w:rsidP="34F4C6B5">
            <w:pPr>
              <w:rPr>
                <w:sz w:val="22"/>
                <w:szCs w:val="22"/>
              </w:rPr>
            </w:pPr>
            <w:r w:rsidRPr="00B7264B">
              <w:rPr>
                <w:sz w:val="22"/>
                <w:szCs w:val="22"/>
              </w:rPr>
              <w:t>Koji je preporučeni sadržaj Studije izvodljivosti?</w:t>
            </w:r>
            <w:r w:rsidRPr="00B7264B">
              <w:rPr>
                <w:sz w:val="22"/>
                <w:szCs w:val="22"/>
              </w:rPr>
              <w:tab/>
            </w:r>
          </w:p>
          <w:p w14:paraId="34CE0A41" w14:textId="77777777" w:rsidR="007B0B10" w:rsidRPr="007B0B10" w:rsidRDefault="007B0B10" w:rsidP="00B7264B">
            <w:pPr>
              <w:rPr>
                <w:sz w:val="22"/>
                <w:szCs w:val="22"/>
              </w:rPr>
            </w:pPr>
          </w:p>
        </w:tc>
        <w:tc>
          <w:tcPr>
            <w:tcW w:w="6946" w:type="dxa"/>
          </w:tcPr>
          <w:p w14:paraId="352ED7F6" w14:textId="77777777" w:rsidR="00B7264B" w:rsidRPr="00B7264B" w:rsidRDefault="34F4C6B5" w:rsidP="34F4C6B5">
            <w:pPr>
              <w:jc w:val="both"/>
              <w:rPr>
                <w:sz w:val="22"/>
                <w:szCs w:val="22"/>
              </w:rPr>
            </w:pPr>
            <w:r w:rsidRPr="34F4C6B5">
              <w:rPr>
                <w:sz w:val="22"/>
                <w:szCs w:val="22"/>
              </w:rPr>
              <w:t xml:space="preserve">Preporuke Europske Komisije mogu se pronaći u izdanju iz prosinca 2014 „Guide to Cost – benefit Analysis of Investment </w:t>
            </w:r>
            <w:proofErr w:type="gramStart"/>
            <w:r w:rsidRPr="34F4C6B5">
              <w:rPr>
                <w:sz w:val="22"/>
                <w:szCs w:val="22"/>
              </w:rPr>
              <w:t>Projects“</w:t>
            </w:r>
            <w:proofErr w:type="gramEnd"/>
            <w:r w:rsidRPr="34F4C6B5">
              <w:rPr>
                <w:sz w:val="22"/>
                <w:szCs w:val="22"/>
              </w:rPr>
              <w:t>. Vodič se odnosi na financijsko razdoblje 2014. – 2020., a nalazi se na sljedećem linku:</w:t>
            </w:r>
          </w:p>
          <w:p w14:paraId="632471A5" w14:textId="77777777" w:rsidR="00B7264B" w:rsidRPr="00B7264B" w:rsidRDefault="00B7264B" w:rsidP="00B7264B">
            <w:pPr>
              <w:jc w:val="both"/>
              <w:rPr>
                <w:sz w:val="22"/>
                <w:szCs w:val="22"/>
              </w:rPr>
            </w:pPr>
            <w:r w:rsidRPr="00B7264B">
              <w:rPr>
                <w:sz w:val="22"/>
                <w:szCs w:val="22"/>
              </w:rPr>
              <w:t>http://www.jaspersnetwork.org/plugins/servlet/documentRepository/displayDocumentDetails?documentId=269</w:t>
            </w:r>
          </w:p>
          <w:p w14:paraId="62EBF3C5" w14:textId="77777777" w:rsidR="00B7264B" w:rsidRPr="00B7264B" w:rsidRDefault="00B7264B" w:rsidP="00B7264B">
            <w:pPr>
              <w:jc w:val="both"/>
              <w:rPr>
                <w:sz w:val="22"/>
                <w:szCs w:val="22"/>
              </w:rPr>
            </w:pPr>
          </w:p>
          <w:p w14:paraId="5C8F622C" w14:textId="77777777" w:rsidR="00B7264B" w:rsidRPr="00B7264B" w:rsidRDefault="34F4C6B5" w:rsidP="34F4C6B5">
            <w:pPr>
              <w:jc w:val="both"/>
              <w:rPr>
                <w:sz w:val="22"/>
                <w:szCs w:val="22"/>
              </w:rPr>
            </w:pPr>
            <w:r w:rsidRPr="34F4C6B5">
              <w:rPr>
                <w:sz w:val="22"/>
                <w:szCs w:val="22"/>
              </w:rPr>
              <w:t>U publikaciji iz 2013. godine pod nazivom:</w:t>
            </w:r>
          </w:p>
          <w:p w14:paraId="1A3E4935" w14:textId="77777777" w:rsidR="00B7264B" w:rsidRPr="00B7264B" w:rsidRDefault="34F4C6B5" w:rsidP="34F4C6B5">
            <w:pPr>
              <w:jc w:val="both"/>
              <w:rPr>
                <w:sz w:val="22"/>
                <w:szCs w:val="22"/>
              </w:rPr>
            </w:pPr>
            <w:r w:rsidRPr="34F4C6B5">
              <w:rPr>
                <w:sz w:val="22"/>
                <w:szCs w:val="22"/>
              </w:rPr>
              <w:t xml:space="preserve">„Project Preparation and CBA of RDI Infrastructure </w:t>
            </w:r>
            <w:proofErr w:type="gramStart"/>
            <w:r w:rsidRPr="34F4C6B5">
              <w:rPr>
                <w:sz w:val="22"/>
                <w:szCs w:val="22"/>
              </w:rPr>
              <w:t>projects“ navedeno</w:t>
            </w:r>
            <w:proofErr w:type="gramEnd"/>
            <w:r w:rsidRPr="34F4C6B5">
              <w:rPr>
                <w:sz w:val="22"/>
                <w:szCs w:val="22"/>
              </w:rPr>
              <w:t xml:space="preserve"> je:</w:t>
            </w:r>
          </w:p>
          <w:p w14:paraId="371FF836" w14:textId="4A6D24AF" w:rsidR="00B7264B" w:rsidRPr="00B7264B" w:rsidRDefault="34F4C6B5" w:rsidP="34F4C6B5">
            <w:pPr>
              <w:jc w:val="both"/>
              <w:rPr>
                <w:sz w:val="22"/>
                <w:szCs w:val="22"/>
              </w:rPr>
            </w:pPr>
            <w:r w:rsidRPr="34F4C6B5">
              <w:rPr>
                <w:sz w:val="22"/>
                <w:szCs w:val="22"/>
              </w:rPr>
              <w:t xml:space="preserve">„A project feasibility study should be a self-contained document that covers all the different relevant aspects of the project, including the: (a) project background and justification; (b) planning framework; (c) situation/location analysis (d) existing situation and expected demand; (e) option analysis; (f) </w:t>
            </w:r>
            <w:r w:rsidRPr="34F4C6B5">
              <w:rPr>
                <w:sz w:val="22"/>
                <w:szCs w:val="22"/>
              </w:rPr>
              <w:lastRenderedPageBreak/>
              <w:t xml:space="preserve">detailed technical description of the preferred option; (g) detailed cost estimates; (h) institutional analysis, including the necessary arrangements for the operation of the project facilities; (i) cost-benefit analysis; (j) environmental impact assessment; (k) procurement strategy for the implementation phase; and (l) risk analysis.. The project’s position in relation to state aid issues should also be </w:t>
            </w:r>
            <w:proofErr w:type="gramStart"/>
            <w:r w:rsidRPr="34F4C6B5">
              <w:rPr>
                <w:sz w:val="22"/>
                <w:szCs w:val="22"/>
              </w:rPr>
              <w:t>clarified“</w:t>
            </w:r>
            <w:proofErr w:type="gramEnd"/>
            <w:r w:rsidR="007B2E1D">
              <w:rPr>
                <w:sz w:val="22"/>
                <w:szCs w:val="22"/>
              </w:rPr>
              <w:t>.</w:t>
            </w:r>
          </w:p>
          <w:p w14:paraId="6D98A12B" w14:textId="77777777" w:rsidR="00B7264B" w:rsidRPr="00B7264B" w:rsidRDefault="00B7264B" w:rsidP="00B7264B">
            <w:pPr>
              <w:jc w:val="both"/>
              <w:rPr>
                <w:sz w:val="22"/>
                <w:szCs w:val="22"/>
              </w:rPr>
            </w:pPr>
          </w:p>
          <w:p w14:paraId="75DD62D8" w14:textId="77777777" w:rsidR="00B7264B" w:rsidRPr="00B7264B" w:rsidRDefault="34F4C6B5" w:rsidP="34F4C6B5">
            <w:pPr>
              <w:jc w:val="both"/>
              <w:rPr>
                <w:sz w:val="22"/>
                <w:szCs w:val="22"/>
              </w:rPr>
            </w:pPr>
            <w:r w:rsidRPr="34F4C6B5">
              <w:rPr>
                <w:sz w:val="22"/>
                <w:szCs w:val="22"/>
              </w:rPr>
              <w:t xml:space="preserve">Publikacija se može pronaći na sljedećoj poveznici: </w:t>
            </w:r>
          </w:p>
          <w:p w14:paraId="54C1CD9A" w14:textId="77777777" w:rsidR="007B0B10" w:rsidRPr="007B0B10" w:rsidRDefault="00B7264B" w:rsidP="00B7264B">
            <w:pPr>
              <w:jc w:val="both"/>
              <w:rPr>
                <w:sz w:val="22"/>
                <w:szCs w:val="22"/>
              </w:rPr>
            </w:pPr>
            <w:r w:rsidRPr="00B7264B">
              <w:rPr>
                <w:sz w:val="22"/>
                <w:szCs w:val="22"/>
              </w:rPr>
              <w:t>http://www.jaspersnetwork.org/plugins/servlet/documentRepository/displayDocumentDetails?documentId=184</w:t>
            </w:r>
          </w:p>
        </w:tc>
      </w:tr>
      <w:tr w:rsidR="007B0B10" w:rsidRPr="00EC7F45" w14:paraId="70398239" w14:textId="77777777" w:rsidTr="34F4C6B5">
        <w:trPr>
          <w:trHeight w:val="433"/>
        </w:trPr>
        <w:tc>
          <w:tcPr>
            <w:tcW w:w="567" w:type="dxa"/>
            <w:shd w:val="clear" w:color="auto" w:fill="538135" w:themeFill="accent6" w:themeFillShade="BF"/>
          </w:tcPr>
          <w:p w14:paraId="78598E98"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625171BB"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29. srpanj 2016.</w:t>
            </w:r>
          </w:p>
        </w:tc>
        <w:tc>
          <w:tcPr>
            <w:tcW w:w="6946" w:type="dxa"/>
            <w:shd w:val="clear" w:color="auto" w:fill="538135" w:themeFill="accent6" w:themeFillShade="BF"/>
          </w:tcPr>
          <w:p w14:paraId="26AF73FA"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6D9B1B84" w14:textId="77777777" w:rsidTr="34F4C6B5">
        <w:trPr>
          <w:trHeight w:val="272"/>
        </w:trPr>
        <w:tc>
          <w:tcPr>
            <w:tcW w:w="567" w:type="dxa"/>
            <w:vAlign w:val="center"/>
          </w:tcPr>
          <w:p w14:paraId="2946DB82" w14:textId="77777777" w:rsidR="007B0B10" w:rsidRPr="00EC7F45" w:rsidRDefault="007B0B10" w:rsidP="007B0B10">
            <w:pPr>
              <w:pStyle w:val="ListParagraph"/>
              <w:numPr>
                <w:ilvl w:val="0"/>
                <w:numId w:val="4"/>
              </w:numPr>
              <w:ind w:hanging="549"/>
              <w:jc w:val="right"/>
              <w:rPr>
                <w:b/>
              </w:rPr>
            </w:pPr>
          </w:p>
        </w:tc>
        <w:tc>
          <w:tcPr>
            <w:tcW w:w="6095" w:type="dxa"/>
          </w:tcPr>
          <w:p w14:paraId="34E998D5" w14:textId="5863315D" w:rsidR="00B7264B" w:rsidRPr="007B0B10" w:rsidRDefault="00373B3B" w:rsidP="34F4C6B5">
            <w:pPr>
              <w:jc w:val="both"/>
              <w:rPr>
                <w:sz w:val="22"/>
                <w:szCs w:val="22"/>
              </w:rPr>
            </w:pPr>
            <w:r>
              <w:rPr>
                <w:sz w:val="22"/>
                <w:szCs w:val="22"/>
              </w:rPr>
              <w:t xml:space="preserve">U točki </w:t>
            </w:r>
            <w:r w:rsidR="00B7264B" w:rsidRPr="00B7264B">
              <w:rPr>
                <w:sz w:val="22"/>
                <w:szCs w:val="22"/>
              </w:rPr>
              <w:t xml:space="preserve">2.9.1. Uputa, navode se prihvatljivi troškovi te je, između </w:t>
            </w:r>
            <w:r>
              <w:rPr>
                <w:sz w:val="22"/>
                <w:szCs w:val="22"/>
              </w:rPr>
              <w:t>ostaloga,</w:t>
            </w:r>
            <w:r w:rsidR="00B7264B" w:rsidRPr="00B7264B">
              <w:rPr>
                <w:sz w:val="22"/>
                <w:szCs w:val="22"/>
              </w:rPr>
              <w:t xml:space="preserve"> navedeno da je studija izv</w:t>
            </w:r>
            <w:r>
              <w:rPr>
                <w:sz w:val="22"/>
                <w:szCs w:val="22"/>
              </w:rPr>
              <w:t xml:space="preserve">odljivosti s analizom troškova </w:t>
            </w:r>
            <w:r w:rsidR="00B7264B" w:rsidRPr="00B7264B">
              <w:rPr>
                <w:sz w:val="22"/>
                <w:szCs w:val="22"/>
              </w:rPr>
              <w:t xml:space="preserve">i koristi prihvatljiv trošak u okviru ovog poziva. Sukladno tome, da li je trošak za pripremu kompletnog projektnog prijedloga također prihvatljiv trošak? </w:t>
            </w:r>
            <w:r w:rsidR="00B7264B" w:rsidRPr="00B7264B">
              <w:rPr>
                <w:sz w:val="22"/>
                <w:szCs w:val="22"/>
              </w:rPr>
              <w:tab/>
            </w:r>
          </w:p>
          <w:p w14:paraId="5997CC1D" w14:textId="77777777" w:rsidR="007B0B10" w:rsidRPr="007B0B10" w:rsidRDefault="007B0B10" w:rsidP="00B7264B">
            <w:pPr>
              <w:jc w:val="both"/>
              <w:rPr>
                <w:sz w:val="22"/>
                <w:szCs w:val="22"/>
              </w:rPr>
            </w:pPr>
          </w:p>
        </w:tc>
        <w:tc>
          <w:tcPr>
            <w:tcW w:w="6946" w:type="dxa"/>
          </w:tcPr>
          <w:p w14:paraId="74452982" w14:textId="0841BD54" w:rsidR="00B7264B" w:rsidRPr="00B7264B" w:rsidRDefault="34F4C6B5" w:rsidP="34F4C6B5">
            <w:pPr>
              <w:jc w:val="both"/>
              <w:rPr>
                <w:sz w:val="22"/>
                <w:szCs w:val="22"/>
              </w:rPr>
            </w:pPr>
            <w:r w:rsidRPr="34F4C6B5">
              <w:rPr>
                <w:sz w:val="22"/>
                <w:szCs w:val="22"/>
              </w:rPr>
              <w:t>U Uputama za prijavitelje, toč</w:t>
            </w:r>
            <w:r w:rsidR="00373B3B">
              <w:rPr>
                <w:sz w:val="22"/>
                <w:szCs w:val="22"/>
              </w:rPr>
              <w:t>k</w:t>
            </w:r>
            <w:r w:rsidRPr="34F4C6B5">
              <w:rPr>
                <w:sz w:val="22"/>
                <w:szCs w:val="22"/>
              </w:rPr>
              <w:t>i 2.9.1. definirani su troškovi izrade projekte dokumentacije kako slijedi:</w:t>
            </w:r>
          </w:p>
          <w:p w14:paraId="7CC1320D" w14:textId="77777777" w:rsidR="00B7264B" w:rsidRPr="00B7264B" w:rsidRDefault="00B7264B" w:rsidP="34F4C6B5">
            <w:pPr>
              <w:jc w:val="both"/>
              <w:rPr>
                <w:sz w:val="22"/>
                <w:szCs w:val="22"/>
              </w:rPr>
            </w:pPr>
            <w:r w:rsidRPr="00B7264B">
              <w:rPr>
                <w:sz w:val="22"/>
                <w:szCs w:val="22"/>
              </w:rPr>
              <w:t>1.</w:t>
            </w:r>
            <w:r w:rsidRPr="00B7264B">
              <w:rPr>
                <w:sz w:val="22"/>
                <w:szCs w:val="22"/>
              </w:rPr>
              <w:tab/>
              <w:t>Troškovi za stručne usluge za izradu:</w:t>
            </w:r>
          </w:p>
          <w:p w14:paraId="5EDDB094" w14:textId="77777777" w:rsidR="00B7264B" w:rsidRPr="00B7264B" w:rsidRDefault="00B7264B" w:rsidP="34F4C6B5">
            <w:pPr>
              <w:jc w:val="both"/>
              <w:rPr>
                <w:sz w:val="22"/>
                <w:szCs w:val="22"/>
              </w:rPr>
            </w:pPr>
            <w:r w:rsidRPr="00B7264B">
              <w:rPr>
                <w:sz w:val="22"/>
                <w:szCs w:val="22"/>
              </w:rPr>
              <w:t>a.</w:t>
            </w:r>
            <w:r w:rsidRPr="00B7264B">
              <w:rPr>
                <w:sz w:val="22"/>
                <w:szCs w:val="22"/>
              </w:rPr>
              <w:tab/>
              <w:t xml:space="preserve"> studije izvedivosti, analize troškova i koristi; </w:t>
            </w:r>
          </w:p>
          <w:p w14:paraId="75C8A6A3" w14:textId="77777777" w:rsidR="00B7264B" w:rsidRPr="00B7264B" w:rsidRDefault="00B7264B" w:rsidP="34F4C6B5">
            <w:pPr>
              <w:jc w:val="both"/>
              <w:rPr>
                <w:sz w:val="22"/>
                <w:szCs w:val="22"/>
              </w:rPr>
            </w:pPr>
            <w:r w:rsidRPr="00B7264B">
              <w:rPr>
                <w:sz w:val="22"/>
                <w:szCs w:val="22"/>
              </w:rPr>
              <w:t>b.</w:t>
            </w:r>
            <w:r w:rsidRPr="00B7264B">
              <w:rPr>
                <w:sz w:val="22"/>
                <w:szCs w:val="22"/>
              </w:rPr>
              <w:tab/>
              <w:t>projektne dokumentacije (npr. projekt rušenja, geodetski projekt, idejni projekt, glavni i izvedbeni projekt i sl. te izdaci povezani s ishođenjem potrebnih dozvola za građenje);</w:t>
            </w:r>
          </w:p>
          <w:p w14:paraId="6331E090" w14:textId="77777777" w:rsidR="007B0B10" w:rsidRPr="007B0B10" w:rsidRDefault="00B7264B" w:rsidP="34F4C6B5">
            <w:pPr>
              <w:jc w:val="both"/>
              <w:rPr>
                <w:sz w:val="22"/>
                <w:szCs w:val="22"/>
              </w:rPr>
            </w:pPr>
            <w:r w:rsidRPr="00B7264B">
              <w:rPr>
                <w:sz w:val="22"/>
                <w:szCs w:val="22"/>
              </w:rPr>
              <w:t>c.</w:t>
            </w:r>
            <w:r w:rsidRPr="00B7264B">
              <w:rPr>
                <w:sz w:val="22"/>
                <w:szCs w:val="22"/>
              </w:rPr>
              <w:tab/>
              <w:t>revizije tehničke dokumentacije (npr. građevinskog projekta i sl.).</w:t>
            </w:r>
          </w:p>
        </w:tc>
      </w:tr>
      <w:tr w:rsidR="007B0B10" w:rsidRPr="00EC7F45" w14:paraId="4AA86E5F" w14:textId="77777777" w:rsidTr="34F4C6B5">
        <w:trPr>
          <w:trHeight w:val="433"/>
        </w:trPr>
        <w:tc>
          <w:tcPr>
            <w:tcW w:w="567" w:type="dxa"/>
            <w:shd w:val="clear" w:color="auto" w:fill="538135" w:themeFill="accent6" w:themeFillShade="BF"/>
          </w:tcPr>
          <w:p w14:paraId="728B6CE9"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11230499"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 kolovoz 2016.</w:t>
            </w:r>
          </w:p>
        </w:tc>
        <w:tc>
          <w:tcPr>
            <w:tcW w:w="6946" w:type="dxa"/>
            <w:shd w:val="clear" w:color="auto" w:fill="538135" w:themeFill="accent6" w:themeFillShade="BF"/>
          </w:tcPr>
          <w:p w14:paraId="1AFB3E27"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394A3F62" w14:textId="77777777" w:rsidTr="34F4C6B5">
        <w:trPr>
          <w:trHeight w:val="272"/>
        </w:trPr>
        <w:tc>
          <w:tcPr>
            <w:tcW w:w="567" w:type="dxa"/>
            <w:vAlign w:val="center"/>
          </w:tcPr>
          <w:p w14:paraId="110FFD37" w14:textId="77777777" w:rsidR="007B0B10" w:rsidRPr="00EC7F45" w:rsidRDefault="007B0B10" w:rsidP="007B0B10">
            <w:pPr>
              <w:pStyle w:val="ListParagraph"/>
              <w:numPr>
                <w:ilvl w:val="0"/>
                <w:numId w:val="4"/>
              </w:numPr>
              <w:ind w:hanging="549"/>
              <w:jc w:val="right"/>
              <w:rPr>
                <w:b/>
              </w:rPr>
            </w:pPr>
          </w:p>
        </w:tc>
        <w:tc>
          <w:tcPr>
            <w:tcW w:w="6095" w:type="dxa"/>
          </w:tcPr>
          <w:p w14:paraId="0F4ACD18" w14:textId="77777777" w:rsidR="00B7264B" w:rsidRPr="007B0B10" w:rsidRDefault="00B7264B" w:rsidP="34F4C6B5">
            <w:pPr>
              <w:jc w:val="both"/>
              <w:rPr>
                <w:sz w:val="22"/>
                <w:szCs w:val="22"/>
              </w:rPr>
            </w:pPr>
            <w:r w:rsidRPr="00B7264B">
              <w:rPr>
                <w:sz w:val="22"/>
                <w:szCs w:val="22"/>
              </w:rPr>
              <w:t>S obzirom da naša ustanova planira aplicirati na projekt samo sa opremanjem dnevne bolnice i jednodnevne kirurgije, da li je tehničke specifikacije opreme potrebno priložiti i u papirnatom i u elektronskom obliku, ili samo u elektronskom?</w:t>
            </w:r>
            <w:r w:rsidRPr="00B7264B">
              <w:rPr>
                <w:sz w:val="22"/>
                <w:szCs w:val="22"/>
              </w:rPr>
              <w:tab/>
            </w:r>
          </w:p>
          <w:p w14:paraId="6B699379" w14:textId="77777777" w:rsidR="007B0B10" w:rsidRPr="007B0B10" w:rsidRDefault="007B0B10" w:rsidP="00B7264B">
            <w:pPr>
              <w:jc w:val="both"/>
              <w:rPr>
                <w:sz w:val="22"/>
                <w:szCs w:val="22"/>
              </w:rPr>
            </w:pPr>
          </w:p>
        </w:tc>
        <w:tc>
          <w:tcPr>
            <w:tcW w:w="6946" w:type="dxa"/>
          </w:tcPr>
          <w:p w14:paraId="7DCC8D3B" w14:textId="77777777" w:rsidR="00B7264B" w:rsidRPr="00B7264B" w:rsidRDefault="34F4C6B5" w:rsidP="34F4C6B5">
            <w:pPr>
              <w:jc w:val="both"/>
              <w:rPr>
                <w:sz w:val="22"/>
                <w:szCs w:val="22"/>
              </w:rPr>
            </w:pPr>
            <w:r w:rsidRPr="34F4C6B5">
              <w:rPr>
                <w:sz w:val="22"/>
                <w:szCs w:val="22"/>
              </w:rPr>
              <w:t>Sukladno Uputama za prijavitelje, članku 3.1. Sadržaj i izgled projektnog prijedloga, potrebno je:</w:t>
            </w:r>
          </w:p>
          <w:p w14:paraId="0D6245D7" w14:textId="77777777" w:rsidR="00B7264B" w:rsidRPr="00B7264B" w:rsidRDefault="34F4C6B5" w:rsidP="34F4C6B5">
            <w:pPr>
              <w:jc w:val="both"/>
              <w:rPr>
                <w:sz w:val="22"/>
                <w:szCs w:val="22"/>
              </w:rPr>
            </w:pPr>
            <w:r w:rsidRPr="34F4C6B5">
              <w:rPr>
                <w:sz w:val="22"/>
                <w:szCs w:val="22"/>
              </w:rPr>
              <w:t>„Uz papirnatu verziju, prijavni obrazac A te cjelokupnu dokumentaciju prijave potrebno je dostaviti i u elektroničkom formatu kao svaku zasebnu datoteku u .pdf formatu na elektroničkom mediju (CD, DVD, prijenosna memorija</w:t>
            </w:r>
            <w:proofErr w:type="gramStart"/>
            <w:r w:rsidRPr="34F4C6B5">
              <w:rPr>
                <w:sz w:val="22"/>
                <w:szCs w:val="22"/>
              </w:rPr>
              <w:t>).“</w:t>
            </w:r>
            <w:proofErr w:type="gramEnd"/>
          </w:p>
          <w:p w14:paraId="3FE9F23F" w14:textId="77777777" w:rsidR="00B7264B" w:rsidRPr="00B7264B" w:rsidRDefault="00B7264B" w:rsidP="00B7264B">
            <w:pPr>
              <w:jc w:val="both"/>
              <w:rPr>
                <w:sz w:val="22"/>
                <w:szCs w:val="22"/>
              </w:rPr>
            </w:pPr>
          </w:p>
          <w:p w14:paraId="71D40417" w14:textId="77777777" w:rsidR="00B7264B" w:rsidRPr="00B7264B" w:rsidRDefault="34F4C6B5" w:rsidP="34F4C6B5">
            <w:pPr>
              <w:jc w:val="both"/>
              <w:rPr>
                <w:sz w:val="22"/>
                <w:szCs w:val="22"/>
              </w:rPr>
            </w:pPr>
            <w:r w:rsidRPr="34F4C6B5">
              <w:rPr>
                <w:sz w:val="22"/>
                <w:szCs w:val="22"/>
              </w:rPr>
              <w:t xml:space="preserve">„Projektni prijedlog podnosi se u jednom izvorniku. </w:t>
            </w:r>
          </w:p>
          <w:p w14:paraId="08428A78" w14:textId="77777777" w:rsidR="007B0B10" w:rsidRPr="007B0B10" w:rsidRDefault="34F4C6B5" w:rsidP="34F4C6B5">
            <w:pPr>
              <w:jc w:val="both"/>
              <w:rPr>
                <w:sz w:val="22"/>
                <w:szCs w:val="22"/>
              </w:rPr>
            </w:pPr>
            <w:r w:rsidRPr="34F4C6B5">
              <w:rPr>
                <w:sz w:val="22"/>
                <w:szCs w:val="22"/>
              </w:rPr>
              <w:t xml:space="preserve">Projektni prijedlog također mora biti podnesen u jednom primjerku u elektroničkom formatu (u zaštićenom formatu na elektroničkom mediju: CD, DVD, prijenosna memorija) koji je istovjetan papirnatoj verziji. Svaki dokument mora biti u zasebnoj datoteci. U slučaju razlika između papirnate i </w:t>
            </w:r>
            <w:r w:rsidRPr="34F4C6B5">
              <w:rPr>
                <w:sz w:val="22"/>
                <w:szCs w:val="22"/>
              </w:rPr>
              <w:lastRenderedPageBreak/>
              <w:t>elektroničke verzije, papirnata verzija projektnog prijedloga smatrat će se vjerodostojnom.”</w:t>
            </w:r>
          </w:p>
        </w:tc>
      </w:tr>
      <w:tr w:rsidR="007B0B10" w:rsidRPr="00EC7F45" w14:paraId="28624272" w14:textId="77777777" w:rsidTr="34F4C6B5">
        <w:trPr>
          <w:trHeight w:val="433"/>
        </w:trPr>
        <w:tc>
          <w:tcPr>
            <w:tcW w:w="567" w:type="dxa"/>
            <w:shd w:val="clear" w:color="auto" w:fill="538135" w:themeFill="accent6" w:themeFillShade="BF"/>
          </w:tcPr>
          <w:p w14:paraId="6DA6A8ED"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359ABEA1"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3. kolovoz 2016.</w:t>
            </w:r>
          </w:p>
        </w:tc>
        <w:tc>
          <w:tcPr>
            <w:tcW w:w="6946" w:type="dxa"/>
            <w:shd w:val="clear" w:color="auto" w:fill="538135" w:themeFill="accent6" w:themeFillShade="BF"/>
          </w:tcPr>
          <w:p w14:paraId="61F08498"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365ACFF5" w14:textId="77777777" w:rsidTr="34F4C6B5">
        <w:trPr>
          <w:trHeight w:val="272"/>
        </w:trPr>
        <w:tc>
          <w:tcPr>
            <w:tcW w:w="567" w:type="dxa"/>
            <w:vAlign w:val="center"/>
          </w:tcPr>
          <w:p w14:paraId="1F72F646" w14:textId="77777777" w:rsidR="007B0B10" w:rsidRPr="00EC7F45" w:rsidRDefault="007B0B10" w:rsidP="007B0B10">
            <w:pPr>
              <w:pStyle w:val="ListParagraph"/>
              <w:numPr>
                <w:ilvl w:val="0"/>
                <w:numId w:val="4"/>
              </w:numPr>
              <w:ind w:hanging="549"/>
              <w:jc w:val="right"/>
              <w:rPr>
                <w:b/>
              </w:rPr>
            </w:pPr>
          </w:p>
        </w:tc>
        <w:tc>
          <w:tcPr>
            <w:tcW w:w="6095" w:type="dxa"/>
          </w:tcPr>
          <w:p w14:paraId="48B33F83" w14:textId="77777777" w:rsidR="00CB2386" w:rsidRPr="007B0B10" w:rsidRDefault="00CB2386" w:rsidP="34F4C6B5">
            <w:pPr>
              <w:jc w:val="both"/>
              <w:rPr>
                <w:sz w:val="22"/>
                <w:szCs w:val="22"/>
              </w:rPr>
            </w:pPr>
            <w:r w:rsidRPr="00CB2386">
              <w:rPr>
                <w:sz w:val="22"/>
                <w:szCs w:val="22"/>
              </w:rPr>
              <w:t>S obzirom da je dio natječajne dokumentacije i lista opreme koja se nabavlja u grupi 1 (Prilog 2), zanima nas da li navedena oprema ne može biti predmet nabave onih bolnica koje su navedene na toj listi ili nijedan prihvatljivi partner ne može nabavljati opremu s te liste?</w:t>
            </w:r>
            <w:r w:rsidRPr="00CB2386">
              <w:rPr>
                <w:sz w:val="22"/>
                <w:szCs w:val="22"/>
              </w:rPr>
              <w:tab/>
            </w:r>
          </w:p>
          <w:p w14:paraId="08CE6F91" w14:textId="77777777" w:rsidR="007B0B10" w:rsidRPr="007B0B10" w:rsidRDefault="007B0B10" w:rsidP="00CB2386">
            <w:pPr>
              <w:jc w:val="both"/>
              <w:rPr>
                <w:sz w:val="22"/>
                <w:szCs w:val="22"/>
              </w:rPr>
            </w:pPr>
          </w:p>
        </w:tc>
        <w:tc>
          <w:tcPr>
            <w:tcW w:w="6946" w:type="dxa"/>
          </w:tcPr>
          <w:p w14:paraId="09B4F40A" w14:textId="77777777" w:rsidR="00CB2386" w:rsidRPr="00CB2386" w:rsidRDefault="34F4C6B5" w:rsidP="34F4C6B5">
            <w:pPr>
              <w:jc w:val="both"/>
              <w:rPr>
                <w:sz w:val="22"/>
                <w:szCs w:val="22"/>
              </w:rPr>
            </w:pPr>
            <w:r w:rsidRPr="34F4C6B5">
              <w:rPr>
                <w:sz w:val="22"/>
                <w:szCs w:val="22"/>
              </w:rPr>
              <w:t>U prilogu 10 koji predstavlja popis opreme koja će se nabavljati u grupi 1, navedena je oprema koju će nabavljati jedini prihvatljivi prijavitelj u grupi 1: Ministarstvo zdravlja. Ministarstvo zdravlje će sukladno prilogu 10 distribuirati opremu bolnicama.</w:t>
            </w:r>
          </w:p>
          <w:p w14:paraId="61CDCEAD" w14:textId="77777777" w:rsidR="00CB2386" w:rsidRPr="00CB2386" w:rsidRDefault="00CB2386" w:rsidP="00CB2386">
            <w:pPr>
              <w:jc w:val="both"/>
              <w:rPr>
                <w:sz w:val="22"/>
                <w:szCs w:val="22"/>
              </w:rPr>
            </w:pPr>
          </w:p>
          <w:p w14:paraId="6A1151A3" w14:textId="39EBFCA1" w:rsidR="00CB2386" w:rsidRPr="00CB2386" w:rsidRDefault="34F4C6B5" w:rsidP="34F4C6B5">
            <w:pPr>
              <w:jc w:val="both"/>
              <w:rPr>
                <w:sz w:val="22"/>
                <w:szCs w:val="22"/>
              </w:rPr>
            </w:pPr>
            <w:r w:rsidRPr="34F4C6B5">
              <w:rPr>
                <w:sz w:val="22"/>
                <w:szCs w:val="22"/>
              </w:rPr>
              <w:t>Klinički bolnički centri, kliničke bolnice, klinike i opće bolnice su prihvatljivi prijavitelji za grupu 2. Sukladno Uputama za prijavitelje, toč</w:t>
            </w:r>
            <w:r w:rsidR="00373B3B">
              <w:rPr>
                <w:sz w:val="22"/>
                <w:szCs w:val="22"/>
              </w:rPr>
              <w:t>k</w:t>
            </w:r>
            <w:r w:rsidRPr="34F4C6B5">
              <w:rPr>
                <w:sz w:val="22"/>
                <w:szCs w:val="22"/>
              </w:rPr>
              <w:t>i 2.7. Prihvatljive aktivnosti, navodi se kao prihvatljiv trošak za grupu 2:</w:t>
            </w:r>
          </w:p>
          <w:p w14:paraId="1BEF0CB7" w14:textId="77777777" w:rsidR="00CB2386" w:rsidRPr="00CB2386" w:rsidRDefault="00CB2386" w:rsidP="34F4C6B5">
            <w:pPr>
              <w:jc w:val="both"/>
              <w:rPr>
                <w:sz w:val="22"/>
                <w:szCs w:val="22"/>
              </w:rPr>
            </w:pPr>
            <w:r w:rsidRPr="00CB2386">
              <w:rPr>
                <w:sz w:val="22"/>
                <w:szCs w:val="22"/>
              </w:rPr>
              <w:t></w:t>
            </w:r>
            <w:r w:rsidRPr="00CB2386">
              <w:rPr>
                <w:sz w:val="22"/>
                <w:szCs w:val="22"/>
              </w:rPr>
              <w:tab/>
              <w:t>Opremanje dnevnih bolnica/dnevnih kirurgija (medicinskom, nemedicinskom i tehničkom opremom), osim one uključene na listu opreme koja se nabavlja u grupi 1 (Prilog 10).</w:t>
            </w:r>
          </w:p>
          <w:p w14:paraId="6BB9E253" w14:textId="77777777" w:rsidR="00CB2386" w:rsidRPr="00CB2386" w:rsidRDefault="00CB2386" w:rsidP="00CB2386">
            <w:pPr>
              <w:jc w:val="both"/>
              <w:rPr>
                <w:sz w:val="22"/>
                <w:szCs w:val="22"/>
              </w:rPr>
            </w:pPr>
          </w:p>
          <w:p w14:paraId="0B210E1F" w14:textId="77777777" w:rsidR="00CB2386" w:rsidRPr="00CB2386" w:rsidRDefault="34F4C6B5" w:rsidP="34F4C6B5">
            <w:pPr>
              <w:jc w:val="both"/>
              <w:rPr>
                <w:sz w:val="22"/>
                <w:szCs w:val="22"/>
              </w:rPr>
            </w:pPr>
            <w:r w:rsidRPr="34F4C6B5">
              <w:rPr>
                <w:sz w:val="22"/>
                <w:szCs w:val="22"/>
              </w:rPr>
              <w:t>Što se tiče pitanja mogu li partneri nabavljati opremu s liste popisa opreme u prilogu 10, skrećemo pažnju na Upute za prijavitelje, točku 2.2 Partneri i prihvatljivost partnera u kojoj je izričito navedeno:</w:t>
            </w:r>
          </w:p>
          <w:p w14:paraId="277C9AB5" w14:textId="77777777" w:rsidR="007B0B10" w:rsidRPr="007B0B10" w:rsidRDefault="34F4C6B5" w:rsidP="34F4C6B5">
            <w:pPr>
              <w:jc w:val="both"/>
              <w:rPr>
                <w:sz w:val="22"/>
                <w:szCs w:val="22"/>
              </w:rPr>
            </w:pPr>
            <w:r w:rsidRPr="34F4C6B5">
              <w:rPr>
                <w:sz w:val="22"/>
                <w:szCs w:val="22"/>
              </w:rPr>
              <w:t>“Prijavitelj se na ovaj Poziv prijavljuje samostalno, bez partnerskih organizacija.”</w:t>
            </w:r>
          </w:p>
        </w:tc>
      </w:tr>
      <w:tr w:rsidR="007B0B10" w:rsidRPr="00EC7F45" w14:paraId="1E9DA103" w14:textId="77777777" w:rsidTr="34F4C6B5">
        <w:trPr>
          <w:trHeight w:val="433"/>
        </w:trPr>
        <w:tc>
          <w:tcPr>
            <w:tcW w:w="567" w:type="dxa"/>
            <w:shd w:val="clear" w:color="auto" w:fill="538135" w:themeFill="accent6" w:themeFillShade="BF"/>
          </w:tcPr>
          <w:p w14:paraId="2CD0878E"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3212A9E5"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3. kolovoz 2016.</w:t>
            </w:r>
          </w:p>
        </w:tc>
        <w:tc>
          <w:tcPr>
            <w:tcW w:w="6946" w:type="dxa"/>
            <w:shd w:val="clear" w:color="auto" w:fill="538135" w:themeFill="accent6" w:themeFillShade="BF"/>
          </w:tcPr>
          <w:p w14:paraId="748D1672"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7972C3F4" w14:textId="77777777" w:rsidTr="34F4C6B5">
        <w:trPr>
          <w:trHeight w:val="272"/>
        </w:trPr>
        <w:tc>
          <w:tcPr>
            <w:tcW w:w="567" w:type="dxa"/>
            <w:vAlign w:val="center"/>
          </w:tcPr>
          <w:p w14:paraId="23DE523C" w14:textId="77777777" w:rsidR="007B0B10" w:rsidRPr="00EC7F45" w:rsidRDefault="007B0B10" w:rsidP="007B0B10">
            <w:pPr>
              <w:pStyle w:val="ListParagraph"/>
              <w:numPr>
                <w:ilvl w:val="0"/>
                <w:numId w:val="4"/>
              </w:numPr>
              <w:ind w:hanging="549"/>
              <w:jc w:val="right"/>
              <w:rPr>
                <w:b/>
              </w:rPr>
            </w:pPr>
          </w:p>
        </w:tc>
        <w:tc>
          <w:tcPr>
            <w:tcW w:w="6095" w:type="dxa"/>
          </w:tcPr>
          <w:p w14:paraId="7D482916" w14:textId="77777777" w:rsidR="00CB2386" w:rsidRPr="00CB2386" w:rsidRDefault="34F4C6B5" w:rsidP="34F4C6B5">
            <w:pPr>
              <w:jc w:val="both"/>
              <w:rPr>
                <w:sz w:val="22"/>
                <w:szCs w:val="22"/>
              </w:rPr>
            </w:pPr>
            <w:r w:rsidRPr="34F4C6B5">
              <w:rPr>
                <w:sz w:val="22"/>
                <w:szCs w:val="22"/>
              </w:rPr>
              <w:t>Prilikom popunjavanja online obrasca A, kod opcije odabira države nismo našli Hrvatsku, niti pod opcija Croatia, a nije mogući ručni unos.</w:t>
            </w:r>
          </w:p>
          <w:p w14:paraId="52E56223" w14:textId="77777777" w:rsidR="00CB2386" w:rsidRPr="00CB2386" w:rsidRDefault="00CB2386" w:rsidP="00CB2386">
            <w:pPr>
              <w:jc w:val="both"/>
              <w:rPr>
                <w:sz w:val="22"/>
                <w:szCs w:val="22"/>
              </w:rPr>
            </w:pPr>
          </w:p>
          <w:p w14:paraId="75C1F9FB" w14:textId="77777777" w:rsidR="00CB2386" w:rsidRPr="00CB2386" w:rsidRDefault="34F4C6B5" w:rsidP="34F4C6B5">
            <w:pPr>
              <w:jc w:val="both"/>
              <w:rPr>
                <w:sz w:val="22"/>
                <w:szCs w:val="22"/>
              </w:rPr>
            </w:pPr>
            <w:r w:rsidRPr="34F4C6B5">
              <w:rPr>
                <w:sz w:val="22"/>
                <w:szCs w:val="22"/>
              </w:rPr>
              <w:t>Molimo pojašnjenje i savjet!</w:t>
            </w:r>
          </w:p>
          <w:p w14:paraId="07547A01" w14:textId="77777777" w:rsidR="007B0B10" w:rsidRPr="007B0B10" w:rsidRDefault="00CB2386" w:rsidP="00CB2386">
            <w:pPr>
              <w:jc w:val="both"/>
              <w:rPr>
                <w:sz w:val="22"/>
                <w:szCs w:val="22"/>
              </w:rPr>
            </w:pPr>
            <w:r w:rsidRPr="00CB2386">
              <w:rPr>
                <w:sz w:val="22"/>
                <w:szCs w:val="22"/>
              </w:rPr>
              <w:tab/>
            </w:r>
          </w:p>
        </w:tc>
        <w:tc>
          <w:tcPr>
            <w:tcW w:w="6946" w:type="dxa"/>
          </w:tcPr>
          <w:p w14:paraId="5C35B913" w14:textId="20174F07" w:rsidR="007B0B10" w:rsidRDefault="00373B3B" w:rsidP="34F4C6B5">
            <w:pPr>
              <w:jc w:val="both"/>
              <w:rPr>
                <w:sz w:val="22"/>
                <w:szCs w:val="22"/>
              </w:rPr>
            </w:pPr>
            <w:r>
              <w:rPr>
                <w:sz w:val="22"/>
                <w:szCs w:val="22"/>
              </w:rPr>
              <w:t>Prilikom ispunjavanja prijavnog</w:t>
            </w:r>
            <w:r w:rsidR="34F4C6B5" w:rsidRPr="34F4C6B5">
              <w:rPr>
                <w:sz w:val="22"/>
                <w:szCs w:val="22"/>
              </w:rPr>
              <w:t xml:space="preserve"> obrasca A, na drugom podatkovnom listu (https://esif-wf.mrrfeu.hr), u dijelu gdje se unose podaci o adresi prijavitelja, Hrvatska se nalazi na prvom mjestu u padajućem izborniku:</w:t>
            </w:r>
          </w:p>
          <w:p w14:paraId="5043CB0F" w14:textId="77777777" w:rsidR="00CB2386" w:rsidRPr="007B0B10" w:rsidRDefault="00CB2386" w:rsidP="007B0B10">
            <w:pPr>
              <w:jc w:val="both"/>
              <w:rPr>
                <w:sz w:val="22"/>
                <w:szCs w:val="22"/>
              </w:rPr>
            </w:pPr>
            <w:r>
              <w:rPr>
                <w:noProof/>
                <w:lang w:eastAsia="hr-HR"/>
              </w:rPr>
              <w:drawing>
                <wp:inline distT="0" distB="0" distL="0" distR="0" wp14:anchorId="2E4E752F" wp14:editId="55525E7C">
                  <wp:extent cx="3286125" cy="129222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1292225"/>
                          </a:xfrm>
                          <a:prstGeom prst="rect">
                            <a:avLst/>
                          </a:prstGeom>
                          <a:noFill/>
                        </pic:spPr>
                      </pic:pic>
                    </a:graphicData>
                  </a:graphic>
                </wp:inline>
              </w:drawing>
            </w:r>
          </w:p>
        </w:tc>
      </w:tr>
      <w:tr w:rsidR="007B0B10" w:rsidRPr="00EC7F45" w14:paraId="5C3411C4" w14:textId="77777777" w:rsidTr="34F4C6B5">
        <w:trPr>
          <w:trHeight w:val="433"/>
        </w:trPr>
        <w:tc>
          <w:tcPr>
            <w:tcW w:w="567" w:type="dxa"/>
            <w:shd w:val="clear" w:color="auto" w:fill="538135" w:themeFill="accent6" w:themeFillShade="BF"/>
          </w:tcPr>
          <w:p w14:paraId="5D61FAE6"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0611B549"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3. kolovoz 2016.</w:t>
            </w:r>
          </w:p>
        </w:tc>
        <w:tc>
          <w:tcPr>
            <w:tcW w:w="6946" w:type="dxa"/>
            <w:shd w:val="clear" w:color="auto" w:fill="538135" w:themeFill="accent6" w:themeFillShade="BF"/>
          </w:tcPr>
          <w:p w14:paraId="2F645E43"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3D5DF656" w14:textId="77777777" w:rsidTr="34F4C6B5">
        <w:trPr>
          <w:trHeight w:val="272"/>
        </w:trPr>
        <w:tc>
          <w:tcPr>
            <w:tcW w:w="567" w:type="dxa"/>
            <w:vAlign w:val="center"/>
          </w:tcPr>
          <w:p w14:paraId="07459315" w14:textId="77777777" w:rsidR="007B0B10" w:rsidRPr="00EC7F45" w:rsidRDefault="007B0B10" w:rsidP="007B0B10">
            <w:pPr>
              <w:pStyle w:val="ListParagraph"/>
              <w:numPr>
                <w:ilvl w:val="0"/>
                <w:numId w:val="4"/>
              </w:numPr>
              <w:ind w:hanging="549"/>
              <w:jc w:val="right"/>
              <w:rPr>
                <w:b/>
              </w:rPr>
            </w:pPr>
          </w:p>
        </w:tc>
        <w:tc>
          <w:tcPr>
            <w:tcW w:w="6095" w:type="dxa"/>
          </w:tcPr>
          <w:p w14:paraId="2F1AA070" w14:textId="77777777" w:rsidR="00CB2386" w:rsidRPr="00CB2386" w:rsidRDefault="34F4C6B5" w:rsidP="34F4C6B5">
            <w:pPr>
              <w:jc w:val="both"/>
              <w:rPr>
                <w:sz w:val="22"/>
                <w:szCs w:val="22"/>
              </w:rPr>
            </w:pPr>
            <w:r w:rsidRPr="34F4C6B5">
              <w:rPr>
                <w:sz w:val="22"/>
                <w:szCs w:val="22"/>
              </w:rPr>
              <w:t xml:space="preserve">S obzirom da u našem slučaju namjeravamo graditi novu zgradu u krugu naše bolnice koja će objedinjavati i hitnu zdravstvenu zaštitu (prizemlje zgrade) i dnevne bolnice/dnevnu kirurgiju (kat zgrade), molimo pojašnjenje je li moguće sklopiti samo jedan ugovor s izvođačem radova i samo jedan ugovor s nadzornim inženjerom, a koji bi se sufinancirali temeljem dva ugovora o dodjeli bespovratnih sredstava (pod uvjetom da su unutar ugovora za radove i usluge nadzora jasno razdvojeni troškovi za svaki od projekata). </w:t>
            </w:r>
          </w:p>
          <w:p w14:paraId="6537F28F" w14:textId="77777777" w:rsidR="00CB2386" w:rsidRPr="00CB2386" w:rsidRDefault="00CB2386" w:rsidP="00CB2386">
            <w:pPr>
              <w:jc w:val="both"/>
              <w:rPr>
                <w:sz w:val="22"/>
                <w:szCs w:val="22"/>
              </w:rPr>
            </w:pPr>
          </w:p>
          <w:p w14:paraId="606A410F" w14:textId="5681E691" w:rsidR="00CB2386" w:rsidRPr="007B0B10" w:rsidRDefault="00CB2386" w:rsidP="34F4C6B5">
            <w:pPr>
              <w:jc w:val="both"/>
              <w:rPr>
                <w:sz w:val="22"/>
                <w:szCs w:val="22"/>
              </w:rPr>
            </w:pPr>
            <w:r w:rsidRPr="00CB2386">
              <w:rPr>
                <w:sz w:val="22"/>
                <w:szCs w:val="22"/>
              </w:rPr>
              <w:t>Također, s obzirom na spomenutu situaciju, molimo pojašnjenje je li moguće sklopiti samo jedan ugovor s jednim pružateljem usluge koja bi objedinjavala pripremu projekta i upravljanje za oba projekta (Poboljšanje pristupa hitnoj zdravstvenoj zaštiti i P</w:t>
            </w:r>
            <w:r w:rsidR="00373B3B">
              <w:rPr>
                <w:sz w:val="22"/>
                <w:szCs w:val="22"/>
              </w:rPr>
              <w:t>oboljšanje isplativosti</w:t>
            </w:r>
            <w:r w:rsidRPr="00CB2386">
              <w:rPr>
                <w:sz w:val="22"/>
                <w:szCs w:val="22"/>
              </w:rPr>
              <w:t xml:space="preserve"> i pristupa dnevnim bolnicama i/ili dnevnim kirurgijama), tj. koji bi se sufinancirao temeljem dva Ugovora o dodjeli bespovratnih sredstva (pod uvjetom da su unutar ugovora o pružanju usluga jasno razdvojeni troškovi za svaki od projekata).</w:t>
            </w:r>
            <w:r w:rsidRPr="00CB2386">
              <w:rPr>
                <w:sz w:val="22"/>
                <w:szCs w:val="22"/>
              </w:rPr>
              <w:tab/>
            </w:r>
          </w:p>
          <w:p w14:paraId="6DFB9E20" w14:textId="77777777" w:rsidR="007B0B10" w:rsidRPr="007B0B10" w:rsidRDefault="007B0B10" w:rsidP="00CB2386">
            <w:pPr>
              <w:jc w:val="both"/>
              <w:rPr>
                <w:sz w:val="22"/>
                <w:szCs w:val="22"/>
              </w:rPr>
            </w:pPr>
          </w:p>
        </w:tc>
        <w:tc>
          <w:tcPr>
            <w:tcW w:w="6946" w:type="dxa"/>
          </w:tcPr>
          <w:p w14:paraId="3C889C85" w14:textId="087650F8" w:rsidR="00CB2386" w:rsidRPr="00CB2386" w:rsidRDefault="34F4C6B5" w:rsidP="34F4C6B5">
            <w:pPr>
              <w:jc w:val="both"/>
              <w:rPr>
                <w:sz w:val="22"/>
                <w:szCs w:val="22"/>
              </w:rPr>
            </w:pPr>
            <w:r w:rsidRPr="34F4C6B5">
              <w:rPr>
                <w:sz w:val="22"/>
                <w:szCs w:val="22"/>
              </w:rPr>
              <w:t>Jedan od osnovnih uvjeta</w:t>
            </w:r>
            <w:r w:rsidR="00373B3B">
              <w:rPr>
                <w:sz w:val="22"/>
                <w:szCs w:val="22"/>
              </w:rPr>
              <w:t xml:space="preserve"> prihvatljivosti izdataka jest </w:t>
            </w:r>
            <w:r w:rsidRPr="34F4C6B5">
              <w:rPr>
                <w:sz w:val="22"/>
                <w:szCs w:val="22"/>
              </w:rPr>
              <w:t xml:space="preserve">taj da isti mora biti usklađen s odredbama članka 65. stavka 11. Uredbe (EU) br. 1303/2013 koje se odnose na zabranu dvostrukog financiranja iz drugog financijskog instrumenta Europske unije te dvostrukog financiranja iz bilo kojeg drugog izvora osim vlastitih sredstava Prijavitelja. </w:t>
            </w:r>
          </w:p>
          <w:p w14:paraId="61411EEF" w14:textId="77777777" w:rsidR="00CB2386" w:rsidRPr="00CB2386" w:rsidRDefault="34F4C6B5" w:rsidP="34F4C6B5">
            <w:pPr>
              <w:jc w:val="both"/>
              <w:rPr>
                <w:sz w:val="22"/>
                <w:szCs w:val="22"/>
              </w:rPr>
            </w:pPr>
            <w:r w:rsidRPr="34F4C6B5">
              <w:rPr>
                <w:sz w:val="22"/>
                <w:szCs w:val="22"/>
              </w:rPr>
              <w:t>U navedenom primjeru prijavitelj jasnim razdvajanjem troškova u okviru dva zasebna projekta osigurava izbjegavanje dvostrukog financiranja. Nadalje, na ovaj način prijavitelj osigurava cjelovitost predmeta nabave, odnosno ne dijeli vrijednost radova ili određene količine robe i/ili usluga s namjerom izbjegavanja primjene Zakona o javnoj nabavi ili pravila koja vrijede prema procijenjenoj vrijednosti nabave.</w:t>
            </w:r>
          </w:p>
          <w:p w14:paraId="70DF9E56" w14:textId="77777777" w:rsidR="00CB2386" w:rsidRPr="00CB2386" w:rsidRDefault="00CB2386" w:rsidP="00CB2386">
            <w:pPr>
              <w:jc w:val="both"/>
              <w:rPr>
                <w:sz w:val="22"/>
                <w:szCs w:val="22"/>
              </w:rPr>
            </w:pPr>
          </w:p>
          <w:p w14:paraId="453364FE" w14:textId="77777777" w:rsidR="00CB2386" w:rsidRPr="00CB2386" w:rsidRDefault="34F4C6B5" w:rsidP="34F4C6B5">
            <w:pPr>
              <w:jc w:val="both"/>
              <w:rPr>
                <w:sz w:val="22"/>
                <w:szCs w:val="22"/>
              </w:rPr>
            </w:pPr>
            <w:r w:rsidRPr="34F4C6B5">
              <w:rPr>
                <w:sz w:val="22"/>
                <w:szCs w:val="22"/>
              </w:rPr>
              <w:t>Obzirom na to da nadoknada sredstava temeljem opisanih ugovora o nabavi ovisi ponajprije o postupku odabira projekata u okviru dva Poziva (te provjeri prihvatljivosti izdataka tijekom provedbe projekata), svakako postoji rizik da prijavitelju u konačnici neće biti dodijeljena sredstva za oba predložena projekta što može imati za posljedicu financiranje samo dijela troškova.</w:t>
            </w:r>
          </w:p>
          <w:p w14:paraId="44E871BC" w14:textId="77777777" w:rsidR="00CB2386" w:rsidRPr="00CB2386" w:rsidRDefault="00CB2386" w:rsidP="00CB2386">
            <w:pPr>
              <w:jc w:val="both"/>
              <w:rPr>
                <w:sz w:val="22"/>
                <w:szCs w:val="22"/>
              </w:rPr>
            </w:pPr>
          </w:p>
          <w:p w14:paraId="283108B3" w14:textId="77777777" w:rsidR="00CB2386" w:rsidRPr="00CB2386" w:rsidRDefault="34F4C6B5" w:rsidP="34F4C6B5">
            <w:pPr>
              <w:jc w:val="both"/>
              <w:rPr>
                <w:sz w:val="22"/>
                <w:szCs w:val="22"/>
              </w:rPr>
            </w:pPr>
            <w:r w:rsidRPr="34F4C6B5">
              <w:rPr>
                <w:sz w:val="22"/>
                <w:szCs w:val="22"/>
              </w:rPr>
              <w:t>Vezano za drugi dio pitanja, dodatno napominjemo da, iako je objedinjavanje predmeta nabave potpuno opravdano, izdatak vezan za pripremu projektnog prijedloga nije na popisu prihvatljivih izdataka, izuzev:</w:t>
            </w:r>
          </w:p>
          <w:p w14:paraId="1F11248A" w14:textId="77777777" w:rsidR="00CB2386" w:rsidRPr="00CB2386" w:rsidRDefault="00CB2386" w:rsidP="34F4C6B5">
            <w:pPr>
              <w:jc w:val="both"/>
              <w:rPr>
                <w:sz w:val="22"/>
                <w:szCs w:val="22"/>
              </w:rPr>
            </w:pPr>
            <w:r w:rsidRPr="00CB2386">
              <w:rPr>
                <w:sz w:val="22"/>
                <w:szCs w:val="22"/>
              </w:rPr>
              <w:t>-</w:t>
            </w:r>
            <w:r w:rsidRPr="00CB2386">
              <w:rPr>
                <w:sz w:val="22"/>
                <w:szCs w:val="22"/>
              </w:rPr>
              <w:tab/>
              <w:t>izdataka za stručne usluge za izradu studije izvedivosti, analize troškova i koristi; projektne dokumentacije (npr. projekt rušenja, geodetski projekt, idejni projekt, glavni i izvedbeni projekt i sl. te izdaci povezani s ishođenjem potrebnih dozvola za građenje) i revizije tehničke dokumentacije (npr. građevinskog projekta i sl.) u okviru Poziva za poboljšanje isplativosti i pristupa dnevnim bolnicama i/ili dnevnim kirurgijama (KK.08.1.2.03) te</w:t>
            </w:r>
          </w:p>
          <w:p w14:paraId="04624793" w14:textId="77777777" w:rsidR="00CB2386" w:rsidRPr="00CB2386" w:rsidRDefault="00CB2386" w:rsidP="34F4C6B5">
            <w:pPr>
              <w:jc w:val="both"/>
              <w:rPr>
                <w:sz w:val="22"/>
                <w:szCs w:val="22"/>
              </w:rPr>
            </w:pPr>
            <w:r w:rsidRPr="00CB2386">
              <w:rPr>
                <w:sz w:val="22"/>
                <w:szCs w:val="22"/>
              </w:rPr>
              <w:t>-</w:t>
            </w:r>
            <w:r w:rsidRPr="00CB2386">
              <w:rPr>
                <w:sz w:val="22"/>
                <w:szCs w:val="22"/>
              </w:rPr>
              <w:tab/>
              <w:t>izdataka za izradu projektno-tehničke dokumentacije i reviziju tehničke dokumentacije u okviru Poziva za poboljšanje pristupa hitnoj zdravstvenoj zaštiti (KK.08.1.1.03)</w:t>
            </w:r>
          </w:p>
          <w:p w14:paraId="144A5D23" w14:textId="77777777" w:rsidR="00CB2386" w:rsidRPr="00CB2386" w:rsidRDefault="00CB2386" w:rsidP="00CB2386">
            <w:pPr>
              <w:jc w:val="both"/>
              <w:rPr>
                <w:sz w:val="22"/>
                <w:szCs w:val="22"/>
              </w:rPr>
            </w:pPr>
          </w:p>
          <w:p w14:paraId="5992D161" w14:textId="1227FE86" w:rsidR="00CB2386" w:rsidRPr="00CB2386" w:rsidRDefault="34F4C6B5" w:rsidP="34F4C6B5">
            <w:pPr>
              <w:jc w:val="both"/>
              <w:rPr>
                <w:sz w:val="22"/>
                <w:szCs w:val="22"/>
              </w:rPr>
            </w:pPr>
            <w:r w:rsidRPr="34F4C6B5">
              <w:rPr>
                <w:sz w:val="22"/>
                <w:szCs w:val="22"/>
              </w:rPr>
              <w:lastRenderedPageBreak/>
              <w:t>Dodatno, važno je imati na umu maksimalne iznose odnosno ograničenja za troškove vezane za upravljanje projektom (prema o</w:t>
            </w:r>
            <w:r w:rsidR="00373B3B">
              <w:rPr>
                <w:sz w:val="22"/>
                <w:szCs w:val="22"/>
              </w:rPr>
              <w:t>dredbama relevantnih Poziva) te</w:t>
            </w:r>
            <w:r w:rsidRPr="34F4C6B5">
              <w:rPr>
                <w:sz w:val="22"/>
                <w:szCs w:val="22"/>
              </w:rPr>
              <w:t xml:space="preserve"> da je jedan od uvjeta prihvatljivosti troška nastanak istog u razdoblju provedbe projekta. Iznimno, izdaci vezani uz financijsku reviziju projekta, plaće za završni mjesec provedbe i trošak PDV-a za koji korisnik nema pravo ostvariti odbitak mogu nastati i nakon razdoblja provedbe, a najkasnije do datuma podnošenja završnog izvještaja.</w:t>
            </w:r>
          </w:p>
          <w:p w14:paraId="738610EB" w14:textId="77777777" w:rsidR="00CB2386" w:rsidRPr="00CB2386" w:rsidRDefault="00CB2386" w:rsidP="00CB2386">
            <w:pPr>
              <w:jc w:val="both"/>
              <w:rPr>
                <w:sz w:val="22"/>
                <w:szCs w:val="22"/>
              </w:rPr>
            </w:pPr>
          </w:p>
          <w:p w14:paraId="05E638CA" w14:textId="77777777" w:rsidR="007B0B10" w:rsidRPr="007B0B10" w:rsidRDefault="34F4C6B5" w:rsidP="34F4C6B5">
            <w:pPr>
              <w:jc w:val="both"/>
              <w:rPr>
                <w:sz w:val="22"/>
                <w:szCs w:val="22"/>
              </w:rPr>
            </w:pPr>
            <w:r w:rsidRPr="34F4C6B5">
              <w:rPr>
                <w:sz w:val="22"/>
                <w:szCs w:val="22"/>
              </w:rPr>
              <w:t>Jasno razdvajanje troškova je svakako preporučljivo za potrebe provedbe projekta.</w:t>
            </w:r>
          </w:p>
        </w:tc>
      </w:tr>
      <w:tr w:rsidR="007B0B10" w:rsidRPr="00EC7F45" w14:paraId="6C978FCB" w14:textId="77777777" w:rsidTr="34F4C6B5">
        <w:trPr>
          <w:trHeight w:val="433"/>
        </w:trPr>
        <w:tc>
          <w:tcPr>
            <w:tcW w:w="567" w:type="dxa"/>
            <w:shd w:val="clear" w:color="auto" w:fill="538135" w:themeFill="accent6" w:themeFillShade="BF"/>
          </w:tcPr>
          <w:p w14:paraId="65B91D6A"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447D8AEE"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3. kolovoz 2016.</w:t>
            </w:r>
          </w:p>
        </w:tc>
        <w:tc>
          <w:tcPr>
            <w:tcW w:w="6946" w:type="dxa"/>
            <w:shd w:val="clear" w:color="auto" w:fill="538135" w:themeFill="accent6" w:themeFillShade="BF"/>
          </w:tcPr>
          <w:p w14:paraId="6AEF40A2"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7B0B10" w:rsidRPr="00EC7F45" w14:paraId="43100F47" w14:textId="77777777" w:rsidTr="34F4C6B5">
        <w:trPr>
          <w:trHeight w:val="272"/>
        </w:trPr>
        <w:tc>
          <w:tcPr>
            <w:tcW w:w="567" w:type="dxa"/>
            <w:vAlign w:val="center"/>
          </w:tcPr>
          <w:p w14:paraId="637805D2" w14:textId="77777777" w:rsidR="007B0B10" w:rsidRPr="00EC7F45" w:rsidRDefault="007B0B10" w:rsidP="007B0B10">
            <w:pPr>
              <w:pStyle w:val="ListParagraph"/>
              <w:numPr>
                <w:ilvl w:val="0"/>
                <w:numId w:val="4"/>
              </w:numPr>
              <w:ind w:hanging="549"/>
              <w:jc w:val="right"/>
              <w:rPr>
                <w:b/>
              </w:rPr>
            </w:pPr>
          </w:p>
        </w:tc>
        <w:tc>
          <w:tcPr>
            <w:tcW w:w="6095" w:type="dxa"/>
          </w:tcPr>
          <w:p w14:paraId="5BA6FEEE" w14:textId="77777777" w:rsidR="007B0B10" w:rsidRPr="007B0B10" w:rsidRDefault="00CB2386" w:rsidP="34F4C6B5">
            <w:pPr>
              <w:jc w:val="both"/>
              <w:rPr>
                <w:sz w:val="22"/>
                <w:szCs w:val="22"/>
              </w:rPr>
            </w:pPr>
            <w:r w:rsidRPr="00CB2386">
              <w:rPr>
                <w:sz w:val="22"/>
                <w:szCs w:val="22"/>
              </w:rPr>
              <w:t>U slučaju da je slijedom analize tržišta utvrđeno da jedan pružatelj usluge može pružiti usluge pripreme projektnog prijedloga i upravljanja projektom, je li je moguće nabavu tih usluga objediniti te pri tome jasno razgraničiti iznos namijenjen za pripremu projekta i iznos namijenjen za upravljanje projektom kako bi se lako utvrdio postavljeni limit vezan uz trošak upravljanja projektom?</w:t>
            </w:r>
            <w:r w:rsidRPr="00CB2386">
              <w:rPr>
                <w:sz w:val="22"/>
                <w:szCs w:val="22"/>
              </w:rPr>
              <w:tab/>
            </w:r>
          </w:p>
        </w:tc>
        <w:tc>
          <w:tcPr>
            <w:tcW w:w="6946" w:type="dxa"/>
          </w:tcPr>
          <w:p w14:paraId="57AB1683" w14:textId="77777777" w:rsidR="007B0B10" w:rsidRPr="007B0B10" w:rsidRDefault="34F4C6B5" w:rsidP="34F4C6B5">
            <w:pPr>
              <w:jc w:val="both"/>
              <w:rPr>
                <w:sz w:val="22"/>
                <w:szCs w:val="22"/>
              </w:rPr>
            </w:pPr>
            <w:r w:rsidRPr="34F4C6B5">
              <w:rPr>
                <w:sz w:val="22"/>
                <w:szCs w:val="22"/>
              </w:rPr>
              <w:t>Vidjeti odgovor na pitanje broj 7.</w:t>
            </w:r>
          </w:p>
        </w:tc>
      </w:tr>
      <w:tr w:rsidR="007B0B10" w:rsidRPr="00EC7F45" w14:paraId="3D57545E" w14:textId="77777777" w:rsidTr="34F4C6B5">
        <w:trPr>
          <w:trHeight w:val="433"/>
        </w:trPr>
        <w:tc>
          <w:tcPr>
            <w:tcW w:w="567" w:type="dxa"/>
            <w:shd w:val="clear" w:color="auto" w:fill="538135" w:themeFill="accent6" w:themeFillShade="BF"/>
          </w:tcPr>
          <w:p w14:paraId="082194BB" w14:textId="77777777" w:rsidR="007B0B10"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5AB81E11"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3. kolovoz 2016.</w:t>
            </w:r>
          </w:p>
        </w:tc>
        <w:tc>
          <w:tcPr>
            <w:tcW w:w="6946" w:type="dxa"/>
            <w:shd w:val="clear" w:color="auto" w:fill="538135" w:themeFill="accent6" w:themeFillShade="BF"/>
          </w:tcPr>
          <w:p w14:paraId="57347339" w14:textId="77777777" w:rsidR="007B0B10"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0743BE" w:rsidRPr="00EC7F45" w14:paraId="53CCC00E" w14:textId="77777777" w:rsidTr="34F4C6B5">
        <w:trPr>
          <w:trHeight w:val="272"/>
        </w:trPr>
        <w:tc>
          <w:tcPr>
            <w:tcW w:w="567" w:type="dxa"/>
            <w:vAlign w:val="center"/>
          </w:tcPr>
          <w:p w14:paraId="463F29E8" w14:textId="77777777" w:rsidR="000743BE" w:rsidRPr="00EC7F45" w:rsidRDefault="000743BE" w:rsidP="000743BE">
            <w:pPr>
              <w:pStyle w:val="ListParagraph"/>
              <w:numPr>
                <w:ilvl w:val="0"/>
                <w:numId w:val="4"/>
              </w:numPr>
              <w:ind w:hanging="549"/>
              <w:jc w:val="right"/>
              <w:rPr>
                <w:b/>
              </w:rPr>
            </w:pPr>
          </w:p>
        </w:tc>
        <w:tc>
          <w:tcPr>
            <w:tcW w:w="6095" w:type="dxa"/>
          </w:tcPr>
          <w:p w14:paraId="7D8BB3A1" w14:textId="77777777" w:rsidR="00CB2386" w:rsidRPr="00CB2386" w:rsidRDefault="34F4C6B5" w:rsidP="34F4C6B5">
            <w:pPr>
              <w:jc w:val="both"/>
              <w:rPr>
                <w:sz w:val="22"/>
                <w:szCs w:val="22"/>
              </w:rPr>
            </w:pPr>
            <w:r w:rsidRPr="34F4C6B5">
              <w:rPr>
                <w:sz w:val="22"/>
                <w:szCs w:val="22"/>
              </w:rPr>
              <w:t>S obzirom točku 2.9. i 2.5. (drugi odlomak) Uputa za prijavitelje, može li korisnik ugovoriti uslugu upravljanja projektom prije podnošenja projektnog prijedloga?</w:t>
            </w:r>
          </w:p>
          <w:p w14:paraId="3B7B4B86" w14:textId="77777777" w:rsidR="00CB2386" w:rsidRPr="000743BE" w:rsidRDefault="00CB2386" w:rsidP="00CB2386">
            <w:pPr>
              <w:jc w:val="both"/>
              <w:rPr>
                <w:sz w:val="22"/>
                <w:szCs w:val="22"/>
              </w:rPr>
            </w:pPr>
            <w:r w:rsidRPr="00CB2386">
              <w:rPr>
                <w:sz w:val="22"/>
                <w:szCs w:val="22"/>
              </w:rPr>
              <w:tab/>
            </w:r>
          </w:p>
          <w:p w14:paraId="3A0FF5F2" w14:textId="77777777" w:rsidR="000743BE" w:rsidRPr="000743BE" w:rsidRDefault="000743BE" w:rsidP="00CB2386">
            <w:pPr>
              <w:jc w:val="both"/>
              <w:rPr>
                <w:sz w:val="22"/>
                <w:szCs w:val="22"/>
              </w:rPr>
            </w:pPr>
          </w:p>
        </w:tc>
        <w:tc>
          <w:tcPr>
            <w:tcW w:w="6946" w:type="dxa"/>
          </w:tcPr>
          <w:p w14:paraId="02F493A3" w14:textId="77777777" w:rsidR="00CB2386" w:rsidRPr="007B2E1D" w:rsidRDefault="34F4C6B5" w:rsidP="00CB2386">
            <w:pPr>
              <w:jc w:val="both"/>
              <w:rPr>
                <w:sz w:val="22"/>
                <w:szCs w:val="22"/>
              </w:rPr>
            </w:pPr>
            <w:r w:rsidRPr="007B2E1D">
              <w:rPr>
                <w:sz w:val="22"/>
                <w:szCs w:val="22"/>
              </w:rPr>
              <w:t>U Uputama za prijavitelje definirano je razdoblje provedbe projekta kako slijedi:</w:t>
            </w:r>
          </w:p>
          <w:p w14:paraId="6E6D1267" w14:textId="77777777" w:rsidR="00CB2386" w:rsidRPr="007B2E1D" w:rsidRDefault="34F4C6B5" w:rsidP="00CB2386">
            <w:pPr>
              <w:jc w:val="both"/>
              <w:rPr>
                <w:sz w:val="22"/>
                <w:szCs w:val="22"/>
              </w:rPr>
            </w:pPr>
            <w:r w:rsidRPr="007B2E1D">
              <w:rPr>
                <w:sz w:val="22"/>
                <w:szCs w:val="22"/>
              </w:rPr>
              <w:t>„Razdoblje provedbe projekta je od početka obavljanja aktivnosti projekta, a najranije počevši od 1. siječnja 2014. godine do završetka obavljanja predmetnih aktivnosti, do najviše 36 mjeseci od dana sklapanja ugovora o dodjeli bespovratnih sredstava, a najkasnije do 31. prosinca 2023. godine, ovisno koje razdoblje je kraće.”</w:t>
            </w:r>
          </w:p>
          <w:p w14:paraId="5630AD66" w14:textId="77777777" w:rsidR="00CB2386" w:rsidRPr="007B2E1D" w:rsidRDefault="00CB2386" w:rsidP="00CB2386">
            <w:pPr>
              <w:jc w:val="both"/>
              <w:rPr>
                <w:sz w:val="22"/>
                <w:szCs w:val="22"/>
              </w:rPr>
            </w:pPr>
          </w:p>
          <w:p w14:paraId="51EE382D" w14:textId="77777777" w:rsidR="00CB2386" w:rsidRPr="007B2E1D" w:rsidRDefault="34F4C6B5" w:rsidP="00CB2386">
            <w:pPr>
              <w:jc w:val="both"/>
              <w:rPr>
                <w:sz w:val="22"/>
                <w:szCs w:val="22"/>
              </w:rPr>
            </w:pPr>
            <w:r w:rsidRPr="007B2E1D">
              <w:rPr>
                <w:sz w:val="22"/>
                <w:szCs w:val="22"/>
              </w:rPr>
              <w:t>Vezano za definiciju provedbe projekta – razdoblje prihvatljivosti izdataka je kako slijedi:</w:t>
            </w:r>
          </w:p>
          <w:p w14:paraId="3D9FA090" w14:textId="77777777" w:rsidR="00CB2386" w:rsidRPr="007B2E1D" w:rsidRDefault="34F4C6B5" w:rsidP="00CB2386">
            <w:pPr>
              <w:jc w:val="both"/>
              <w:rPr>
                <w:sz w:val="22"/>
                <w:szCs w:val="22"/>
              </w:rPr>
            </w:pPr>
            <w:r w:rsidRPr="007B2E1D">
              <w:rPr>
                <w:sz w:val="22"/>
                <w:szCs w:val="22"/>
              </w:rPr>
              <w:t>“Razdoblje prihvatljivosti izdataka uključuje razdoblje provedbe projekta i najviše 6 mjeseci od završetka razdoblja provedbe projekta.”</w:t>
            </w:r>
          </w:p>
          <w:p w14:paraId="61829076" w14:textId="77777777" w:rsidR="00CB2386" w:rsidRPr="007B2E1D" w:rsidRDefault="00CB2386" w:rsidP="00CB2386">
            <w:pPr>
              <w:jc w:val="both"/>
              <w:rPr>
                <w:sz w:val="22"/>
                <w:szCs w:val="22"/>
              </w:rPr>
            </w:pPr>
          </w:p>
          <w:p w14:paraId="25F6DE0E" w14:textId="77777777" w:rsidR="000743BE" w:rsidRPr="007B2E1D" w:rsidRDefault="34F4C6B5" w:rsidP="00CB2386">
            <w:pPr>
              <w:jc w:val="both"/>
              <w:rPr>
                <w:sz w:val="22"/>
                <w:szCs w:val="22"/>
              </w:rPr>
            </w:pPr>
            <w:r w:rsidRPr="007B2E1D">
              <w:rPr>
                <w:sz w:val="22"/>
                <w:szCs w:val="22"/>
              </w:rPr>
              <w:t>To znači da su izdaci prihvatljivi najranije od 1. siječnja 2014. godine.</w:t>
            </w:r>
          </w:p>
        </w:tc>
      </w:tr>
      <w:tr w:rsidR="000743BE" w:rsidRPr="00EC7F45" w14:paraId="34FBD5CB" w14:textId="77777777" w:rsidTr="34F4C6B5">
        <w:trPr>
          <w:trHeight w:val="433"/>
        </w:trPr>
        <w:tc>
          <w:tcPr>
            <w:tcW w:w="567" w:type="dxa"/>
            <w:shd w:val="clear" w:color="auto" w:fill="538135" w:themeFill="accent6" w:themeFillShade="BF"/>
          </w:tcPr>
          <w:p w14:paraId="428D61E2" w14:textId="77777777" w:rsidR="000743BE"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4E2CFC9E" w14:textId="77777777" w:rsidR="000743BE"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3. kolovoz 2016.</w:t>
            </w:r>
          </w:p>
        </w:tc>
        <w:tc>
          <w:tcPr>
            <w:tcW w:w="6946" w:type="dxa"/>
            <w:shd w:val="clear" w:color="auto" w:fill="538135" w:themeFill="accent6" w:themeFillShade="BF"/>
          </w:tcPr>
          <w:p w14:paraId="6906AE4F" w14:textId="77777777" w:rsidR="000743BE"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56088C" w:rsidRPr="00EC7F45" w14:paraId="4B2C2660" w14:textId="77777777" w:rsidTr="34F4C6B5">
        <w:trPr>
          <w:trHeight w:val="272"/>
        </w:trPr>
        <w:tc>
          <w:tcPr>
            <w:tcW w:w="567" w:type="dxa"/>
            <w:vAlign w:val="center"/>
          </w:tcPr>
          <w:p w14:paraId="2BA226A1" w14:textId="77777777" w:rsidR="0056088C" w:rsidRPr="00EC7F45" w:rsidRDefault="0056088C" w:rsidP="0056088C">
            <w:pPr>
              <w:pStyle w:val="ListParagraph"/>
              <w:numPr>
                <w:ilvl w:val="0"/>
                <w:numId w:val="4"/>
              </w:numPr>
              <w:ind w:hanging="549"/>
              <w:jc w:val="right"/>
              <w:rPr>
                <w:b/>
              </w:rPr>
            </w:pPr>
          </w:p>
        </w:tc>
        <w:tc>
          <w:tcPr>
            <w:tcW w:w="6095" w:type="dxa"/>
          </w:tcPr>
          <w:p w14:paraId="65E6662D" w14:textId="77777777" w:rsidR="00CB2386" w:rsidRPr="0056088C" w:rsidRDefault="00CB2386" w:rsidP="34F4C6B5">
            <w:pPr>
              <w:jc w:val="both"/>
              <w:rPr>
                <w:sz w:val="22"/>
                <w:szCs w:val="22"/>
              </w:rPr>
            </w:pPr>
            <w:r w:rsidRPr="00CB2386">
              <w:rPr>
                <w:sz w:val="22"/>
                <w:szCs w:val="22"/>
              </w:rPr>
              <w:t>Molimo pojašnjenje mora li projekt sadržavati minimalno jednu aktivnost koja promiče jedno od horizontalnih načela (Ravnopravnost žena i muškaraca i zabranu diskriminacije, Pristupačnost za osobe s invaliditetom, Održivi razvoj) ili je potrebo da sadrži po jednu aktivnosti za svako od navedenih načela?</w:t>
            </w:r>
            <w:r w:rsidRPr="00CB2386">
              <w:rPr>
                <w:sz w:val="22"/>
                <w:szCs w:val="22"/>
              </w:rPr>
              <w:tab/>
            </w:r>
          </w:p>
          <w:p w14:paraId="17AD93B2" w14:textId="77777777" w:rsidR="0056088C" w:rsidRPr="0056088C" w:rsidRDefault="0056088C" w:rsidP="00CB2386">
            <w:pPr>
              <w:jc w:val="both"/>
              <w:rPr>
                <w:sz w:val="22"/>
                <w:szCs w:val="22"/>
              </w:rPr>
            </w:pPr>
          </w:p>
        </w:tc>
        <w:tc>
          <w:tcPr>
            <w:tcW w:w="6946" w:type="dxa"/>
          </w:tcPr>
          <w:p w14:paraId="080CC040" w14:textId="77777777" w:rsidR="00CB2386" w:rsidRPr="00CB2386" w:rsidRDefault="34F4C6B5" w:rsidP="34F4C6B5">
            <w:pPr>
              <w:jc w:val="both"/>
              <w:rPr>
                <w:sz w:val="22"/>
                <w:szCs w:val="22"/>
              </w:rPr>
            </w:pPr>
            <w:r w:rsidRPr="34F4C6B5">
              <w:rPr>
                <w:sz w:val="22"/>
                <w:szCs w:val="22"/>
              </w:rPr>
              <w:t>U Uputama za prijavitelje, članku 2.8. navedeno je:</w:t>
            </w:r>
          </w:p>
          <w:p w14:paraId="4C5B228F" w14:textId="1DC5E423" w:rsidR="00CB2386" w:rsidRPr="00CB2386" w:rsidRDefault="34F4C6B5" w:rsidP="34F4C6B5">
            <w:pPr>
              <w:jc w:val="both"/>
              <w:rPr>
                <w:sz w:val="22"/>
                <w:szCs w:val="22"/>
              </w:rPr>
            </w:pPr>
            <w:r w:rsidRPr="34F4C6B5">
              <w:rPr>
                <w:sz w:val="22"/>
                <w:szCs w:val="22"/>
              </w:rPr>
              <w:t>Slijedom Uputa za prijavitelje i korisnike operativnog programa „Konkurentnost i Kohezija” o</w:t>
            </w:r>
            <w:r w:rsidR="00373B3B">
              <w:rPr>
                <w:sz w:val="22"/>
                <w:szCs w:val="22"/>
              </w:rPr>
              <w:t xml:space="preserve"> provedbi horizontalnih načela </w:t>
            </w:r>
            <w:r w:rsidRPr="34F4C6B5">
              <w:rPr>
                <w:sz w:val="22"/>
                <w:szCs w:val="22"/>
              </w:rPr>
              <w:t>korisnici su dužni provoditi mjere u tri kategorije:</w:t>
            </w:r>
          </w:p>
          <w:p w14:paraId="3622D925" w14:textId="77777777" w:rsidR="00CB2386" w:rsidRPr="00CB2386" w:rsidRDefault="00CB2386" w:rsidP="34F4C6B5">
            <w:pPr>
              <w:jc w:val="both"/>
              <w:rPr>
                <w:sz w:val="22"/>
                <w:szCs w:val="22"/>
              </w:rPr>
            </w:pPr>
            <w:r w:rsidRPr="00CB2386">
              <w:rPr>
                <w:sz w:val="22"/>
                <w:szCs w:val="22"/>
              </w:rPr>
              <w:t>1.</w:t>
            </w:r>
            <w:r w:rsidRPr="00CB2386">
              <w:rPr>
                <w:sz w:val="22"/>
                <w:szCs w:val="22"/>
              </w:rPr>
              <w:tab/>
              <w:t>Promicanje ravnopravnosti žena i muškaraca i zabrana diskriminacije,</w:t>
            </w:r>
          </w:p>
          <w:p w14:paraId="3211F610" w14:textId="77777777" w:rsidR="00CB2386" w:rsidRPr="00CB2386" w:rsidRDefault="00CB2386" w:rsidP="34F4C6B5">
            <w:pPr>
              <w:jc w:val="both"/>
              <w:rPr>
                <w:sz w:val="22"/>
                <w:szCs w:val="22"/>
              </w:rPr>
            </w:pPr>
            <w:r w:rsidRPr="00CB2386">
              <w:rPr>
                <w:sz w:val="22"/>
                <w:szCs w:val="22"/>
              </w:rPr>
              <w:t>2.</w:t>
            </w:r>
            <w:r w:rsidRPr="00CB2386">
              <w:rPr>
                <w:sz w:val="22"/>
                <w:szCs w:val="22"/>
              </w:rPr>
              <w:tab/>
              <w:t>Pristupačnost za osobe s invaliditetom,</w:t>
            </w:r>
          </w:p>
          <w:p w14:paraId="3DABDF54" w14:textId="77777777" w:rsidR="00CB2386" w:rsidRPr="00CB2386" w:rsidRDefault="00CB2386" w:rsidP="34F4C6B5">
            <w:pPr>
              <w:jc w:val="both"/>
              <w:rPr>
                <w:sz w:val="22"/>
                <w:szCs w:val="22"/>
              </w:rPr>
            </w:pPr>
            <w:r w:rsidRPr="00CB2386">
              <w:rPr>
                <w:sz w:val="22"/>
                <w:szCs w:val="22"/>
              </w:rPr>
              <w:t>3.</w:t>
            </w:r>
            <w:r w:rsidRPr="00CB2386">
              <w:rPr>
                <w:sz w:val="22"/>
                <w:szCs w:val="22"/>
              </w:rPr>
              <w:tab/>
              <w:t>Održivi razvoj.”</w:t>
            </w:r>
          </w:p>
          <w:p w14:paraId="26E57E58" w14:textId="77777777" w:rsidR="00CB2386" w:rsidRPr="00CB2386" w:rsidRDefault="34F4C6B5" w:rsidP="34F4C6B5">
            <w:pPr>
              <w:jc w:val="both"/>
              <w:rPr>
                <w:sz w:val="22"/>
                <w:szCs w:val="22"/>
              </w:rPr>
            </w:pPr>
            <w:r w:rsidRPr="34F4C6B5">
              <w:rPr>
                <w:sz w:val="22"/>
                <w:szCs w:val="22"/>
              </w:rPr>
              <w:t>To znači da je iz svake kategorije potrebno u projektni prijedlog uključiti po jednu aktivnost, ukupno 3 aktivnosti.</w:t>
            </w:r>
          </w:p>
          <w:p w14:paraId="0DE4B5B7" w14:textId="77777777" w:rsidR="00CB2386" w:rsidRPr="00CB2386" w:rsidRDefault="00CB2386" w:rsidP="00CB2386">
            <w:pPr>
              <w:jc w:val="both"/>
              <w:rPr>
                <w:sz w:val="22"/>
                <w:szCs w:val="22"/>
              </w:rPr>
            </w:pPr>
          </w:p>
          <w:p w14:paraId="57D4742E" w14:textId="77777777" w:rsidR="0056088C" w:rsidRPr="0056088C" w:rsidRDefault="34F4C6B5" w:rsidP="34F4C6B5">
            <w:pPr>
              <w:jc w:val="both"/>
              <w:rPr>
                <w:sz w:val="22"/>
                <w:szCs w:val="22"/>
              </w:rPr>
            </w:pPr>
            <w:r w:rsidRPr="34F4C6B5">
              <w:rPr>
                <w:sz w:val="22"/>
                <w:szCs w:val="22"/>
              </w:rPr>
              <w:t>U okviru dokumentacije Poziva nalazi se prilog 11 Horizontalne politike koji prijaviteljima može pomoći pri osmišljavanju aktivnosti, s napomenom da propisani zakonski minimum ne predstavlja dodatne aktivnosti u spomenute tri kategorije.</w:t>
            </w:r>
          </w:p>
        </w:tc>
      </w:tr>
      <w:tr w:rsidR="0056088C" w:rsidRPr="00EC7F45" w14:paraId="2FEB7F25" w14:textId="77777777" w:rsidTr="34F4C6B5">
        <w:trPr>
          <w:trHeight w:val="433"/>
        </w:trPr>
        <w:tc>
          <w:tcPr>
            <w:tcW w:w="567" w:type="dxa"/>
            <w:shd w:val="clear" w:color="auto" w:fill="538135" w:themeFill="accent6" w:themeFillShade="BF"/>
          </w:tcPr>
          <w:p w14:paraId="70F5E7AE" w14:textId="77777777" w:rsidR="0056088C"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2C1D7BE4"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3. kolovoz 2016.</w:t>
            </w:r>
          </w:p>
        </w:tc>
        <w:tc>
          <w:tcPr>
            <w:tcW w:w="6946" w:type="dxa"/>
            <w:shd w:val="clear" w:color="auto" w:fill="538135" w:themeFill="accent6" w:themeFillShade="BF"/>
          </w:tcPr>
          <w:p w14:paraId="40CE955A"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56088C" w:rsidRPr="00EC7F45" w14:paraId="4BDEBDB3" w14:textId="77777777" w:rsidTr="34F4C6B5">
        <w:trPr>
          <w:trHeight w:val="272"/>
        </w:trPr>
        <w:tc>
          <w:tcPr>
            <w:tcW w:w="567" w:type="dxa"/>
            <w:vAlign w:val="center"/>
          </w:tcPr>
          <w:p w14:paraId="66204FF1" w14:textId="77777777" w:rsidR="0056088C" w:rsidRPr="00EC7F45" w:rsidRDefault="0056088C" w:rsidP="0056088C">
            <w:pPr>
              <w:pStyle w:val="ListParagraph"/>
              <w:numPr>
                <w:ilvl w:val="0"/>
                <w:numId w:val="4"/>
              </w:numPr>
              <w:ind w:hanging="549"/>
              <w:jc w:val="right"/>
              <w:rPr>
                <w:b/>
              </w:rPr>
            </w:pPr>
          </w:p>
        </w:tc>
        <w:tc>
          <w:tcPr>
            <w:tcW w:w="6095" w:type="dxa"/>
          </w:tcPr>
          <w:p w14:paraId="7A877B30" w14:textId="77777777" w:rsidR="00463B34" w:rsidRPr="0056088C" w:rsidRDefault="00CB2386" w:rsidP="34F4C6B5">
            <w:pPr>
              <w:jc w:val="both"/>
              <w:rPr>
                <w:sz w:val="22"/>
                <w:szCs w:val="22"/>
              </w:rPr>
            </w:pPr>
            <w:r w:rsidRPr="00CB2386">
              <w:rPr>
                <w:sz w:val="22"/>
                <w:szCs w:val="22"/>
              </w:rPr>
              <w:t>Molimo potvrdu razumijevanja točke 2.9.1. Uputa za prijavitelje, odnosno da se ograničenje od 10% od ukupnog iznosa prihvatljivih troškova projekta odnosi na ukupni zbroj iznosa troškova osoblja i iznosa troškova upravljanja projektom pri čemu, unutar tog zbroja nije ograničen udio troškova osoblja niti udio troškova upravljanja projektom.</w:t>
            </w:r>
            <w:r w:rsidRPr="00CB2386">
              <w:rPr>
                <w:sz w:val="22"/>
                <w:szCs w:val="22"/>
              </w:rPr>
              <w:tab/>
            </w:r>
          </w:p>
          <w:p w14:paraId="2DBF0D7D" w14:textId="77777777" w:rsidR="0056088C" w:rsidRPr="0056088C" w:rsidRDefault="0056088C" w:rsidP="00CB2386">
            <w:pPr>
              <w:jc w:val="both"/>
              <w:rPr>
                <w:sz w:val="22"/>
                <w:szCs w:val="22"/>
              </w:rPr>
            </w:pPr>
          </w:p>
        </w:tc>
        <w:tc>
          <w:tcPr>
            <w:tcW w:w="6946" w:type="dxa"/>
          </w:tcPr>
          <w:p w14:paraId="480E93C9" w14:textId="2B160068" w:rsidR="00463B34" w:rsidRPr="00463B34" w:rsidRDefault="34F4C6B5" w:rsidP="34F4C6B5">
            <w:pPr>
              <w:jc w:val="both"/>
              <w:rPr>
                <w:sz w:val="22"/>
                <w:szCs w:val="22"/>
              </w:rPr>
            </w:pPr>
            <w:r w:rsidRPr="34F4C6B5">
              <w:rPr>
                <w:sz w:val="22"/>
                <w:szCs w:val="22"/>
              </w:rPr>
              <w:t>Sukladno Uputama za prijavitelje, toč</w:t>
            </w:r>
            <w:r w:rsidR="00373B3B">
              <w:rPr>
                <w:sz w:val="22"/>
                <w:szCs w:val="22"/>
              </w:rPr>
              <w:t>k</w:t>
            </w:r>
            <w:r w:rsidRPr="34F4C6B5">
              <w:rPr>
                <w:sz w:val="22"/>
                <w:szCs w:val="22"/>
              </w:rPr>
              <w:t>i 2.9.1. troškovi za upravljanje projektom sastoje se od:</w:t>
            </w:r>
          </w:p>
          <w:p w14:paraId="691A8823" w14:textId="77777777" w:rsidR="00463B34" w:rsidRPr="00463B34" w:rsidRDefault="34F4C6B5" w:rsidP="34F4C6B5">
            <w:pPr>
              <w:jc w:val="both"/>
              <w:rPr>
                <w:sz w:val="22"/>
                <w:szCs w:val="22"/>
              </w:rPr>
            </w:pPr>
            <w:r w:rsidRPr="34F4C6B5">
              <w:rPr>
                <w:sz w:val="22"/>
                <w:szCs w:val="22"/>
              </w:rPr>
              <w:t>troškova za usluge vanjskog stručnjaka za upravljanje projektom (nije postavljeno ograničenje);</w:t>
            </w:r>
          </w:p>
          <w:p w14:paraId="07469919" w14:textId="77777777" w:rsidR="00463B34" w:rsidRPr="00463B34" w:rsidRDefault="34F4C6B5" w:rsidP="34F4C6B5">
            <w:pPr>
              <w:jc w:val="both"/>
              <w:rPr>
                <w:sz w:val="22"/>
                <w:szCs w:val="22"/>
              </w:rPr>
            </w:pPr>
            <w:r w:rsidRPr="34F4C6B5">
              <w:rPr>
                <w:sz w:val="22"/>
                <w:szCs w:val="22"/>
              </w:rPr>
              <w:t>troškova za plaće osoblja korisnika (nije postavljeno ograničenje);</w:t>
            </w:r>
          </w:p>
          <w:p w14:paraId="66974C58" w14:textId="77777777" w:rsidR="00463B34" w:rsidRPr="00463B34" w:rsidRDefault="34F4C6B5" w:rsidP="34F4C6B5">
            <w:pPr>
              <w:jc w:val="both"/>
              <w:rPr>
                <w:sz w:val="22"/>
                <w:szCs w:val="22"/>
              </w:rPr>
            </w:pPr>
            <w:r w:rsidRPr="34F4C6B5">
              <w:rPr>
                <w:sz w:val="22"/>
                <w:szCs w:val="22"/>
              </w:rPr>
              <w:t>i neizravnih troškova koji nisu navedeni, te će se uvesti u prvoj izmjeni Poziva. Neizravni troškovi izračunavaju se primjenom fiksne stope od 15% prihvatljivih izravnih troškova osoblja.</w:t>
            </w:r>
          </w:p>
          <w:p w14:paraId="6B62F1B3" w14:textId="77777777" w:rsidR="00463B34" w:rsidRPr="00463B34" w:rsidRDefault="00463B34" w:rsidP="00463B34">
            <w:pPr>
              <w:jc w:val="both"/>
              <w:rPr>
                <w:sz w:val="22"/>
                <w:szCs w:val="22"/>
              </w:rPr>
            </w:pPr>
          </w:p>
          <w:p w14:paraId="4885C22E" w14:textId="77777777" w:rsidR="00463B34" w:rsidRPr="00463B34" w:rsidRDefault="34F4C6B5" w:rsidP="34F4C6B5">
            <w:pPr>
              <w:jc w:val="both"/>
              <w:rPr>
                <w:sz w:val="22"/>
                <w:szCs w:val="22"/>
              </w:rPr>
            </w:pPr>
            <w:r w:rsidRPr="34F4C6B5">
              <w:rPr>
                <w:sz w:val="22"/>
                <w:szCs w:val="22"/>
              </w:rPr>
              <w:t>Pri tome treba voditi računa da su troškovi upravljanja projektom ograničeni kako slijedi:</w:t>
            </w:r>
          </w:p>
          <w:p w14:paraId="44D41665" w14:textId="77777777" w:rsidR="00463B34" w:rsidRPr="00463B34" w:rsidRDefault="00463B34" w:rsidP="34F4C6B5">
            <w:pPr>
              <w:jc w:val="both"/>
              <w:rPr>
                <w:sz w:val="22"/>
                <w:szCs w:val="22"/>
              </w:rPr>
            </w:pPr>
            <w:r w:rsidRPr="00463B34">
              <w:rPr>
                <w:sz w:val="22"/>
                <w:szCs w:val="22"/>
              </w:rPr>
              <w:t></w:t>
            </w:r>
            <w:r w:rsidRPr="00463B34">
              <w:rPr>
                <w:sz w:val="22"/>
                <w:szCs w:val="22"/>
              </w:rPr>
              <w:tab/>
              <w:t>do najviše 10% vrijednosti dodijeljenih bespovratnih sredstava samo za projekte u okviru kojih su predviđene aktivnosti rekonstrukcije i izgradnje za koje je potrebno ugovoriti nadzor radova.</w:t>
            </w:r>
          </w:p>
          <w:p w14:paraId="15D8A456" w14:textId="31C5C5A0" w:rsidR="0056088C" w:rsidRPr="0056088C" w:rsidRDefault="00463B34" w:rsidP="34F4C6B5">
            <w:pPr>
              <w:jc w:val="both"/>
              <w:rPr>
                <w:sz w:val="22"/>
                <w:szCs w:val="22"/>
              </w:rPr>
            </w:pPr>
            <w:r w:rsidRPr="00463B34">
              <w:rPr>
                <w:sz w:val="22"/>
                <w:szCs w:val="22"/>
              </w:rPr>
              <w:lastRenderedPageBreak/>
              <w:t></w:t>
            </w:r>
            <w:r w:rsidRPr="00463B34">
              <w:rPr>
                <w:sz w:val="22"/>
                <w:szCs w:val="22"/>
              </w:rPr>
              <w:tab/>
              <w:t>do najviše 5% vrijednosti dodijeljenih bespovratnih sredstava za projekte u okviru kojih su predvi</w:t>
            </w:r>
            <w:r w:rsidR="00373B3B">
              <w:rPr>
                <w:sz w:val="22"/>
                <w:szCs w:val="22"/>
              </w:rPr>
              <w:t>đene aktivnosti nabave</w:t>
            </w:r>
            <w:r w:rsidRPr="00463B34">
              <w:rPr>
                <w:sz w:val="22"/>
                <w:szCs w:val="22"/>
              </w:rPr>
              <w:t xml:space="preserve"> instalacije opreme (npr. minimalni radovi vezani za instalaciju opreme kao što su strujni priključak, priključak na vodu i sl.).</w:t>
            </w:r>
          </w:p>
        </w:tc>
      </w:tr>
      <w:tr w:rsidR="0056088C" w:rsidRPr="00EC7F45" w14:paraId="408A14AC" w14:textId="77777777" w:rsidTr="34F4C6B5">
        <w:trPr>
          <w:trHeight w:val="433"/>
        </w:trPr>
        <w:tc>
          <w:tcPr>
            <w:tcW w:w="567" w:type="dxa"/>
            <w:shd w:val="clear" w:color="auto" w:fill="538135" w:themeFill="accent6" w:themeFillShade="BF"/>
          </w:tcPr>
          <w:p w14:paraId="70790F8C" w14:textId="77777777" w:rsidR="0056088C"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4747D1CB"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8. prosinca 2016.</w:t>
            </w:r>
          </w:p>
        </w:tc>
        <w:tc>
          <w:tcPr>
            <w:tcW w:w="6946" w:type="dxa"/>
            <w:shd w:val="clear" w:color="auto" w:fill="538135" w:themeFill="accent6" w:themeFillShade="BF"/>
          </w:tcPr>
          <w:p w14:paraId="6258C44F"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56088C" w:rsidRPr="00EC7F45" w14:paraId="215DD45C" w14:textId="77777777" w:rsidTr="34F4C6B5">
        <w:trPr>
          <w:trHeight w:val="272"/>
        </w:trPr>
        <w:tc>
          <w:tcPr>
            <w:tcW w:w="567" w:type="dxa"/>
            <w:vAlign w:val="center"/>
          </w:tcPr>
          <w:p w14:paraId="02F2C34E" w14:textId="77777777" w:rsidR="0056088C" w:rsidRPr="00EC7F45" w:rsidRDefault="0056088C" w:rsidP="0056088C">
            <w:pPr>
              <w:pStyle w:val="ListParagraph"/>
              <w:numPr>
                <w:ilvl w:val="0"/>
                <w:numId w:val="4"/>
              </w:numPr>
              <w:ind w:hanging="549"/>
              <w:jc w:val="right"/>
              <w:rPr>
                <w:b/>
              </w:rPr>
            </w:pPr>
          </w:p>
        </w:tc>
        <w:tc>
          <w:tcPr>
            <w:tcW w:w="6095" w:type="dxa"/>
          </w:tcPr>
          <w:p w14:paraId="24685C86" w14:textId="77777777" w:rsidR="00463B34" w:rsidRPr="00463B34" w:rsidRDefault="34F4C6B5" w:rsidP="34F4C6B5">
            <w:pPr>
              <w:jc w:val="both"/>
              <w:rPr>
                <w:sz w:val="22"/>
                <w:szCs w:val="22"/>
              </w:rPr>
            </w:pPr>
            <w:r w:rsidRPr="34F4C6B5">
              <w:rPr>
                <w:sz w:val="22"/>
                <w:szCs w:val="22"/>
              </w:rPr>
              <w:t xml:space="preserve">U podtočki 2.9.1. Prihvatljivi troškovi Uputa za prijavitelje navedeni su prihvatljivi troškovi za prijavitelje u grupi 2 te nas zanima da li se u prihvatljive troškove ubraja provođenje postupka akreditacije dnevnih bolnica i jednodnevne kirurgije koje se planiraju urediti i staviti u funkciju u sklopu projekta? </w:t>
            </w:r>
          </w:p>
          <w:p w14:paraId="680A4E5D" w14:textId="77777777" w:rsidR="00463B34" w:rsidRPr="00463B34" w:rsidRDefault="00463B34" w:rsidP="00463B34">
            <w:pPr>
              <w:jc w:val="both"/>
              <w:rPr>
                <w:sz w:val="22"/>
                <w:szCs w:val="22"/>
              </w:rPr>
            </w:pPr>
          </w:p>
          <w:p w14:paraId="1C06CF91" w14:textId="77777777" w:rsidR="00463B34" w:rsidRPr="00463B34" w:rsidRDefault="34F4C6B5" w:rsidP="34F4C6B5">
            <w:pPr>
              <w:jc w:val="both"/>
              <w:rPr>
                <w:sz w:val="22"/>
                <w:szCs w:val="22"/>
              </w:rPr>
            </w:pPr>
            <w:r w:rsidRPr="34F4C6B5">
              <w:rPr>
                <w:sz w:val="22"/>
                <w:szCs w:val="22"/>
              </w:rPr>
              <w:t>Ako je akreditacija prihvatljiv trošak, kako ju trebamo prikazati - unutar horizontalnih tema ili kao zasebnu aktivnost?</w:t>
            </w:r>
          </w:p>
          <w:p w14:paraId="29D6B04F" w14:textId="77777777" w:rsidR="00463B34" w:rsidRPr="00463B34" w:rsidRDefault="00463B34" w:rsidP="00463B34">
            <w:pPr>
              <w:jc w:val="both"/>
              <w:rPr>
                <w:sz w:val="22"/>
                <w:szCs w:val="22"/>
              </w:rPr>
            </w:pPr>
            <w:r w:rsidRPr="00463B34">
              <w:rPr>
                <w:sz w:val="22"/>
                <w:szCs w:val="22"/>
              </w:rPr>
              <w:t xml:space="preserve"> </w:t>
            </w:r>
          </w:p>
          <w:p w14:paraId="24615138" w14:textId="77777777" w:rsidR="0056088C" w:rsidRPr="0056088C" w:rsidRDefault="00463B34" w:rsidP="34F4C6B5">
            <w:pPr>
              <w:jc w:val="both"/>
              <w:rPr>
                <w:sz w:val="22"/>
                <w:szCs w:val="22"/>
              </w:rPr>
            </w:pPr>
            <w:r w:rsidRPr="00463B34">
              <w:rPr>
                <w:sz w:val="22"/>
                <w:szCs w:val="22"/>
              </w:rPr>
              <w:t xml:space="preserve">Akreditacija je naime kao vanjska ocjena kvalitete zdravstvenih ustanova jedan od prioriteta koje je Ministarstvo zdravlja Republike Hrvatske navelo u Nacionalnoj strategiji razvoja zdravstva 2012.-2020., objavljenoj u rujnu 2012. godine: „Praćenje primjene kliničkih smjernica, algoritama i protokola sastavni je dio akreditacije, drugog ključnog instrumenta unaprjeđenja i ujednačavanja kvalitete zdravstvene zaštite i sigurnosti pacijenata. Riječ je o dobrovoljnom postupku provjere usklađenosti zdravstvene ustanove s akreditacijskim standardima koji provodi Agencija za kvalitetu i akreditaciju u zdravstvu i socijalnoj skrbi, a koji je potrebno sustavno poticati i </w:t>
            </w:r>
            <w:proofErr w:type="gramStart"/>
            <w:r w:rsidRPr="00463B34">
              <w:rPr>
                <w:sz w:val="22"/>
                <w:szCs w:val="22"/>
              </w:rPr>
              <w:t>nagrađivati“</w:t>
            </w:r>
            <w:proofErr w:type="gramEnd"/>
            <w:r w:rsidRPr="00463B34">
              <w:rPr>
                <w:sz w:val="22"/>
                <w:szCs w:val="22"/>
              </w:rPr>
              <w:t>, stoga smo mišljenja kako bi navedeno svakako trebalo biti prihvatljivo u sklopu projekta.</w:t>
            </w:r>
            <w:r w:rsidRPr="00463B34">
              <w:rPr>
                <w:sz w:val="22"/>
                <w:szCs w:val="22"/>
              </w:rPr>
              <w:tab/>
            </w:r>
          </w:p>
        </w:tc>
        <w:tc>
          <w:tcPr>
            <w:tcW w:w="6946" w:type="dxa"/>
          </w:tcPr>
          <w:p w14:paraId="4F79CBD5" w14:textId="3C33BB39" w:rsidR="00463B34" w:rsidRPr="00463B34" w:rsidRDefault="34F4C6B5" w:rsidP="34F4C6B5">
            <w:pPr>
              <w:jc w:val="both"/>
              <w:rPr>
                <w:sz w:val="22"/>
                <w:szCs w:val="22"/>
              </w:rPr>
            </w:pPr>
            <w:r w:rsidRPr="34F4C6B5">
              <w:rPr>
                <w:sz w:val="22"/>
                <w:szCs w:val="22"/>
              </w:rPr>
              <w:t>Sukladno Uputama za prijavitelje, toč</w:t>
            </w:r>
            <w:r w:rsidR="00373B3B">
              <w:rPr>
                <w:sz w:val="22"/>
                <w:szCs w:val="22"/>
              </w:rPr>
              <w:t>k</w:t>
            </w:r>
            <w:r w:rsidRPr="34F4C6B5">
              <w:rPr>
                <w:sz w:val="22"/>
                <w:szCs w:val="22"/>
              </w:rPr>
              <w:t>i 2.9.1. Prihvatljivi troškovi – trošak akreditacije nije prihvatljiv.</w:t>
            </w:r>
          </w:p>
          <w:p w14:paraId="45BE57EF" w14:textId="18C25B2A" w:rsidR="0056088C" w:rsidRPr="0056088C" w:rsidRDefault="34F4C6B5" w:rsidP="34F4C6B5">
            <w:pPr>
              <w:jc w:val="both"/>
              <w:rPr>
                <w:sz w:val="22"/>
                <w:szCs w:val="22"/>
              </w:rPr>
            </w:pPr>
            <w:r w:rsidRPr="34F4C6B5">
              <w:rPr>
                <w:sz w:val="22"/>
                <w:szCs w:val="22"/>
              </w:rPr>
              <w:t>Također, u toč</w:t>
            </w:r>
            <w:r w:rsidR="00373B3B">
              <w:rPr>
                <w:sz w:val="22"/>
                <w:szCs w:val="22"/>
              </w:rPr>
              <w:t>k</w:t>
            </w:r>
            <w:r w:rsidRPr="34F4C6B5">
              <w:rPr>
                <w:sz w:val="22"/>
                <w:szCs w:val="22"/>
              </w:rPr>
              <w:t>i 2.9.2. Neprihvatljivi troškovi navedeno je da se ostali troškovi nespomenuti kao prihvatljivi smatraju neprihvatljivima.</w:t>
            </w:r>
          </w:p>
        </w:tc>
      </w:tr>
      <w:tr w:rsidR="0056088C" w:rsidRPr="00EC7F45" w14:paraId="5630574E" w14:textId="77777777" w:rsidTr="34F4C6B5">
        <w:trPr>
          <w:trHeight w:val="433"/>
        </w:trPr>
        <w:tc>
          <w:tcPr>
            <w:tcW w:w="567" w:type="dxa"/>
            <w:shd w:val="clear" w:color="auto" w:fill="538135" w:themeFill="accent6" w:themeFillShade="BF"/>
          </w:tcPr>
          <w:p w14:paraId="1B42793C" w14:textId="77777777" w:rsidR="0056088C"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596CF7D7"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29. prosinca 2016.</w:t>
            </w:r>
          </w:p>
        </w:tc>
        <w:tc>
          <w:tcPr>
            <w:tcW w:w="6946" w:type="dxa"/>
            <w:shd w:val="clear" w:color="auto" w:fill="538135" w:themeFill="accent6" w:themeFillShade="BF"/>
          </w:tcPr>
          <w:p w14:paraId="2E18518F"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56088C" w:rsidRPr="00EC7F45" w14:paraId="6044461C" w14:textId="77777777" w:rsidTr="34F4C6B5">
        <w:trPr>
          <w:trHeight w:val="272"/>
        </w:trPr>
        <w:tc>
          <w:tcPr>
            <w:tcW w:w="567" w:type="dxa"/>
            <w:vAlign w:val="center"/>
          </w:tcPr>
          <w:p w14:paraId="19219836" w14:textId="77777777" w:rsidR="0056088C" w:rsidRPr="00EC7F45" w:rsidRDefault="0056088C" w:rsidP="0056088C">
            <w:pPr>
              <w:pStyle w:val="ListParagraph"/>
              <w:numPr>
                <w:ilvl w:val="0"/>
                <w:numId w:val="4"/>
              </w:numPr>
              <w:ind w:hanging="549"/>
              <w:jc w:val="right"/>
              <w:rPr>
                <w:b/>
              </w:rPr>
            </w:pPr>
          </w:p>
        </w:tc>
        <w:tc>
          <w:tcPr>
            <w:tcW w:w="6095" w:type="dxa"/>
          </w:tcPr>
          <w:p w14:paraId="45F658A6" w14:textId="77777777" w:rsidR="00463B34" w:rsidRPr="00463B34" w:rsidRDefault="34F4C6B5" w:rsidP="34F4C6B5">
            <w:pPr>
              <w:jc w:val="both"/>
              <w:rPr>
                <w:sz w:val="22"/>
                <w:szCs w:val="22"/>
              </w:rPr>
            </w:pPr>
            <w:r w:rsidRPr="34F4C6B5">
              <w:rPr>
                <w:sz w:val="22"/>
                <w:szCs w:val="22"/>
              </w:rPr>
              <w:t xml:space="preserve">Koji je rok za dostavu ponuda u ovome natječaju? </w:t>
            </w:r>
          </w:p>
          <w:p w14:paraId="405D57AB" w14:textId="77777777" w:rsidR="00463B34" w:rsidRPr="0056088C" w:rsidRDefault="00463B34" w:rsidP="34F4C6B5">
            <w:pPr>
              <w:jc w:val="both"/>
              <w:rPr>
                <w:sz w:val="22"/>
                <w:szCs w:val="22"/>
              </w:rPr>
            </w:pPr>
            <w:r w:rsidRPr="00463B34">
              <w:rPr>
                <w:sz w:val="22"/>
                <w:szCs w:val="22"/>
              </w:rPr>
              <w:t xml:space="preserve">Da li se to odnosi na rok za dostavu projektnih prijedloga 31.12.2020 ili rok za dostavu ponuda ima drugo značenje? </w:t>
            </w:r>
            <w:r w:rsidRPr="00463B34">
              <w:rPr>
                <w:sz w:val="22"/>
                <w:szCs w:val="22"/>
              </w:rPr>
              <w:tab/>
            </w:r>
          </w:p>
          <w:p w14:paraId="296FEF7D" w14:textId="77777777" w:rsidR="0056088C" w:rsidRPr="0056088C" w:rsidRDefault="0056088C" w:rsidP="00463B34">
            <w:pPr>
              <w:jc w:val="both"/>
              <w:rPr>
                <w:sz w:val="22"/>
                <w:szCs w:val="22"/>
              </w:rPr>
            </w:pPr>
          </w:p>
        </w:tc>
        <w:tc>
          <w:tcPr>
            <w:tcW w:w="6946" w:type="dxa"/>
          </w:tcPr>
          <w:p w14:paraId="142F2DE4" w14:textId="176BC160" w:rsidR="00463B34" w:rsidRPr="00463B34" w:rsidRDefault="34F4C6B5" w:rsidP="34F4C6B5">
            <w:pPr>
              <w:jc w:val="both"/>
              <w:rPr>
                <w:sz w:val="22"/>
                <w:szCs w:val="22"/>
              </w:rPr>
            </w:pPr>
            <w:r w:rsidRPr="34F4C6B5">
              <w:rPr>
                <w:sz w:val="22"/>
                <w:szCs w:val="22"/>
              </w:rPr>
              <w:t>U Uputama za prijavitelje, toč</w:t>
            </w:r>
            <w:r w:rsidR="00373B3B">
              <w:rPr>
                <w:sz w:val="22"/>
                <w:szCs w:val="22"/>
              </w:rPr>
              <w:t>k</w:t>
            </w:r>
            <w:r w:rsidRPr="34F4C6B5">
              <w:rPr>
                <w:sz w:val="22"/>
                <w:szCs w:val="22"/>
              </w:rPr>
              <w:t>i 3.3. Rok za predaju projektnog prijedloga navedeno je kako slijedi: “Poziv se vodi kao trajno otvoreni Poziv na dostavu projektnih prijedloga do iskorištenja sredstava, s krajnjim rokom dostave projektnih prijedloga do 31. 12. 2020.</w:t>
            </w:r>
          </w:p>
          <w:p w14:paraId="70799482" w14:textId="77777777" w:rsidR="00463B34" w:rsidRPr="00463B34" w:rsidRDefault="34F4C6B5" w:rsidP="34F4C6B5">
            <w:pPr>
              <w:jc w:val="both"/>
              <w:rPr>
                <w:sz w:val="22"/>
                <w:szCs w:val="22"/>
              </w:rPr>
            </w:pPr>
            <w:r w:rsidRPr="34F4C6B5">
              <w:rPr>
                <w:sz w:val="22"/>
                <w:szCs w:val="22"/>
              </w:rPr>
              <w:lastRenderedPageBreak/>
              <w:t>Dostava projektnog prijedloga dozvoljena je najranije od 1. rujna 2016. godine.”</w:t>
            </w:r>
          </w:p>
          <w:p w14:paraId="7194DBDC" w14:textId="77777777" w:rsidR="00463B34" w:rsidRPr="00463B34" w:rsidRDefault="00463B34" w:rsidP="00463B34">
            <w:pPr>
              <w:jc w:val="both"/>
              <w:rPr>
                <w:sz w:val="22"/>
                <w:szCs w:val="22"/>
              </w:rPr>
            </w:pPr>
          </w:p>
          <w:p w14:paraId="4E867CA8" w14:textId="77777777" w:rsidR="0056088C" w:rsidRPr="0056088C" w:rsidRDefault="34F4C6B5" w:rsidP="34F4C6B5">
            <w:pPr>
              <w:jc w:val="both"/>
              <w:rPr>
                <w:sz w:val="22"/>
                <w:szCs w:val="22"/>
              </w:rPr>
            </w:pPr>
            <w:r w:rsidRPr="34F4C6B5">
              <w:rPr>
                <w:sz w:val="22"/>
                <w:szCs w:val="22"/>
              </w:rPr>
              <w:t>To znači da se projektni prijedlozi mogu predati u razdoblju od 1. rujna 2016. pa do 31. prosinca 2020. No, s obzirom da se projektni prijedlozi obrađuju i ocjenjuju prema redoslijedu po kojem su predani, prijaviteljima se savjetuje predati projektne prijedloge što prije.</w:t>
            </w:r>
          </w:p>
        </w:tc>
      </w:tr>
      <w:tr w:rsidR="0056088C" w:rsidRPr="00EC7F45" w14:paraId="282D18B0" w14:textId="77777777" w:rsidTr="34F4C6B5">
        <w:trPr>
          <w:trHeight w:val="433"/>
        </w:trPr>
        <w:tc>
          <w:tcPr>
            <w:tcW w:w="567" w:type="dxa"/>
            <w:shd w:val="clear" w:color="auto" w:fill="538135" w:themeFill="accent6" w:themeFillShade="BF"/>
          </w:tcPr>
          <w:p w14:paraId="3077358B" w14:textId="77777777" w:rsidR="0056088C"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625BB7B7"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13. siječnja 2017.</w:t>
            </w:r>
          </w:p>
        </w:tc>
        <w:tc>
          <w:tcPr>
            <w:tcW w:w="6946" w:type="dxa"/>
            <w:shd w:val="clear" w:color="auto" w:fill="538135" w:themeFill="accent6" w:themeFillShade="BF"/>
          </w:tcPr>
          <w:p w14:paraId="305D841E"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p>
        </w:tc>
      </w:tr>
      <w:tr w:rsidR="0056088C" w:rsidRPr="00EC7F45" w14:paraId="681F8349" w14:textId="77777777" w:rsidTr="34F4C6B5">
        <w:trPr>
          <w:trHeight w:val="272"/>
        </w:trPr>
        <w:tc>
          <w:tcPr>
            <w:tcW w:w="567" w:type="dxa"/>
            <w:vAlign w:val="center"/>
          </w:tcPr>
          <w:p w14:paraId="769D0D3C" w14:textId="77777777" w:rsidR="0056088C" w:rsidRPr="00EC7F45" w:rsidRDefault="0056088C" w:rsidP="0056088C">
            <w:pPr>
              <w:pStyle w:val="ListParagraph"/>
              <w:numPr>
                <w:ilvl w:val="0"/>
                <w:numId w:val="4"/>
              </w:numPr>
              <w:ind w:hanging="549"/>
              <w:jc w:val="right"/>
              <w:rPr>
                <w:b/>
              </w:rPr>
            </w:pPr>
          </w:p>
        </w:tc>
        <w:tc>
          <w:tcPr>
            <w:tcW w:w="6095" w:type="dxa"/>
          </w:tcPr>
          <w:p w14:paraId="30978BDA" w14:textId="77777777" w:rsidR="00463B34" w:rsidRPr="00463B34" w:rsidRDefault="34F4C6B5" w:rsidP="34F4C6B5">
            <w:pPr>
              <w:jc w:val="both"/>
              <w:rPr>
                <w:sz w:val="22"/>
                <w:szCs w:val="22"/>
              </w:rPr>
            </w:pPr>
            <w:r w:rsidRPr="34F4C6B5">
              <w:rPr>
                <w:sz w:val="22"/>
                <w:szCs w:val="22"/>
              </w:rPr>
              <w:t xml:space="preserve">Točka 1.4.1. Uputa za prijavitelje za poziv Poboljšanje isplativosti i pristupa dnevnim bolnicama i/ili dnevnim kirurgijama definira pokazatelje koje treba definirati na razini projektnog prijedloga. U prijavnom obrascu A, u sklopu Obrazloženja projekta u dijelu Ciljevi projekta s pokazateljima, korisnik pod ''Identifikacijski broj, ime i jedinica pokazatelja Operativnog programa'' navodi pokazatelje iz točke 1.4.1. Uputa za prijavitelje. </w:t>
            </w:r>
          </w:p>
          <w:p w14:paraId="29E5FEF4" w14:textId="2097D3D0" w:rsidR="00463B34" w:rsidRPr="00463B34" w:rsidRDefault="00373B3B" w:rsidP="34F4C6B5">
            <w:pPr>
              <w:jc w:val="both"/>
              <w:rPr>
                <w:sz w:val="22"/>
                <w:szCs w:val="22"/>
              </w:rPr>
            </w:pPr>
            <w:r>
              <w:rPr>
                <w:sz w:val="22"/>
                <w:szCs w:val="22"/>
              </w:rPr>
              <w:t xml:space="preserve">a) </w:t>
            </w:r>
            <w:r w:rsidR="34F4C6B5" w:rsidRPr="34F4C6B5">
              <w:rPr>
                <w:sz w:val="22"/>
                <w:szCs w:val="22"/>
              </w:rPr>
              <w:t>U dijelu ''Ostvarenje specifičnih pokazatelja koje korisnik određuje za projekt'' traži li se od korisnika da definira dodatne pokazatelje ili ih korisnik ne treba definirati?</w:t>
            </w:r>
          </w:p>
          <w:p w14:paraId="64EA991F" w14:textId="3DC09F29" w:rsidR="00463B34" w:rsidRPr="0056088C" w:rsidRDefault="00373B3B" w:rsidP="34F4C6B5">
            <w:pPr>
              <w:jc w:val="both"/>
              <w:rPr>
                <w:sz w:val="22"/>
                <w:szCs w:val="22"/>
              </w:rPr>
            </w:pPr>
            <w:r>
              <w:rPr>
                <w:sz w:val="22"/>
                <w:szCs w:val="22"/>
              </w:rPr>
              <w:t xml:space="preserve">b) </w:t>
            </w:r>
            <w:r w:rsidR="00463B34" w:rsidRPr="00463B34">
              <w:rPr>
                <w:sz w:val="22"/>
                <w:szCs w:val="22"/>
              </w:rPr>
              <w:t xml:space="preserve"> Treba li korisnik definirati bilo koje druge pokazatelje koji nisu definirani u točki 1.4.1. Uputa za prijavitelje?</w:t>
            </w:r>
            <w:r w:rsidR="00463B34" w:rsidRPr="00463B34">
              <w:rPr>
                <w:sz w:val="22"/>
                <w:szCs w:val="22"/>
              </w:rPr>
              <w:tab/>
            </w:r>
          </w:p>
          <w:p w14:paraId="54CD245A" w14:textId="77777777" w:rsidR="0056088C" w:rsidRPr="0056088C" w:rsidRDefault="0056088C" w:rsidP="00463B34">
            <w:pPr>
              <w:jc w:val="both"/>
              <w:rPr>
                <w:sz w:val="22"/>
                <w:szCs w:val="22"/>
              </w:rPr>
            </w:pPr>
          </w:p>
        </w:tc>
        <w:tc>
          <w:tcPr>
            <w:tcW w:w="6946" w:type="dxa"/>
          </w:tcPr>
          <w:p w14:paraId="3FC263A5" w14:textId="69979201" w:rsidR="00463B34" w:rsidRPr="00463B34" w:rsidRDefault="34F4C6B5" w:rsidP="34F4C6B5">
            <w:pPr>
              <w:jc w:val="both"/>
              <w:rPr>
                <w:sz w:val="22"/>
                <w:szCs w:val="22"/>
              </w:rPr>
            </w:pPr>
            <w:r w:rsidRPr="34F4C6B5">
              <w:rPr>
                <w:sz w:val="22"/>
                <w:szCs w:val="22"/>
              </w:rPr>
              <w:t>Sukladno Uputama za prijavitelje, toč</w:t>
            </w:r>
            <w:r w:rsidR="00373B3B">
              <w:rPr>
                <w:sz w:val="22"/>
                <w:szCs w:val="22"/>
              </w:rPr>
              <w:t>k</w:t>
            </w:r>
            <w:r w:rsidRPr="34F4C6B5">
              <w:rPr>
                <w:sz w:val="22"/>
                <w:szCs w:val="22"/>
              </w:rPr>
              <w:t>i 1.4.1. – dva su obavezna pokazatelja na razini Poziva koje prijavitelji trebaju uključiti u svoj projektni prijedlog (u obrazac A):</w:t>
            </w:r>
          </w:p>
          <w:p w14:paraId="1231BE67" w14:textId="77777777" w:rsidR="00463B34" w:rsidRPr="00463B34" w:rsidRDefault="00463B34" w:rsidP="00463B34">
            <w:pPr>
              <w:jc w:val="both"/>
              <w:rPr>
                <w:sz w:val="22"/>
                <w:szCs w:val="22"/>
              </w:rPr>
            </w:pPr>
          </w:p>
          <w:p w14:paraId="0B53424F" w14:textId="77777777" w:rsidR="00463B34" w:rsidRPr="00463B34" w:rsidRDefault="34F4C6B5" w:rsidP="34F4C6B5">
            <w:pPr>
              <w:jc w:val="both"/>
              <w:rPr>
                <w:sz w:val="22"/>
                <w:szCs w:val="22"/>
              </w:rPr>
            </w:pPr>
            <w:r w:rsidRPr="34F4C6B5">
              <w:rPr>
                <w:sz w:val="22"/>
                <w:szCs w:val="22"/>
              </w:rPr>
              <w:t>1. Pružatelji zdravstvenih usluga u bolnicama koji primaju potporu</w:t>
            </w:r>
          </w:p>
          <w:p w14:paraId="36FEB5B0" w14:textId="77777777" w:rsidR="00463B34" w:rsidRPr="00463B34" w:rsidRDefault="00463B34" w:rsidP="00463B34">
            <w:pPr>
              <w:jc w:val="both"/>
              <w:rPr>
                <w:sz w:val="22"/>
                <w:szCs w:val="22"/>
              </w:rPr>
            </w:pPr>
          </w:p>
          <w:p w14:paraId="2986BDD0" w14:textId="77777777" w:rsidR="00463B34" w:rsidRPr="00463B34" w:rsidRDefault="34F4C6B5" w:rsidP="34F4C6B5">
            <w:pPr>
              <w:jc w:val="both"/>
              <w:rPr>
                <w:sz w:val="22"/>
                <w:szCs w:val="22"/>
              </w:rPr>
            </w:pPr>
            <w:r w:rsidRPr="34F4C6B5">
              <w:rPr>
                <w:sz w:val="22"/>
                <w:szCs w:val="22"/>
              </w:rPr>
              <w:t>2. Smanjenje broja prijema na akutne bolničke odjele obuhvaćene nacionalnim planom razvoja kliničkih bolničkih centara, kliničkih bolnica, klinika i općih bolnica</w:t>
            </w:r>
          </w:p>
          <w:p w14:paraId="30D7AA69" w14:textId="77777777" w:rsidR="00463B34" w:rsidRPr="00463B34" w:rsidRDefault="00463B34" w:rsidP="00463B34">
            <w:pPr>
              <w:jc w:val="both"/>
              <w:rPr>
                <w:sz w:val="22"/>
                <w:szCs w:val="22"/>
              </w:rPr>
            </w:pPr>
          </w:p>
          <w:p w14:paraId="008DF9BF" w14:textId="77777777" w:rsidR="0056088C" w:rsidRPr="0056088C" w:rsidRDefault="34F4C6B5" w:rsidP="34F4C6B5">
            <w:pPr>
              <w:jc w:val="both"/>
              <w:rPr>
                <w:sz w:val="22"/>
                <w:szCs w:val="22"/>
              </w:rPr>
            </w:pPr>
            <w:r w:rsidRPr="34F4C6B5">
              <w:rPr>
                <w:sz w:val="22"/>
                <w:szCs w:val="22"/>
              </w:rPr>
              <w:t>Dodatni pokazatelji na razini pojedinog projektnog prijedloga su proizvoljni.</w:t>
            </w:r>
          </w:p>
        </w:tc>
      </w:tr>
      <w:tr w:rsidR="0056088C" w:rsidRPr="00EC7F45" w14:paraId="5CF00F50" w14:textId="77777777" w:rsidTr="34F4C6B5">
        <w:trPr>
          <w:trHeight w:val="433"/>
        </w:trPr>
        <w:tc>
          <w:tcPr>
            <w:tcW w:w="567" w:type="dxa"/>
            <w:shd w:val="clear" w:color="auto" w:fill="538135" w:themeFill="accent6" w:themeFillShade="BF"/>
          </w:tcPr>
          <w:p w14:paraId="7575B23C" w14:textId="77777777" w:rsidR="0056088C"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6306EFE7"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8. veljače 2017.</w:t>
            </w:r>
          </w:p>
        </w:tc>
        <w:tc>
          <w:tcPr>
            <w:tcW w:w="6946" w:type="dxa"/>
            <w:shd w:val="clear" w:color="auto" w:fill="538135" w:themeFill="accent6" w:themeFillShade="BF"/>
          </w:tcPr>
          <w:p w14:paraId="1E0BFEF3"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r w:rsidRPr="34F4C6B5">
              <w:rPr>
                <w:sz w:val="24"/>
                <w:szCs w:val="24"/>
                <w:lang w:val="hr-HR"/>
              </w:rPr>
              <w:t>14. veljače 2017.</w:t>
            </w:r>
          </w:p>
        </w:tc>
      </w:tr>
      <w:tr w:rsidR="0056088C" w:rsidRPr="00EC7F45" w14:paraId="23542D33" w14:textId="77777777" w:rsidTr="34F4C6B5">
        <w:trPr>
          <w:trHeight w:val="272"/>
        </w:trPr>
        <w:tc>
          <w:tcPr>
            <w:tcW w:w="567" w:type="dxa"/>
            <w:vAlign w:val="center"/>
          </w:tcPr>
          <w:p w14:paraId="7196D064" w14:textId="77777777" w:rsidR="0056088C" w:rsidRPr="00EC7F45" w:rsidRDefault="0056088C" w:rsidP="0056088C">
            <w:pPr>
              <w:pStyle w:val="ListParagraph"/>
              <w:numPr>
                <w:ilvl w:val="0"/>
                <w:numId w:val="4"/>
              </w:numPr>
              <w:ind w:hanging="549"/>
              <w:jc w:val="right"/>
              <w:rPr>
                <w:b/>
              </w:rPr>
            </w:pPr>
          </w:p>
        </w:tc>
        <w:tc>
          <w:tcPr>
            <w:tcW w:w="6095" w:type="dxa"/>
          </w:tcPr>
          <w:p w14:paraId="712AF772" w14:textId="77777777" w:rsidR="00463B34" w:rsidRPr="00463B34" w:rsidRDefault="34F4C6B5" w:rsidP="34F4C6B5">
            <w:pPr>
              <w:jc w:val="both"/>
              <w:rPr>
                <w:sz w:val="22"/>
                <w:szCs w:val="22"/>
              </w:rPr>
            </w:pPr>
            <w:r w:rsidRPr="34F4C6B5">
              <w:rPr>
                <w:sz w:val="22"/>
                <w:szCs w:val="22"/>
              </w:rPr>
              <w:t xml:space="preserve">Ako prezentiramo troškovnik u Obrascu A na temelju idejnog projekta te ga pošaljemo Ministarstvu Zdravstva radi dobivanja Ocjene o usklađenosti, te po izradi glavnog projekta apliciramo na natječaj – troškovnik u Obrascu A tada bi bio napravljen na temelju glavnog projekta, kolika su dozvoljena odstupanja u % budžeta? </w:t>
            </w:r>
          </w:p>
          <w:p w14:paraId="34FF1C98" w14:textId="77777777" w:rsidR="00463B34" w:rsidRPr="00463B34" w:rsidRDefault="00463B34" w:rsidP="00463B34">
            <w:pPr>
              <w:jc w:val="both"/>
              <w:rPr>
                <w:sz w:val="22"/>
                <w:szCs w:val="22"/>
              </w:rPr>
            </w:pPr>
          </w:p>
          <w:p w14:paraId="14846A09" w14:textId="77777777" w:rsidR="00463B34" w:rsidRPr="00463B34" w:rsidRDefault="34F4C6B5" w:rsidP="34F4C6B5">
            <w:pPr>
              <w:jc w:val="both"/>
              <w:rPr>
                <w:sz w:val="22"/>
                <w:szCs w:val="22"/>
              </w:rPr>
            </w:pPr>
            <w:r w:rsidRPr="34F4C6B5">
              <w:rPr>
                <w:sz w:val="22"/>
                <w:szCs w:val="22"/>
              </w:rPr>
              <w:t xml:space="preserve">Što se događa u slučaju da Ministarstvu zdravlja prezentiramo troškovnik na bazi idejnog projekta, a apliciramo na natječaj troškovnik na temelju glavnog projekta? </w:t>
            </w:r>
          </w:p>
          <w:p w14:paraId="6D072C0D" w14:textId="77777777" w:rsidR="00463B34" w:rsidRPr="00463B34" w:rsidRDefault="00463B34" w:rsidP="00463B34">
            <w:pPr>
              <w:jc w:val="both"/>
              <w:rPr>
                <w:sz w:val="22"/>
                <w:szCs w:val="22"/>
              </w:rPr>
            </w:pPr>
          </w:p>
          <w:p w14:paraId="06AAA0A5" w14:textId="77777777" w:rsidR="00463B34" w:rsidRPr="00463B34" w:rsidRDefault="34F4C6B5" w:rsidP="34F4C6B5">
            <w:pPr>
              <w:jc w:val="both"/>
              <w:rPr>
                <w:sz w:val="22"/>
                <w:szCs w:val="22"/>
              </w:rPr>
            </w:pPr>
            <w:r w:rsidRPr="34F4C6B5">
              <w:rPr>
                <w:sz w:val="22"/>
                <w:szCs w:val="22"/>
              </w:rPr>
              <w:lastRenderedPageBreak/>
              <w:t xml:space="preserve">Da li možemo izmijeniti sporni troškovnik ili je potrebno još jednom poslati Obrazac </w:t>
            </w:r>
            <w:proofErr w:type="gramStart"/>
            <w:r w:rsidRPr="34F4C6B5">
              <w:rPr>
                <w:sz w:val="22"/>
                <w:szCs w:val="22"/>
              </w:rPr>
              <w:t>A</w:t>
            </w:r>
            <w:proofErr w:type="gramEnd"/>
            <w:r w:rsidRPr="34F4C6B5">
              <w:rPr>
                <w:sz w:val="22"/>
                <w:szCs w:val="22"/>
              </w:rPr>
              <w:t xml:space="preserve"> Ministarstvu zdravlja na provjeru radi dobivanja Ocjene usklađenosti? </w:t>
            </w:r>
          </w:p>
          <w:p w14:paraId="48A21919" w14:textId="77777777" w:rsidR="00463B34" w:rsidRPr="00463B34" w:rsidRDefault="00463B34" w:rsidP="00463B34">
            <w:pPr>
              <w:jc w:val="both"/>
              <w:rPr>
                <w:sz w:val="22"/>
                <w:szCs w:val="22"/>
              </w:rPr>
            </w:pPr>
          </w:p>
          <w:p w14:paraId="0AE51FA4" w14:textId="77777777" w:rsidR="00463B34" w:rsidRPr="00463B34" w:rsidRDefault="34F4C6B5" w:rsidP="34F4C6B5">
            <w:pPr>
              <w:jc w:val="both"/>
              <w:rPr>
                <w:sz w:val="22"/>
                <w:szCs w:val="22"/>
              </w:rPr>
            </w:pPr>
            <w:r w:rsidRPr="34F4C6B5">
              <w:rPr>
                <w:sz w:val="22"/>
                <w:szCs w:val="22"/>
              </w:rPr>
              <w:t xml:space="preserve">Postoji li određeni postotak koji je prihvatljiv a vezan za odstupanja u troškovnicima idejnog/glavnog projekta? </w:t>
            </w:r>
          </w:p>
          <w:p w14:paraId="6BD18F9B" w14:textId="77777777" w:rsidR="00463B34" w:rsidRPr="00463B34" w:rsidRDefault="00463B34" w:rsidP="00463B34">
            <w:pPr>
              <w:jc w:val="both"/>
              <w:rPr>
                <w:sz w:val="22"/>
                <w:szCs w:val="22"/>
              </w:rPr>
            </w:pPr>
          </w:p>
          <w:p w14:paraId="549E559A" w14:textId="77777777" w:rsidR="00463B34" w:rsidRPr="0056088C" w:rsidRDefault="00463B34" w:rsidP="34F4C6B5">
            <w:pPr>
              <w:jc w:val="both"/>
              <w:rPr>
                <w:sz w:val="22"/>
                <w:szCs w:val="22"/>
              </w:rPr>
            </w:pPr>
            <w:r w:rsidRPr="00463B34">
              <w:rPr>
                <w:sz w:val="22"/>
                <w:szCs w:val="22"/>
              </w:rPr>
              <w:t xml:space="preserve">Da li Popis opreme sa troškovnikom koji predajemo zajedno s Obrascem </w:t>
            </w:r>
            <w:proofErr w:type="gramStart"/>
            <w:r w:rsidRPr="00463B34">
              <w:rPr>
                <w:sz w:val="22"/>
                <w:szCs w:val="22"/>
              </w:rPr>
              <w:t>A</w:t>
            </w:r>
            <w:proofErr w:type="gramEnd"/>
            <w:r w:rsidRPr="00463B34">
              <w:rPr>
                <w:sz w:val="22"/>
                <w:szCs w:val="22"/>
              </w:rPr>
              <w:t xml:space="preserve"> Ministarstvu zdravlja treba biti isti onaj koji je sastavni dio glavnog projekta?</w:t>
            </w:r>
            <w:r w:rsidRPr="00463B34">
              <w:rPr>
                <w:sz w:val="22"/>
                <w:szCs w:val="22"/>
              </w:rPr>
              <w:tab/>
            </w:r>
          </w:p>
          <w:p w14:paraId="238601FE" w14:textId="77777777" w:rsidR="0056088C" w:rsidRPr="0056088C" w:rsidRDefault="0056088C" w:rsidP="00463B34">
            <w:pPr>
              <w:jc w:val="both"/>
              <w:rPr>
                <w:sz w:val="22"/>
                <w:szCs w:val="22"/>
              </w:rPr>
            </w:pPr>
          </w:p>
        </w:tc>
        <w:tc>
          <w:tcPr>
            <w:tcW w:w="6946" w:type="dxa"/>
          </w:tcPr>
          <w:p w14:paraId="4D030D90" w14:textId="1AB8B1A2" w:rsidR="00463B34" w:rsidRPr="00463B34" w:rsidRDefault="34F4C6B5" w:rsidP="34F4C6B5">
            <w:pPr>
              <w:jc w:val="both"/>
              <w:rPr>
                <w:sz w:val="22"/>
                <w:szCs w:val="22"/>
              </w:rPr>
            </w:pPr>
            <w:r w:rsidRPr="34F4C6B5">
              <w:rPr>
                <w:sz w:val="22"/>
                <w:szCs w:val="22"/>
              </w:rPr>
              <w:lastRenderedPageBreak/>
              <w:t>U toč</w:t>
            </w:r>
            <w:r w:rsidR="00373B3B">
              <w:rPr>
                <w:sz w:val="22"/>
                <w:szCs w:val="22"/>
              </w:rPr>
              <w:t>k</w:t>
            </w:r>
            <w:r w:rsidRPr="34F4C6B5">
              <w:rPr>
                <w:sz w:val="22"/>
                <w:szCs w:val="22"/>
              </w:rPr>
              <w:t>i 2.6. Uputa za prijavitelje (Prva izmjena Poziva) naveden je sljedeći kriterij prihvatljivosti projekta: „Investicije u okviru projekta je odobrilo Stručno povjerenstvo za ocjenu usklađenosti EU projekata sa strateškim okvirom u području zdravstva Ministarstva zdravlja, što se utvrđuje provjerom dostavljene kopije Ocjene usklađenosti EU projekata sa strateškim okvirom u području zdravstva zaprim</w:t>
            </w:r>
            <w:r w:rsidR="00373B3B">
              <w:rPr>
                <w:sz w:val="22"/>
                <w:szCs w:val="22"/>
              </w:rPr>
              <w:t xml:space="preserve">ljenu od Ministarstva </w:t>
            </w:r>
            <w:proofErr w:type="gramStart"/>
            <w:r w:rsidR="00373B3B">
              <w:rPr>
                <w:sz w:val="22"/>
                <w:szCs w:val="22"/>
              </w:rPr>
              <w:t>zdravlja“</w:t>
            </w:r>
            <w:proofErr w:type="gramEnd"/>
            <w:r w:rsidR="00373B3B">
              <w:rPr>
                <w:sz w:val="22"/>
                <w:szCs w:val="22"/>
              </w:rPr>
              <w:t>.</w:t>
            </w:r>
            <w:r w:rsidRPr="34F4C6B5">
              <w:rPr>
                <w:sz w:val="22"/>
                <w:szCs w:val="22"/>
              </w:rPr>
              <w:t xml:space="preserve"> </w:t>
            </w:r>
          </w:p>
          <w:p w14:paraId="0F3CABC7" w14:textId="77777777" w:rsidR="00463B34" w:rsidRPr="00463B34" w:rsidRDefault="00463B34" w:rsidP="00463B34">
            <w:pPr>
              <w:jc w:val="both"/>
              <w:rPr>
                <w:sz w:val="22"/>
                <w:szCs w:val="22"/>
              </w:rPr>
            </w:pPr>
          </w:p>
          <w:p w14:paraId="0D92B520" w14:textId="77777777" w:rsidR="00463B34" w:rsidRPr="00463B34" w:rsidRDefault="34F4C6B5" w:rsidP="34F4C6B5">
            <w:pPr>
              <w:jc w:val="both"/>
              <w:rPr>
                <w:sz w:val="22"/>
                <w:szCs w:val="22"/>
              </w:rPr>
            </w:pPr>
            <w:r w:rsidRPr="34F4C6B5">
              <w:rPr>
                <w:sz w:val="22"/>
                <w:szCs w:val="22"/>
              </w:rPr>
              <w:t>To znači da vezani budžeti za pripadajuće investicije moraju isti oni temeljem kojih je Stručno povjerenstvo dalo mišljenje.</w:t>
            </w:r>
          </w:p>
          <w:p w14:paraId="5B08B5D1" w14:textId="77777777" w:rsidR="00463B34" w:rsidRPr="00463B34" w:rsidRDefault="00463B34" w:rsidP="00463B34">
            <w:pPr>
              <w:jc w:val="both"/>
              <w:rPr>
                <w:sz w:val="22"/>
                <w:szCs w:val="22"/>
              </w:rPr>
            </w:pPr>
          </w:p>
          <w:p w14:paraId="160A83A2" w14:textId="77777777" w:rsidR="00463B34" w:rsidRPr="00463B34" w:rsidRDefault="34F4C6B5" w:rsidP="34F4C6B5">
            <w:pPr>
              <w:jc w:val="both"/>
              <w:rPr>
                <w:sz w:val="22"/>
                <w:szCs w:val="22"/>
              </w:rPr>
            </w:pPr>
            <w:r w:rsidRPr="34F4C6B5">
              <w:rPr>
                <w:sz w:val="22"/>
                <w:szCs w:val="22"/>
              </w:rPr>
              <w:lastRenderedPageBreak/>
              <w:t xml:space="preserve">S obzirom na to da MIZ izdaje ocjenu usklađenosti na temelju nacrta Prijavnog obrasca A i popisa opreme, troškovi investicije moraju biti jednaki u nacrtu Prijavnog obrasca A i u Prijavnom obrascu A dostavljenom u sklopu projektnog prijedloga. </w:t>
            </w:r>
          </w:p>
          <w:p w14:paraId="13B8797E" w14:textId="77777777" w:rsidR="00463B34" w:rsidRPr="00463B34" w:rsidRDefault="34F4C6B5" w:rsidP="34F4C6B5">
            <w:pPr>
              <w:jc w:val="both"/>
              <w:rPr>
                <w:sz w:val="22"/>
                <w:szCs w:val="22"/>
              </w:rPr>
            </w:pPr>
            <w:r w:rsidRPr="34F4C6B5">
              <w:rPr>
                <w:sz w:val="22"/>
                <w:szCs w:val="22"/>
              </w:rPr>
              <w:t>Pri tome treba voditi računa da se troškovi „</w:t>
            </w:r>
            <w:proofErr w:type="gramStart"/>
            <w:r w:rsidRPr="34F4C6B5">
              <w:rPr>
                <w:sz w:val="22"/>
                <w:szCs w:val="22"/>
              </w:rPr>
              <w:t>investicije“ prvenstveno</w:t>
            </w:r>
            <w:proofErr w:type="gramEnd"/>
            <w:r w:rsidRPr="34F4C6B5">
              <w:rPr>
                <w:sz w:val="22"/>
                <w:szCs w:val="22"/>
              </w:rPr>
              <w:t xml:space="preserve"> odnose na predviđene troškove radova, usluga povezanih uz radove kao i opreme koja će se nabaviti u sklopu projekta.</w:t>
            </w:r>
          </w:p>
          <w:p w14:paraId="16DEB4AB" w14:textId="77777777" w:rsidR="00463B34" w:rsidRPr="00463B34" w:rsidRDefault="00463B34" w:rsidP="00463B34">
            <w:pPr>
              <w:jc w:val="both"/>
              <w:rPr>
                <w:sz w:val="22"/>
                <w:szCs w:val="22"/>
              </w:rPr>
            </w:pPr>
          </w:p>
          <w:p w14:paraId="6FB211B8" w14:textId="77777777" w:rsidR="0056088C" w:rsidRPr="0056088C" w:rsidRDefault="34F4C6B5" w:rsidP="34F4C6B5">
            <w:pPr>
              <w:jc w:val="both"/>
              <w:rPr>
                <w:sz w:val="22"/>
                <w:szCs w:val="22"/>
              </w:rPr>
            </w:pPr>
            <w:r w:rsidRPr="34F4C6B5">
              <w:rPr>
                <w:sz w:val="22"/>
                <w:szCs w:val="22"/>
              </w:rPr>
              <w:t>Razlike koje se mogu tolerirati u Prijavnom obrascu A koji je odobren od Stručnog povjerenstva i Prijavnom obrascu A koji je dostavljen na Poziv su eventualni dodatni troškovi koje bi prijavitelj uvrstio u finalnu verziju Prijavnog obrasca A koju dostavlja u sklopu prijave projektnog prijedloga na Poziv. To su troškovi za upravljanje projektom, administraciju, horizontalne aktivnosti te vidljivost i informiranje koje je možda prijavitelj zaboravio uvrstiti u nacrt Prijavnog obrasca A kojeg je odobrilo Stručno povjerenstvo, a koji su prihvatljivi sukladno odredbama Uputa za prijavitelje.</w:t>
            </w:r>
          </w:p>
        </w:tc>
      </w:tr>
      <w:tr w:rsidR="0056088C" w:rsidRPr="00EC7F45" w14:paraId="62871FF0" w14:textId="77777777" w:rsidTr="34F4C6B5">
        <w:trPr>
          <w:trHeight w:val="433"/>
        </w:trPr>
        <w:tc>
          <w:tcPr>
            <w:tcW w:w="567" w:type="dxa"/>
            <w:shd w:val="clear" w:color="auto" w:fill="538135" w:themeFill="accent6" w:themeFillShade="BF"/>
          </w:tcPr>
          <w:p w14:paraId="2F0EE902" w14:textId="77777777" w:rsidR="0056088C"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1758CABB"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22. veljače 2017.</w:t>
            </w:r>
          </w:p>
        </w:tc>
        <w:tc>
          <w:tcPr>
            <w:tcW w:w="6946" w:type="dxa"/>
            <w:shd w:val="clear" w:color="auto" w:fill="538135" w:themeFill="accent6" w:themeFillShade="BF"/>
          </w:tcPr>
          <w:p w14:paraId="72F82D9E" w14:textId="77777777" w:rsidR="0056088C" w:rsidRPr="0056088C" w:rsidRDefault="34F4C6B5" w:rsidP="34F4C6B5">
            <w:pPr>
              <w:rPr>
                <w:b/>
                <w:bCs/>
                <w:sz w:val="22"/>
                <w:szCs w:val="22"/>
                <w:lang w:val="hr-HR"/>
              </w:rPr>
            </w:pPr>
            <w:r w:rsidRPr="34F4C6B5">
              <w:rPr>
                <w:b/>
                <w:bCs/>
                <w:color w:val="FFFFFF" w:themeColor="background1"/>
                <w:sz w:val="22"/>
                <w:szCs w:val="22"/>
                <w:lang w:val="hr-HR"/>
              </w:rPr>
              <w:t xml:space="preserve">DATUM ODGOVORA NA PITANJE: </w:t>
            </w:r>
            <w:r w:rsidRPr="34F4C6B5">
              <w:rPr>
                <w:sz w:val="24"/>
                <w:szCs w:val="24"/>
                <w:lang w:val="hr-HR"/>
              </w:rPr>
              <w:t>27. veljače 2017.</w:t>
            </w:r>
          </w:p>
        </w:tc>
      </w:tr>
      <w:tr w:rsidR="0056088C" w:rsidRPr="00EC7F45" w14:paraId="67E82F3B" w14:textId="77777777" w:rsidTr="34F4C6B5">
        <w:trPr>
          <w:trHeight w:val="272"/>
        </w:trPr>
        <w:tc>
          <w:tcPr>
            <w:tcW w:w="567" w:type="dxa"/>
            <w:vAlign w:val="center"/>
          </w:tcPr>
          <w:p w14:paraId="0AD9C6F4" w14:textId="77777777" w:rsidR="0056088C" w:rsidRPr="00EC7F45" w:rsidRDefault="0056088C" w:rsidP="0056088C">
            <w:pPr>
              <w:pStyle w:val="ListParagraph"/>
              <w:numPr>
                <w:ilvl w:val="0"/>
                <w:numId w:val="4"/>
              </w:numPr>
              <w:ind w:hanging="549"/>
              <w:jc w:val="right"/>
              <w:rPr>
                <w:b/>
              </w:rPr>
            </w:pPr>
          </w:p>
        </w:tc>
        <w:tc>
          <w:tcPr>
            <w:tcW w:w="6095" w:type="dxa"/>
          </w:tcPr>
          <w:p w14:paraId="0237C1A8" w14:textId="77777777" w:rsidR="00463B34" w:rsidRPr="00463B34" w:rsidRDefault="34F4C6B5" w:rsidP="34F4C6B5">
            <w:pPr>
              <w:jc w:val="both"/>
              <w:rPr>
                <w:sz w:val="22"/>
                <w:szCs w:val="22"/>
              </w:rPr>
            </w:pPr>
            <w:r w:rsidRPr="34F4C6B5">
              <w:rPr>
                <w:sz w:val="22"/>
                <w:szCs w:val="22"/>
              </w:rPr>
              <w:t>Kao prijavitelj na javni poziv "Poboljšanje isplativosti i pristupa dnevnim bolnicama i/ili dnevnim kirurgijama" izrađujemo Studiju izvedivosti s analizom troškova i koristi. U navedenoj studiji, odnosno projekciji financijske održivosti, kumulativ novčanog toka u prvih 21 godina, od ukupnih 25 godina promatranog referentnog razdoblja, ima negativne vrijednosti. Kumulativ je negativan iz razloga jer prijavitelj (bolnica) iz prijašnjih godina poslovanja bilježi preneseni gubitak.</w:t>
            </w:r>
          </w:p>
          <w:p w14:paraId="2D2F3FC2" w14:textId="77777777" w:rsidR="00463B34" w:rsidRPr="00463B34" w:rsidRDefault="34F4C6B5" w:rsidP="34F4C6B5">
            <w:pPr>
              <w:jc w:val="both"/>
              <w:rPr>
                <w:sz w:val="22"/>
                <w:szCs w:val="22"/>
              </w:rPr>
            </w:pPr>
            <w:r w:rsidRPr="34F4C6B5">
              <w:rPr>
                <w:sz w:val="22"/>
                <w:szCs w:val="22"/>
              </w:rPr>
              <w:t xml:space="preserve">Kako je jedna od odredbi "Vodiča kroz analizu troškova i koristi investicijskih projekata" ta da kumulativ novčanog toka u svim godinama referentnog razdoblja mora biti pozitivan, naše pitanje je što napraviti u ovom slučaju? </w:t>
            </w:r>
          </w:p>
          <w:p w14:paraId="6A3C2A55" w14:textId="77777777" w:rsidR="00463B34" w:rsidRDefault="00463B34" w:rsidP="34F4C6B5">
            <w:pPr>
              <w:jc w:val="both"/>
              <w:rPr>
                <w:sz w:val="22"/>
                <w:szCs w:val="22"/>
              </w:rPr>
            </w:pPr>
            <w:r w:rsidRPr="00463B34">
              <w:rPr>
                <w:sz w:val="22"/>
                <w:szCs w:val="22"/>
              </w:rPr>
              <w:t>Da li možemo zbog specifičnosti prijavitelja i situacije ostaviti negativne vrijednosti kumulativnog novčanog toka ili pak zanemariti dosadašnji gubitak poslovanja i krenuti "od nule" s projekcijom novčanih tokova?</w:t>
            </w:r>
            <w:r w:rsidRPr="00463B34">
              <w:rPr>
                <w:sz w:val="22"/>
                <w:szCs w:val="22"/>
              </w:rPr>
              <w:tab/>
            </w:r>
          </w:p>
          <w:p w14:paraId="4B1F511A" w14:textId="77777777" w:rsidR="00463B34" w:rsidRDefault="00463B34" w:rsidP="00463B34">
            <w:pPr>
              <w:jc w:val="both"/>
              <w:rPr>
                <w:sz w:val="22"/>
                <w:szCs w:val="22"/>
              </w:rPr>
            </w:pPr>
          </w:p>
          <w:p w14:paraId="65F9C3DC" w14:textId="77777777" w:rsidR="00463B34" w:rsidRPr="00463B34" w:rsidRDefault="00463B34" w:rsidP="00463B34">
            <w:pPr>
              <w:jc w:val="both"/>
              <w:rPr>
                <w:sz w:val="22"/>
                <w:szCs w:val="22"/>
              </w:rPr>
            </w:pPr>
          </w:p>
          <w:p w14:paraId="5023141B" w14:textId="77777777" w:rsidR="0056088C" w:rsidRPr="0056088C" w:rsidRDefault="0056088C" w:rsidP="0056088C">
            <w:pPr>
              <w:jc w:val="both"/>
              <w:rPr>
                <w:sz w:val="22"/>
                <w:szCs w:val="22"/>
              </w:rPr>
            </w:pPr>
          </w:p>
        </w:tc>
        <w:tc>
          <w:tcPr>
            <w:tcW w:w="6946" w:type="dxa"/>
          </w:tcPr>
          <w:p w14:paraId="6978C190" w14:textId="77777777" w:rsidR="00463B34" w:rsidRPr="00463B34" w:rsidRDefault="34F4C6B5" w:rsidP="34F4C6B5">
            <w:pPr>
              <w:jc w:val="both"/>
              <w:rPr>
                <w:sz w:val="22"/>
                <w:szCs w:val="22"/>
              </w:rPr>
            </w:pPr>
            <w:r w:rsidRPr="34F4C6B5">
              <w:rPr>
                <w:sz w:val="22"/>
                <w:szCs w:val="22"/>
              </w:rPr>
              <w:lastRenderedPageBreak/>
              <w:t>Sukladno Uputama za prijavitelje, studija izvedivosti s analizom troškova i koristi nije dio obavezne dokumentacije za ovaj poziv te se na njoj ne temelji odabir, ali je prihvatljiv trošak.</w:t>
            </w:r>
          </w:p>
          <w:p w14:paraId="1F3B1409" w14:textId="77777777" w:rsidR="00463B34" w:rsidRPr="00463B34" w:rsidRDefault="00463B34" w:rsidP="00463B34">
            <w:pPr>
              <w:jc w:val="both"/>
              <w:rPr>
                <w:sz w:val="22"/>
                <w:szCs w:val="22"/>
              </w:rPr>
            </w:pPr>
          </w:p>
          <w:p w14:paraId="0D67E5D2" w14:textId="77777777" w:rsidR="00463B34" w:rsidRPr="00463B34" w:rsidRDefault="34F4C6B5" w:rsidP="34F4C6B5">
            <w:pPr>
              <w:jc w:val="both"/>
              <w:rPr>
                <w:sz w:val="22"/>
                <w:szCs w:val="22"/>
              </w:rPr>
            </w:pPr>
            <w:r w:rsidRPr="34F4C6B5">
              <w:rPr>
                <w:sz w:val="22"/>
                <w:szCs w:val="22"/>
              </w:rPr>
              <w:t xml:space="preserve">Preporuke Europske Komisije za izradu studije izvedivosti s analizom troškova mogu se pronaći u izdanju iz prosinca 2014 „Guide to Cost – benefit Analysis of Investment </w:t>
            </w:r>
            <w:proofErr w:type="gramStart"/>
            <w:r w:rsidRPr="34F4C6B5">
              <w:rPr>
                <w:sz w:val="22"/>
                <w:szCs w:val="22"/>
              </w:rPr>
              <w:t>Projects“</w:t>
            </w:r>
            <w:proofErr w:type="gramEnd"/>
            <w:r w:rsidRPr="34F4C6B5">
              <w:rPr>
                <w:sz w:val="22"/>
                <w:szCs w:val="22"/>
              </w:rPr>
              <w:t>. Vodič se odnosi na financijsko razdoblje 2014. – 2020., a nalazi se na sljedećem linku:</w:t>
            </w:r>
          </w:p>
          <w:p w14:paraId="4E1E4575" w14:textId="77777777" w:rsidR="00463B34" w:rsidRPr="00463B34" w:rsidRDefault="00463B34" w:rsidP="00463B34">
            <w:pPr>
              <w:jc w:val="both"/>
              <w:rPr>
                <w:sz w:val="22"/>
                <w:szCs w:val="22"/>
              </w:rPr>
            </w:pPr>
            <w:r w:rsidRPr="00463B34">
              <w:rPr>
                <w:sz w:val="22"/>
                <w:szCs w:val="22"/>
              </w:rPr>
              <w:t>http://www.jaspersnetwork.org/plugins/servlet/documentRepository/displayDocumentDetails?documentId=269</w:t>
            </w:r>
          </w:p>
          <w:p w14:paraId="562C75D1" w14:textId="77777777" w:rsidR="00463B34" w:rsidRPr="00463B34" w:rsidRDefault="00463B34" w:rsidP="00463B34">
            <w:pPr>
              <w:jc w:val="both"/>
              <w:rPr>
                <w:sz w:val="22"/>
                <w:szCs w:val="22"/>
              </w:rPr>
            </w:pPr>
          </w:p>
          <w:p w14:paraId="0DBA830B" w14:textId="77777777" w:rsidR="00463B34" w:rsidRPr="00463B34" w:rsidRDefault="34F4C6B5" w:rsidP="34F4C6B5">
            <w:pPr>
              <w:jc w:val="both"/>
              <w:rPr>
                <w:sz w:val="22"/>
                <w:szCs w:val="22"/>
              </w:rPr>
            </w:pPr>
            <w:r w:rsidRPr="34F4C6B5">
              <w:rPr>
                <w:sz w:val="22"/>
                <w:szCs w:val="22"/>
              </w:rPr>
              <w:t>U publikaciji iz 2013. godine pod nazivom:</w:t>
            </w:r>
          </w:p>
          <w:p w14:paraId="7B39E3E1" w14:textId="77777777" w:rsidR="00463B34" w:rsidRPr="00463B34" w:rsidRDefault="34F4C6B5" w:rsidP="34F4C6B5">
            <w:pPr>
              <w:jc w:val="both"/>
              <w:rPr>
                <w:sz w:val="22"/>
                <w:szCs w:val="22"/>
              </w:rPr>
            </w:pPr>
            <w:r w:rsidRPr="34F4C6B5">
              <w:rPr>
                <w:sz w:val="22"/>
                <w:szCs w:val="22"/>
              </w:rPr>
              <w:t xml:space="preserve">„Project Preparation and CBA of RDI Infrastructure </w:t>
            </w:r>
            <w:proofErr w:type="gramStart"/>
            <w:r w:rsidRPr="34F4C6B5">
              <w:rPr>
                <w:sz w:val="22"/>
                <w:szCs w:val="22"/>
              </w:rPr>
              <w:t>projects“ također</w:t>
            </w:r>
            <w:proofErr w:type="gramEnd"/>
            <w:r w:rsidRPr="34F4C6B5">
              <w:rPr>
                <w:sz w:val="22"/>
                <w:szCs w:val="22"/>
              </w:rPr>
              <w:t xml:space="preserve"> se mogu pronaći upute za izradu studije izvedivosti s analizom troškova:</w:t>
            </w:r>
          </w:p>
          <w:p w14:paraId="002A856A" w14:textId="77777777" w:rsidR="00463B34" w:rsidRPr="00463B34" w:rsidRDefault="00463B34" w:rsidP="00463B34">
            <w:pPr>
              <w:jc w:val="both"/>
              <w:rPr>
                <w:sz w:val="22"/>
                <w:szCs w:val="22"/>
              </w:rPr>
            </w:pPr>
            <w:r w:rsidRPr="00463B34">
              <w:rPr>
                <w:sz w:val="22"/>
                <w:szCs w:val="22"/>
              </w:rPr>
              <w:t>http://www.jaspersnetwork.org/plugins/servlet/documentRepository/displayDocumentDetails?documentId=184</w:t>
            </w:r>
          </w:p>
          <w:p w14:paraId="664355AD" w14:textId="77777777" w:rsidR="00463B34" w:rsidRPr="00463B34" w:rsidRDefault="00463B34" w:rsidP="00463B34">
            <w:pPr>
              <w:jc w:val="both"/>
              <w:rPr>
                <w:sz w:val="22"/>
                <w:szCs w:val="22"/>
              </w:rPr>
            </w:pPr>
          </w:p>
          <w:p w14:paraId="4FDAA736" w14:textId="77777777" w:rsidR="0056088C" w:rsidRPr="0056088C" w:rsidRDefault="34F4C6B5" w:rsidP="34F4C6B5">
            <w:pPr>
              <w:jc w:val="both"/>
              <w:rPr>
                <w:sz w:val="22"/>
                <w:szCs w:val="22"/>
              </w:rPr>
            </w:pPr>
            <w:r w:rsidRPr="34F4C6B5">
              <w:rPr>
                <w:sz w:val="22"/>
                <w:szCs w:val="22"/>
              </w:rPr>
              <w:t xml:space="preserve">U preporukama Europska Komisija upućuje na to da „kumulativ novčanog toka u svim godinama referentnog razdoblja mora biti </w:t>
            </w:r>
            <w:proofErr w:type="gramStart"/>
            <w:r w:rsidRPr="34F4C6B5">
              <w:rPr>
                <w:sz w:val="22"/>
                <w:szCs w:val="22"/>
              </w:rPr>
              <w:t>pozitivan“</w:t>
            </w:r>
            <w:proofErr w:type="gramEnd"/>
            <w:r w:rsidRPr="34F4C6B5">
              <w:rPr>
                <w:sz w:val="22"/>
                <w:szCs w:val="22"/>
              </w:rPr>
              <w:t>, što predstavlja indikator održivog projekta, dok se u slučaju negativnih vrijednosti može zaključiti da projekt nije održiv.</w:t>
            </w:r>
          </w:p>
        </w:tc>
      </w:tr>
      <w:tr w:rsidR="0056088C" w:rsidRPr="00EC7F45" w14:paraId="1522D426" w14:textId="77777777" w:rsidTr="34F4C6B5">
        <w:trPr>
          <w:trHeight w:val="433"/>
        </w:trPr>
        <w:tc>
          <w:tcPr>
            <w:tcW w:w="567" w:type="dxa"/>
            <w:shd w:val="clear" w:color="auto" w:fill="538135" w:themeFill="accent6" w:themeFillShade="BF"/>
          </w:tcPr>
          <w:p w14:paraId="5683262E" w14:textId="77777777" w:rsidR="0056088C" w:rsidRPr="00EC7F45" w:rsidRDefault="34F4C6B5" w:rsidP="34F4C6B5">
            <w:pPr>
              <w:jc w:val="center"/>
              <w:rPr>
                <w:b/>
                <w:bCs/>
                <w:sz w:val="22"/>
                <w:szCs w:val="22"/>
                <w:lang w:val="hr-HR"/>
              </w:rPr>
            </w:pPr>
            <w:r w:rsidRPr="34F4C6B5">
              <w:rPr>
                <w:b/>
                <w:bCs/>
                <w:color w:val="FFFFFF" w:themeColor="background1"/>
                <w:sz w:val="22"/>
                <w:szCs w:val="22"/>
                <w:lang w:val="hr-HR"/>
              </w:rPr>
              <w:lastRenderedPageBreak/>
              <w:t>RB</w:t>
            </w:r>
          </w:p>
        </w:tc>
        <w:tc>
          <w:tcPr>
            <w:tcW w:w="6095" w:type="dxa"/>
            <w:shd w:val="clear" w:color="auto" w:fill="538135" w:themeFill="accent6" w:themeFillShade="BF"/>
          </w:tcPr>
          <w:p w14:paraId="26B41391"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ZAPRIMANJA PITANJA: </w:t>
            </w:r>
            <w:r w:rsidRPr="34F4C6B5">
              <w:rPr>
                <w:sz w:val="24"/>
                <w:szCs w:val="24"/>
                <w:lang w:val="hr-HR"/>
              </w:rPr>
              <w:t>29. ožujka 2017.</w:t>
            </w:r>
          </w:p>
        </w:tc>
        <w:tc>
          <w:tcPr>
            <w:tcW w:w="6946" w:type="dxa"/>
            <w:shd w:val="clear" w:color="auto" w:fill="538135" w:themeFill="accent6" w:themeFillShade="BF"/>
          </w:tcPr>
          <w:p w14:paraId="3EB7AAD6" w14:textId="77777777"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r w:rsidRPr="34F4C6B5">
              <w:rPr>
                <w:sz w:val="24"/>
                <w:szCs w:val="24"/>
                <w:lang w:val="hr-HR"/>
              </w:rPr>
              <w:t>30. ožujka 2017.</w:t>
            </w:r>
          </w:p>
        </w:tc>
      </w:tr>
      <w:tr w:rsidR="0056088C" w:rsidRPr="00EC7F45" w14:paraId="5B198E2E" w14:textId="77777777" w:rsidTr="34F4C6B5">
        <w:trPr>
          <w:trHeight w:val="272"/>
        </w:trPr>
        <w:tc>
          <w:tcPr>
            <w:tcW w:w="567" w:type="dxa"/>
            <w:vAlign w:val="center"/>
          </w:tcPr>
          <w:p w14:paraId="1A965116" w14:textId="77777777" w:rsidR="0056088C" w:rsidRPr="00EC7F45" w:rsidRDefault="0056088C" w:rsidP="0056088C">
            <w:pPr>
              <w:pStyle w:val="ListParagraph"/>
              <w:numPr>
                <w:ilvl w:val="0"/>
                <w:numId w:val="4"/>
              </w:numPr>
              <w:ind w:hanging="549"/>
              <w:jc w:val="right"/>
              <w:rPr>
                <w:b/>
              </w:rPr>
            </w:pPr>
          </w:p>
        </w:tc>
        <w:tc>
          <w:tcPr>
            <w:tcW w:w="6095" w:type="dxa"/>
          </w:tcPr>
          <w:p w14:paraId="3CB83947" w14:textId="77777777" w:rsidR="0056088C" w:rsidRPr="0056088C" w:rsidRDefault="00463B34" w:rsidP="34F4C6B5">
            <w:pPr>
              <w:jc w:val="both"/>
              <w:rPr>
                <w:sz w:val="22"/>
                <w:szCs w:val="22"/>
              </w:rPr>
            </w:pPr>
            <w:r w:rsidRPr="00463B34">
              <w:rPr>
                <w:sz w:val="22"/>
                <w:szCs w:val="22"/>
              </w:rPr>
              <w:t xml:space="preserve">Da li je moguće umjesto Obrasca 4. „Izjava glavnog </w:t>
            </w:r>
            <w:proofErr w:type="gramStart"/>
            <w:r w:rsidRPr="00463B34">
              <w:rPr>
                <w:sz w:val="22"/>
                <w:szCs w:val="22"/>
              </w:rPr>
              <w:t>projektanta“ dostaviti</w:t>
            </w:r>
            <w:proofErr w:type="gramEnd"/>
            <w:r w:rsidRPr="00463B34">
              <w:rPr>
                <w:sz w:val="22"/>
                <w:szCs w:val="22"/>
              </w:rPr>
              <w:t xml:space="preserve"> Izjavu projektanta koji je izradio idejno arhitektonsko rješenje, uzimajući u obzir da je nabava usluge projektiranja (izrada glavnog projekta) u tijeku?</w:t>
            </w:r>
            <w:r w:rsidRPr="00463B34">
              <w:rPr>
                <w:sz w:val="22"/>
                <w:szCs w:val="22"/>
              </w:rPr>
              <w:tab/>
            </w:r>
          </w:p>
        </w:tc>
        <w:tc>
          <w:tcPr>
            <w:tcW w:w="6946" w:type="dxa"/>
          </w:tcPr>
          <w:p w14:paraId="09513E8E" w14:textId="77777777" w:rsidR="00463B34" w:rsidRPr="00463B34" w:rsidRDefault="34F4C6B5" w:rsidP="00463B34">
            <w:r>
              <w:t>Sukladno Uputama za prijavitelje, Obrazac 4., “Izjava glavnog projektanta” je obvezna dokumentacija za sve prijavitelje te se kao takav mora dostaviti u jednom izvorniku i u elektroničkom formatu.</w:t>
            </w:r>
          </w:p>
          <w:p w14:paraId="7DF4E37C" w14:textId="77777777" w:rsidR="0056088C" w:rsidRPr="0056088C" w:rsidRDefault="0056088C" w:rsidP="0056088C">
            <w:pPr>
              <w:jc w:val="both"/>
              <w:rPr>
                <w:sz w:val="22"/>
                <w:szCs w:val="22"/>
              </w:rPr>
            </w:pPr>
          </w:p>
        </w:tc>
      </w:tr>
      <w:tr w:rsidR="0056088C" w:rsidRPr="00EC7F45" w14:paraId="22D72E9B" w14:textId="77777777" w:rsidTr="34F4C6B5">
        <w:trPr>
          <w:trHeight w:val="433"/>
        </w:trPr>
        <w:tc>
          <w:tcPr>
            <w:tcW w:w="567" w:type="dxa"/>
            <w:shd w:val="clear" w:color="auto" w:fill="538135" w:themeFill="accent6" w:themeFillShade="BF"/>
          </w:tcPr>
          <w:p w14:paraId="3A3D192C" w14:textId="77777777" w:rsidR="0056088C" w:rsidRPr="00EC7F4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59312C47" w14:textId="515106AC" w:rsidR="0056088C" w:rsidRPr="00EC7F45" w:rsidRDefault="00373B3B" w:rsidP="34F4C6B5">
            <w:pPr>
              <w:rPr>
                <w:b/>
                <w:bCs/>
                <w:sz w:val="22"/>
                <w:szCs w:val="22"/>
                <w:lang w:val="hr-HR"/>
              </w:rPr>
            </w:pPr>
            <w:r>
              <w:rPr>
                <w:b/>
                <w:bCs/>
                <w:color w:val="FFFFFF" w:themeColor="background1"/>
                <w:sz w:val="22"/>
                <w:szCs w:val="22"/>
                <w:lang w:val="hr-HR"/>
              </w:rPr>
              <w:t xml:space="preserve">DATUM ZAPRIMANJA PITANJA: </w:t>
            </w:r>
            <w:r w:rsidR="34F4C6B5" w:rsidRPr="34F4C6B5">
              <w:rPr>
                <w:b/>
                <w:bCs/>
                <w:sz w:val="22"/>
                <w:szCs w:val="22"/>
                <w:lang w:val="hr-HR"/>
              </w:rPr>
              <w:t>8</w:t>
            </w:r>
            <w:r w:rsidR="34F4C6B5" w:rsidRPr="34F4C6B5">
              <w:rPr>
                <w:sz w:val="22"/>
                <w:szCs w:val="22"/>
                <w:lang w:val="hr-HR"/>
              </w:rPr>
              <w:t>. kolovoza</w:t>
            </w:r>
            <w:r w:rsidR="34F4C6B5" w:rsidRPr="34F4C6B5">
              <w:rPr>
                <w:sz w:val="22"/>
                <w:szCs w:val="22"/>
              </w:rPr>
              <w:t xml:space="preserve"> 2017.</w:t>
            </w:r>
          </w:p>
        </w:tc>
        <w:tc>
          <w:tcPr>
            <w:tcW w:w="6946" w:type="dxa"/>
            <w:shd w:val="clear" w:color="auto" w:fill="538135" w:themeFill="accent6" w:themeFillShade="BF"/>
          </w:tcPr>
          <w:p w14:paraId="2370621B" w14:textId="5D324168" w:rsidR="0056088C" w:rsidRPr="00EC7F45" w:rsidRDefault="34F4C6B5" w:rsidP="34F4C6B5">
            <w:pPr>
              <w:rPr>
                <w:b/>
                <w:bCs/>
                <w:sz w:val="22"/>
                <w:szCs w:val="22"/>
                <w:lang w:val="hr-HR"/>
              </w:rPr>
            </w:pPr>
            <w:r w:rsidRPr="34F4C6B5">
              <w:rPr>
                <w:b/>
                <w:bCs/>
                <w:color w:val="FFFFFF" w:themeColor="background1"/>
                <w:sz w:val="22"/>
                <w:szCs w:val="22"/>
                <w:lang w:val="hr-HR"/>
              </w:rPr>
              <w:t xml:space="preserve">DATUM ODGOVORA NA PITANJE: </w:t>
            </w:r>
            <w:r w:rsidRPr="34F4C6B5">
              <w:rPr>
                <w:sz w:val="22"/>
                <w:szCs w:val="22"/>
              </w:rPr>
              <w:t>11. kolovoza 2017.</w:t>
            </w:r>
          </w:p>
        </w:tc>
      </w:tr>
      <w:tr w:rsidR="0056088C" w:rsidRPr="00EC7F45" w14:paraId="1A0F55F5" w14:textId="77777777" w:rsidTr="34F4C6B5">
        <w:trPr>
          <w:trHeight w:val="272"/>
        </w:trPr>
        <w:tc>
          <w:tcPr>
            <w:tcW w:w="567" w:type="dxa"/>
            <w:vAlign w:val="center"/>
          </w:tcPr>
          <w:p w14:paraId="44FB30F8" w14:textId="77777777" w:rsidR="0056088C" w:rsidRPr="00EC7F45" w:rsidRDefault="0056088C" w:rsidP="0056088C">
            <w:pPr>
              <w:pStyle w:val="ListParagraph"/>
              <w:numPr>
                <w:ilvl w:val="0"/>
                <w:numId w:val="4"/>
              </w:numPr>
              <w:ind w:hanging="549"/>
              <w:jc w:val="right"/>
              <w:rPr>
                <w:b/>
              </w:rPr>
            </w:pPr>
          </w:p>
        </w:tc>
        <w:tc>
          <w:tcPr>
            <w:tcW w:w="6095" w:type="dxa"/>
          </w:tcPr>
          <w:p w14:paraId="6120A2E3" w14:textId="77777777" w:rsidR="00BD7779" w:rsidRPr="00BD7779" w:rsidRDefault="34F4C6B5" w:rsidP="34F4C6B5">
            <w:pPr>
              <w:jc w:val="both"/>
              <w:rPr>
                <w:sz w:val="22"/>
                <w:szCs w:val="22"/>
              </w:rPr>
            </w:pPr>
            <w:r w:rsidRPr="34F4C6B5">
              <w:rPr>
                <w:sz w:val="22"/>
                <w:szCs w:val="22"/>
              </w:rPr>
              <w:t>1. Ukoliko je projektni prijedlog za izgradnju nove dnevne bolnice predan na temelju preliminarnog troškovnika te je isti na taj način evaluiran i odobren, da li je moguće potpisati Ugovor o bespovratnim sredstvima sa MRRFEU sa izmijenjenim detaljnim troškovnikom (na temelju glavnog/izvedbenog projekta), koji će sadržavati dodatne stavke troškova?</w:t>
            </w:r>
          </w:p>
          <w:p w14:paraId="0A6959E7" w14:textId="77777777" w:rsidR="00BD7779" w:rsidRPr="00BD7779" w:rsidRDefault="00BD7779" w:rsidP="00BD7779">
            <w:pPr>
              <w:jc w:val="both"/>
              <w:rPr>
                <w:sz w:val="22"/>
                <w:szCs w:val="22"/>
              </w:rPr>
            </w:pPr>
            <w:r w:rsidRPr="00BD7779">
              <w:rPr>
                <w:sz w:val="22"/>
                <w:szCs w:val="22"/>
              </w:rPr>
              <w:t xml:space="preserve"> </w:t>
            </w:r>
          </w:p>
          <w:p w14:paraId="6632EB1B" w14:textId="05ECB13F" w:rsidR="00BD7779" w:rsidRPr="00BD7779" w:rsidRDefault="34F4C6B5" w:rsidP="34F4C6B5">
            <w:pPr>
              <w:jc w:val="both"/>
              <w:rPr>
                <w:sz w:val="22"/>
                <w:szCs w:val="22"/>
              </w:rPr>
            </w:pPr>
            <w:r w:rsidRPr="34F4C6B5">
              <w:rPr>
                <w:sz w:val="22"/>
                <w:szCs w:val="22"/>
              </w:rPr>
              <w:t>2. U slučaju da je navedeno pod pitanjem br. 1. moguće, što se događa ako nemamo sve stavke/troškove u preliminarnom troškovniku ali naknadno, prije potpisivanja Ugovo</w:t>
            </w:r>
            <w:r w:rsidR="007B2E1D">
              <w:rPr>
                <w:sz w:val="22"/>
                <w:szCs w:val="22"/>
              </w:rPr>
              <w:t>ra s MRRFEU isti „</w:t>
            </w:r>
            <w:proofErr w:type="gramStart"/>
            <w:r w:rsidR="007B2E1D">
              <w:rPr>
                <w:sz w:val="22"/>
                <w:szCs w:val="22"/>
              </w:rPr>
              <w:t>zamijenimo“ s</w:t>
            </w:r>
            <w:proofErr w:type="gramEnd"/>
            <w:r w:rsidRPr="34F4C6B5">
              <w:rPr>
                <w:sz w:val="22"/>
                <w:szCs w:val="22"/>
              </w:rPr>
              <w:t xml:space="preserve"> detaljnim troškovnikom koji će do tada biti završen, koji će od navedenih biti pravnoobvezujući za Korisnika?</w:t>
            </w:r>
          </w:p>
          <w:p w14:paraId="100C5B58" w14:textId="77777777" w:rsidR="00BD7779" w:rsidRPr="00BD7779" w:rsidRDefault="00BD7779" w:rsidP="00BD7779">
            <w:pPr>
              <w:jc w:val="both"/>
              <w:rPr>
                <w:sz w:val="22"/>
                <w:szCs w:val="22"/>
              </w:rPr>
            </w:pPr>
            <w:r w:rsidRPr="00BD7779">
              <w:rPr>
                <w:sz w:val="22"/>
                <w:szCs w:val="22"/>
              </w:rPr>
              <w:t xml:space="preserve"> </w:t>
            </w:r>
          </w:p>
          <w:p w14:paraId="5062B916" w14:textId="2692CC7C" w:rsidR="0056088C" w:rsidRPr="0056088C" w:rsidRDefault="34F4C6B5" w:rsidP="34F4C6B5">
            <w:pPr>
              <w:jc w:val="both"/>
              <w:rPr>
                <w:sz w:val="22"/>
                <w:szCs w:val="22"/>
              </w:rPr>
            </w:pPr>
            <w:r w:rsidRPr="34F4C6B5">
              <w:rPr>
                <w:sz w:val="22"/>
                <w:szCs w:val="22"/>
              </w:rPr>
              <w:t xml:space="preserve">3. Tijekom izrade troškovnika izgradnje nove bolnice, da li je moguće u isti </w:t>
            </w:r>
            <w:r w:rsidR="00B358BE">
              <w:rPr>
                <w:sz w:val="22"/>
                <w:szCs w:val="22"/>
              </w:rPr>
              <w:t>staviti stavku troška „</w:t>
            </w:r>
            <w:proofErr w:type="gramStart"/>
            <w:r w:rsidR="007B2E1D">
              <w:rPr>
                <w:sz w:val="22"/>
                <w:szCs w:val="22"/>
              </w:rPr>
              <w:t>Rezerva“ rezerviranje</w:t>
            </w:r>
            <w:proofErr w:type="gramEnd"/>
            <w:r w:rsidR="00373B3B">
              <w:rPr>
                <w:sz w:val="22"/>
                <w:szCs w:val="22"/>
              </w:rPr>
              <w:t xml:space="preserve"> sredstava za tzv. Rezervu - </w:t>
            </w:r>
            <w:r w:rsidRPr="34F4C6B5">
              <w:rPr>
                <w:sz w:val="22"/>
                <w:szCs w:val="22"/>
              </w:rPr>
              <w:t>direktni trošak projekta čija namjena još nije alocirana?</w:t>
            </w:r>
          </w:p>
        </w:tc>
        <w:tc>
          <w:tcPr>
            <w:tcW w:w="6946" w:type="dxa"/>
          </w:tcPr>
          <w:p w14:paraId="0D6CE732" w14:textId="77777777" w:rsidR="0056088C" w:rsidRDefault="34F4C6B5" w:rsidP="34F4C6B5">
            <w:pPr>
              <w:jc w:val="both"/>
              <w:rPr>
                <w:sz w:val="22"/>
                <w:szCs w:val="22"/>
              </w:rPr>
            </w:pPr>
            <w:r w:rsidRPr="34F4C6B5">
              <w:rPr>
                <w:sz w:val="22"/>
                <w:szCs w:val="22"/>
              </w:rPr>
              <w:t>Na pitanja broj 1. i 2. molimo vidjeti odgovore na pitanja pod brojem 21.</w:t>
            </w:r>
          </w:p>
          <w:p w14:paraId="1DA6542E" w14:textId="77777777" w:rsidR="00BD7779" w:rsidRDefault="00BD7779" w:rsidP="0056088C">
            <w:pPr>
              <w:jc w:val="both"/>
              <w:rPr>
                <w:sz w:val="22"/>
                <w:szCs w:val="22"/>
              </w:rPr>
            </w:pPr>
          </w:p>
          <w:p w14:paraId="057BB350" w14:textId="18173588" w:rsidR="00BD7779" w:rsidRDefault="34F4C6B5" w:rsidP="34F4C6B5">
            <w:pPr>
              <w:jc w:val="both"/>
              <w:rPr>
                <w:sz w:val="22"/>
                <w:szCs w:val="22"/>
              </w:rPr>
            </w:pPr>
            <w:r w:rsidRPr="34F4C6B5">
              <w:rPr>
                <w:sz w:val="22"/>
                <w:szCs w:val="22"/>
              </w:rPr>
              <w:t>3. Troškovnik se sastavlja u skladu s Uputama za prijavitelje, točkom 2.9 Opći zahtjevi koji se odnose na prihvatljivost izdataka za provedbu projekta, te točk</w:t>
            </w:r>
            <w:r w:rsidR="00373B3B">
              <w:rPr>
                <w:sz w:val="22"/>
                <w:szCs w:val="22"/>
              </w:rPr>
              <w:t>ama 2.9.1 Prihvatljivi troškovi</w:t>
            </w:r>
            <w:r w:rsidRPr="34F4C6B5">
              <w:rPr>
                <w:sz w:val="22"/>
                <w:szCs w:val="22"/>
              </w:rPr>
              <w:t xml:space="preserve"> i 2.9.2 Neprihvatljivi troškovi. </w:t>
            </w:r>
          </w:p>
          <w:p w14:paraId="4D6D574E" w14:textId="77777777" w:rsidR="007B2E1D" w:rsidRDefault="007B2E1D" w:rsidP="34F4C6B5">
            <w:pPr>
              <w:jc w:val="both"/>
              <w:rPr>
                <w:sz w:val="22"/>
                <w:szCs w:val="22"/>
              </w:rPr>
            </w:pPr>
          </w:p>
          <w:p w14:paraId="7B49E335" w14:textId="77777777" w:rsidR="00FB2369" w:rsidRPr="0056088C" w:rsidRDefault="34F4C6B5" w:rsidP="34F4C6B5">
            <w:pPr>
              <w:pStyle w:val="NoSpacing"/>
              <w:rPr>
                <w:sz w:val="22"/>
                <w:szCs w:val="22"/>
              </w:rPr>
            </w:pPr>
            <w:r w:rsidRPr="34F4C6B5">
              <w:rPr>
                <w:sz w:val="22"/>
                <w:szCs w:val="22"/>
              </w:rPr>
              <w:t xml:space="preserve">Pozornost obratiti na zadnju stavku točke 2.9.2., koja pojašnjava da se ostali troškovi nespomenuti kao prihvatljivi smatraju neprihvatljivim. </w:t>
            </w:r>
          </w:p>
        </w:tc>
      </w:tr>
      <w:tr w:rsidR="34F4C6B5" w14:paraId="6DAB5736" w14:textId="77777777" w:rsidTr="34F4C6B5">
        <w:trPr>
          <w:trHeight w:val="272"/>
        </w:trPr>
        <w:tc>
          <w:tcPr>
            <w:tcW w:w="567" w:type="dxa"/>
            <w:shd w:val="clear" w:color="auto" w:fill="538135" w:themeFill="accent6" w:themeFillShade="BF"/>
            <w:vAlign w:val="center"/>
          </w:tcPr>
          <w:p w14:paraId="09246CBC" w14:textId="77777777" w:rsidR="34F4C6B5" w:rsidRDefault="34F4C6B5" w:rsidP="34F4C6B5">
            <w:pPr>
              <w:jc w:val="center"/>
              <w:rPr>
                <w:b/>
                <w:bCs/>
                <w:sz w:val="22"/>
                <w:szCs w:val="22"/>
                <w:lang w:val="hr-HR"/>
              </w:rPr>
            </w:pPr>
            <w:r w:rsidRPr="34F4C6B5">
              <w:rPr>
                <w:b/>
                <w:bCs/>
                <w:color w:val="FFFFFF" w:themeColor="background1"/>
                <w:sz w:val="22"/>
                <w:szCs w:val="22"/>
                <w:lang w:val="hr-HR"/>
              </w:rPr>
              <w:t>RB</w:t>
            </w:r>
          </w:p>
        </w:tc>
        <w:tc>
          <w:tcPr>
            <w:tcW w:w="6095" w:type="dxa"/>
            <w:shd w:val="clear" w:color="auto" w:fill="538135" w:themeFill="accent6" w:themeFillShade="BF"/>
          </w:tcPr>
          <w:p w14:paraId="4909316E" w14:textId="6C8FB418" w:rsidR="34F4C6B5" w:rsidRDefault="34F4C6B5" w:rsidP="34F4C6B5">
            <w:pPr>
              <w:rPr>
                <w:sz w:val="22"/>
                <w:szCs w:val="22"/>
              </w:rPr>
            </w:pPr>
            <w:r w:rsidRPr="34F4C6B5">
              <w:rPr>
                <w:b/>
                <w:bCs/>
                <w:color w:val="FFFFFF" w:themeColor="background1"/>
                <w:sz w:val="22"/>
                <w:szCs w:val="22"/>
                <w:lang w:val="hr-HR"/>
              </w:rPr>
              <w:t xml:space="preserve">DATUM ZAPRIMANJA PITANJA: </w:t>
            </w:r>
            <w:r w:rsidRPr="34F4C6B5">
              <w:rPr>
                <w:sz w:val="22"/>
                <w:szCs w:val="22"/>
                <w:lang w:val="hr-HR"/>
              </w:rPr>
              <w:t>16. ožujka</w:t>
            </w:r>
            <w:r w:rsidRPr="34F4C6B5">
              <w:rPr>
                <w:sz w:val="22"/>
                <w:szCs w:val="22"/>
              </w:rPr>
              <w:t xml:space="preserve"> 2018</w:t>
            </w:r>
          </w:p>
        </w:tc>
        <w:tc>
          <w:tcPr>
            <w:tcW w:w="6946" w:type="dxa"/>
            <w:shd w:val="clear" w:color="auto" w:fill="538135" w:themeFill="accent6" w:themeFillShade="BF"/>
          </w:tcPr>
          <w:p w14:paraId="0EF9F3B5" w14:textId="7F622A15" w:rsidR="34F4C6B5" w:rsidRDefault="34F4C6B5" w:rsidP="34F4C6B5">
            <w:pPr>
              <w:rPr>
                <w:b/>
                <w:bCs/>
                <w:sz w:val="22"/>
                <w:szCs w:val="22"/>
                <w:lang w:val="hr-HR"/>
              </w:rPr>
            </w:pPr>
            <w:r w:rsidRPr="34F4C6B5">
              <w:rPr>
                <w:b/>
                <w:bCs/>
                <w:color w:val="FFFFFF" w:themeColor="background1"/>
                <w:sz w:val="22"/>
                <w:szCs w:val="22"/>
                <w:lang w:val="hr-HR"/>
              </w:rPr>
              <w:t xml:space="preserve">DATUM ODGOVORA NA PITANJE: </w:t>
            </w:r>
            <w:r w:rsidRPr="34F4C6B5">
              <w:rPr>
                <w:sz w:val="22"/>
                <w:szCs w:val="22"/>
              </w:rPr>
              <w:t>19. ožujka 2018.</w:t>
            </w:r>
          </w:p>
        </w:tc>
      </w:tr>
      <w:tr w:rsidR="00B358BE" w14:paraId="3BAA1835" w14:textId="77777777" w:rsidTr="00B358BE">
        <w:trPr>
          <w:trHeight w:val="272"/>
        </w:trPr>
        <w:tc>
          <w:tcPr>
            <w:tcW w:w="567" w:type="dxa"/>
            <w:shd w:val="clear" w:color="auto" w:fill="auto"/>
            <w:vAlign w:val="center"/>
          </w:tcPr>
          <w:p w14:paraId="2251A127" w14:textId="45CE4A91" w:rsidR="00B358BE" w:rsidRPr="34F4C6B5" w:rsidRDefault="00B358BE" w:rsidP="34F4C6B5">
            <w:pPr>
              <w:jc w:val="center"/>
              <w:rPr>
                <w:b/>
                <w:bCs/>
                <w:color w:val="FFFFFF" w:themeColor="background1"/>
              </w:rPr>
            </w:pPr>
            <w:r w:rsidRPr="00B358BE">
              <w:rPr>
                <w:b/>
                <w:bCs/>
              </w:rPr>
              <w:t>25.</w:t>
            </w:r>
          </w:p>
        </w:tc>
        <w:tc>
          <w:tcPr>
            <w:tcW w:w="6095" w:type="dxa"/>
            <w:shd w:val="clear" w:color="auto" w:fill="auto"/>
          </w:tcPr>
          <w:p w14:paraId="7644A978" w14:textId="070FA074" w:rsidR="00B358BE" w:rsidRDefault="00B358BE" w:rsidP="00B358BE">
            <w:pPr>
              <w:spacing w:after="160" w:line="259" w:lineRule="auto"/>
              <w:jc w:val="both"/>
              <w:rPr>
                <w:sz w:val="22"/>
                <w:szCs w:val="22"/>
              </w:rPr>
            </w:pPr>
            <w:r w:rsidRPr="34F4C6B5">
              <w:rPr>
                <w:sz w:val="22"/>
                <w:szCs w:val="22"/>
              </w:rPr>
              <w:t xml:space="preserve">Zaprimiljen je Ugovor od HEP-a (prethodna elektorenergetska suglasnost i Ugovor o priključenju-povećanju priključne snage) </w:t>
            </w:r>
            <w:r w:rsidRPr="34F4C6B5">
              <w:rPr>
                <w:sz w:val="22"/>
                <w:szCs w:val="22"/>
              </w:rPr>
              <w:lastRenderedPageBreak/>
              <w:t xml:space="preserve">vezan za projekt izgradnje nove Dnevne bolnice. </w:t>
            </w:r>
            <w:r w:rsidR="00EF169D" w:rsidRPr="34F4C6B5">
              <w:rPr>
                <w:sz w:val="22"/>
                <w:szCs w:val="22"/>
              </w:rPr>
              <w:t>Ugovor</w:t>
            </w:r>
            <w:r w:rsidR="00EF169D">
              <w:rPr>
                <w:sz w:val="22"/>
                <w:szCs w:val="22"/>
              </w:rPr>
              <w:t xml:space="preserve"> sa HEP-om nije potpisan</w:t>
            </w:r>
            <w:r w:rsidR="00EF169D" w:rsidRPr="34F4C6B5">
              <w:rPr>
                <w:sz w:val="22"/>
                <w:szCs w:val="22"/>
              </w:rPr>
              <w:t>, a rok za plaćanje nakna</w:t>
            </w:r>
            <w:r w:rsidR="00EF169D">
              <w:rPr>
                <w:sz w:val="22"/>
                <w:szCs w:val="22"/>
              </w:rPr>
              <w:t>de za priključenje je sukladno U</w:t>
            </w:r>
            <w:r w:rsidR="00EF169D" w:rsidRPr="34F4C6B5">
              <w:rPr>
                <w:sz w:val="22"/>
                <w:szCs w:val="22"/>
              </w:rPr>
              <w:t>govoru, 8 dana od potpisa.</w:t>
            </w:r>
          </w:p>
          <w:p w14:paraId="43265FD2" w14:textId="6634B6BA" w:rsidR="00B358BE" w:rsidRPr="00740F14" w:rsidRDefault="00B358BE" w:rsidP="00740F14">
            <w:pPr>
              <w:pStyle w:val="ListParagraph"/>
              <w:numPr>
                <w:ilvl w:val="0"/>
                <w:numId w:val="25"/>
              </w:numPr>
              <w:jc w:val="both"/>
              <w:rPr>
                <w:sz w:val="22"/>
              </w:rPr>
            </w:pPr>
            <w:r w:rsidRPr="00740F14">
              <w:rPr>
                <w:sz w:val="22"/>
              </w:rPr>
              <w:t>Na koji način bi se trošak naveden u Ugovoru</w:t>
            </w:r>
            <w:r w:rsidR="00EF169D" w:rsidRPr="00740F14">
              <w:rPr>
                <w:sz w:val="22"/>
              </w:rPr>
              <w:t xml:space="preserve"> HEP-a </w:t>
            </w:r>
            <w:r w:rsidRPr="00740F14">
              <w:rPr>
                <w:sz w:val="22"/>
              </w:rPr>
              <w:t xml:space="preserve">mogao deklarirati u troškovniku s obzirom na to da će se nakon izrade Glavnog projekta projektanta napraviti i troškovnik koji je neovisan o navedenom trošku iz HEP-ovog ugovora? </w:t>
            </w:r>
          </w:p>
          <w:p w14:paraId="338919EE" w14:textId="05ABD172" w:rsidR="00B358BE" w:rsidRPr="00740F14" w:rsidRDefault="00EF169D" w:rsidP="00740F14">
            <w:pPr>
              <w:pStyle w:val="ListParagraph"/>
              <w:numPr>
                <w:ilvl w:val="0"/>
                <w:numId w:val="25"/>
              </w:numPr>
              <w:jc w:val="both"/>
              <w:rPr>
                <w:sz w:val="22"/>
              </w:rPr>
            </w:pPr>
            <w:r w:rsidRPr="00740F14">
              <w:rPr>
                <w:sz w:val="22"/>
              </w:rPr>
              <w:t>Da li bi morali prvo</w:t>
            </w:r>
            <w:r w:rsidR="00B358BE" w:rsidRPr="00740F14">
              <w:rPr>
                <w:sz w:val="22"/>
              </w:rPr>
              <w:t xml:space="preserve"> platiti spomenutu stavku te potom istu potraživati iz projekta? </w:t>
            </w:r>
          </w:p>
          <w:p w14:paraId="2DB48AB1" w14:textId="30644D21" w:rsidR="00B358BE" w:rsidRPr="00740F14" w:rsidRDefault="00B358BE" w:rsidP="00740F14">
            <w:pPr>
              <w:pStyle w:val="ListParagraph"/>
              <w:numPr>
                <w:ilvl w:val="0"/>
                <w:numId w:val="25"/>
              </w:numPr>
              <w:jc w:val="both"/>
              <w:rPr>
                <w:sz w:val="22"/>
              </w:rPr>
            </w:pPr>
            <w:r w:rsidRPr="00740F14">
              <w:rPr>
                <w:sz w:val="22"/>
              </w:rPr>
              <w:t>Koje su mogućnosti priključivanja navedenog troška sveukupnoj dokumentaciji za p</w:t>
            </w:r>
            <w:r w:rsidR="00EF169D" w:rsidRPr="00740F14">
              <w:rPr>
                <w:sz w:val="22"/>
              </w:rPr>
              <w:t>rijavu Projekta</w:t>
            </w:r>
            <w:r w:rsidRPr="00740F14">
              <w:rPr>
                <w:sz w:val="22"/>
              </w:rPr>
              <w:t>?</w:t>
            </w:r>
          </w:p>
          <w:p w14:paraId="30A024E5" w14:textId="77777777" w:rsidR="00B358BE" w:rsidRPr="34F4C6B5" w:rsidRDefault="00B358BE" w:rsidP="34F4C6B5">
            <w:pPr>
              <w:rPr>
                <w:b/>
                <w:bCs/>
                <w:color w:val="FFFFFF" w:themeColor="background1"/>
              </w:rPr>
            </w:pPr>
          </w:p>
        </w:tc>
        <w:tc>
          <w:tcPr>
            <w:tcW w:w="6946" w:type="dxa"/>
            <w:shd w:val="clear" w:color="auto" w:fill="auto"/>
          </w:tcPr>
          <w:p w14:paraId="7D774D47" w14:textId="3704C129" w:rsidR="00B358BE" w:rsidRPr="00B358BE" w:rsidRDefault="00B358BE" w:rsidP="00B358BE">
            <w:pPr>
              <w:spacing w:after="160" w:line="259" w:lineRule="auto"/>
              <w:jc w:val="both"/>
              <w:rPr>
                <w:sz w:val="22"/>
                <w:szCs w:val="22"/>
              </w:rPr>
            </w:pPr>
            <w:r>
              <w:rPr>
                <w:sz w:val="22"/>
                <w:szCs w:val="22"/>
              </w:rPr>
              <w:lastRenderedPageBreak/>
              <w:t>S</w:t>
            </w:r>
            <w:r w:rsidRPr="00B358BE">
              <w:rPr>
                <w:sz w:val="22"/>
                <w:szCs w:val="22"/>
              </w:rPr>
              <w:t xml:space="preserve">ukladno točki 2.9.1. Uputa za prijavitelje za predmetni Poziv, troškovi dovođenja komunalnih priključaka kao dio troškova izvedbe radova na </w:t>
            </w:r>
            <w:r w:rsidRPr="00B358BE">
              <w:rPr>
                <w:sz w:val="22"/>
                <w:szCs w:val="22"/>
              </w:rPr>
              <w:lastRenderedPageBreak/>
              <w:t>izgradnji dnevnih bolnica/dnevnih kirurgija</w:t>
            </w:r>
            <w:r w:rsidR="00EF169D">
              <w:rPr>
                <w:sz w:val="22"/>
                <w:szCs w:val="22"/>
              </w:rPr>
              <w:t>,</w:t>
            </w:r>
            <w:r w:rsidRPr="00B358BE">
              <w:rPr>
                <w:sz w:val="22"/>
                <w:szCs w:val="22"/>
              </w:rPr>
              <w:t xml:space="preserve"> uključujući pripremne radove za izgradnju te povezane aktivnosti (npr. dovođenje komunalnih priključaka, rušenje postojećeg objekta, čišćenje zemljišta, iskolčenje i sl.) prihvatljivi su troškovi za financiranje aktivnosti unutar Grupe 2. </w:t>
            </w:r>
          </w:p>
          <w:p w14:paraId="0AB422DC" w14:textId="7D05A10F" w:rsidR="00B358BE" w:rsidRPr="007B2E1D" w:rsidRDefault="00B358BE" w:rsidP="007B2E1D">
            <w:pPr>
              <w:spacing w:after="160" w:line="259" w:lineRule="auto"/>
              <w:jc w:val="both"/>
              <w:rPr>
                <w:sz w:val="22"/>
                <w:szCs w:val="22"/>
              </w:rPr>
            </w:pPr>
            <w:r w:rsidRPr="00B358BE">
              <w:rPr>
                <w:sz w:val="22"/>
                <w:szCs w:val="22"/>
              </w:rPr>
              <w:t xml:space="preserve">Također, sukladno točki 2.9. Uputa, da bi trošak bio prihvatljiv za financiranje, isti među ostalim mora nastati </w:t>
            </w:r>
            <w:r w:rsidR="00373B3B">
              <w:rPr>
                <w:sz w:val="22"/>
                <w:szCs w:val="22"/>
              </w:rPr>
              <w:t>u razdoblju provedbe projekta. </w:t>
            </w:r>
            <w:r w:rsidRPr="00B358BE">
              <w:rPr>
                <w:sz w:val="22"/>
                <w:szCs w:val="22"/>
              </w:rPr>
              <w:t xml:space="preserve">Razdoblje provedbe projekta za prihvatljive aktivnosti iz Grupe 2 je od početka obavljanja aktivnosti projekta, a najranije počevši od 1. siječnja 2014. godine, </w:t>
            </w:r>
            <w:bookmarkStart w:id="0" w:name="_Hlk506378337"/>
            <w:r w:rsidRPr="00B358BE">
              <w:rPr>
                <w:sz w:val="22"/>
                <w:szCs w:val="22"/>
              </w:rPr>
              <w:t>a inicijalno procijenjeno trajanje razdoblja provedbe projekta je najdulje do 40 mjeseci od dana kada je posljednja strana potpisala Ugovor o dodjeli bespovratnih sredstava, te mora završiti najkasnije 31. prosinca 2023. godine, ovisno koje razdoblje je kraće (7. izmjena Poziva od 23.2.2018.).</w:t>
            </w:r>
            <w:bookmarkStart w:id="1" w:name="_GoBack"/>
            <w:bookmarkEnd w:id="0"/>
            <w:bookmarkEnd w:id="1"/>
          </w:p>
        </w:tc>
      </w:tr>
    </w:tbl>
    <w:p w14:paraId="3041E394" w14:textId="77777777" w:rsidR="00D82761" w:rsidRDefault="00D82761" w:rsidP="00002E6E">
      <w:pPr>
        <w:spacing w:after="0" w:line="240" w:lineRule="auto"/>
        <w:jc w:val="both"/>
        <w:rPr>
          <w:rFonts w:ascii="Times New Roman" w:hAnsi="Times New Roman" w:cs="Times New Roman"/>
          <w:sz w:val="24"/>
          <w:szCs w:val="24"/>
        </w:rPr>
      </w:pPr>
    </w:p>
    <w:p w14:paraId="722B00AE" w14:textId="77777777" w:rsidR="00AB45DB" w:rsidRDefault="00AB45DB" w:rsidP="00002E6E">
      <w:pPr>
        <w:spacing w:after="0" w:line="240" w:lineRule="auto"/>
        <w:jc w:val="both"/>
        <w:rPr>
          <w:rFonts w:ascii="Times New Roman" w:hAnsi="Times New Roman" w:cs="Times New Roman"/>
          <w:sz w:val="24"/>
          <w:szCs w:val="24"/>
        </w:rPr>
      </w:pPr>
    </w:p>
    <w:p w14:paraId="42C6D796" w14:textId="77777777" w:rsidR="00AB45DB" w:rsidRDefault="00AB45DB" w:rsidP="00002E6E">
      <w:pPr>
        <w:spacing w:after="0" w:line="240" w:lineRule="auto"/>
        <w:jc w:val="both"/>
        <w:rPr>
          <w:rFonts w:ascii="Times New Roman" w:hAnsi="Times New Roman" w:cs="Times New Roman"/>
          <w:sz w:val="24"/>
          <w:szCs w:val="24"/>
        </w:rPr>
      </w:pPr>
    </w:p>
    <w:p w14:paraId="6E1831B3" w14:textId="77777777" w:rsidR="00AB45DB" w:rsidRPr="00EC7F45" w:rsidRDefault="00AB45DB" w:rsidP="00002E6E">
      <w:pPr>
        <w:spacing w:after="0" w:line="240" w:lineRule="auto"/>
        <w:jc w:val="both"/>
        <w:rPr>
          <w:rFonts w:ascii="Times New Roman" w:hAnsi="Times New Roman" w:cs="Times New Roman"/>
          <w:sz w:val="24"/>
          <w:szCs w:val="24"/>
        </w:rPr>
      </w:pPr>
    </w:p>
    <w:p w14:paraId="54E11D2A" w14:textId="77777777" w:rsidR="0077279C" w:rsidRPr="00EC7F45" w:rsidRDefault="0077279C" w:rsidP="00002E6E">
      <w:pPr>
        <w:spacing w:after="0" w:line="240" w:lineRule="auto"/>
        <w:jc w:val="both"/>
        <w:rPr>
          <w:rFonts w:ascii="Times New Roman" w:hAnsi="Times New Roman" w:cs="Times New Roman"/>
          <w:sz w:val="24"/>
          <w:szCs w:val="24"/>
        </w:rPr>
      </w:pPr>
    </w:p>
    <w:p w14:paraId="31126E5D"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headerReference w:type="default" r:id="rId13"/>
      <w:footerReference w:type="default" r:id="rId14"/>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77373" w14:textId="77777777" w:rsidR="00526274" w:rsidRDefault="00526274" w:rsidP="00FC265C">
      <w:pPr>
        <w:spacing w:after="0" w:line="240" w:lineRule="auto"/>
      </w:pPr>
      <w:r>
        <w:separator/>
      </w:r>
    </w:p>
  </w:endnote>
  <w:endnote w:type="continuationSeparator" w:id="0">
    <w:p w14:paraId="53A49AB8" w14:textId="77777777" w:rsidR="00526274" w:rsidRDefault="00526274"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EA5A" w14:textId="77777777" w:rsidR="006F61F0" w:rsidRPr="00AB45DB" w:rsidRDefault="34F4C6B5" w:rsidP="34F4C6B5">
    <w:pPr>
      <w:pStyle w:val="Footer"/>
      <w:jc w:val="center"/>
      <w:rPr>
        <w:rFonts w:ascii="Times New Roman" w:hAnsi="Times New Roman" w:cs="Times New Roman"/>
        <w:caps/>
        <w:noProof/>
        <w:sz w:val="18"/>
        <w:szCs w:val="18"/>
      </w:rPr>
    </w:pPr>
    <w:r w:rsidRPr="34F4C6B5">
      <w:rPr>
        <w:rFonts w:ascii="Times New Roman" w:hAnsi="Times New Roman" w:cs="Times New Roman"/>
        <w:caps/>
        <w:sz w:val="18"/>
        <w:szCs w:val="18"/>
      </w:rPr>
      <w:t>S</w:t>
    </w:r>
    <w:r w:rsidRPr="34F4C6B5">
      <w:rPr>
        <w:rFonts w:ascii="Times New Roman" w:hAnsi="Times New Roman" w:cs="Times New Roman"/>
        <w:sz w:val="18"/>
        <w:szCs w:val="18"/>
      </w:rPr>
      <w:t>tranica</w:t>
    </w:r>
    <w:r w:rsidRPr="34F4C6B5">
      <w:rPr>
        <w:rFonts w:ascii="Times New Roman" w:hAnsi="Times New Roman" w:cs="Times New Roman"/>
        <w:caps/>
        <w:sz w:val="18"/>
        <w:szCs w:val="18"/>
      </w:rPr>
      <w:t xml:space="preserve"> 1</w:t>
    </w:r>
  </w:p>
  <w:p w14:paraId="5BE93A62" w14:textId="77777777" w:rsidR="00FC265C" w:rsidRDefault="00FC265C"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DB523" w14:textId="77777777" w:rsidR="00526274" w:rsidRDefault="00526274" w:rsidP="00FC265C">
      <w:pPr>
        <w:spacing w:after="0" w:line="240" w:lineRule="auto"/>
      </w:pPr>
      <w:r>
        <w:separator/>
      </w:r>
    </w:p>
  </w:footnote>
  <w:footnote w:type="continuationSeparator" w:id="0">
    <w:p w14:paraId="0155BD86" w14:textId="77777777" w:rsidR="00526274" w:rsidRDefault="00526274" w:rsidP="00FC2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98526" w14:textId="77777777" w:rsidR="00E23E2A" w:rsidRDefault="00E23E2A">
    <w:pPr>
      <w:pStyle w:val="Header"/>
    </w:pPr>
    <w:r w:rsidRPr="006A6EEB">
      <w:rPr>
        <w:rFonts w:ascii="Times New Roman" w:hAnsi="Times New Roman" w:cs="Times New Roman"/>
        <w:noProof/>
        <w:lang w:eastAsia="hr-HR"/>
      </w:rPr>
      <w:drawing>
        <wp:anchor distT="0" distB="0" distL="114300" distR="114300" simplePos="0" relativeHeight="251659264" behindDoc="1" locked="0" layoutInCell="1" allowOverlap="1" wp14:anchorId="58D877F5" wp14:editId="037EC866">
          <wp:simplePos x="0" y="0"/>
          <wp:positionH relativeFrom="column">
            <wp:posOffset>1024255</wp:posOffset>
          </wp:positionH>
          <wp:positionV relativeFrom="paragraph">
            <wp:posOffset>171450</wp:posOffset>
          </wp:positionV>
          <wp:extent cx="6838950" cy="1229995"/>
          <wp:effectExtent l="0" t="0" r="0" b="8255"/>
          <wp:wrapTopAndBottom/>
          <wp:docPr id="25" name="Picture 25"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1229995"/>
                  </a:xfrm>
                  <a:prstGeom prst="rect">
                    <a:avLst/>
                  </a:prstGeom>
                  <a:noFill/>
                  <a:ln>
                    <a:noFill/>
                  </a:ln>
                </pic:spPr>
              </pic:pic>
            </a:graphicData>
          </a:graphic>
          <wp14:sizeRelH relativeFrom="margin">
            <wp14:pctWidth>0</wp14:pctWidth>
          </wp14:sizeRelH>
        </wp:anchor>
      </w:drawing>
    </w:r>
  </w:p>
  <w:p w14:paraId="384BA73E" w14:textId="77777777" w:rsidR="00E23E2A" w:rsidRDefault="00E23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E9645DD"/>
    <w:multiLevelType w:val="hybridMultilevel"/>
    <w:tmpl w:val="DDA82612"/>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527C76"/>
    <w:multiLevelType w:val="hybridMultilevel"/>
    <w:tmpl w:val="ECCCD0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D18D9"/>
    <w:multiLevelType w:val="hybridMultilevel"/>
    <w:tmpl w:val="CDA4A364"/>
    <w:lvl w:ilvl="0" w:tplc="9EC80F04">
      <w:start w:val="1"/>
      <w:numFmt w:val="bullet"/>
      <w:lvlText w:val=""/>
      <w:lvlJc w:val="left"/>
      <w:pPr>
        <w:ind w:left="720" w:hanging="360"/>
      </w:pPr>
      <w:rPr>
        <w:rFonts w:ascii="Wingdings" w:hAnsi="Wingdings" w:hint="default"/>
        <w:color w:val="70AD47"/>
        <w:sz w:val="3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5B98281C"/>
    <w:multiLevelType w:val="hybridMultilevel"/>
    <w:tmpl w:val="D6D2C206"/>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7"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E361F9"/>
    <w:multiLevelType w:val="hybridMultilevel"/>
    <w:tmpl w:val="A94A13EC"/>
    <w:lvl w:ilvl="0" w:tplc="9EC80F04">
      <w:start w:val="1"/>
      <w:numFmt w:val="bullet"/>
      <w:lvlText w:val=""/>
      <w:lvlJc w:val="left"/>
      <w:pPr>
        <w:ind w:left="720" w:hanging="360"/>
      </w:pPr>
      <w:rPr>
        <w:rFonts w:ascii="Wingdings" w:hAnsi="Wingdings" w:hint="default"/>
        <w:color w:val="70AD47"/>
        <w:sz w:val="3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
  </w:num>
  <w:num w:numId="4">
    <w:abstractNumId w:val="14"/>
  </w:num>
  <w:num w:numId="5">
    <w:abstractNumId w:val="10"/>
  </w:num>
  <w:num w:numId="6">
    <w:abstractNumId w:val="18"/>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21"/>
  </w:num>
  <w:num w:numId="12">
    <w:abstractNumId w:val="13"/>
  </w:num>
  <w:num w:numId="13">
    <w:abstractNumId w:val="16"/>
  </w:num>
  <w:num w:numId="14">
    <w:abstractNumId w:val="20"/>
  </w:num>
  <w:num w:numId="15">
    <w:abstractNumId w:val="17"/>
  </w:num>
  <w:num w:numId="16">
    <w:abstractNumId w:val="22"/>
  </w:num>
  <w:num w:numId="17">
    <w:abstractNumId w:val="4"/>
  </w:num>
  <w:num w:numId="18">
    <w:abstractNumId w:val="0"/>
  </w:num>
  <w:num w:numId="19">
    <w:abstractNumId w:val="1"/>
  </w:num>
  <w:num w:numId="20">
    <w:abstractNumId w:val="3"/>
  </w:num>
  <w:num w:numId="21">
    <w:abstractNumId w:val="8"/>
  </w:num>
  <w:num w:numId="22">
    <w:abstractNumId w:val="15"/>
  </w:num>
  <w:num w:numId="23">
    <w:abstractNumId w:val="5"/>
  </w:num>
  <w:num w:numId="24">
    <w:abstractNumId w:val="2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43BE"/>
    <w:rsid w:val="00075396"/>
    <w:rsid w:val="00087974"/>
    <w:rsid w:val="000C22AB"/>
    <w:rsid w:val="000C5E2D"/>
    <w:rsid w:val="000D2ECF"/>
    <w:rsid w:val="000E048D"/>
    <w:rsid w:val="000E3753"/>
    <w:rsid w:val="00102D7E"/>
    <w:rsid w:val="00105079"/>
    <w:rsid w:val="00126B47"/>
    <w:rsid w:val="00133307"/>
    <w:rsid w:val="00135309"/>
    <w:rsid w:val="0013776A"/>
    <w:rsid w:val="001421EB"/>
    <w:rsid w:val="001449EF"/>
    <w:rsid w:val="001521C3"/>
    <w:rsid w:val="001534AC"/>
    <w:rsid w:val="00162062"/>
    <w:rsid w:val="0017031A"/>
    <w:rsid w:val="00172D30"/>
    <w:rsid w:val="00185383"/>
    <w:rsid w:val="00186B26"/>
    <w:rsid w:val="0019596C"/>
    <w:rsid w:val="001974B9"/>
    <w:rsid w:val="001A0094"/>
    <w:rsid w:val="001A17C6"/>
    <w:rsid w:val="001A2939"/>
    <w:rsid w:val="001A3DC4"/>
    <w:rsid w:val="001B23B8"/>
    <w:rsid w:val="001B6C35"/>
    <w:rsid w:val="001B7D2D"/>
    <w:rsid w:val="001D5C15"/>
    <w:rsid w:val="001E2BCC"/>
    <w:rsid w:val="001E32CC"/>
    <w:rsid w:val="001F23F6"/>
    <w:rsid w:val="001F6CA6"/>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95B56"/>
    <w:rsid w:val="002A5212"/>
    <w:rsid w:val="002A6BEF"/>
    <w:rsid w:val="002B2324"/>
    <w:rsid w:val="002C33CF"/>
    <w:rsid w:val="002C3C3C"/>
    <w:rsid w:val="002C5E0E"/>
    <w:rsid w:val="002C5F04"/>
    <w:rsid w:val="002C6F5D"/>
    <w:rsid w:val="002D5568"/>
    <w:rsid w:val="002D6A56"/>
    <w:rsid w:val="002D6C75"/>
    <w:rsid w:val="002E5C6E"/>
    <w:rsid w:val="002E650B"/>
    <w:rsid w:val="00300C16"/>
    <w:rsid w:val="0031107B"/>
    <w:rsid w:val="00313FE4"/>
    <w:rsid w:val="00321358"/>
    <w:rsid w:val="00324620"/>
    <w:rsid w:val="0033705B"/>
    <w:rsid w:val="00344DE8"/>
    <w:rsid w:val="00345819"/>
    <w:rsid w:val="003509C7"/>
    <w:rsid w:val="003512C9"/>
    <w:rsid w:val="00354EFC"/>
    <w:rsid w:val="00366959"/>
    <w:rsid w:val="00373B3B"/>
    <w:rsid w:val="0037749C"/>
    <w:rsid w:val="00377D87"/>
    <w:rsid w:val="00384BE7"/>
    <w:rsid w:val="00386638"/>
    <w:rsid w:val="003914AE"/>
    <w:rsid w:val="00393243"/>
    <w:rsid w:val="003B1151"/>
    <w:rsid w:val="003B147E"/>
    <w:rsid w:val="003B4F37"/>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27410"/>
    <w:rsid w:val="004332B0"/>
    <w:rsid w:val="00441D4A"/>
    <w:rsid w:val="00444ACC"/>
    <w:rsid w:val="00446D25"/>
    <w:rsid w:val="00451B81"/>
    <w:rsid w:val="00461F02"/>
    <w:rsid w:val="00463B34"/>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5761"/>
    <w:rsid w:val="004E29AB"/>
    <w:rsid w:val="004F7ACD"/>
    <w:rsid w:val="0050224E"/>
    <w:rsid w:val="00510A63"/>
    <w:rsid w:val="00511D99"/>
    <w:rsid w:val="0051414C"/>
    <w:rsid w:val="00526274"/>
    <w:rsid w:val="00544D17"/>
    <w:rsid w:val="0054576C"/>
    <w:rsid w:val="0056088C"/>
    <w:rsid w:val="00565EEF"/>
    <w:rsid w:val="00571959"/>
    <w:rsid w:val="00575A2D"/>
    <w:rsid w:val="005813DD"/>
    <w:rsid w:val="005824F7"/>
    <w:rsid w:val="005849F9"/>
    <w:rsid w:val="00584E2A"/>
    <w:rsid w:val="00592ADF"/>
    <w:rsid w:val="00593C7C"/>
    <w:rsid w:val="005A47E8"/>
    <w:rsid w:val="005A668A"/>
    <w:rsid w:val="005D165D"/>
    <w:rsid w:val="005D44D1"/>
    <w:rsid w:val="005D4B64"/>
    <w:rsid w:val="005D6778"/>
    <w:rsid w:val="005D681B"/>
    <w:rsid w:val="005E0D89"/>
    <w:rsid w:val="005E2BEC"/>
    <w:rsid w:val="005E3E3D"/>
    <w:rsid w:val="00601BE1"/>
    <w:rsid w:val="00614A18"/>
    <w:rsid w:val="00616078"/>
    <w:rsid w:val="00632AE9"/>
    <w:rsid w:val="00634D45"/>
    <w:rsid w:val="006532BB"/>
    <w:rsid w:val="00654E3C"/>
    <w:rsid w:val="00660AFA"/>
    <w:rsid w:val="00662D19"/>
    <w:rsid w:val="0066530D"/>
    <w:rsid w:val="0068593C"/>
    <w:rsid w:val="00686582"/>
    <w:rsid w:val="00687B38"/>
    <w:rsid w:val="00694412"/>
    <w:rsid w:val="0069614B"/>
    <w:rsid w:val="006A3966"/>
    <w:rsid w:val="006C16EA"/>
    <w:rsid w:val="006C414B"/>
    <w:rsid w:val="006C7AE0"/>
    <w:rsid w:val="006D2170"/>
    <w:rsid w:val="006D7D73"/>
    <w:rsid w:val="006E49CF"/>
    <w:rsid w:val="006E58C6"/>
    <w:rsid w:val="006F02B4"/>
    <w:rsid w:val="006F5631"/>
    <w:rsid w:val="006F61F0"/>
    <w:rsid w:val="006F716F"/>
    <w:rsid w:val="006F7A36"/>
    <w:rsid w:val="00701958"/>
    <w:rsid w:val="00712187"/>
    <w:rsid w:val="0071752A"/>
    <w:rsid w:val="007247DD"/>
    <w:rsid w:val="00726557"/>
    <w:rsid w:val="00726D6C"/>
    <w:rsid w:val="00732F8E"/>
    <w:rsid w:val="00734037"/>
    <w:rsid w:val="00734F2D"/>
    <w:rsid w:val="007361D2"/>
    <w:rsid w:val="00740F14"/>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A0C51"/>
    <w:rsid w:val="007A16D0"/>
    <w:rsid w:val="007B0B10"/>
    <w:rsid w:val="007B2E1D"/>
    <w:rsid w:val="007B432C"/>
    <w:rsid w:val="007C3460"/>
    <w:rsid w:val="007C563B"/>
    <w:rsid w:val="007E0476"/>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C7777"/>
    <w:rsid w:val="008D053B"/>
    <w:rsid w:val="008D5073"/>
    <w:rsid w:val="008E71E4"/>
    <w:rsid w:val="008F1C41"/>
    <w:rsid w:val="0090012B"/>
    <w:rsid w:val="00903622"/>
    <w:rsid w:val="00904FA2"/>
    <w:rsid w:val="00911198"/>
    <w:rsid w:val="009115C5"/>
    <w:rsid w:val="00913041"/>
    <w:rsid w:val="00915A31"/>
    <w:rsid w:val="009169C2"/>
    <w:rsid w:val="009238C2"/>
    <w:rsid w:val="00925989"/>
    <w:rsid w:val="009360A4"/>
    <w:rsid w:val="00971E56"/>
    <w:rsid w:val="0098396A"/>
    <w:rsid w:val="00984845"/>
    <w:rsid w:val="00996300"/>
    <w:rsid w:val="00996FE8"/>
    <w:rsid w:val="009A0A4C"/>
    <w:rsid w:val="009A59DD"/>
    <w:rsid w:val="009C6EDE"/>
    <w:rsid w:val="009D17A7"/>
    <w:rsid w:val="009D2947"/>
    <w:rsid w:val="009E06F7"/>
    <w:rsid w:val="009E45B2"/>
    <w:rsid w:val="009E4B14"/>
    <w:rsid w:val="009F1F0C"/>
    <w:rsid w:val="009F490E"/>
    <w:rsid w:val="00A01879"/>
    <w:rsid w:val="00A019E1"/>
    <w:rsid w:val="00A166B4"/>
    <w:rsid w:val="00A21872"/>
    <w:rsid w:val="00A22696"/>
    <w:rsid w:val="00A24F6F"/>
    <w:rsid w:val="00A3084B"/>
    <w:rsid w:val="00A415B4"/>
    <w:rsid w:val="00A4448A"/>
    <w:rsid w:val="00A47FC8"/>
    <w:rsid w:val="00A520FB"/>
    <w:rsid w:val="00A600DE"/>
    <w:rsid w:val="00A645BC"/>
    <w:rsid w:val="00A71EE6"/>
    <w:rsid w:val="00A7352C"/>
    <w:rsid w:val="00A766C2"/>
    <w:rsid w:val="00A81C96"/>
    <w:rsid w:val="00A84628"/>
    <w:rsid w:val="00A87842"/>
    <w:rsid w:val="00A97B60"/>
    <w:rsid w:val="00AA28A3"/>
    <w:rsid w:val="00AB19BD"/>
    <w:rsid w:val="00AB45DB"/>
    <w:rsid w:val="00AC1967"/>
    <w:rsid w:val="00AC2E10"/>
    <w:rsid w:val="00AD383A"/>
    <w:rsid w:val="00AD4C9B"/>
    <w:rsid w:val="00AE318F"/>
    <w:rsid w:val="00AE6DA4"/>
    <w:rsid w:val="00AE6FA1"/>
    <w:rsid w:val="00AF1DD1"/>
    <w:rsid w:val="00AF37E2"/>
    <w:rsid w:val="00AF63A3"/>
    <w:rsid w:val="00AF71D4"/>
    <w:rsid w:val="00B072D0"/>
    <w:rsid w:val="00B20CFE"/>
    <w:rsid w:val="00B21B8C"/>
    <w:rsid w:val="00B358BE"/>
    <w:rsid w:val="00B37EAB"/>
    <w:rsid w:val="00B40421"/>
    <w:rsid w:val="00B40671"/>
    <w:rsid w:val="00B45804"/>
    <w:rsid w:val="00B53970"/>
    <w:rsid w:val="00B5423E"/>
    <w:rsid w:val="00B60EAE"/>
    <w:rsid w:val="00B7264B"/>
    <w:rsid w:val="00B7526C"/>
    <w:rsid w:val="00B80913"/>
    <w:rsid w:val="00B94381"/>
    <w:rsid w:val="00B96CCD"/>
    <w:rsid w:val="00BA0BB7"/>
    <w:rsid w:val="00BA50AB"/>
    <w:rsid w:val="00BA68EF"/>
    <w:rsid w:val="00BB6591"/>
    <w:rsid w:val="00BC1E84"/>
    <w:rsid w:val="00BC2912"/>
    <w:rsid w:val="00BC3421"/>
    <w:rsid w:val="00BC755E"/>
    <w:rsid w:val="00BD7779"/>
    <w:rsid w:val="00BE466E"/>
    <w:rsid w:val="00BF0436"/>
    <w:rsid w:val="00BF3462"/>
    <w:rsid w:val="00C07D04"/>
    <w:rsid w:val="00C10092"/>
    <w:rsid w:val="00C151F3"/>
    <w:rsid w:val="00C43D7A"/>
    <w:rsid w:val="00C5369B"/>
    <w:rsid w:val="00C661D3"/>
    <w:rsid w:val="00C75344"/>
    <w:rsid w:val="00C81675"/>
    <w:rsid w:val="00C87916"/>
    <w:rsid w:val="00C93C99"/>
    <w:rsid w:val="00CB2386"/>
    <w:rsid w:val="00CC284D"/>
    <w:rsid w:val="00CC77FF"/>
    <w:rsid w:val="00CD3103"/>
    <w:rsid w:val="00CD3292"/>
    <w:rsid w:val="00CD7911"/>
    <w:rsid w:val="00CE3726"/>
    <w:rsid w:val="00CE5CCB"/>
    <w:rsid w:val="00CE6837"/>
    <w:rsid w:val="00CE7CF7"/>
    <w:rsid w:val="00CE7DFF"/>
    <w:rsid w:val="00CF127F"/>
    <w:rsid w:val="00CF2A48"/>
    <w:rsid w:val="00D12C16"/>
    <w:rsid w:val="00D12E9C"/>
    <w:rsid w:val="00D166C8"/>
    <w:rsid w:val="00D17E78"/>
    <w:rsid w:val="00D25CC7"/>
    <w:rsid w:val="00D33DBD"/>
    <w:rsid w:val="00D360C0"/>
    <w:rsid w:val="00D42A58"/>
    <w:rsid w:val="00D459CF"/>
    <w:rsid w:val="00D4758C"/>
    <w:rsid w:val="00D50190"/>
    <w:rsid w:val="00D63DF4"/>
    <w:rsid w:val="00D64CE6"/>
    <w:rsid w:val="00D73041"/>
    <w:rsid w:val="00D81D33"/>
    <w:rsid w:val="00D82761"/>
    <w:rsid w:val="00D82E32"/>
    <w:rsid w:val="00D946CC"/>
    <w:rsid w:val="00D956F1"/>
    <w:rsid w:val="00D96048"/>
    <w:rsid w:val="00DA23CA"/>
    <w:rsid w:val="00DA7E84"/>
    <w:rsid w:val="00DB03E0"/>
    <w:rsid w:val="00DB6455"/>
    <w:rsid w:val="00DC02A0"/>
    <w:rsid w:val="00DC0B8E"/>
    <w:rsid w:val="00DD2AAC"/>
    <w:rsid w:val="00DD78D8"/>
    <w:rsid w:val="00DE67F3"/>
    <w:rsid w:val="00DF6922"/>
    <w:rsid w:val="00E053F8"/>
    <w:rsid w:val="00E06670"/>
    <w:rsid w:val="00E1073F"/>
    <w:rsid w:val="00E10ED4"/>
    <w:rsid w:val="00E156A0"/>
    <w:rsid w:val="00E15B8C"/>
    <w:rsid w:val="00E23E2A"/>
    <w:rsid w:val="00E322AD"/>
    <w:rsid w:val="00E34584"/>
    <w:rsid w:val="00E50633"/>
    <w:rsid w:val="00E61823"/>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169D"/>
    <w:rsid w:val="00EF35F3"/>
    <w:rsid w:val="00F04E7D"/>
    <w:rsid w:val="00F11CAD"/>
    <w:rsid w:val="00F14137"/>
    <w:rsid w:val="00F20EFA"/>
    <w:rsid w:val="00F23668"/>
    <w:rsid w:val="00F313D0"/>
    <w:rsid w:val="00F335D0"/>
    <w:rsid w:val="00F41132"/>
    <w:rsid w:val="00F50537"/>
    <w:rsid w:val="00F51C3B"/>
    <w:rsid w:val="00F52F2A"/>
    <w:rsid w:val="00F56B31"/>
    <w:rsid w:val="00F57973"/>
    <w:rsid w:val="00F62191"/>
    <w:rsid w:val="00F67B89"/>
    <w:rsid w:val="00F7009F"/>
    <w:rsid w:val="00F7211E"/>
    <w:rsid w:val="00F730AC"/>
    <w:rsid w:val="00F73512"/>
    <w:rsid w:val="00F81155"/>
    <w:rsid w:val="00FA7BFE"/>
    <w:rsid w:val="00FB09B1"/>
    <w:rsid w:val="00FB2369"/>
    <w:rsid w:val="00FB2D63"/>
    <w:rsid w:val="00FC1C86"/>
    <w:rsid w:val="00FC265C"/>
    <w:rsid w:val="00FD7D9C"/>
    <w:rsid w:val="00FD7EAE"/>
    <w:rsid w:val="00FE71B3"/>
    <w:rsid w:val="00FF3159"/>
    <w:rsid w:val="00FF418D"/>
    <w:rsid w:val="34F4C6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49DE6"/>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3BE"/>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autoRedefine/>
    <w:uiPriority w:val="99"/>
    <w:rsid w:val="0056088C"/>
    <w:pPr>
      <w:spacing w:before="120" w:line="240" w:lineRule="exact"/>
      <w:jc w:val="both"/>
    </w:pPr>
    <w:rPr>
      <w:sz w:val="12"/>
      <w:vertAlign w:val="superscript"/>
    </w:rPr>
  </w:style>
  <w:style w:type="character" w:styleId="FollowedHyperlink">
    <w:name w:val="FollowedHyperlink"/>
    <w:basedOn w:val="DefaultParagraphFont"/>
    <w:uiPriority w:val="99"/>
    <w:semiHidden/>
    <w:unhideWhenUsed/>
    <w:rsid w:val="00427410"/>
    <w:rPr>
      <w:color w:val="954F72" w:themeColor="followedHyperlink"/>
      <w:u w:val="single"/>
    </w:rPr>
  </w:style>
  <w:style w:type="paragraph" w:styleId="NoSpacing">
    <w:name w:val="No Spacing"/>
    <w:uiPriority w:val="1"/>
    <w:qFormat/>
    <w:rsid w:val="00FB23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07627">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26942610">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72010655">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B43F148F0C3944BBD47635825EF4D3" ma:contentTypeVersion="9" ma:contentTypeDescription="Create a new document." ma:contentTypeScope="" ma:versionID="51b508c1441ac17b9a16cdd752f81640">
  <xsd:schema xmlns:xsd="http://www.w3.org/2001/XMLSchema" xmlns:xs="http://www.w3.org/2001/XMLSchema" xmlns:p="http://schemas.microsoft.com/office/2006/metadata/properties" xmlns:ns2="39695568-d1fe-4f13-abf8-88e18f683e79" xmlns:ns3="e7897449-8e6f-4cef-be58-e81a4abd4035" targetNamespace="http://schemas.microsoft.com/office/2006/metadata/properties" ma:root="true" ma:fieldsID="365e6b4c9231fdd673538af88cea1ce9" ns2:_="" ns3:_="">
    <xsd:import namespace="39695568-d1fe-4f13-abf8-88e18f683e7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5568-d1fe-4f13-abf8-88e18f683e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2E9D-0BC0-4907-87BA-22F0B3CD35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EA496E-4C9D-4F89-85BB-FD0579A6F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5568-d1fe-4f13-abf8-88e18f683e7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FB169-0CCB-42DC-B3A8-70DD4D4CC813}">
  <ds:schemaRefs>
    <ds:schemaRef ds:uri="http://schemas.microsoft.com/sharepoint/v3/contenttype/forms"/>
  </ds:schemaRefs>
</ds:datastoreItem>
</file>

<file path=customXml/itemProps4.xml><?xml version="1.0" encoding="utf-8"?>
<ds:datastoreItem xmlns:ds="http://schemas.openxmlformats.org/officeDocument/2006/customXml" ds:itemID="{7A83A2E6-CE50-4EA9-95CD-0BAB7DAF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5138</Words>
  <Characters>29288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Vanda Petanjek</cp:lastModifiedBy>
  <cp:revision>3</cp:revision>
  <cp:lastPrinted>2017-01-31T14:23:00Z</cp:lastPrinted>
  <dcterms:created xsi:type="dcterms:W3CDTF">2018-03-19T14:32:00Z</dcterms:created>
  <dcterms:modified xsi:type="dcterms:W3CDTF">2018-03-19T14:34:00Z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0x0101006DB43F148F0C3944BBD47635825EF4D3</vt:lpwstr>
  </property>
</Properties>
</file>