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366" w:rsidRPr="004F6D50" w:rsidRDefault="00E07366" w:rsidP="004F6D50">
      <w:pPr>
        <w:tabs>
          <w:tab w:val="left" w:pos="9241"/>
        </w:tabs>
        <w:spacing w:after="0" w:line="240" w:lineRule="auto"/>
        <w:jc w:val="center"/>
        <w:rPr>
          <w:rFonts w:ascii="Times New Roman" w:eastAsia="Calibri" w:hAnsi="Times New Roman" w:cs="Times New Roman"/>
          <w:b/>
          <w:sz w:val="32"/>
          <w:szCs w:val="32"/>
        </w:rPr>
      </w:pPr>
    </w:p>
    <w:p w:rsidR="00E07366" w:rsidRPr="004F6D50" w:rsidRDefault="00E07366" w:rsidP="004F6D50">
      <w:pPr>
        <w:spacing w:after="0" w:line="240" w:lineRule="auto"/>
        <w:jc w:val="center"/>
        <w:rPr>
          <w:rFonts w:ascii="Gill Sans MT" w:eastAsia="Calibri" w:hAnsi="Gill Sans MT" w:cs="Times New Roman"/>
          <w:b/>
          <w:sz w:val="32"/>
          <w:szCs w:val="32"/>
        </w:rPr>
      </w:pPr>
      <w:r w:rsidRPr="004F6D50">
        <w:rPr>
          <w:rFonts w:ascii="Gill Sans MT" w:eastAsia="Calibri" w:hAnsi="Gill Sans MT" w:cs="Times New Roman"/>
          <w:b/>
          <w:sz w:val="32"/>
          <w:szCs w:val="32"/>
        </w:rPr>
        <w:t>PITANJA I ODGOVORI – PDP</w:t>
      </w:r>
    </w:p>
    <w:p w:rsidR="00E07366" w:rsidRPr="004F6D50" w:rsidRDefault="0088301A" w:rsidP="004F6D50">
      <w:pPr>
        <w:spacing w:after="0" w:line="240" w:lineRule="auto"/>
        <w:jc w:val="center"/>
        <w:rPr>
          <w:rFonts w:ascii="Gill Sans MT" w:eastAsia="Calibri" w:hAnsi="Gill Sans MT" w:cs="Times New Roman"/>
          <w:b/>
          <w:sz w:val="32"/>
          <w:szCs w:val="32"/>
        </w:rPr>
      </w:pPr>
      <w:hyperlink r:id="rId8" w:history="1">
        <w:r w:rsidR="00E07366" w:rsidRPr="004F6D50">
          <w:rPr>
            <w:rFonts w:ascii="Gill Sans MT" w:eastAsia="Calibri" w:hAnsi="Gill Sans MT" w:cs="Times New Roman"/>
            <w:b/>
            <w:color w:val="0563C1"/>
            <w:sz w:val="32"/>
            <w:szCs w:val="32"/>
            <w:u w:val="single"/>
          </w:rPr>
          <w:t>www.strukturnifondovi.hr</w:t>
        </w:r>
      </w:hyperlink>
      <w:r w:rsidR="00E07366" w:rsidRPr="004F6D50">
        <w:rPr>
          <w:rFonts w:ascii="Gill Sans MT" w:eastAsia="Calibri" w:hAnsi="Gill Sans MT" w:cs="Times New Roman"/>
          <w:b/>
          <w:sz w:val="32"/>
          <w:szCs w:val="32"/>
        </w:rPr>
        <w:t xml:space="preserve"> </w:t>
      </w:r>
    </w:p>
    <w:p w:rsidR="00E07366" w:rsidRPr="004F6D50" w:rsidRDefault="00E07366" w:rsidP="004F6D50">
      <w:pPr>
        <w:spacing w:after="0" w:line="240" w:lineRule="auto"/>
        <w:jc w:val="center"/>
        <w:rPr>
          <w:rFonts w:ascii="Gill Sans MT" w:eastAsia="Calibri" w:hAnsi="Gill Sans MT" w:cs="Times New Roman"/>
          <w:b/>
          <w:sz w:val="32"/>
          <w:szCs w:val="32"/>
        </w:rPr>
      </w:pPr>
    </w:p>
    <w:p w:rsidR="00E07366" w:rsidRPr="004F6D50" w:rsidRDefault="00E07366" w:rsidP="004F6D50">
      <w:pPr>
        <w:spacing w:after="0" w:line="240" w:lineRule="auto"/>
        <w:jc w:val="center"/>
        <w:rPr>
          <w:rFonts w:ascii="Gill Sans MT" w:eastAsia="Calibri" w:hAnsi="Gill Sans MT" w:cs="Times New Roman"/>
          <w:b/>
          <w:color w:val="000000"/>
          <w:sz w:val="18"/>
          <w:szCs w:val="18"/>
        </w:rPr>
      </w:pPr>
    </w:p>
    <w:p w:rsidR="00E07366" w:rsidRPr="004F6D50" w:rsidRDefault="00E07366" w:rsidP="004F6D50">
      <w:pPr>
        <w:spacing w:after="0" w:line="240" w:lineRule="auto"/>
        <w:rPr>
          <w:rFonts w:ascii="Gill Sans MT" w:eastAsia="Calibri" w:hAnsi="Gill Sans MT" w:cs="Times New Roman"/>
          <w:b/>
          <w:sz w:val="18"/>
          <w:szCs w:val="18"/>
        </w:rPr>
      </w:pPr>
      <w:r w:rsidRPr="004F6D50">
        <w:rPr>
          <w:rFonts w:ascii="Gill Sans MT" w:eastAsia="Calibri" w:hAnsi="Gill Sans MT" w:cs="Times New Roman"/>
          <w:b/>
          <w:color w:val="000000"/>
          <w:sz w:val="18"/>
          <w:szCs w:val="18"/>
        </w:rPr>
        <w:t>FOND:</w:t>
      </w:r>
      <w:r w:rsidRPr="004F6D50">
        <w:rPr>
          <w:rFonts w:ascii="Gill Sans MT" w:eastAsia="Calibri" w:hAnsi="Gill Sans MT" w:cs="Times New Roman"/>
          <w:b/>
          <w:color w:val="000000"/>
          <w:sz w:val="18"/>
          <w:szCs w:val="18"/>
        </w:rPr>
        <w:tab/>
      </w:r>
      <w:r w:rsidRPr="004F6D50">
        <w:rPr>
          <w:rFonts w:ascii="Gill Sans MT" w:eastAsia="Calibri" w:hAnsi="Gill Sans MT" w:cs="Times New Roman"/>
          <w:color w:val="000000"/>
          <w:sz w:val="18"/>
          <w:szCs w:val="18"/>
        </w:rPr>
        <w:t>KOHEZIJSKI FOND</w:t>
      </w:r>
      <w:r w:rsidRPr="004F6D50">
        <w:rPr>
          <w:rFonts w:ascii="Gill Sans MT" w:eastAsia="Calibri" w:hAnsi="Gill Sans MT" w:cs="Times New Roman"/>
          <w:b/>
          <w:color w:val="000000"/>
          <w:sz w:val="18"/>
          <w:szCs w:val="18"/>
        </w:rPr>
        <w:tab/>
      </w:r>
      <w:r w:rsidRPr="004F6D50">
        <w:rPr>
          <w:rFonts w:ascii="Gill Sans MT" w:eastAsia="Calibri" w:hAnsi="Gill Sans MT" w:cs="Times New Roman"/>
          <w:b/>
          <w:color w:val="000000"/>
          <w:sz w:val="18"/>
          <w:szCs w:val="18"/>
        </w:rPr>
        <w:tab/>
      </w:r>
      <w:r w:rsidRPr="004F6D50">
        <w:rPr>
          <w:rFonts w:ascii="Gill Sans MT" w:eastAsia="Calibri" w:hAnsi="Gill Sans MT" w:cs="Times New Roman"/>
          <w:b/>
          <w:color w:val="000000"/>
          <w:sz w:val="18"/>
          <w:szCs w:val="18"/>
        </w:rPr>
        <w:tab/>
      </w:r>
      <w:r w:rsidRPr="004F6D50">
        <w:rPr>
          <w:rFonts w:ascii="Gill Sans MT" w:eastAsia="Calibri" w:hAnsi="Gill Sans MT" w:cs="Times New Roman"/>
          <w:color w:val="000000"/>
          <w:sz w:val="18"/>
          <w:szCs w:val="18"/>
        </w:rPr>
        <w:tab/>
      </w:r>
      <w:r w:rsidRPr="004F6D50">
        <w:rPr>
          <w:rFonts w:ascii="Gill Sans MT" w:eastAsia="Calibri" w:hAnsi="Gill Sans MT" w:cs="Times New Roman"/>
          <w:color w:val="000000"/>
          <w:sz w:val="18"/>
          <w:szCs w:val="18"/>
        </w:rPr>
        <w:tab/>
      </w:r>
      <w:r w:rsidRPr="004F6D50">
        <w:rPr>
          <w:rFonts w:ascii="Gill Sans MT" w:eastAsia="Calibri" w:hAnsi="Gill Sans MT" w:cs="Times New Roman"/>
          <w:color w:val="000000"/>
          <w:sz w:val="18"/>
          <w:szCs w:val="18"/>
        </w:rPr>
        <w:tab/>
      </w:r>
      <w:r w:rsidRPr="004F6D50">
        <w:rPr>
          <w:rFonts w:ascii="Gill Sans MT" w:eastAsia="Calibri" w:hAnsi="Gill Sans MT" w:cs="Times New Roman"/>
          <w:color w:val="000000"/>
          <w:sz w:val="18"/>
          <w:szCs w:val="18"/>
        </w:rPr>
        <w:tab/>
      </w:r>
      <w:r w:rsidRPr="004F6D50">
        <w:rPr>
          <w:rFonts w:ascii="Gill Sans MT" w:eastAsia="Calibri" w:hAnsi="Gill Sans MT" w:cs="Times New Roman"/>
          <w:color w:val="000000"/>
          <w:sz w:val="18"/>
          <w:szCs w:val="18"/>
        </w:rPr>
        <w:tab/>
      </w:r>
      <w:r w:rsidRPr="004F6D50">
        <w:rPr>
          <w:rFonts w:ascii="Gill Sans MT" w:eastAsia="Calibri" w:hAnsi="Gill Sans MT" w:cs="Times New Roman"/>
          <w:b/>
          <w:sz w:val="18"/>
          <w:szCs w:val="18"/>
        </w:rPr>
        <w:t xml:space="preserve">NADLEŽNO TIJELO: </w:t>
      </w:r>
      <w:r w:rsidR="00B962B2" w:rsidRPr="004F6D50">
        <w:rPr>
          <w:rFonts w:ascii="Gill Sans MT" w:eastAsia="Calibri" w:hAnsi="Gill Sans MT" w:cs="Times New Roman"/>
          <w:sz w:val="18"/>
          <w:szCs w:val="18"/>
        </w:rPr>
        <w:t>Ministarstvo zaštite okoliša i energetike (MZOE)</w:t>
      </w:r>
    </w:p>
    <w:p w:rsidR="00E07366" w:rsidRPr="004F6D50" w:rsidRDefault="00E07366" w:rsidP="004F6D50">
      <w:pPr>
        <w:spacing w:after="0" w:line="240" w:lineRule="auto"/>
        <w:rPr>
          <w:rFonts w:ascii="Gill Sans MT" w:eastAsia="Calibri" w:hAnsi="Gill Sans MT" w:cs="Times New Roman"/>
          <w:b/>
          <w:sz w:val="18"/>
          <w:szCs w:val="18"/>
        </w:rPr>
      </w:pPr>
      <w:r w:rsidRPr="004F6D50">
        <w:rPr>
          <w:rFonts w:ascii="Gill Sans MT" w:eastAsia="Calibri" w:hAnsi="Gill Sans MT" w:cs="Times New Roman"/>
          <w:b/>
          <w:sz w:val="18"/>
          <w:szCs w:val="18"/>
        </w:rPr>
        <w:t xml:space="preserve">PRIORITETNA OS: </w:t>
      </w:r>
      <w:r w:rsidRPr="004F6D50">
        <w:rPr>
          <w:rFonts w:ascii="Gill Sans MT" w:eastAsia="Calibri" w:hAnsi="Gill Sans MT" w:cs="Times New Roman"/>
          <w:sz w:val="18"/>
          <w:szCs w:val="18"/>
        </w:rPr>
        <w:t>6 – Zaštita okoliša i održivost resursa</w:t>
      </w:r>
      <w:r w:rsidRPr="004F6D50">
        <w:rPr>
          <w:rFonts w:ascii="Gill Sans MT" w:eastAsia="Calibri" w:hAnsi="Gill Sans MT" w:cs="Times New Roman"/>
          <w:sz w:val="18"/>
          <w:szCs w:val="18"/>
        </w:rPr>
        <w:tab/>
      </w:r>
      <w:r w:rsidRPr="004F6D50">
        <w:rPr>
          <w:rFonts w:ascii="Gill Sans MT" w:eastAsia="Calibri" w:hAnsi="Gill Sans MT" w:cs="Times New Roman"/>
          <w:b/>
          <w:sz w:val="18"/>
          <w:szCs w:val="18"/>
        </w:rPr>
        <w:tab/>
      </w:r>
      <w:r w:rsidRPr="004F6D50">
        <w:rPr>
          <w:rFonts w:ascii="Gill Sans MT" w:eastAsia="Calibri" w:hAnsi="Gill Sans MT" w:cs="Times New Roman"/>
          <w:b/>
          <w:sz w:val="18"/>
          <w:szCs w:val="18"/>
        </w:rPr>
        <w:tab/>
      </w:r>
      <w:r w:rsidRPr="004F6D50">
        <w:rPr>
          <w:rFonts w:ascii="Gill Sans MT" w:eastAsia="Calibri" w:hAnsi="Gill Sans MT" w:cs="Times New Roman"/>
          <w:b/>
          <w:sz w:val="18"/>
          <w:szCs w:val="18"/>
        </w:rPr>
        <w:tab/>
      </w:r>
      <w:r w:rsidRPr="004F6D50">
        <w:rPr>
          <w:rFonts w:ascii="Gill Sans MT" w:eastAsia="Calibri" w:hAnsi="Gill Sans MT" w:cs="Times New Roman"/>
          <w:b/>
          <w:sz w:val="18"/>
          <w:szCs w:val="18"/>
        </w:rPr>
        <w:tab/>
        <w:t xml:space="preserve">ROK ZA PODNOŠENJE PP: </w:t>
      </w:r>
      <w:r w:rsidR="007660ED" w:rsidRPr="004F6D50">
        <w:rPr>
          <w:rFonts w:ascii="Gill Sans MT" w:eastAsia="Calibri" w:hAnsi="Gill Sans MT" w:cs="Times New Roman"/>
          <w:sz w:val="18"/>
          <w:szCs w:val="18"/>
        </w:rPr>
        <w:t>01.10</w:t>
      </w:r>
      <w:r w:rsidR="00B962B2" w:rsidRPr="004F6D50">
        <w:rPr>
          <w:rFonts w:ascii="Gill Sans MT" w:eastAsia="Calibri" w:hAnsi="Gill Sans MT" w:cs="Times New Roman"/>
          <w:sz w:val="18"/>
          <w:szCs w:val="18"/>
        </w:rPr>
        <w:t>.2020</w:t>
      </w:r>
      <w:r w:rsidR="0088301A">
        <w:rPr>
          <w:rFonts w:ascii="Gill Sans MT" w:eastAsia="Calibri" w:hAnsi="Gill Sans MT" w:cs="Times New Roman"/>
          <w:sz w:val="18"/>
          <w:szCs w:val="18"/>
        </w:rPr>
        <w:t>.</w:t>
      </w:r>
      <w:bookmarkStart w:id="0" w:name="_GoBack"/>
      <w:bookmarkEnd w:id="0"/>
      <w:r w:rsidR="00B962B2" w:rsidRPr="004F6D50">
        <w:rPr>
          <w:rFonts w:ascii="Gill Sans MT" w:eastAsia="Calibri" w:hAnsi="Gill Sans MT" w:cs="Times New Roman"/>
          <w:sz w:val="18"/>
          <w:szCs w:val="18"/>
        </w:rPr>
        <w:t xml:space="preserve"> / do iskorištenja sredstava</w:t>
      </w:r>
    </w:p>
    <w:p w:rsidR="00E07366" w:rsidRPr="004F6D50" w:rsidRDefault="00E07366" w:rsidP="004F6D50">
      <w:pPr>
        <w:spacing w:after="0" w:line="240" w:lineRule="auto"/>
        <w:rPr>
          <w:rFonts w:ascii="Gill Sans MT" w:eastAsia="Calibri" w:hAnsi="Gill Sans MT" w:cs="Times New Roman"/>
          <w:sz w:val="18"/>
          <w:szCs w:val="18"/>
        </w:rPr>
      </w:pPr>
      <w:r w:rsidRPr="004F6D50">
        <w:rPr>
          <w:rFonts w:ascii="Gill Sans MT" w:eastAsia="Calibri" w:hAnsi="Gill Sans MT" w:cs="Times New Roman"/>
          <w:b/>
          <w:sz w:val="18"/>
          <w:szCs w:val="18"/>
        </w:rPr>
        <w:t xml:space="preserve">SPECIFIČNI CILJ:  </w:t>
      </w:r>
      <w:r w:rsidRPr="004F6D50">
        <w:rPr>
          <w:rFonts w:ascii="Gill Sans MT" w:eastAsia="Calibri" w:hAnsi="Gill Sans MT" w:cs="Times New Roman"/>
          <w:sz w:val="18"/>
          <w:szCs w:val="18"/>
        </w:rPr>
        <w:t>6i1- Smanjena količina otpada koji se odlaže na odlagališta</w:t>
      </w:r>
      <w:r w:rsidRPr="004F6D50">
        <w:rPr>
          <w:rFonts w:ascii="Gill Sans MT" w:eastAsia="Calibri" w:hAnsi="Gill Sans MT" w:cs="Times New Roman"/>
          <w:b/>
          <w:sz w:val="18"/>
          <w:szCs w:val="18"/>
        </w:rPr>
        <w:tab/>
      </w:r>
      <w:r w:rsidRPr="004F6D50">
        <w:rPr>
          <w:rFonts w:ascii="Gill Sans MT" w:eastAsia="Calibri" w:hAnsi="Gill Sans MT" w:cs="Times New Roman"/>
          <w:b/>
          <w:sz w:val="18"/>
          <w:szCs w:val="18"/>
        </w:rPr>
        <w:tab/>
      </w:r>
      <w:r w:rsidRPr="004F6D50">
        <w:rPr>
          <w:rFonts w:ascii="Gill Sans MT" w:eastAsia="Calibri" w:hAnsi="Gill Sans MT" w:cs="Times New Roman"/>
          <w:b/>
          <w:sz w:val="18"/>
          <w:szCs w:val="18"/>
        </w:rPr>
        <w:tab/>
        <w:t xml:space="preserve">ROK ZA ODGOVOR NA PITANJE (UzP):  </w:t>
      </w:r>
      <w:r w:rsidR="00476DA1" w:rsidRPr="004F6D50">
        <w:rPr>
          <w:rFonts w:ascii="Gill Sans MT" w:eastAsia="Calibri" w:hAnsi="Gill Sans MT" w:cs="Times New Roman"/>
          <w:sz w:val="18"/>
          <w:szCs w:val="18"/>
        </w:rPr>
        <w:t>7 RD</w:t>
      </w:r>
    </w:p>
    <w:p w:rsidR="007660ED" w:rsidRPr="004F6D50" w:rsidRDefault="00E07366" w:rsidP="004F6D50">
      <w:pPr>
        <w:spacing w:after="0" w:line="240" w:lineRule="auto"/>
        <w:rPr>
          <w:rFonts w:ascii="Gill Sans MT" w:eastAsia="Calibri" w:hAnsi="Gill Sans MT" w:cs="Times New Roman"/>
          <w:sz w:val="18"/>
          <w:szCs w:val="18"/>
        </w:rPr>
      </w:pPr>
      <w:r w:rsidRPr="004F6D50">
        <w:rPr>
          <w:rFonts w:ascii="Gill Sans MT" w:eastAsia="Calibri" w:hAnsi="Gill Sans MT" w:cs="Times New Roman"/>
          <w:b/>
          <w:sz w:val="18"/>
          <w:szCs w:val="18"/>
        </w:rPr>
        <w:t>NAZIV POZIVA</w:t>
      </w:r>
      <w:r w:rsidRPr="004F6D50">
        <w:rPr>
          <w:rFonts w:ascii="Gill Sans MT" w:eastAsia="Calibri" w:hAnsi="Gill Sans MT" w:cs="Times New Roman"/>
          <w:sz w:val="18"/>
          <w:szCs w:val="18"/>
        </w:rPr>
        <w:t>:</w:t>
      </w:r>
      <w:r w:rsidR="007660ED" w:rsidRPr="004F6D50">
        <w:rPr>
          <w:rFonts w:ascii="Gill Sans MT" w:eastAsia="Calibri" w:hAnsi="Gill Sans MT" w:cs="Times New Roman"/>
          <w:sz w:val="18"/>
          <w:szCs w:val="18"/>
        </w:rPr>
        <w:t xml:space="preserve"> Izgradnja i opremanje postrojenja za biološku obradu odvojeno sakupljenog </w:t>
      </w:r>
    </w:p>
    <w:p w:rsidR="00E07366" w:rsidRPr="004F6D50" w:rsidRDefault="007660ED" w:rsidP="004F6D50">
      <w:pPr>
        <w:spacing w:after="0" w:line="240" w:lineRule="auto"/>
        <w:ind w:left="1701" w:hanging="1701"/>
        <w:rPr>
          <w:rFonts w:ascii="Gill Sans MT" w:eastAsia="Calibri" w:hAnsi="Gill Sans MT" w:cs="Times New Roman"/>
          <w:sz w:val="18"/>
          <w:szCs w:val="18"/>
        </w:rPr>
      </w:pPr>
      <w:r w:rsidRPr="004F6D50">
        <w:rPr>
          <w:rFonts w:ascii="Gill Sans MT" w:eastAsia="Calibri" w:hAnsi="Gill Sans MT" w:cs="Times New Roman"/>
          <w:sz w:val="18"/>
          <w:szCs w:val="18"/>
        </w:rPr>
        <w:t xml:space="preserve">                             biootpada</w:t>
      </w:r>
      <w:r w:rsidR="00E07366" w:rsidRPr="004F6D50">
        <w:rPr>
          <w:rFonts w:ascii="Gill Sans MT" w:eastAsia="Calibri" w:hAnsi="Gill Sans MT" w:cs="Times New Roman"/>
          <w:sz w:val="18"/>
          <w:szCs w:val="18"/>
        </w:rPr>
        <w:tab/>
      </w:r>
      <w:r w:rsidR="00E07366" w:rsidRPr="004F6D50">
        <w:rPr>
          <w:rFonts w:ascii="Gill Sans MT" w:eastAsia="Calibri" w:hAnsi="Gill Sans MT" w:cs="Times New Roman"/>
          <w:sz w:val="18"/>
          <w:szCs w:val="18"/>
        </w:rPr>
        <w:tab/>
      </w:r>
      <w:r w:rsidR="00E07366" w:rsidRPr="004F6D50">
        <w:rPr>
          <w:rFonts w:ascii="Gill Sans MT" w:eastAsia="Calibri" w:hAnsi="Gill Sans MT" w:cs="Times New Roman"/>
          <w:sz w:val="18"/>
          <w:szCs w:val="18"/>
        </w:rPr>
        <w:tab/>
      </w:r>
      <w:r w:rsidR="00E07366" w:rsidRPr="004F6D50">
        <w:rPr>
          <w:rFonts w:ascii="Gill Sans MT" w:eastAsia="Calibri" w:hAnsi="Gill Sans MT" w:cs="Times New Roman"/>
          <w:sz w:val="18"/>
          <w:szCs w:val="18"/>
        </w:rPr>
        <w:tab/>
      </w:r>
      <w:r w:rsidR="00E07366" w:rsidRPr="004F6D50">
        <w:rPr>
          <w:rFonts w:ascii="Gill Sans MT" w:eastAsia="Calibri" w:hAnsi="Gill Sans MT" w:cs="Times New Roman"/>
          <w:sz w:val="18"/>
          <w:szCs w:val="18"/>
        </w:rPr>
        <w:tab/>
      </w:r>
      <w:r w:rsidR="00E07366" w:rsidRPr="004F6D50">
        <w:rPr>
          <w:rFonts w:ascii="Gill Sans MT" w:eastAsia="Calibri" w:hAnsi="Gill Sans MT" w:cs="Times New Roman"/>
          <w:sz w:val="18"/>
          <w:szCs w:val="18"/>
        </w:rPr>
        <w:tab/>
      </w:r>
      <w:r w:rsidR="00E07366" w:rsidRPr="004F6D50">
        <w:rPr>
          <w:rFonts w:ascii="Gill Sans MT" w:eastAsia="Calibri" w:hAnsi="Gill Sans MT" w:cs="Times New Roman"/>
          <w:sz w:val="18"/>
          <w:szCs w:val="18"/>
        </w:rPr>
        <w:tab/>
      </w:r>
      <w:r w:rsidR="00E07366" w:rsidRPr="004F6D50">
        <w:rPr>
          <w:rFonts w:ascii="Gill Sans MT" w:eastAsia="Calibri" w:hAnsi="Gill Sans MT" w:cs="Times New Roman"/>
          <w:sz w:val="18"/>
          <w:szCs w:val="18"/>
        </w:rPr>
        <w:tab/>
      </w:r>
      <w:r w:rsidR="00E07366" w:rsidRPr="004F6D50">
        <w:rPr>
          <w:rFonts w:ascii="Gill Sans MT" w:eastAsia="Calibri" w:hAnsi="Gill Sans MT" w:cs="Times New Roman"/>
          <w:sz w:val="18"/>
          <w:szCs w:val="18"/>
        </w:rPr>
        <w:tab/>
      </w:r>
    </w:p>
    <w:p w:rsidR="00E07366" w:rsidRPr="004F6D50" w:rsidRDefault="00E07366" w:rsidP="004F6D50">
      <w:pPr>
        <w:spacing w:after="0" w:line="240" w:lineRule="auto"/>
        <w:rPr>
          <w:rFonts w:ascii="Gill Sans MT" w:eastAsia="Calibri" w:hAnsi="Gill Sans MT" w:cs="Times New Roman"/>
          <w:bCs/>
          <w:sz w:val="18"/>
          <w:szCs w:val="18"/>
        </w:rPr>
      </w:pPr>
      <w:r w:rsidRPr="004F6D50">
        <w:rPr>
          <w:rFonts w:ascii="Gill Sans MT" w:eastAsia="Calibri" w:hAnsi="Gill Sans MT" w:cs="Times New Roman"/>
          <w:b/>
          <w:sz w:val="18"/>
          <w:szCs w:val="18"/>
        </w:rPr>
        <w:t xml:space="preserve">REFERENTNI BROJ POZIVA: </w:t>
      </w:r>
      <w:r w:rsidR="007660ED" w:rsidRPr="004F6D50">
        <w:rPr>
          <w:rFonts w:ascii="Gill Sans MT" w:eastAsia="Calibri" w:hAnsi="Gill Sans MT" w:cs="Times New Roman"/>
          <w:sz w:val="18"/>
          <w:szCs w:val="18"/>
        </w:rPr>
        <w:t>KK.06.3.1.15</w:t>
      </w:r>
    </w:p>
    <w:p w:rsidR="00E07366" w:rsidRPr="004F6D50" w:rsidRDefault="00E07366" w:rsidP="004F6D50">
      <w:pPr>
        <w:spacing w:after="0" w:line="240" w:lineRule="auto"/>
        <w:rPr>
          <w:rFonts w:ascii="Gill Sans MT" w:eastAsia="Calibri" w:hAnsi="Gill Sans MT" w:cs="Times New Roman"/>
          <w:sz w:val="18"/>
          <w:szCs w:val="18"/>
        </w:rPr>
      </w:pPr>
      <w:r w:rsidRPr="004F6D50">
        <w:rPr>
          <w:rFonts w:ascii="Gill Sans MT" w:eastAsia="Calibri" w:hAnsi="Gill Sans MT" w:cs="Times New Roman"/>
          <w:b/>
          <w:sz w:val="18"/>
          <w:szCs w:val="18"/>
        </w:rPr>
        <w:t>TIP NATJEČAJA:</w:t>
      </w:r>
      <w:r w:rsidRPr="004F6D50">
        <w:rPr>
          <w:rFonts w:ascii="Gill Sans MT" w:eastAsia="Calibri" w:hAnsi="Gill Sans MT" w:cs="Times New Roman"/>
          <w:sz w:val="18"/>
          <w:szCs w:val="18"/>
        </w:rPr>
        <w:t xml:space="preserve"> </w:t>
      </w:r>
      <w:r w:rsidR="00B962B2" w:rsidRPr="004F6D50">
        <w:rPr>
          <w:rFonts w:ascii="Gill Sans MT" w:eastAsia="Calibri" w:hAnsi="Gill Sans MT" w:cs="Times New Roman"/>
          <w:sz w:val="18"/>
          <w:szCs w:val="18"/>
        </w:rPr>
        <w:t>OTVORENI</w:t>
      </w:r>
    </w:p>
    <w:p w:rsidR="00E07366" w:rsidRPr="004F6D50" w:rsidRDefault="00E07366" w:rsidP="004F6D50">
      <w:pPr>
        <w:spacing w:after="0" w:line="240" w:lineRule="auto"/>
        <w:rPr>
          <w:rFonts w:ascii="Gill Sans MT" w:eastAsia="Calibri" w:hAnsi="Gill Sans MT" w:cs="Times New Roman"/>
          <w:color w:val="FF0000"/>
          <w:sz w:val="18"/>
          <w:szCs w:val="18"/>
        </w:rPr>
      </w:pPr>
      <w:r w:rsidRPr="004F6D50">
        <w:rPr>
          <w:rFonts w:ascii="Gill Sans MT" w:eastAsia="Calibri" w:hAnsi="Gill Sans MT" w:cs="Times New Roman"/>
          <w:b/>
          <w:sz w:val="18"/>
          <w:szCs w:val="18"/>
        </w:rPr>
        <w:t>MODALITET:</w:t>
      </w:r>
      <w:r w:rsidRPr="004F6D50">
        <w:rPr>
          <w:rFonts w:ascii="Gill Sans MT" w:eastAsia="Calibri" w:hAnsi="Gill Sans MT" w:cs="Times New Roman"/>
          <w:sz w:val="18"/>
          <w:szCs w:val="18"/>
        </w:rPr>
        <w:t xml:space="preserve"> </w:t>
      </w:r>
      <w:r w:rsidR="00B962B2" w:rsidRPr="004F6D50">
        <w:rPr>
          <w:rFonts w:ascii="Gill Sans MT" w:eastAsia="Calibri" w:hAnsi="Gill Sans MT" w:cs="Times New Roman"/>
          <w:sz w:val="18"/>
          <w:szCs w:val="18"/>
        </w:rPr>
        <w:t>TRAJNI</w:t>
      </w:r>
    </w:p>
    <w:p w:rsidR="00E07366" w:rsidRPr="004F6D50" w:rsidRDefault="00E07366" w:rsidP="004F6D50">
      <w:pPr>
        <w:spacing w:after="0" w:line="240" w:lineRule="auto"/>
        <w:jc w:val="both"/>
        <w:rPr>
          <w:rFonts w:ascii="Gill Sans MT" w:eastAsia="Times New Roman" w:hAnsi="Gill Sans MT" w:cs="Times New Roman"/>
          <w:color w:val="000000"/>
          <w:sz w:val="18"/>
          <w:szCs w:val="18"/>
        </w:rPr>
      </w:pPr>
    </w:p>
    <w:p w:rsidR="00E07366" w:rsidRPr="004F6D50" w:rsidRDefault="00E07366" w:rsidP="004F6D50">
      <w:pPr>
        <w:spacing w:after="0" w:line="240" w:lineRule="auto"/>
        <w:jc w:val="both"/>
        <w:rPr>
          <w:rFonts w:ascii="Gill Sans MT" w:eastAsia="Times New Roman" w:hAnsi="Gill Sans MT" w:cs="Times New Roman"/>
          <w:i/>
          <w:color w:val="000000"/>
          <w:sz w:val="18"/>
          <w:szCs w:val="18"/>
        </w:rPr>
      </w:pPr>
      <w:r w:rsidRPr="004F6D50">
        <w:rPr>
          <w:rFonts w:ascii="Gill Sans MT" w:eastAsia="Times New Roman" w:hAnsi="Gill Sans MT" w:cs="Times New Roman"/>
          <w:i/>
          <w:color w:val="000000"/>
          <w:sz w:val="18"/>
          <w:szCs w:val="18"/>
        </w:rPr>
        <w:t>* napomena nadležnom tijelu: U skladu sa Zajedničkim nacionalnim pravilima (ZNP), nadležno tijelo dužno je odgovarati na pitanja potencijalnih prijavitelja do roka navedenog u tablici, osim kada rokovi definirani Uputama za prijavitelje (UzP) uvjetuju davanje odgovora u kraćem vremenskom razdoblju (npr. UzP navo</w:t>
      </w:r>
      <w:r w:rsidR="00476DA1" w:rsidRPr="004F6D50">
        <w:rPr>
          <w:rFonts w:ascii="Gill Sans MT" w:eastAsia="Times New Roman" w:hAnsi="Gill Sans MT" w:cs="Times New Roman"/>
          <w:i/>
          <w:color w:val="000000"/>
          <w:sz w:val="18"/>
          <w:szCs w:val="18"/>
        </w:rPr>
        <w:t>di rok za objavu odgovora 7 radnih dana (R</w:t>
      </w:r>
      <w:r w:rsidRPr="004F6D50">
        <w:rPr>
          <w:rFonts w:ascii="Gill Sans MT" w:eastAsia="Times New Roman" w:hAnsi="Gill Sans MT" w:cs="Times New Roman"/>
          <w:i/>
          <w:color w:val="000000"/>
          <w:sz w:val="18"/>
          <w:szCs w:val="18"/>
        </w:rPr>
        <w:t>D) od postavljenog pitanja iako ZNP predviđa duži rok u kojem se odgovara na postavljena pitanja), tada prioritet ima rok iz UzP-a.</w:t>
      </w:r>
    </w:p>
    <w:p w:rsidR="00E07366" w:rsidRPr="004F6D50" w:rsidRDefault="00E07366" w:rsidP="00E319B0">
      <w:pPr>
        <w:widowControl w:val="0"/>
        <w:autoSpaceDE w:val="0"/>
        <w:autoSpaceDN w:val="0"/>
        <w:adjustRightInd w:val="0"/>
        <w:spacing w:after="0" w:line="240" w:lineRule="auto"/>
        <w:jc w:val="both"/>
        <w:rPr>
          <w:rFonts w:ascii="Gill Sans MT" w:eastAsia="Times New Roman" w:hAnsi="Gill Sans MT" w:cs="Times New Roman"/>
          <w:sz w:val="18"/>
          <w:szCs w:val="18"/>
        </w:rPr>
      </w:pPr>
    </w:p>
    <w:p w:rsidR="00E07366" w:rsidRPr="004F6D50" w:rsidRDefault="00E07366" w:rsidP="004F6D50">
      <w:pPr>
        <w:spacing w:after="0" w:line="240" w:lineRule="auto"/>
        <w:jc w:val="both"/>
        <w:rPr>
          <w:rFonts w:ascii="Gill Sans MT" w:eastAsia="Times New Roman" w:hAnsi="Gill Sans MT" w:cs="Times New Roman"/>
          <w:sz w:val="18"/>
          <w:szCs w:val="18"/>
        </w:rPr>
      </w:pPr>
      <w:r w:rsidRPr="004F6D50">
        <w:rPr>
          <w:rFonts w:ascii="Gill Sans MT" w:eastAsia="Times New Roman" w:hAnsi="Gill Sans MT" w:cs="Times New Roman"/>
          <w:sz w:val="18"/>
          <w:szCs w:val="18"/>
        </w:rPr>
        <w:t xml:space="preserve">Objavljeni odgovori dopunjuju i detaljnije pojašnjavaju dokumentaciju Poziva na dostavu projektnih prijedloga (PDP). Odgovor na pojedino pitanje mora biti eksplicitan, ali u svojoj cjelini ili djelomično smije sadržavati jasne i nedvosmislene reference na odgovor uz neko drugo pitanje. </w:t>
      </w:r>
    </w:p>
    <w:p w:rsidR="00E07366" w:rsidRPr="00E319B0" w:rsidRDefault="00E07366" w:rsidP="004F6D50">
      <w:pPr>
        <w:spacing w:after="0" w:line="240" w:lineRule="auto"/>
        <w:jc w:val="both"/>
        <w:rPr>
          <w:rFonts w:ascii="Gill Sans MT" w:eastAsia="Times New Roman" w:hAnsi="Gill Sans MT" w:cs="Times New Roman"/>
          <w:sz w:val="18"/>
          <w:szCs w:val="18"/>
        </w:rPr>
      </w:pPr>
      <w:r w:rsidRPr="00BD570F">
        <w:rPr>
          <w:rFonts w:ascii="Gill Sans MT" w:eastAsia="Times New Roman" w:hAnsi="Gill Sans MT" w:cs="Times New Roman"/>
          <w:sz w:val="18"/>
          <w:szCs w:val="18"/>
        </w:rPr>
        <w:t>U</w:t>
      </w:r>
      <w:r w:rsidRPr="00BD570F">
        <w:rPr>
          <w:rFonts w:ascii="Gill Sans MT" w:eastAsia="Calibri" w:hAnsi="Gill Sans MT" w:cs="Times New Roman"/>
          <w:color w:val="000000"/>
          <w:sz w:val="18"/>
          <w:szCs w:val="18"/>
        </w:rPr>
        <w:t xml:space="preserve"> interesu jednakog postupanja, nadležno tijelo ne može dati prethodno mišljenje u svezi s prihvatljivošću prijavitelja/partnera, projekta ili određenih aktivnosti i troškova te ne </w:t>
      </w:r>
      <w:r w:rsidRPr="00BD570F">
        <w:rPr>
          <w:rFonts w:ascii="Gill Sans MT" w:eastAsia="Times New Roman" w:hAnsi="Gill Sans MT" w:cs="Times New Roman"/>
          <w:sz w:val="18"/>
          <w:szCs w:val="18"/>
        </w:rPr>
        <w:t xml:space="preserve">može zamijeniti niti prejudicirati ishod pojedinih faza postupka dodjele kako su opisane u UzP-u. </w:t>
      </w:r>
      <w:r w:rsidRPr="00E319B0">
        <w:rPr>
          <w:rFonts w:ascii="Gill Sans MT" w:eastAsia="Times New Roman" w:hAnsi="Gill Sans MT" w:cs="Times New Roman"/>
          <w:sz w:val="18"/>
          <w:szCs w:val="18"/>
          <w:u w:val="single"/>
        </w:rPr>
        <w:t>Slijedom navedenog, nadležno tijelo nije u mogućnosti odgovarati na pitanja koja zahtijevaju ocjenu prihvatljivosti konkretnog projekta, konkretnog prijavitelja/partnera, konkretnih aktivnosti, konkretnih troškova i slično.</w:t>
      </w:r>
      <w:r w:rsidRPr="00E319B0">
        <w:rPr>
          <w:rFonts w:ascii="Gill Sans MT" w:eastAsia="Times New Roman" w:hAnsi="Gill Sans MT" w:cs="Times New Roman"/>
          <w:sz w:val="18"/>
          <w:szCs w:val="18"/>
        </w:rPr>
        <w:t xml:space="preserve"> U slučaju takvih pitanja, odgovor nadležnog tijela će upućivati na relevantni dio dokumentacije PDP-</w:t>
      </w:r>
      <w:r w:rsidRPr="00E319B0">
        <w:rPr>
          <w:rFonts w:ascii="Gill Sans MT" w:eastAsia="Calibri" w:hAnsi="Gill Sans MT" w:cs="Times New Roman"/>
          <w:sz w:val="18"/>
          <w:szCs w:val="18"/>
        </w:rPr>
        <w:t xml:space="preserve">a. </w:t>
      </w:r>
      <w:r w:rsidRPr="00E319B0">
        <w:rPr>
          <w:rFonts w:ascii="Gill Sans MT" w:eastAsia="Times New Roman" w:hAnsi="Gill Sans MT" w:cs="Times New Roman"/>
          <w:sz w:val="18"/>
          <w:szCs w:val="18"/>
        </w:rPr>
        <w:t xml:space="preserve"> </w:t>
      </w:r>
    </w:p>
    <w:p w:rsidR="00E07366" w:rsidRPr="00E319B0" w:rsidRDefault="00E07366" w:rsidP="004F6D50">
      <w:pPr>
        <w:spacing w:after="0" w:line="240" w:lineRule="auto"/>
        <w:jc w:val="both"/>
        <w:rPr>
          <w:rFonts w:ascii="Gill Sans MT" w:eastAsia="Times New Roman" w:hAnsi="Gill Sans MT" w:cs="Times New Roman"/>
          <w:sz w:val="18"/>
          <w:szCs w:val="18"/>
        </w:rPr>
      </w:pPr>
    </w:p>
    <w:tbl>
      <w:tblPr>
        <w:tblStyle w:val="Reetkatablice"/>
        <w:tblW w:w="13608" w:type="dxa"/>
        <w:tblInd w:w="137" w:type="dxa"/>
        <w:tblLayout w:type="fixed"/>
        <w:tblLook w:val="04A0" w:firstRow="1" w:lastRow="0" w:firstColumn="1" w:lastColumn="0" w:noHBand="0" w:noVBand="1"/>
      </w:tblPr>
      <w:tblGrid>
        <w:gridCol w:w="567"/>
        <w:gridCol w:w="6095"/>
        <w:gridCol w:w="6946"/>
      </w:tblGrid>
      <w:tr w:rsidR="00297ADF" w:rsidRPr="00E319B0" w:rsidTr="00364F50">
        <w:trPr>
          <w:trHeight w:val="433"/>
        </w:trPr>
        <w:tc>
          <w:tcPr>
            <w:tcW w:w="567" w:type="dxa"/>
            <w:shd w:val="clear" w:color="auto" w:fill="B0CB1F"/>
          </w:tcPr>
          <w:p w:rsidR="00297ADF" w:rsidRPr="00E319B0" w:rsidRDefault="00297ADF" w:rsidP="004F6D50">
            <w:pPr>
              <w:jc w:val="center"/>
              <w:rPr>
                <w:rFonts w:ascii="Gill Sans MT" w:hAnsi="Gill Sans MT"/>
                <w:b/>
                <w:sz w:val="24"/>
                <w:szCs w:val="24"/>
                <w:lang w:val="hr-HR"/>
              </w:rPr>
            </w:pPr>
          </w:p>
        </w:tc>
        <w:tc>
          <w:tcPr>
            <w:tcW w:w="13041" w:type="dxa"/>
            <w:gridSpan w:val="2"/>
            <w:shd w:val="clear" w:color="auto" w:fill="B0CB1F"/>
          </w:tcPr>
          <w:p w:rsidR="00297ADF" w:rsidRPr="00E319B0" w:rsidRDefault="00297ADF" w:rsidP="004F6D50">
            <w:pPr>
              <w:jc w:val="center"/>
              <w:rPr>
                <w:rFonts w:ascii="Gill Sans MT" w:hAnsi="Gill Sans MT"/>
                <w:b/>
                <w:sz w:val="24"/>
                <w:szCs w:val="24"/>
                <w:lang w:val="hr-HR"/>
              </w:rPr>
            </w:pPr>
            <w:r w:rsidRPr="00E319B0">
              <w:rPr>
                <w:rFonts w:ascii="Gill Sans MT" w:hAnsi="Gill Sans MT"/>
                <w:b/>
                <w:sz w:val="24"/>
                <w:szCs w:val="24"/>
                <w:lang w:val="hr-HR"/>
              </w:rPr>
              <w:t>VERZIJA: 1.0</w:t>
            </w:r>
          </w:p>
        </w:tc>
      </w:tr>
      <w:tr w:rsidR="00297ADF" w:rsidRPr="00E319B0" w:rsidTr="003E1662">
        <w:trPr>
          <w:trHeight w:val="433"/>
        </w:trPr>
        <w:tc>
          <w:tcPr>
            <w:tcW w:w="567" w:type="dxa"/>
            <w:shd w:val="clear" w:color="auto" w:fill="B0CB1F"/>
          </w:tcPr>
          <w:p w:rsidR="00297ADF" w:rsidRPr="00E319B0" w:rsidRDefault="00297ADF" w:rsidP="004F6D50">
            <w:pPr>
              <w:jc w:val="center"/>
              <w:rPr>
                <w:rFonts w:ascii="Gill Sans MT" w:hAnsi="Gill Sans MT"/>
                <w:b/>
                <w:sz w:val="24"/>
                <w:szCs w:val="24"/>
                <w:lang w:val="hr-HR"/>
              </w:rPr>
            </w:pPr>
          </w:p>
        </w:tc>
        <w:tc>
          <w:tcPr>
            <w:tcW w:w="13041" w:type="dxa"/>
            <w:gridSpan w:val="2"/>
            <w:shd w:val="clear" w:color="auto" w:fill="B0CB1F"/>
          </w:tcPr>
          <w:p w:rsidR="00297ADF" w:rsidRPr="00E319B0" w:rsidRDefault="00297ADF" w:rsidP="004F6D50">
            <w:pPr>
              <w:jc w:val="center"/>
              <w:rPr>
                <w:rFonts w:ascii="Gill Sans MT" w:hAnsi="Gill Sans MT"/>
                <w:b/>
                <w:sz w:val="24"/>
                <w:szCs w:val="24"/>
                <w:lang w:val="hr-HR"/>
              </w:rPr>
            </w:pPr>
            <w:r w:rsidRPr="00E319B0">
              <w:rPr>
                <w:rFonts w:ascii="Gill Sans MT" w:hAnsi="Gill Sans MT"/>
                <w:b/>
                <w:sz w:val="24"/>
                <w:szCs w:val="24"/>
                <w:lang w:val="hr-HR"/>
              </w:rPr>
              <w:t>OBJAVA SVIH PITANJA/ODGOVORA IZ VERZIJE 1.0:</w:t>
            </w:r>
          </w:p>
        </w:tc>
      </w:tr>
      <w:tr w:rsidR="002A07A9" w:rsidRPr="00E319B0" w:rsidTr="00E07366">
        <w:trPr>
          <w:trHeight w:val="433"/>
        </w:trPr>
        <w:tc>
          <w:tcPr>
            <w:tcW w:w="567" w:type="dxa"/>
            <w:shd w:val="clear" w:color="auto" w:fill="538135"/>
          </w:tcPr>
          <w:p w:rsidR="00E07366" w:rsidRPr="00E319B0" w:rsidRDefault="00E07366" w:rsidP="004F6D50">
            <w:pPr>
              <w:jc w:val="center"/>
              <w:rPr>
                <w:rFonts w:ascii="Gill Sans MT" w:hAnsi="Gill Sans MT"/>
                <w:b/>
                <w:sz w:val="24"/>
                <w:szCs w:val="24"/>
                <w:lang w:val="hr-HR"/>
              </w:rPr>
            </w:pPr>
            <w:r w:rsidRPr="00E319B0">
              <w:rPr>
                <w:rFonts w:ascii="Gill Sans MT" w:hAnsi="Gill Sans MT"/>
                <w:b/>
                <w:sz w:val="24"/>
                <w:szCs w:val="24"/>
                <w:lang w:val="hr-HR"/>
              </w:rPr>
              <w:t>RB</w:t>
            </w:r>
          </w:p>
        </w:tc>
        <w:tc>
          <w:tcPr>
            <w:tcW w:w="6095" w:type="dxa"/>
            <w:shd w:val="clear" w:color="auto" w:fill="538135"/>
          </w:tcPr>
          <w:p w:rsidR="00E07366" w:rsidRPr="00E319B0" w:rsidRDefault="00E07366" w:rsidP="004F6D50">
            <w:pPr>
              <w:jc w:val="center"/>
              <w:rPr>
                <w:rFonts w:ascii="Gill Sans MT" w:hAnsi="Gill Sans MT"/>
                <w:b/>
                <w:sz w:val="24"/>
                <w:szCs w:val="24"/>
                <w:lang w:val="hr-HR"/>
              </w:rPr>
            </w:pPr>
            <w:r w:rsidRPr="00E319B0">
              <w:rPr>
                <w:rFonts w:ascii="Gill Sans MT" w:hAnsi="Gill Sans MT"/>
                <w:b/>
                <w:sz w:val="24"/>
                <w:szCs w:val="24"/>
                <w:lang w:val="hr-HR"/>
              </w:rPr>
              <w:t>DATUM ZAPRIMANJA PITANJA:</w:t>
            </w:r>
          </w:p>
        </w:tc>
        <w:tc>
          <w:tcPr>
            <w:tcW w:w="6946" w:type="dxa"/>
            <w:shd w:val="clear" w:color="auto" w:fill="538135"/>
          </w:tcPr>
          <w:p w:rsidR="00E07366" w:rsidRPr="00E319B0" w:rsidRDefault="00E07366" w:rsidP="004F6D50">
            <w:pPr>
              <w:jc w:val="center"/>
              <w:rPr>
                <w:rFonts w:ascii="Gill Sans MT" w:hAnsi="Gill Sans MT"/>
                <w:b/>
                <w:sz w:val="24"/>
                <w:szCs w:val="24"/>
                <w:lang w:val="hr-HR"/>
              </w:rPr>
            </w:pPr>
            <w:r w:rsidRPr="00E319B0">
              <w:rPr>
                <w:rFonts w:ascii="Gill Sans MT" w:hAnsi="Gill Sans MT"/>
                <w:b/>
                <w:sz w:val="24"/>
                <w:szCs w:val="24"/>
                <w:lang w:val="hr-HR"/>
              </w:rPr>
              <w:t>DATUM ODGOVORA NA PITANJE:</w:t>
            </w:r>
          </w:p>
        </w:tc>
      </w:tr>
      <w:tr w:rsidR="00310E3F" w:rsidRPr="00E319B0" w:rsidTr="00310E3F">
        <w:trPr>
          <w:trHeight w:val="433"/>
        </w:trPr>
        <w:tc>
          <w:tcPr>
            <w:tcW w:w="6662" w:type="dxa"/>
            <w:gridSpan w:val="2"/>
            <w:shd w:val="clear" w:color="auto" w:fill="A8D08D" w:themeFill="accent6" w:themeFillTint="99"/>
          </w:tcPr>
          <w:p w:rsidR="00310E3F" w:rsidRPr="00E319B0" w:rsidRDefault="00DB4C8F" w:rsidP="00E319B0">
            <w:pPr>
              <w:spacing w:before="60" w:after="60"/>
              <w:jc w:val="center"/>
              <w:rPr>
                <w:rFonts w:ascii="Gill Sans MT" w:hAnsi="Gill Sans MT"/>
                <w:b/>
                <w:sz w:val="24"/>
                <w:szCs w:val="24"/>
                <w:lang w:val="hr-HR"/>
              </w:rPr>
            </w:pPr>
            <w:r w:rsidRPr="00E319B0">
              <w:rPr>
                <w:rFonts w:ascii="Gill Sans MT" w:hAnsi="Gill Sans MT"/>
                <w:b/>
                <w:sz w:val="24"/>
                <w:szCs w:val="24"/>
                <w:lang w:val="hr-HR"/>
              </w:rPr>
              <w:t>13.12</w:t>
            </w:r>
            <w:r w:rsidR="00310E3F" w:rsidRPr="00E319B0">
              <w:rPr>
                <w:rFonts w:ascii="Gill Sans MT" w:hAnsi="Gill Sans MT"/>
                <w:b/>
                <w:sz w:val="24"/>
                <w:szCs w:val="24"/>
                <w:lang w:val="hr-HR"/>
              </w:rPr>
              <w:t>.2019.</w:t>
            </w:r>
          </w:p>
        </w:tc>
        <w:tc>
          <w:tcPr>
            <w:tcW w:w="6946" w:type="dxa"/>
            <w:shd w:val="clear" w:color="auto" w:fill="A8D08D" w:themeFill="accent6" w:themeFillTint="99"/>
          </w:tcPr>
          <w:p w:rsidR="00310E3F" w:rsidRPr="00E319B0" w:rsidRDefault="00DB4C8F" w:rsidP="00E319B0">
            <w:pPr>
              <w:spacing w:before="60" w:after="60"/>
              <w:jc w:val="center"/>
              <w:rPr>
                <w:rFonts w:ascii="Gill Sans MT" w:hAnsi="Gill Sans MT"/>
                <w:b/>
                <w:sz w:val="24"/>
                <w:szCs w:val="24"/>
                <w:lang w:val="hr-HR"/>
              </w:rPr>
            </w:pPr>
            <w:r w:rsidRPr="00E319B0">
              <w:rPr>
                <w:rFonts w:ascii="Gill Sans MT" w:hAnsi="Gill Sans MT"/>
                <w:b/>
                <w:sz w:val="24"/>
                <w:szCs w:val="24"/>
                <w:lang w:val="hr-HR"/>
              </w:rPr>
              <w:t>24.12</w:t>
            </w:r>
            <w:r w:rsidR="00F71BBE" w:rsidRPr="00E319B0">
              <w:rPr>
                <w:rFonts w:ascii="Gill Sans MT" w:hAnsi="Gill Sans MT"/>
                <w:b/>
                <w:sz w:val="24"/>
                <w:szCs w:val="24"/>
                <w:lang w:val="hr-HR"/>
              </w:rPr>
              <w:t>.2019.</w:t>
            </w:r>
          </w:p>
        </w:tc>
      </w:tr>
      <w:tr w:rsidR="002A07A9" w:rsidRPr="00E319B0" w:rsidTr="00FD35FB">
        <w:trPr>
          <w:trHeight w:val="343"/>
        </w:trPr>
        <w:tc>
          <w:tcPr>
            <w:tcW w:w="567" w:type="dxa"/>
            <w:vAlign w:val="center"/>
          </w:tcPr>
          <w:p w:rsidR="00E07366" w:rsidRPr="00E319B0" w:rsidRDefault="00E07366" w:rsidP="004F6D50">
            <w:pPr>
              <w:numPr>
                <w:ilvl w:val="0"/>
                <w:numId w:val="1"/>
              </w:numPr>
              <w:tabs>
                <w:tab w:val="left" w:pos="176"/>
              </w:tabs>
              <w:ind w:hanging="549"/>
              <w:contextualSpacing/>
              <w:jc w:val="right"/>
              <w:rPr>
                <w:rFonts w:ascii="Gill Sans MT" w:hAnsi="Gill Sans MT"/>
                <w:b/>
                <w:sz w:val="24"/>
                <w:szCs w:val="24"/>
                <w:lang w:val="hr-HR"/>
              </w:rPr>
            </w:pPr>
          </w:p>
        </w:tc>
        <w:tc>
          <w:tcPr>
            <w:tcW w:w="6095" w:type="dxa"/>
          </w:tcPr>
          <w:p w:rsidR="00711563" w:rsidRPr="00E319B0" w:rsidRDefault="00711563" w:rsidP="004F6D50">
            <w:pPr>
              <w:jc w:val="both"/>
              <w:rPr>
                <w:rFonts w:ascii="Gill Sans MT" w:hAnsi="Gill Sans MT"/>
                <w:sz w:val="24"/>
                <w:szCs w:val="24"/>
                <w:lang w:val="hr-HR"/>
              </w:rPr>
            </w:pPr>
            <w:r w:rsidRPr="00E319B0">
              <w:rPr>
                <w:rFonts w:ascii="Gill Sans MT" w:hAnsi="Gill Sans MT"/>
                <w:sz w:val="24"/>
                <w:szCs w:val="24"/>
                <w:lang w:val="hr-HR"/>
              </w:rPr>
              <w:t xml:space="preserve">Poštovani, u predmetnom pozivu na više mjesta je navedeno da su prihvatljiva ulaganja ona koja se odnose na izgradnju novih postrojenja za proizvodnju OIE, dok se u dijelu poziva koji se odnosi na prihvatljive troškovi navodi i mogućnost ulaganja u postojeći objekt. "...Ako se trošak ulaganja u </w:t>
            </w:r>
            <w:r w:rsidRPr="00E319B0">
              <w:rPr>
                <w:rFonts w:ascii="Gill Sans MT" w:hAnsi="Gill Sans MT"/>
                <w:sz w:val="24"/>
                <w:szCs w:val="24"/>
                <w:lang w:val="hr-HR"/>
              </w:rPr>
              <w:lastRenderedPageBreak/>
              <w:t>proizvodnju energije iz obnovljivih izvora u ukupnom trošku ulaganja može utvrditi kao zasebno ulaganje, primjerice kao lako prepoznatljiva „dodatna komponenta” za prethodno postojeći objekt, taj trošak povezan s obnovljivom energijom je prihvatljivi trošak."</w:t>
            </w:r>
          </w:p>
          <w:p w:rsidR="00711563" w:rsidRPr="00E319B0" w:rsidRDefault="00711563" w:rsidP="004F6D50">
            <w:pPr>
              <w:jc w:val="both"/>
              <w:rPr>
                <w:rFonts w:ascii="Gill Sans MT" w:hAnsi="Gill Sans MT"/>
                <w:sz w:val="24"/>
                <w:szCs w:val="24"/>
                <w:lang w:val="hr-HR"/>
              </w:rPr>
            </w:pPr>
          </w:p>
          <w:p w:rsidR="00711563" w:rsidRPr="00E319B0" w:rsidRDefault="00711563" w:rsidP="004F6D50">
            <w:pPr>
              <w:jc w:val="both"/>
              <w:rPr>
                <w:rFonts w:ascii="Gill Sans MT" w:hAnsi="Gill Sans MT"/>
                <w:sz w:val="24"/>
                <w:szCs w:val="24"/>
                <w:lang w:val="hr-HR"/>
              </w:rPr>
            </w:pPr>
            <w:r w:rsidRPr="00E319B0">
              <w:rPr>
                <w:rFonts w:ascii="Gill Sans MT" w:hAnsi="Gill Sans MT"/>
                <w:sz w:val="24"/>
                <w:szCs w:val="24"/>
                <w:lang w:val="hr-HR"/>
              </w:rPr>
              <w:t xml:space="preserve">Pitanje glasi jesu li postojeća bioplinska postrojenja koja koriste ili će koristiti biootpad prihvatljivi prijavitelji, ako se projektom planira ulaganje u opremu za dobivanje visokog postotka metana iz bioplinske smjese i u opremu za sterilizaciju biootpada  i odvajanje od primjesa drugih vrsta otpada nepogodnih za anaerobnu digestiju? </w:t>
            </w:r>
          </w:p>
          <w:p w:rsidR="00711563" w:rsidRPr="00E319B0" w:rsidRDefault="00711563" w:rsidP="004F6D50">
            <w:pPr>
              <w:jc w:val="both"/>
              <w:rPr>
                <w:rFonts w:ascii="Gill Sans MT" w:hAnsi="Gill Sans MT"/>
                <w:sz w:val="24"/>
                <w:szCs w:val="24"/>
                <w:lang w:val="hr-HR"/>
              </w:rPr>
            </w:pPr>
          </w:p>
          <w:p w:rsidR="00711563" w:rsidRPr="00E319B0" w:rsidRDefault="00711563" w:rsidP="004F6D50">
            <w:pPr>
              <w:jc w:val="both"/>
              <w:rPr>
                <w:rFonts w:ascii="Gill Sans MT" w:hAnsi="Gill Sans MT"/>
                <w:sz w:val="24"/>
                <w:szCs w:val="24"/>
                <w:lang w:val="hr-HR"/>
              </w:rPr>
            </w:pPr>
            <w:r w:rsidRPr="00E319B0">
              <w:rPr>
                <w:rFonts w:ascii="Gill Sans MT" w:hAnsi="Gill Sans MT"/>
                <w:sz w:val="24"/>
                <w:szCs w:val="24"/>
                <w:lang w:val="hr-HR"/>
              </w:rPr>
              <w:t xml:space="preserve">Napominjemo da članak 41. Uredbe 651/2014 na koji se pak vezuje čl. 10. Programa dodjele državnih potpora, razlikuje pojam installation (oprema) i plant (postrojenje). </w:t>
            </w:r>
          </w:p>
          <w:p w:rsidR="00711563" w:rsidRPr="00E319B0" w:rsidRDefault="00711563" w:rsidP="004F6D50">
            <w:pPr>
              <w:jc w:val="both"/>
              <w:rPr>
                <w:rFonts w:ascii="Gill Sans MT" w:hAnsi="Gill Sans MT"/>
                <w:sz w:val="24"/>
                <w:szCs w:val="24"/>
                <w:lang w:val="hr-HR"/>
              </w:rPr>
            </w:pPr>
            <w:r w:rsidRPr="00E319B0">
              <w:rPr>
                <w:rFonts w:ascii="Gill Sans MT" w:hAnsi="Gill Sans MT"/>
                <w:sz w:val="24"/>
                <w:szCs w:val="24"/>
                <w:lang w:val="hr-HR"/>
              </w:rPr>
              <w:t>______________________________________</w:t>
            </w:r>
          </w:p>
          <w:p w:rsidR="00711563" w:rsidRPr="00E319B0" w:rsidRDefault="00711563" w:rsidP="004F6D50">
            <w:pPr>
              <w:jc w:val="both"/>
              <w:rPr>
                <w:rFonts w:ascii="Gill Sans MT" w:hAnsi="Gill Sans MT"/>
                <w:sz w:val="24"/>
                <w:szCs w:val="24"/>
                <w:lang w:val="hr-HR"/>
              </w:rPr>
            </w:pPr>
            <w:r w:rsidRPr="00E319B0">
              <w:rPr>
                <w:rFonts w:ascii="Gill Sans MT" w:hAnsi="Gill Sans MT"/>
                <w:sz w:val="24"/>
                <w:szCs w:val="24"/>
                <w:lang w:val="hr-HR"/>
              </w:rPr>
              <w:t xml:space="preserve">  Čl. 41. Uredbe 651/2014 </w:t>
            </w:r>
          </w:p>
          <w:p w:rsidR="00711563" w:rsidRPr="00E319B0" w:rsidRDefault="00711563" w:rsidP="004F6D50">
            <w:pPr>
              <w:jc w:val="both"/>
              <w:rPr>
                <w:rFonts w:ascii="Gill Sans MT" w:hAnsi="Gill Sans MT"/>
                <w:sz w:val="24"/>
                <w:szCs w:val="24"/>
                <w:lang w:val="hr-HR"/>
              </w:rPr>
            </w:pPr>
            <w:r w:rsidRPr="00E319B0">
              <w:rPr>
                <w:rFonts w:ascii="Gill Sans MT" w:hAnsi="Gill Sans MT"/>
                <w:sz w:val="24"/>
                <w:szCs w:val="24"/>
                <w:lang w:val="hr-HR"/>
              </w:rPr>
              <w:t xml:space="preserve">2. Investment aid for the production of biofuels shall be exempted from the notification requirement only to the extent that the aided investments are used for the production of sustainable biofuels other than food-based biofuels. However, investment aid to convert existing food-based biofuel plants into advanced biofuel plants shall be exempted under this Article, provided that the food-based production would be reduced commensurate to the new capacity. </w:t>
            </w:r>
          </w:p>
          <w:p w:rsidR="00E07366" w:rsidRPr="00E319B0" w:rsidRDefault="00711563" w:rsidP="004F6D50">
            <w:pPr>
              <w:jc w:val="both"/>
              <w:rPr>
                <w:rFonts w:ascii="Gill Sans MT" w:hAnsi="Gill Sans MT"/>
                <w:sz w:val="24"/>
                <w:szCs w:val="24"/>
                <w:lang w:val="hr-HR"/>
              </w:rPr>
            </w:pPr>
            <w:r w:rsidRPr="00E319B0">
              <w:rPr>
                <w:rFonts w:ascii="Gill Sans MT" w:hAnsi="Gill Sans MT"/>
                <w:sz w:val="24"/>
                <w:szCs w:val="24"/>
                <w:lang w:val="hr-HR"/>
              </w:rPr>
              <w:t>5. The investment aid shall be granted to new installations only. No aid shall be granted or paid out after the installation started operations and aid shall be independent from the output.</w:t>
            </w:r>
          </w:p>
        </w:tc>
        <w:tc>
          <w:tcPr>
            <w:tcW w:w="6946" w:type="dxa"/>
          </w:tcPr>
          <w:p w:rsidR="00D778F2" w:rsidRPr="00E319B0" w:rsidRDefault="00D778F2" w:rsidP="00BD570F">
            <w:pPr>
              <w:spacing w:after="120"/>
              <w:jc w:val="both"/>
              <w:rPr>
                <w:rFonts w:ascii="Gill Sans MT" w:hAnsi="Gill Sans MT"/>
                <w:sz w:val="24"/>
                <w:szCs w:val="24"/>
                <w:lang w:val="hr-HR"/>
              </w:rPr>
            </w:pPr>
            <w:r w:rsidRPr="00E319B0">
              <w:rPr>
                <w:rFonts w:ascii="Gill Sans MT" w:hAnsi="Gill Sans MT"/>
                <w:sz w:val="24"/>
                <w:szCs w:val="24"/>
                <w:lang w:val="hr-HR"/>
              </w:rPr>
              <w:lastRenderedPageBreak/>
              <w:t>Sukladno</w:t>
            </w:r>
            <w:r w:rsidR="004F6D50">
              <w:rPr>
                <w:rFonts w:ascii="Gill Sans MT" w:hAnsi="Gill Sans MT"/>
                <w:sz w:val="24"/>
                <w:szCs w:val="24"/>
                <w:lang w:val="hr-HR"/>
              </w:rPr>
              <w:t xml:space="preserve"> poglavlju</w:t>
            </w:r>
            <w:r w:rsidRPr="00E319B0">
              <w:rPr>
                <w:rFonts w:ascii="Gill Sans MT" w:hAnsi="Gill Sans MT"/>
                <w:sz w:val="24"/>
                <w:szCs w:val="24"/>
                <w:lang w:val="hr-HR"/>
              </w:rPr>
              <w:t xml:space="preserve"> 2.1. Uputa za prijavitelje (UzP) prihvatljivi prijavitelj u sklopu ovog poziva je pravna ili fizička osoba koja je malo, srednje ili veliko poduzeće, koje je na dan podnošenja projektnog prijedloga registrirano najmanje godinu dana u sudskom ili drugom odgovarajućem registru države sjedišta prijavitelja.</w:t>
            </w:r>
          </w:p>
          <w:p w:rsidR="00D778F2" w:rsidRPr="00E319B0" w:rsidRDefault="00D778F2" w:rsidP="00BD570F">
            <w:pPr>
              <w:spacing w:after="120"/>
              <w:jc w:val="both"/>
              <w:rPr>
                <w:rFonts w:ascii="Gill Sans MT" w:hAnsi="Gill Sans MT"/>
                <w:sz w:val="24"/>
                <w:szCs w:val="24"/>
                <w:lang w:val="hr-HR"/>
              </w:rPr>
            </w:pPr>
            <w:r w:rsidRPr="00E319B0">
              <w:rPr>
                <w:rFonts w:ascii="Gill Sans MT" w:hAnsi="Gill Sans MT"/>
                <w:sz w:val="24"/>
                <w:szCs w:val="24"/>
                <w:lang w:val="hr-HR"/>
              </w:rPr>
              <w:lastRenderedPageBreak/>
              <w:t>U okviru ovog poziva bespo</w:t>
            </w:r>
            <w:r w:rsidR="00521545" w:rsidRPr="00E319B0">
              <w:rPr>
                <w:rFonts w:ascii="Gill Sans MT" w:hAnsi="Gill Sans MT"/>
                <w:sz w:val="24"/>
                <w:szCs w:val="24"/>
                <w:lang w:val="hr-HR"/>
              </w:rPr>
              <w:t xml:space="preserve">vratna sredstva dodjeljuju se </w:t>
            </w:r>
            <w:r w:rsidRPr="00E319B0">
              <w:rPr>
                <w:rFonts w:ascii="Gill Sans MT" w:hAnsi="Gill Sans MT"/>
                <w:sz w:val="24"/>
                <w:szCs w:val="24"/>
                <w:lang w:val="hr-HR"/>
              </w:rPr>
              <w:t xml:space="preserve">za izgradnju i opremanje </w:t>
            </w:r>
            <w:r w:rsidRPr="00E319B0">
              <w:rPr>
                <w:rFonts w:ascii="Gill Sans MT" w:hAnsi="Gill Sans MT"/>
                <w:bCs/>
                <w:sz w:val="24"/>
                <w:szCs w:val="24"/>
                <w:u w:val="single"/>
                <w:lang w:val="hr-HR"/>
              </w:rPr>
              <w:t>novih postrojenja</w:t>
            </w:r>
            <w:r w:rsidRPr="00E319B0">
              <w:rPr>
                <w:rFonts w:ascii="Gill Sans MT" w:hAnsi="Gill Sans MT"/>
                <w:sz w:val="24"/>
                <w:szCs w:val="24"/>
                <w:lang w:val="hr-HR"/>
              </w:rPr>
              <w:t xml:space="preserve"> za proizvodnju energije iz obnovljivih izvora energije (OIE). Jedna od specifičnih odredbi za projekte ulaganja u postrojenja za proizvodnju OIE je da postrojenje za proizvodnju OIE mora biti novo postrojenje koje još nije započelo s radom. Početkom rada postrojenja smatra se dan s kojim stupa na snagu akt za obavljanje djelatnosti gospodarenja otpadom, sukladno članku 84. stavak 1. ili članku 115. stavak 1. Zakona o održivom gospodarenju otpadom (NN 94/13, 73/17, 14/19, 98/19) </w:t>
            </w:r>
            <w:r w:rsidR="00C96024" w:rsidRPr="00E319B0">
              <w:rPr>
                <w:rFonts w:ascii="Gill Sans MT" w:hAnsi="Gill Sans MT"/>
                <w:sz w:val="24"/>
                <w:szCs w:val="24"/>
                <w:lang w:val="hr-HR"/>
              </w:rPr>
              <w:t xml:space="preserve">(ZOGO) </w:t>
            </w:r>
            <w:r w:rsidRPr="00E319B0">
              <w:rPr>
                <w:rFonts w:ascii="Gill Sans MT" w:hAnsi="Gill Sans MT"/>
                <w:sz w:val="24"/>
                <w:szCs w:val="24"/>
                <w:lang w:val="hr-HR"/>
              </w:rPr>
              <w:t>i to za djelatnost oporabe biootpada.</w:t>
            </w:r>
          </w:p>
          <w:p w:rsidR="00D778F2" w:rsidRPr="00E319B0" w:rsidRDefault="00D778F2" w:rsidP="00BD570F">
            <w:pPr>
              <w:spacing w:after="120"/>
              <w:jc w:val="both"/>
              <w:rPr>
                <w:rFonts w:ascii="Gill Sans MT" w:hAnsi="Gill Sans MT"/>
                <w:sz w:val="24"/>
                <w:szCs w:val="24"/>
                <w:lang w:val="hr-HR"/>
              </w:rPr>
            </w:pPr>
            <w:r w:rsidRPr="00E319B0">
              <w:rPr>
                <w:rFonts w:ascii="Gill Sans MT" w:hAnsi="Gill Sans MT"/>
                <w:sz w:val="24"/>
                <w:szCs w:val="24"/>
                <w:lang w:val="hr-HR"/>
              </w:rPr>
              <w:t>Vezano za odredbu kojom se određuju prihvatljivi troškovi kod projekata ulaganja u postrojenja za proizvodnju OIE, a koja glasi “</w:t>
            </w:r>
            <w:r w:rsidRPr="00E319B0">
              <w:rPr>
                <w:rFonts w:ascii="Gill Sans MT" w:hAnsi="Gill Sans MT"/>
                <w:i/>
                <w:iCs/>
                <w:sz w:val="24"/>
                <w:szCs w:val="24"/>
                <w:lang w:val="hr-HR"/>
              </w:rPr>
              <w:t>ako se trošak ulaganja u proizvodnju energije iz obnovljivih izvora u ukupnom trošku ulaganja može utvrditi kao zasebno ulaganje, primjerice kao lako prepoznatljiva „dodatna komponenta” za prethodno postojeći objekt, taj trošak povezan s obnovljivom energijom je prihvatljivi trošak</w:t>
            </w:r>
            <w:r w:rsidRPr="00E319B0">
              <w:rPr>
                <w:rFonts w:ascii="Gill Sans MT" w:hAnsi="Gill Sans MT"/>
                <w:sz w:val="24"/>
                <w:szCs w:val="24"/>
                <w:lang w:val="hr-HR"/>
              </w:rPr>
              <w:t>”, pod lako prepoznatljivom „dodatnom komponentom“ za prethodno postojeći objekt smatraju se kapaciteti za oporabu biootpada u svrhu proizvodnje energije iz OIE, što znači da ukoliko već postoji objekt koji za proizvodnju energije iz OIE ne koristi biootpad već npr. biomasu, nusproizvode životinjskog porijekla, itd., isti predstavlja postojeći objekt, a dodatna komponenta u tom slučaju bila bi uspostava, odnosno izgradnja i opremanje kapaciteta za oporabu</w:t>
            </w:r>
            <w:r w:rsidR="004862B5" w:rsidRPr="00E319B0">
              <w:rPr>
                <w:rFonts w:ascii="Gill Sans MT" w:hAnsi="Gill Sans MT"/>
                <w:sz w:val="24"/>
                <w:szCs w:val="24"/>
                <w:lang w:val="hr-HR"/>
              </w:rPr>
              <w:t xml:space="preserve"> </w:t>
            </w:r>
            <w:r w:rsidRPr="00E319B0">
              <w:rPr>
                <w:rFonts w:ascii="Gill Sans MT" w:hAnsi="Gill Sans MT"/>
                <w:sz w:val="24"/>
                <w:szCs w:val="24"/>
                <w:lang w:val="hr-HR"/>
              </w:rPr>
              <w:t xml:space="preserve"> biootpada </w:t>
            </w:r>
            <w:r w:rsidR="00913940" w:rsidRPr="00E319B0">
              <w:rPr>
                <w:rFonts w:ascii="Gill Sans MT" w:hAnsi="Gill Sans MT"/>
                <w:sz w:val="24"/>
                <w:szCs w:val="24"/>
                <w:lang w:val="hr-HR"/>
              </w:rPr>
              <w:t>(sukladno definicjii biootpada iz ZOGO</w:t>
            </w:r>
            <w:r w:rsidR="00C96024" w:rsidRPr="00E319B0">
              <w:rPr>
                <w:rFonts w:ascii="Gill Sans MT" w:hAnsi="Gill Sans MT"/>
                <w:sz w:val="24"/>
                <w:szCs w:val="24"/>
                <w:lang w:val="hr-HR"/>
              </w:rPr>
              <w:t>-a</w:t>
            </w:r>
            <w:r w:rsidR="00913940" w:rsidRPr="00E319B0">
              <w:rPr>
                <w:rFonts w:ascii="Gill Sans MT" w:hAnsi="Gill Sans MT"/>
                <w:sz w:val="24"/>
                <w:szCs w:val="24"/>
                <w:lang w:val="hr-HR"/>
              </w:rPr>
              <w:t xml:space="preserve">), </w:t>
            </w:r>
            <w:r w:rsidRPr="00E319B0">
              <w:rPr>
                <w:rFonts w:ascii="Gill Sans MT" w:hAnsi="Gill Sans MT"/>
                <w:sz w:val="24"/>
                <w:szCs w:val="24"/>
                <w:lang w:val="hr-HR"/>
              </w:rPr>
              <w:t>u svrhu proizvodnje energije iz OIE.</w:t>
            </w:r>
          </w:p>
          <w:p w:rsidR="008360EE" w:rsidRPr="00E319B0" w:rsidRDefault="00C96024" w:rsidP="00BD570F">
            <w:pPr>
              <w:jc w:val="both"/>
              <w:rPr>
                <w:rFonts w:ascii="Gill Sans MT" w:hAnsi="Gill Sans MT"/>
                <w:sz w:val="24"/>
                <w:szCs w:val="24"/>
                <w:lang w:val="hr-HR"/>
              </w:rPr>
            </w:pPr>
            <w:r w:rsidRPr="004F6D50">
              <w:rPr>
                <w:rFonts w:ascii="Gill Sans MT" w:hAnsi="Gill Sans MT"/>
                <w:sz w:val="24"/>
                <w:szCs w:val="24"/>
                <w:lang w:val="hr-HR"/>
              </w:rPr>
              <w:t xml:space="preserve">Projekti nadogradnje i/ili opremanja postojećih bioplinskih postrojenja koja već koriste biootpad za proizvodnju energije iz OIE  nisu prihvatljivi. </w:t>
            </w:r>
            <w:r w:rsidRPr="004F6D50">
              <w:rPr>
                <w:rFonts w:ascii="Gill Sans MT" w:hAnsi="Gill Sans MT"/>
                <w:b/>
                <w:sz w:val="24"/>
                <w:szCs w:val="24"/>
                <w:lang w:val="hr-HR"/>
              </w:rPr>
              <w:t>Drugim riječima</w:t>
            </w:r>
            <w:r w:rsidR="004F6D50" w:rsidRPr="004F6D50">
              <w:rPr>
                <w:rFonts w:ascii="Gill Sans MT" w:hAnsi="Gill Sans MT"/>
                <w:b/>
                <w:sz w:val="24"/>
                <w:szCs w:val="24"/>
                <w:lang w:val="hr-HR"/>
              </w:rPr>
              <w:t>,</w:t>
            </w:r>
            <w:r w:rsidRPr="004F6D50">
              <w:rPr>
                <w:rFonts w:ascii="Gill Sans MT" w:hAnsi="Gill Sans MT"/>
                <w:b/>
                <w:sz w:val="24"/>
                <w:szCs w:val="24"/>
                <w:lang w:val="hr-HR"/>
              </w:rPr>
              <w:t xml:space="preserve"> nisu prihvatljivi projekti nadogradnje i/ili opremanja postrojenja za koja već postoji izdana dozvola za gospodarenje otpadom i to za djelatnost oporabe biootpada. </w:t>
            </w:r>
          </w:p>
        </w:tc>
      </w:tr>
      <w:tr w:rsidR="00AD5AD1" w:rsidRPr="00E319B0" w:rsidTr="00AD5AD1">
        <w:trPr>
          <w:trHeight w:val="343"/>
        </w:trPr>
        <w:tc>
          <w:tcPr>
            <w:tcW w:w="6662" w:type="dxa"/>
            <w:gridSpan w:val="2"/>
            <w:shd w:val="clear" w:color="auto" w:fill="A8D08D" w:themeFill="accent6" w:themeFillTint="99"/>
            <w:vAlign w:val="center"/>
          </w:tcPr>
          <w:p w:rsidR="00AD5AD1" w:rsidRPr="00E319B0" w:rsidRDefault="00AD5AD1" w:rsidP="00E319B0">
            <w:pPr>
              <w:spacing w:before="60" w:after="60"/>
              <w:jc w:val="center"/>
              <w:rPr>
                <w:rFonts w:ascii="Gill Sans MT" w:hAnsi="Gill Sans MT"/>
                <w:b/>
                <w:sz w:val="24"/>
                <w:szCs w:val="24"/>
                <w:lang w:val="hr-HR"/>
              </w:rPr>
            </w:pPr>
            <w:r w:rsidRPr="00E319B0">
              <w:rPr>
                <w:rFonts w:ascii="Gill Sans MT" w:hAnsi="Gill Sans MT"/>
                <w:b/>
                <w:sz w:val="24"/>
                <w:szCs w:val="24"/>
                <w:lang w:val="hr-HR"/>
              </w:rPr>
              <w:lastRenderedPageBreak/>
              <w:t>17.12.2019.</w:t>
            </w:r>
          </w:p>
        </w:tc>
        <w:tc>
          <w:tcPr>
            <w:tcW w:w="6946" w:type="dxa"/>
            <w:shd w:val="clear" w:color="auto" w:fill="A8D08D" w:themeFill="accent6" w:themeFillTint="99"/>
          </w:tcPr>
          <w:p w:rsidR="00AD5AD1" w:rsidRPr="00E319B0" w:rsidRDefault="00C96024" w:rsidP="00E319B0">
            <w:pPr>
              <w:spacing w:before="60" w:after="60"/>
              <w:jc w:val="center"/>
              <w:rPr>
                <w:rFonts w:ascii="Gill Sans MT" w:hAnsi="Gill Sans MT"/>
                <w:b/>
                <w:sz w:val="24"/>
                <w:szCs w:val="24"/>
                <w:lang w:val="hr-HR"/>
              </w:rPr>
            </w:pPr>
            <w:r w:rsidRPr="00E319B0">
              <w:rPr>
                <w:rFonts w:ascii="Gill Sans MT" w:hAnsi="Gill Sans MT"/>
                <w:b/>
                <w:sz w:val="24"/>
                <w:szCs w:val="24"/>
                <w:lang w:val="hr-HR"/>
              </w:rPr>
              <w:t>24</w:t>
            </w:r>
            <w:r w:rsidR="00AD5AD1" w:rsidRPr="00E319B0">
              <w:rPr>
                <w:rFonts w:ascii="Gill Sans MT" w:hAnsi="Gill Sans MT"/>
                <w:b/>
                <w:sz w:val="24"/>
                <w:szCs w:val="24"/>
                <w:lang w:val="hr-HR"/>
              </w:rPr>
              <w:t>.12.2019.</w:t>
            </w:r>
          </w:p>
        </w:tc>
      </w:tr>
      <w:tr w:rsidR="00AD5AD1" w:rsidRPr="00E319B0" w:rsidTr="00FD35FB">
        <w:trPr>
          <w:trHeight w:val="343"/>
        </w:trPr>
        <w:tc>
          <w:tcPr>
            <w:tcW w:w="567" w:type="dxa"/>
            <w:vAlign w:val="center"/>
          </w:tcPr>
          <w:p w:rsidR="00AD5AD1" w:rsidRPr="00E319B0" w:rsidRDefault="00AD5AD1" w:rsidP="004F6D50">
            <w:pPr>
              <w:pStyle w:val="Odlomakpopisa"/>
              <w:numPr>
                <w:ilvl w:val="0"/>
                <w:numId w:val="1"/>
              </w:numPr>
              <w:tabs>
                <w:tab w:val="left" w:pos="176"/>
              </w:tabs>
              <w:jc w:val="center"/>
              <w:rPr>
                <w:rFonts w:ascii="Gill Sans MT" w:hAnsi="Gill Sans MT"/>
                <w:b/>
                <w:sz w:val="24"/>
                <w:szCs w:val="24"/>
                <w:lang w:val="hr-HR"/>
              </w:rPr>
            </w:pPr>
          </w:p>
        </w:tc>
        <w:tc>
          <w:tcPr>
            <w:tcW w:w="6095" w:type="dxa"/>
          </w:tcPr>
          <w:p w:rsidR="00AD5AD1" w:rsidRPr="00E319B0" w:rsidRDefault="00AD5AD1" w:rsidP="004F6D50">
            <w:pPr>
              <w:jc w:val="both"/>
              <w:rPr>
                <w:rFonts w:ascii="Gill Sans MT" w:eastAsia="Calibri" w:hAnsi="Gill Sans MT"/>
                <w:sz w:val="24"/>
                <w:szCs w:val="24"/>
                <w:lang w:val="hr-HR"/>
              </w:rPr>
            </w:pPr>
            <w:r w:rsidRPr="00E319B0">
              <w:rPr>
                <w:rFonts w:ascii="Gill Sans MT" w:eastAsia="Calibri" w:hAnsi="Gill Sans MT"/>
                <w:sz w:val="24"/>
                <w:szCs w:val="24"/>
                <w:lang w:val="hr-HR"/>
              </w:rPr>
              <w:t xml:space="preserve">Grad Prelog izgradio je kompostanu Prelog uz potporu Fonda za zaštitu okoliša i energetsku učinkovitost. Grad Prelog povjerio je upravljanje kompostane Prelog svojem komunalnom poduzeću GKP PRE-KOM doo Prelog. GKP PRE-KOM doo ishodio je za kompostanu sve potrebne dozvole (uporabnu dozvolu, elaborat, dozvolu za gospodarenje i ukidanje statusa otpada).  Kod izgradnje kompostana nije opremljena nikakvim strojevima i opremom te se sada u kompostani koristi strojevi stari i do 15 godina (npr. traktor sa utovarnom košarom) a veći dio strojeva i uređaja ni nemamo. </w:t>
            </w:r>
          </w:p>
          <w:p w:rsidR="00AD5AD1" w:rsidRPr="00E319B0" w:rsidRDefault="00AD5AD1" w:rsidP="004F6D50">
            <w:pPr>
              <w:jc w:val="both"/>
              <w:rPr>
                <w:rFonts w:ascii="Gill Sans MT" w:eastAsia="Calibri" w:hAnsi="Gill Sans MT"/>
                <w:sz w:val="24"/>
                <w:szCs w:val="24"/>
                <w:lang w:val="hr-HR"/>
              </w:rPr>
            </w:pPr>
            <w:r w:rsidRPr="00E319B0">
              <w:rPr>
                <w:rFonts w:ascii="Gill Sans MT" w:eastAsia="Calibri" w:hAnsi="Gill Sans MT"/>
                <w:sz w:val="24"/>
                <w:szCs w:val="24"/>
                <w:lang w:val="hr-HR"/>
              </w:rPr>
              <w:t>Zanima nas dali se GKP PRE-KOM može javiti na javni poziv samo za opremanje i modernizaciju kompostane odnosno za nabavu slijedećih strojeva/uređaja: bio schreder za usitnjavanje sveg otpada sakupljenog u smeđim kantama i sakupljenog granja, sijačicu komposta, teleskopski utovarivač za doziranje rada strojeva te premještanje kompostnih hrpi, uređaje za automatsko vlaženje kompostnih hrpi i malog stroja za punjenje komposta u vreće, te očekujemo povećanje prihvata biorazgradivog otpada u kompostani u periodu od 5 godina za 1000 tona prema referentnoj 2017. godini?</w:t>
            </w:r>
          </w:p>
        </w:tc>
        <w:tc>
          <w:tcPr>
            <w:tcW w:w="6946" w:type="dxa"/>
          </w:tcPr>
          <w:p w:rsidR="00D778F2" w:rsidRPr="00E319B0" w:rsidRDefault="00D778F2" w:rsidP="004F6D50">
            <w:pPr>
              <w:spacing w:after="120"/>
              <w:jc w:val="both"/>
              <w:rPr>
                <w:rFonts w:ascii="Gill Sans MT" w:hAnsi="Gill Sans MT"/>
                <w:sz w:val="24"/>
                <w:szCs w:val="24"/>
                <w:lang w:val="hr-HR"/>
              </w:rPr>
            </w:pPr>
            <w:r w:rsidRPr="00E319B0">
              <w:rPr>
                <w:rFonts w:ascii="Gill Sans MT" w:hAnsi="Gill Sans MT"/>
                <w:sz w:val="24"/>
                <w:szCs w:val="24"/>
                <w:lang w:val="hr-HR"/>
              </w:rPr>
              <w:t xml:space="preserve">Sukladno </w:t>
            </w:r>
            <w:r w:rsidR="004F6D50">
              <w:rPr>
                <w:rFonts w:ascii="Gill Sans MT" w:hAnsi="Gill Sans MT"/>
                <w:sz w:val="24"/>
                <w:szCs w:val="24"/>
                <w:lang w:val="hr-HR"/>
              </w:rPr>
              <w:t>poglavlju</w:t>
            </w:r>
            <w:r w:rsidRPr="00E319B0">
              <w:rPr>
                <w:rFonts w:ascii="Gill Sans MT" w:hAnsi="Gill Sans MT"/>
                <w:sz w:val="24"/>
                <w:szCs w:val="24"/>
                <w:lang w:val="hr-HR"/>
              </w:rPr>
              <w:t xml:space="preserve"> 2.1. UzP, prihvatljivi prijavitelj u sklopu ovog poziva je pravna ili fizička osoba, koja je malo, srednje ili veliko poduzeće, koje je na dan podnošenja projektnog prijedloga registrirano najmanje godinu dana u sudskom ili drugom odgovarajućem registru države sjedišta Prijavitelja.</w:t>
            </w:r>
          </w:p>
          <w:p w:rsidR="00D778F2" w:rsidRPr="00E319B0" w:rsidRDefault="00D778F2" w:rsidP="004F6D50">
            <w:pPr>
              <w:spacing w:after="120"/>
              <w:jc w:val="both"/>
              <w:rPr>
                <w:rFonts w:ascii="Gill Sans MT" w:hAnsi="Gill Sans MT"/>
                <w:sz w:val="24"/>
                <w:szCs w:val="24"/>
                <w:lang w:val="hr-HR"/>
              </w:rPr>
            </w:pPr>
            <w:r w:rsidRPr="00E319B0">
              <w:rPr>
                <w:rFonts w:ascii="Gill Sans MT" w:hAnsi="Gill Sans MT"/>
                <w:sz w:val="24"/>
                <w:szCs w:val="24"/>
                <w:lang w:val="hr-HR"/>
              </w:rPr>
              <w:t>U okviru ovog poziva bes</w:t>
            </w:r>
            <w:r w:rsidR="00851BF5" w:rsidRPr="00E319B0">
              <w:rPr>
                <w:rFonts w:ascii="Gill Sans MT" w:hAnsi="Gill Sans MT"/>
                <w:sz w:val="24"/>
                <w:szCs w:val="24"/>
                <w:lang w:val="hr-HR"/>
              </w:rPr>
              <w:t>povratna sredstva dodjeljuju se za</w:t>
            </w:r>
            <w:r w:rsidRPr="00E319B0">
              <w:rPr>
                <w:rFonts w:ascii="Gill Sans MT" w:hAnsi="Gill Sans MT"/>
                <w:sz w:val="24"/>
                <w:szCs w:val="24"/>
                <w:lang w:val="hr-HR"/>
              </w:rPr>
              <w:t xml:space="preserve"> izgradnju, nadogradnju, dogradnju (uključujući unaprjeđenje) i/ili opremanje postrojenja za recikliranje odvojeno sakupljenog biootpada u kojima se provodi tehnološki proces kompostiranja.  </w:t>
            </w:r>
          </w:p>
          <w:p w:rsidR="002604E3" w:rsidRPr="00E319B0" w:rsidRDefault="002604E3" w:rsidP="004F6D50">
            <w:pPr>
              <w:spacing w:after="120"/>
              <w:jc w:val="both"/>
              <w:rPr>
                <w:rFonts w:ascii="Gill Sans MT" w:hAnsi="Gill Sans MT"/>
                <w:sz w:val="24"/>
                <w:szCs w:val="24"/>
                <w:lang w:val="hr-HR"/>
              </w:rPr>
            </w:pPr>
            <w:r w:rsidRPr="00E319B0">
              <w:rPr>
                <w:rFonts w:ascii="Gill Sans MT" w:hAnsi="Gill Sans MT"/>
                <w:sz w:val="24"/>
                <w:szCs w:val="24"/>
                <w:lang w:val="hr-HR"/>
              </w:rPr>
              <w:t>Prihvatljivi troškovi kod projekata ulaganja u postrojenja za recikliranje se određuju kao dodatni</w:t>
            </w:r>
            <w:r w:rsidR="00A72665" w:rsidRPr="00E319B0">
              <w:rPr>
                <w:rFonts w:ascii="Gill Sans MT" w:hAnsi="Gill Sans MT"/>
                <w:sz w:val="24"/>
                <w:szCs w:val="24"/>
                <w:lang w:val="hr-HR"/>
              </w:rPr>
              <w:t xml:space="preserve"> neophodni</w:t>
            </w:r>
            <w:r w:rsidRPr="00E319B0">
              <w:rPr>
                <w:rFonts w:ascii="Gill Sans MT" w:hAnsi="Gill Sans MT"/>
                <w:sz w:val="24"/>
                <w:szCs w:val="24"/>
                <w:lang w:val="hr-HR"/>
              </w:rPr>
              <w:t xml:space="preserve"> troškovi ulaganja koje dovodi do bolje ili učinkovitije djelatnosti recikliranja u odnosu na konvencionalni postupak djelatnosti recikliranja uz isti kapacitet koji bi bio izgrađen bez potpore. </w:t>
            </w:r>
            <w:r w:rsidR="004862B5" w:rsidRPr="00E319B0">
              <w:rPr>
                <w:rFonts w:ascii="Gill Sans MT" w:hAnsi="Gill Sans MT"/>
                <w:sz w:val="24"/>
                <w:szCs w:val="24"/>
                <w:lang w:val="hr-HR"/>
              </w:rPr>
              <w:t>P</w:t>
            </w:r>
            <w:r w:rsidR="005B29F9" w:rsidRPr="00E319B0">
              <w:rPr>
                <w:rFonts w:ascii="Gill Sans MT" w:hAnsi="Gill Sans MT"/>
                <w:sz w:val="24"/>
                <w:szCs w:val="24"/>
                <w:lang w:val="hr-HR"/>
              </w:rPr>
              <w:t>rihvatljivi troškovi kod projekata ulaganja u postrojenja za recikliranje se određuju kao troškovi potrebni za izgradnju, nadogradnju, dogradnju (uključujući unaprjeđenje) i/ili opremanje postrojenja za recikliranje</w:t>
            </w:r>
            <w:r w:rsidR="00A72665" w:rsidRPr="00E319B0">
              <w:rPr>
                <w:rFonts w:ascii="Gill Sans MT" w:hAnsi="Gill Sans MT"/>
                <w:sz w:val="24"/>
                <w:szCs w:val="24"/>
                <w:lang w:val="hr-HR"/>
              </w:rPr>
              <w:t xml:space="preserve"> u svrhu uspostave novih, odnosno </w:t>
            </w:r>
            <w:r w:rsidR="005B29F9" w:rsidRPr="00E319B0">
              <w:rPr>
                <w:rFonts w:ascii="Gill Sans MT" w:hAnsi="Gill Sans MT"/>
                <w:sz w:val="24"/>
                <w:szCs w:val="24"/>
                <w:lang w:val="hr-HR"/>
              </w:rPr>
              <w:t>dodatnih kapaciteta za oporabu onih količina biootpada koje bi u protivnom bile odbačene u okoliš</w:t>
            </w:r>
            <w:r w:rsidR="001F1C3F" w:rsidRPr="00E319B0">
              <w:rPr>
                <w:rFonts w:ascii="Gill Sans MT" w:hAnsi="Gill Sans MT"/>
                <w:sz w:val="24"/>
                <w:szCs w:val="24"/>
                <w:lang w:val="hr-HR"/>
              </w:rPr>
              <w:t xml:space="preserve"> ili obrađeni na način koji je manje prihvatljiv za okoliš.</w:t>
            </w:r>
          </w:p>
          <w:p w:rsidR="009905B6" w:rsidRPr="00E319B0" w:rsidRDefault="00D778F2" w:rsidP="004F6D50">
            <w:pPr>
              <w:jc w:val="both"/>
              <w:rPr>
                <w:rFonts w:ascii="Gill Sans MT" w:hAnsi="Gill Sans MT"/>
                <w:sz w:val="24"/>
                <w:szCs w:val="24"/>
                <w:lang w:val="hr-HR"/>
              </w:rPr>
            </w:pPr>
            <w:r w:rsidRPr="004F6D50">
              <w:rPr>
                <w:rFonts w:ascii="Gill Sans MT" w:eastAsiaTheme="minorHAnsi" w:hAnsi="Gill Sans MT"/>
                <w:sz w:val="24"/>
                <w:szCs w:val="24"/>
                <w:lang w:val="hr-HR"/>
              </w:rPr>
              <w:t xml:space="preserve">Slijedom navedenog, projekti koji uključuju </w:t>
            </w:r>
            <w:r w:rsidR="005B29F9" w:rsidRPr="004F6D50">
              <w:rPr>
                <w:rFonts w:ascii="Gill Sans MT" w:eastAsiaTheme="minorHAnsi" w:hAnsi="Gill Sans MT"/>
                <w:sz w:val="24"/>
                <w:szCs w:val="24"/>
                <w:lang w:val="hr-HR"/>
              </w:rPr>
              <w:t>samo opremanje i/ili nadogradnju</w:t>
            </w:r>
            <w:r w:rsidRPr="004F6D50">
              <w:rPr>
                <w:rFonts w:ascii="Gill Sans MT" w:eastAsiaTheme="minorHAnsi" w:hAnsi="Gill Sans MT"/>
                <w:sz w:val="24"/>
                <w:szCs w:val="24"/>
                <w:lang w:val="hr-HR"/>
              </w:rPr>
              <w:t xml:space="preserve"> postrojenja za recikliranje (ugradnja uređaja i opreme) </w:t>
            </w:r>
            <w:r w:rsidR="00782A4B" w:rsidRPr="004F6D50">
              <w:rPr>
                <w:rFonts w:ascii="Gill Sans MT" w:eastAsiaTheme="minorHAnsi" w:hAnsi="Gill Sans MT"/>
                <w:sz w:val="24"/>
                <w:szCs w:val="24"/>
                <w:lang w:val="hr-HR"/>
              </w:rPr>
              <w:t xml:space="preserve">u svrhu uspostave novih, odnosno </w:t>
            </w:r>
            <w:r w:rsidR="005B29F9" w:rsidRPr="004F6D50">
              <w:rPr>
                <w:rFonts w:ascii="Gill Sans MT" w:eastAsiaTheme="minorHAnsi" w:hAnsi="Gill Sans MT"/>
                <w:sz w:val="24"/>
                <w:szCs w:val="24"/>
                <w:lang w:val="hr-HR"/>
              </w:rPr>
              <w:t>dodatnih kapaciteta za oporabu onih količina biootpada koje bi u protivnom bile odbačene u okoliš</w:t>
            </w:r>
            <w:r w:rsidR="001F1C3F" w:rsidRPr="004F6D50">
              <w:rPr>
                <w:rFonts w:ascii="Gill Sans MT" w:eastAsiaTheme="minorHAnsi" w:hAnsi="Gill Sans MT"/>
                <w:sz w:val="24"/>
                <w:szCs w:val="24"/>
                <w:lang w:val="hr-HR"/>
              </w:rPr>
              <w:t xml:space="preserve"> ili obrađeni na način koji je manje prihvatljiv za okoliš</w:t>
            </w:r>
            <w:r w:rsidR="005B29F9" w:rsidRPr="00BD570F">
              <w:rPr>
                <w:rFonts w:ascii="Gill Sans MT" w:eastAsiaTheme="minorHAnsi" w:hAnsi="Gill Sans MT"/>
                <w:sz w:val="24"/>
                <w:szCs w:val="24"/>
                <w:lang w:val="hr-HR"/>
              </w:rPr>
              <w:t xml:space="preserve">, </w:t>
            </w:r>
            <w:r w:rsidRPr="00BD570F">
              <w:rPr>
                <w:rFonts w:ascii="Gill Sans MT" w:eastAsiaTheme="minorHAnsi" w:hAnsi="Gill Sans MT"/>
                <w:sz w:val="24"/>
                <w:szCs w:val="24"/>
                <w:lang w:val="hr-HR"/>
              </w:rPr>
              <w:t>su prihvatljivi projekti u sklopu ovog poziva.</w:t>
            </w:r>
          </w:p>
        </w:tc>
      </w:tr>
    </w:tbl>
    <w:p w:rsidR="00E07366" w:rsidRPr="00E319B0" w:rsidRDefault="00E07366" w:rsidP="004F6D50">
      <w:pPr>
        <w:shd w:val="clear" w:color="auto" w:fill="FFFFFF" w:themeFill="background1"/>
        <w:spacing w:after="0" w:line="240" w:lineRule="auto"/>
        <w:jc w:val="both"/>
        <w:rPr>
          <w:rFonts w:ascii="Gill Sans MT" w:eastAsia="Calibri" w:hAnsi="Gill Sans MT" w:cs="Times New Roman"/>
          <w:sz w:val="24"/>
          <w:szCs w:val="24"/>
        </w:rPr>
      </w:pPr>
    </w:p>
    <w:sectPr w:rsidR="00E07366" w:rsidRPr="00E319B0" w:rsidSect="00E15366">
      <w:footerReference w:type="default" r:id="rId9"/>
      <w:pgSz w:w="16838" w:h="11906" w:orient="landscape"/>
      <w:pgMar w:top="142" w:right="1417" w:bottom="709" w:left="1417" w:header="0" w:footer="0" w:gutter="0"/>
      <w:pgNumType w:start="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952BAE" w16cid:durableId="21ABC5FB"/>
  <w16cid:commentId w16cid:paraId="26DF842B" w16cid:durableId="21ABC5D2"/>
  <w16cid:commentId w16cid:paraId="39E1A146" w16cid:durableId="21ABC93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509E" w:rsidRDefault="002E509E" w:rsidP="00E07366">
      <w:pPr>
        <w:spacing w:after="0" w:line="240" w:lineRule="auto"/>
      </w:pPr>
      <w:r>
        <w:separator/>
      </w:r>
    </w:p>
  </w:endnote>
  <w:endnote w:type="continuationSeparator" w:id="0">
    <w:p w:rsidR="002E509E" w:rsidRDefault="002E509E" w:rsidP="00E07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518" w:rsidRDefault="00E07366">
    <w:pPr>
      <w:pStyle w:val="Podnoje"/>
      <w:jc w:val="center"/>
    </w:pPr>
    <w:r w:rsidRPr="00E07366">
      <w:rPr>
        <w:rFonts w:ascii="Calibri" w:eastAsia="Calibri" w:hAnsi="Calibri" w:cs="Times New Roman"/>
        <w:noProof/>
        <w:lang w:eastAsia="hr-HR"/>
      </w:rPr>
      <w:drawing>
        <wp:inline distT="0" distB="0" distL="0" distR="0" wp14:anchorId="253C371C" wp14:editId="121AF029">
          <wp:extent cx="6924675" cy="1466850"/>
          <wp:effectExtent l="0" t="0" r="9525" b="0"/>
          <wp:docPr id="2" name="Picture 5" descr="C:\Users\nsimunovic\AppData\Local\Temp\Temp1_MRRFEU pasice s logotipima.zip\MRRFEU pasice s logotipima\MRRFEU pasica logotipi M\MRRFEU pasica logotipi M RGB.jpg"/>
          <wp:cNvGraphicFramePr/>
          <a:graphic xmlns:a="http://schemas.openxmlformats.org/drawingml/2006/main">
            <a:graphicData uri="http://schemas.openxmlformats.org/drawingml/2006/picture">
              <pic:pic xmlns:pic="http://schemas.openxmlformats.org/drawingml/2006/picture">
                <pic:nvPicPr>
                  <pic:cNvPr id="2" name="Picture 2" descr="C:\Users\nsimunovic\AppData\Local\Temp\Temp1_MRRFEU pasice s logotipima.zip\MRRFEU pasice s logotipima\MRRFEU pasica logotipi M\MRRFEU pasica logotipi M RG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24675" cy="1466850"/>
                  </a:xfrm>
                  <a:prstGeom prst="rect">
                    <a:avLst/>
                  </a:prstGeom>
                  <a:noFill/>
                  <a:ln>
                    <a:noFill/>
                  </a:ln>
                </pic:spPr>
              </pic:pic>
            </a:graphicData>
          </a:graphic>
        </wp:inline>
      </w:drawing>
    </w:r>
  </w:p>
  <w:p w:rsidR="00FC265C" w:rsidRDefault="0088301A" w:rsidP="00AE318F">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509E" w:rsidRDefault="002E509E" w:rsidP="00E07366">
      <w:pPr>
        <w:spacing w:after="0" w:line="240" w:lineRule="auto"/>
      </w:pPr>
      <w:r>
        <w:separator/>
      </w:r>
    </w:p>
  </w:footnote>
  <w:footnote w:type="continuationSeparator" w:id="0">
    <w:p w:rsidR="002E509E" w:rsidRDefault="002E509E" w:rsidP="00E073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01FE9"/>
    <w:multiLevelType w:val="multilevel"/>
    <w:tmpl w:val="74E8691C"/>
    <w:lvl w:ilvl="0">
      <w:start w:val="1"/>
      <w:numFmt w:val="decimal"/>
      <w:pStyle w:val="Naslov1"/>
      <w:lvlText w:val="%1."/>
      <w:lvlJc w:val="left"/>
      <w:pPr>
        <w:ind w:left="720"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88B3534"/>
    <w:multiLevelType w:val="hybridMultilevel"/>
    <w:tmpl w:val="873461D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D546096"/>
    <w:multiLevelType w:val="hybridMultilevel"/>
    <w:tmpl w:val="62E6856C"/>
    <w:lvl w:ilvl="0" w:tplc="96140ABA">
      <w:start w:val="1"/>
      <w:numFmt w:val="decimal"/>
      <w:lvlText w:val="%1."/>
      <w:lvlJc w:val="left"/>
      <w:pPr>
        <w:ind w:left="927" w:hanging="360"/>
      </w:pPr>
      <w:rPr>
        <w:b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0E05ACC"/>
    <w:multiLevelType w:val="hybridMultilevel"/>
    <w:tmpl w:val="3ADC596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21904DF8"/>
    <w:multiLevelType w:val="hybridMultilevel"/>
    <w:tmpl w:val="D7B85C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2E01E3A"/>
    <w:multiLevelType w:val="hybridMultilevel"/>
    <w:tmpl w:val="A418C77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4212C95"/>
    <w:multiLevelType w:val="hybridMultilevel"/>
    <w:tmpl w:val="181AF582"/>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78315B8"/>
    <w:multiLevelType w:val="hybridMultilevel"/>
    <w:tmpl w:val="EF6820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B713E60"/>
    <w:multiLevelType w:val="hybridMultilevel"/>
    <w:tmpl w:val="7F2C47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2A93ED0"/>
    <w:multiLevelType w:val="hybridMultilevel"/>
    <w:tmpl w:val="D9E6EA8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3A87188D"/>
    <w:multiLevelType w:val="hybridMultilevel"/>
    <w:tmpl w:val="37368B0E"/>
    <w:lvl w:ilvl="0" w:tplc="041A000F">
      <w:start w:val="1"/>
      <w:numFmt w:val="decimal"/>
      <w:lvlText w:val="%1."/>
      <w:lvlJc w:val="left"/>
      <w:pPr>
        <w:ind w:left="720" w:hanging="360"/>
      </w:pPr>
    </w:lvl>
    <w:lvl w:ilvl="1" w:tplc="041A0019">
      <w:start w:val="1"/>
      <w:numFmt w:val="lowerLetter"/>
      <w:lvlText w:val="%2."/>
      <w:lvlJc w:val="left"/>
      <w:pPr>
        <w:ind w:left="643"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3B557C01"/>
    <w:multiLevelType w:val="hybridMultilevel"/>
    <w:tmpl w:val="1E367B5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1B15608"/>
    <w:multiLevelType w:val="hybridMultilevel"/>
    <w:tmpl w:val="B65EA8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3874F51"/>
    <w:multiLevelType w:val="hybridMultilevel"/>
    <w:tmpl w:val="D360B6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45249AE"/>
    <w:multiLevelType w:val="hybridMultilevel"/>
    <w:tmpl w:val="81481402"/>
    <w:lvl w:ilvl="0" w:tplc="020263AC">
      <w:start w:val="1"/>
      <w:numFmt w:val="decimal"/>
      <w:lvlText w:val="%1."/>
      <w:lvlJc w:val="left"/>
      <w:pPr>
        <w:ind w:left="2880" w:hanging="360"/>
      </w:pPr>
      <w:rPr>
        <w:rFonts w:ascii="Gill Sans MT" w:eastAsia="Calibri" w:hAnsi="Gill Sans MT" w:cs="Times New Roman"/>
      </w:r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abstractNum w:abstractNumId="15" w15:restartNumberingAfterBreak="0">
    <w:nsid w:val="463C2E3F"/>
    <w:multiLevelType w:val="hybridMultilevel"/>
    <w:tmpl w:val="A386BC3E"/>
    <w:lvl w:ilvl="0" w:tplc="041A000F">
      <w:start w:val="1"/>
      <w:numFmt w:val="decimal"/>
      <w:lvlText w:val="%1."/>
      <w:lvlJc w:val="left"/>
      <w:pPr>
        <w:ind w:left="757" w:hanging="360"/>
      </w:pPr>
    </w:lvl>
    <w:lvl w:ilvl="1" w:tplc="041A0019" w:tentative="1">
      <w:start w:val="1"/>
      <w:numFmt w:val="lowerLetter"/>
      <w:lvlText w:val="%2."/>
      <w:lvlJc w:val="left"/>
      <w:pPr>
        <w:ind w:left="1477" w:hanging="360"/>
      </w:pPr>
    </w:lvl>
    <w:lvl w:ilvl="2" w:tplc="041A001B" w:tentative="1">
      <w:start w:val="1"/>
      <w:numFmt w:val="lowerRoman"/>
      <w:lvlText w:val="%3."/>
      <w:lvlJc w:val="right"/>
      <w:pPr>
        <w:ind w:left="2197" w:hanging="180"/>
      </w:pPr>
    </w:lvl>
    <w:lvl w:ilvl="3" w:tplc="041A000F" w:tentative="1">
      <w:start w:val="1"/>
      <w:numFmt w:val="decimal"/>
      <w:lvlText w:val="%4."/>
      <w:lvlJc w:val="left"/>
      <w:pPr>
        <w:ind w:left="2917" w:hanging="360"/>
      </w:pPr>
    </w:lvl>
    <w:lvl w:ilvl="4" w:tplc="041A0019" w:tentative="1">
      <w:start w:val="1"/>
      <w:numFmt w:val="lowerLetter"/>
      <w:lvlText w:val="%5."/>
      <w:lvlJc w:val="left"/>
      <w:pPr>
        <w:ind w:left="3637" w:hanging="360"/>
      </w:pPr>
    </w:lvl>
    <w:lvl w:ilvl="5" w:tplc="041A001B" w:tentative="1">
      <w:start w:val="1"/>
      <w:numFmt w:val="lowerRoman"/>
      <w:lvlText w:val="%6."/>
      <w:lvlJc w:val="right"/>
      <w:pPr>
        <w:ind w:left="4357" w:hanging="180"/>
      </w:pPr>
    </w:lvl>
    <w:lvl w:ilvl="6" w:tplc="041A000F" w:tentative="1">
      <w:start w:val="1"/>
      <w:numFmt w:val="decimal"/>
      <w:lvlText w:val="%7."/>
      <w:lvlJc w:val="left"/>
      <w:pPr>
        <w:ind w:left="5077" w:hanging="360"/>
      </w:pPr>
    </w:lvl>
    <w:lvl w:ilvl="7" w:tplc="041A0019" w:tentative="1">
      <w:start w:val="1"/>
      <w:numFmt w:val="lowerLetter"/>
      <w:lvlText w:val="%8."/>
      <w:lvlJc w:val="left"/>
      <w:pPr>
        <w:ind w:left="5797" w:hanging="360"/>
      </w:pPr>
    </w:lvl>
    <w:lvl w:ilvl="8" w:tplc="041A001B" w:tentative="1">
      <w:start w:val="1"/>
      <w:numFmt w:val="lowerRoman"/>
      <w:lvlText w:val="%9."/>
      <w:lvlJc w:val="right"/>
      <w:pPr>
        <w:ind w:left="6517" w:hanging="180"/>
      </w:pPr>
    </w:lvl>
  </w:abstractNum>
  <w:abstractNum w:abstractNumId="16" w15:restartNumberingAfterBreak="0">
    <w:nsid w:val="48B21DDA"/>
    <w:multiLevelType w:val="hybridMultilevel"/>
    <w:tmpl w:val="D05ABE0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7" w15:restartNumberingAfterBreak="0">
    <w:nsid w:val="502A3263"/>
    <w:multiLevelType w:val="hybridMultilevel"/>
    <w:tmpl w:val="8228DF32"/>
    <w:lvl w:ilvl="0" w:tplc="56546B8E">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07D2008"/>
    <w:multiLevelType w:val="hybridMultilevel"/>
    <w:tmpl w:val="1DD0309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9" w15:restartNumberingAfterBreak="0">
    <w:nsid w:val="524C6256"/>
    <w:multiLevelType w:val="hybridMultilevel"/>
    <w:tmpl w:val="772C63D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3052A87"/>
    <w:multiLevelType w:val="hybridMultilevel"/>
    <w:tmpl w:val="1FB824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893365E"/>
    <w:multiLevelType w:val="hybridMultilevel"/>
    <w:tmpl w:val="78E44B32"/>
    <w:lvl w:ilvl="0" w:tplc="3D9276A8">
      <w:start w:val="1"/>
      <w:numFmt w:val="decimal"/>
      <w:lvlText w:val="%1."/>
      <w:lvlJc w:val="left"/>
      <w:pPr>
        <w:ind w:left="644" w:hanging="360"/>
      </w:pPr>
      <w:rPr>
        <w:rFonts w:hint="default"/>
        <w:sz w:val="24"/>
        <w:szCs w:val="24"/>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2" w15:restartNumberingAfterBreak="0">
    <w:nsid w:val="591678C4"/>
    <w:multiLevelType w:val="hybridMultilevel"/>
    <w:tmpl w:val="CBF2A796"/>
    <w:lvl w:ilvl="0" w:tplc="E9761A56">
      <w:start w:val="1"/>
      <w:numFmt w:val="bullet"/>
      <w:lvlText w:val="-"/>
      <w:lvlJc w:val="left"/>
      <w:pPr>
        <w:ind w:left="720" w:hanging="360"/>
      </w:pPr>
      <w:rPr>
        <w:rFonts w:ascii="Times New Roman" w:hAnsi="Times New Roman" w:cs="Times New Roman" w:hint="default"/>
      </w:rPr>
    </w:lvl>
    <w:lvl w:ilvl="1" w:tplc="8EEC99D6">
      <w:start w:val="1"/>
      <w:numFmt w:val="bullet"/>
      <w:lvlText w:val="-"/>
      <w:lvlJc w:val="left"/>
      <w:pPr>
        <w:ind w:left="1440" w:hanging="360"/>
      </w:pPr>
      <w:rPr>
        <w:rFonts w:ascii="Times New Roman" w:eastAsia="Times New Roman" w:hAnsi="Times New Roman"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3" w15:restartNumberingAfterBreak="0">
    <w:nsid w:val="5D915E66"/>
    <w:multiLevelType w:val="hybridMultilevel"/>
    <w:tmpl w:val="FE3A9B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2E2415B"/>
    <w:multiLevelType w:val="hybridMultilevel"/>
    <w:tmpl w:val="72A0C6A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5" w15:restartNumberingAfterBreak="0">
    <w:nsid w:val="63434D1E"/>
    <w:multiLevelType w:val="hybridMultilevel"/>
    <w:tmpl w:val="CFB60EEE"/>
    <w:lvl w:ilvl="0" w:tplc="7352835C">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6" w15:restartNumberingAfterBreak="0">
    <w:nsid w:val="641C4760"/>
    <w:multiLevelType w:val="hybridMultilevel"/>
    <w:tmpl w:val="671E71C6"/>
    <w:lvl w:ilvl="0" w:tplc="387A2180">
      <w:start w:val="1"/>
      <w:numFmt w:val="decimal"/>
      <w:lvlText w:val="%1."/>
      <w:lvlJc w:val="left"/>
      <w:pPr>
        <w:ind w:left="735" w:hanging="375"/>
      </w:pPr>
      <w:rPr>
        <w:rFonts w:hint="default"/>
      </w:rPr>
    </w:lvl>
    <w:lvl w:ilvl="1" w:tplc="43B4E3B4">
      <w:start w:val="1"/>
      <w:numFmt w:val="bullet"/>
      <w:lvlText w:val="-"/>
      <w:lvlJc w:val="left"/>
      <w:pPr>
        <w:ind w:left="1440" w:hanging="360"/>
      </w:pPr>
      <w:rPr>
        <w:rFonts w:ascii="Gill Sans MT" w:eastAsia="Times New Roman" w:hAnsi="Gill Sans MT"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4531C35"/>
    <w:multiLevelType w:val="hybridMultilevel"/>
    <w:tmpl w:val="0A46925C"/>
    <w:lvl w:ilvl="0" w:tplc="041A000F">
      <w:start w:val="1"/>
      <w:numFmt w:val="decimal"/>
      <w:lvlText w:val="%1."/>
      <w:lvlJc w:val="left"/>
      <w:pPr>
        <w:ind w:left="720" w:hanging="360"/>
      </w:pPr>
      <w:rPr>
        <w:rFonts w:ascii="Times New Roman" w:eastAsia="Times New Roman" w:hAnsi="Times New Roman" w:cs="Times New Roman"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8" w15:restartNumberingAfterBreak="0">
    <w:nsid w:val="66121913"/>
    <w:multiLevelType w:val="hybridMultilevel"/>
    <w:tmpl w:val="2A56A9B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2DC3D1C"/>
    <w:multiLevelType w:val="hybridMultilevel"/>
    <w:tmpl w:val="19C297D6"/>
    <w:lvl w:ilvl="0" w:tplc="041A000F">
      <w:start w:val="1"/>
      <w:numFmt w:val="decimal"/>
      <w:lvlText w:val="%1."/>
      <w:lvlJc w:val="left"/>
      <w:pPr>
        <w:ind w:left="720" w:hanging="360"/>
      </w:pPr>
      <w:rPr>
        <w:rFonts w:hint="default"/>
      </w:rPr>
    </w:lvl>
    <w:lvl w:ilvl="1" w:tplc="8A72E348">
      <w:start w:val="20"/>
      <w:numFmt w:val="bullet"/>
      <w:lvlText w:val=""/>
      <w:lvlJc w:val="left"/>
      <w:pPr>
        <w:ind w:left="1440" w:hanging="360"/>
      </w:pPr>
      <w:rPr>
        <w:rFonts w:ascii="Symbol" w:eastAsia="Times New Roman" w:hAnsi="Symbol"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6A26F65"/>
    <w:multiLevelType w:val="hybridMultilevel"/>
    <w:tmpl w:val="9B9C4C94"/>
    <w:lvl w:ilvl="0" w:tplc="041A000F">
      <w:start w:val="1"/>
      <w:numFmt w:val="decimal"/>
      <w:lvlText w:val="%1."/>
      <w:lvlJc w:val="left"/>
      <w:pPr>
        <w:ind w:left="2880" w:hanging="360"/>
      </w:pPr>
    </w:lvl>
    <w:lvl w:ilvl="1" w:tplc="041A0019" w:tentative="1">
      <w:start w:val="1"/>
      <w:numFmt w:val="lowerLetter"/>
      <w:lvlText w:val="%2."/>
      <w:lvlJc w:val="left"/>
      <w:pPr>
        <w:ind w:left="3600" w:hanging="360"/>
      </w:pPr>
    </w:lvl>
    <w:lvl w:ilvl="2" w:tplc="041A001B" w:tentative="1">
      <w:start w:val="1"/>
      <w:numFmt w:val="lowerRoman"/>
      <w:lvlText w:val="%3."/>
      <w:lvlJc w:val="right"/>
      <w:pPr>
        <w:ind w:left="4320" w:hanging="180"/>
      </w:pPr>
    </w:lvl>
    <w:lvl w:ilvl="3" w:tplc="041A000F" w:tentative="1">
      <w:start w:val="1"/>
      <w:numFmt w:val="decimal"/>
      <w:lvlText w:val="%4."/>
      <w:lvlJc w:val="left"/>
      <w:pPr>
        <w:ind w:left="5040" w:hanging="360"/>
      </w:pPr>
    </w:lvl>
    <w:lvl w:ilvl="4" w:tplc="041A0019" w:tentative="1">
      <w:start w:val="1"/>
      <w:numFmt w:val="lowerLetter"/>
      <w:lvlText w:val="%5."/>
      <w:lvlJc w:val="left"/>
      <w:pPr>
        <w:ind w:left="5760" w:hanging="360"/>
      </w:pPr>
    </w:lvl>
    <w:lvl w:ilvl="5" w:tplc="041A001B" w:tentative="1">
      <w:start w:val="1"/>
      <w:numFmt w:val="lowerRoman"/>
      <w:lvlText w:val="%6."/>
      <w:lvlJc w:val="right"/>
      <w:pPr>
        <w:ind w:left="6480" w:hanging="180"/>
      </w:pPr>
    </w:lvl>
    <w:lvl w:ilvl="6" w:tplc="041A000F" w:tentative="1">
      <w:start w:val="1"/>
      <w:numFmt w:val="decimal"/>
      <w:lvlText w:val="%7."/>
      <w:lvlJc w:val="left"/>
      <w:pPr>
        <w:ind w:left="7200" w:hanging="360"/>
      </w:pPr>
    </w:lvl>
    <w:lvl w:ilvl="7" w:tplc="041A0019" w:tentative="1">
      <w:start w:val="1"/>
      <w:numFmt w:val="lowerLetter"/>
      <w:lvlText w:val="%8."/>
      <w:lvlJc w:val="left"/>
      <w:pPr>
        <w:ind w:left="7920" w:hanging="360"/>
      </w:pPr>
    </w:lvl>
    <w:lvl w:ilvl="8" w:tplc="041A001B" w:tentative="1">
      <w:start w:val="1"/>
      <w:numFmt w:val="lowerRoman"/>
      <w:lvlText w:val="%9."/>
      <w:lvlJc w:val="right"/>
      <w:pPr>
        <w:ind w:left="8640" w:hanging="180"/>
      </w:pPr>
    </w:lvl>
  </w:abstractNum>
  <w:num w:numId="1">
    <w:abstractNumId w:val="21"/>
  </w:num>
  <w:num w:numId="2">
    <w:abstractNumId w:val="0"/>
  </w:num>
  <w:num w:numId="3">
    <w:abstractNumId w:val="12"/>
  </w:num>
  <w:num w:numId="4">
    <w:abstractNumId w:val="29"/>
  </w:num>
  <w:num w:numId="5">
    <w:abstractNumId w:val="23"/>
  </w:num>
  <w:num w:numId="6">
    <w:abstractNumId w:val="19"/>
  </w:num>
  <w:num w:numId="7">
    <w:abstractNumId w:val="26"/>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6"/>
  </w:num>
  <w:num w:numId="12">
    <w:abstractNumId w:val="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1"/>
  </w:num>
  <w:num w:numId="16">
    <w:abstractNumId w:val="30"/>
  </w:num>
  <w:num w:numId="17">
    <w:abstractNumId w:val="5"/>
  </w:num>
  <w:num w:numId="18">
    <w:abstractNumId w:val="20"/>
  </w:num>
  <w:num w:numId="19">
    <w:abstractNumId w:val="8"/>
  </w:num>
  <w:num w:numId="20">
    <w:abstractNumId w:val="13"/>
  </w:num>
  <w:num w:numId="21">
    <w:abstractNumId w:val="25"/>
  </w:num>
  <w:num w:numId="22">
    <w:abstractNumId w:val="1"/>
  </w:num>
  <w:num w:numId="23">
    <w:abstractNumId w:val="28"/>
  </w:num>
  <w:num w:numId="24">
    <w:abstractNumId w:val="4"/>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15"/>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366"/>
    <w:rsid w:val="0001261A"/>
    <w:rsid w:val="0001270A"/>
    <w:rsid w:val="00017E75"/>
    <w:rsid w:val="00034FD2"/>
    <w:rsid w:val="00036D0A"/>
    <w:rsid w:val="0004163C"/>
    <w:rsid w:val="00045195"/>
    <w:rsid w:val="0006385A"/>
    <w:rsid w:val="00070868"/>
    <w:rsid w:val="000922A2"/>
    <w:rsid w:val="000B40E6"/>
    <w:rsid w:val="000C1ABD"/>
    <w:rsid w:val="000C272F"/>
    <w:rsid w:val="000C3BDF"/>
    <w:rsid w:val="000E1CD6"/>
    <w:rsid w:val="000F0C3C"/>
    <w:rsid w:val="00111BD9"/>
    <w:rsid w:val="00113D3C"/>
    <w:rsid w:val="00116258"/>
    <w:rsid w:val="0014065A"/>
    <w:rsid w:val="001445BD"/>
    <w:rsid w:val="0014655A"/>
    <w:rsid w:val="001544D2"/>
    <w:rsid w:val="001606B3"/>
    <w:rsid w:val="00170B45"/>
    <w:rsid w:val="00172249"/>
    <w:rsid w:val="00191BFB"/>
    <w:rsid w:val="00191E9F"/>
    <w:rsid w:val="001F1C3F"/>
    <w:rsid w:val="001F237F"/>
    <w:rsid w:val="001F3680"/>
    <w:rsid w:val="002041E3"/>
    <w:rsid w:val="00211D41"/>
    <w:rsid w:val="00211EE7"/>
    <w:rsid w:val="00216A9D"/>
    <w:rsid w:val="002261D0"/>
    <w:rsid w:val="0022709E"/>
    <w:rsid w:val="0022712C"/>
    <w:rsid w:val="00244433"/>
    <w:rsid w:val="002453DC"/>
    <w:rsid w:val="002604E3"/>
    <w:rsid w:val="00271852"/>
    <w:rsid w:val="00271B4B"/>
    <w:rsid w:val="0027714D"/>
    <w:rsid w:val="00285319"/>
    <w:rsid w:val="00297ADF"/>
    <w:rsid w:val="002A07A9"/>
    <w:rsid w:val="002C01A6"/>
    <w:rsid w:val="002C74F7"/>
    <w:rsid w:val="002E0A3B"/>
    <w:rsid w:val="002E509E"/>
    <w:rsid w:val="002E6566"/>
    <w:rsid w:val="00310E3F"/>
    <w:rsid w:val="00320BFC"/>
    <w:rsid w:val="003211AC"/>
    <w:rsid w:val="0036111E"/>
    <w:rsid w:val="003676E3"/>
    <w:rsid w:val="003A263A"/>
    <w:rsid w:val="003B7F01"/>
    <w:rsid w:val="003D4C43"/>
    <w:rsid w:val="003D5691"/>
    <w:rsid w:val="003E14FC"/>
    <w:rsid w:val="003F6CF8"/>
    <w:rsid w:val="00406DFC"/>
    <w:rsid w:val="00411B19"/>
    <w:rsid w:val="00423ADC"/>
    <w:rsid w:val="004321FD"/>
    <w:rsid w:val="00434373"/>
    <w:rsid w:val="004349AD"/>
    <w:rsid w:val="0044095E"/>
    <w:rsid w:val="00460BEC"/>
    <w:rsid w:val="00476DA1"/>
    <w:rsid w:val="0048104A"/>
    <w:rsid w:val="004862B5"/>
    <w:rsid w:val="00491305"/>
    <w:rsid w:val="004A1E5A"/>
    <w:rsid w:val="004A76F9"/>
    <w:rsid w:val="004B19C3"/>
    <w:rsid w:val="004B42BE"/>
    <w:rsid w:val="004B55DB"/>
    <w:rsid w:val="004C4BD9"/>
    <w:rsid w:val="004C59C7"/>
    <w:rsid w:val="004C68AC"/>
    <w:rsid w:val="004E7310"/>
    <w:rsid w:val="004F6D50"/>
    <w:rsid w:val="00521545"/>
    <w:rsid w:val="00544537"/>
    <w:rsid w:val="0054785D"/>
    <w:rsid w:val="00553CE0"/>
    <w:rsid w:val="005608A9"/>
    <w:rsid w:val="005640E5"/>
    <w:rsid w:val="00584EC7"/>
    <w:rsid w:val="005A5E93"/>
    <w:rsid w:val="005B29F9"/>
    <w:rsid w:val="005C31D6"/>
    <w:rsid w:val="005F7F37"/>
    <w:rsid w:val="00605D5F"/>
    <w:rsid w:val="00610252"/>
    <w:rsid w:val="006151EA"/>
    <w:rsid w:val="006173A7"/>
    <w:rsid w:val="00622F1A"/>
    <w:rsid w:val="00625D3F"/>
    <w:rsid w:val="00627F39"/>
    <w:rsid w:val="0063765D"/>
    <w:rsid w:val="0065257E"/>
    <w:rsid w:val="00681E58"/>
    <w:rsid w:val="006A0C8D"/>
    <w:rsid w:val="006A4F80"/>
    <w:rsid w:val="006C00EA"/>
    <w:rsid w:val="006C717F"/>
    <w:rsid w:val="006D01B0"/>
    <w:rsid w:val="006D4471"/>
    <w:rsid w:val="006D4FE1"/>
    <w:rsid w:val="006D7A53"/>
    <w:rsid w:val="006E62CC"/>
    <w:rsid w:val="006E746C"/>
    <w:rsid w:val="00711563"/>
    <w:rsid w:val="007159CB"/>
    <w:rsid w:val="00721842"/>
    <w:rsid w:val="00724A16"/>
    <w:rsid w:val="007450DF"/>
    <w:rsid w:val="00751995"/>
    <w:rsid w:val="007660ED"/>
    <w:rsid w:val="00782A4B"/>
    <w:rsid w:val="007844C3"/>
    <w:rsid w:val="0079293F"/>
    <w:rsid w:val="00795C5D"/>
    <w:rsid w:val="007A05C8"/>
    <w:rsid w:val="007C511F"/>
    <w:rsid w:val="007C5B4D"/>
    <w:rsid w:val="007D4231"/>
    <w:rsid w:val="007E4BA9"/>
    <w:rsid w:val="007F274E"/>
    <w:rsid w:val="0081271E"/>
    <w:rsid w:val="0081393B"/>
    <w:rsid w:val="00821E2A"/>
    <w:rsid w:val="00827362"/>
    <w:rsid w:val="008360EE"/>
    <w:rsid w:val="00851BF5"/>
    <w:rsid w:val="00857386"/>
    <w:rsid w:val="00872A8D"/>
    <w:rsid w:val="0088301A"/>
    <w:rsid w:val="008A104F"/>
    <w:rsid w:val="008B5094"/>
    <w:rsid w:val="008C13E9"/>
    <w:rsid w:val="008D22E8"/>
    <w:rsid w:val="008D3702"/>
    <w:rsid w:val="008D7248"/>
    <w:rsid w:val="008D72CE"/>
    <w:rsid w:val="008E1046"/>
    <w:rsid w:val="008E1D15"/>
    <w:rsid w:val="008F14B1"/>
    <w:rsid w:val="008F49F6"/>
    <w:rsid w:val="008F5001"/>
    <w:rsid w:val="009031D9"/>
    <w:rsid w:val="009043AE"/>
    <w:rsid w:val="00913940"/>
    <w:rsid w:val="009201B6"/>
    <w:rsid w:val="00926B54"/>
    <w:rsid w:val="009456F6"/>
    <w:rsid w:val="00951F5A"/>
    <w:rsid w:val="009536F7"/>
    <w:rsid w:val="00954A50"/>
    <w:rsid w:val="009655A3"/>
    <w:rsid w:val="0096697B"/>
    <w:rsid w:val="00977969"/>
    <w:rsid w:val="00977D13"/>
    <w:rsid w:val="009861F6"/>
    <w:rsid w:val="009905B6"/>
    <w:rsid w:val="00992C86"/>
    <w:rsid w:val="009A19FF"/>
    <w:rsid w:val="009B0D8E"/>
    <w:rsid w:val="009E454A"/>
    <w:rsid w:val="009F3FE9"/>
    <w:rsid w:val="009F4D8A"/>
    <w:rsid w:val="00A209CD"/>
    <w:rsid w:val="00A22BE7"/>
    <w:rsid w:val="00A25C1F"/>
    <w:rsid w:val="00A30327"/>
    <w:rsid w:val="00A32059"/>
    <w:rsid w:val="00A36BC0"/>
    <w:rsid w:val="00A46275"/>
    <w:rsid w:val="00A54ED9"/>
    <w:rsid w:val="00A60E1F"/>
    <w:rsid w:val="00A61F3F"/>
    <w:rsid w:val="00A63088"/>
    <w:rsid w:val="00A72665"/>
    <w:rsid w:val="00A76875"/>
    <w:rsid w:val="00A778CC"/>
    <w:rsid w:val="00AA7189"/>
    <w:rsid w:val="00AC413D"/>
    <w:rsid w:val="00AD4F89"/>
    <w:rsid w:val="00AD5AD1"/>
    <w:rsid w:val="00AE4FDD"/>
    <w:rsid w:val="00AE7208"/>
    <w:rsid w:val="00B01CEB"/>
    <w:rsid w:val="00B069CF"/>
    <w:rsid w:val="00B106AA"/>
    <w:rsid w:val="00B30DC8"/>
    <w:rsid w:val="00B357C1"/>
    <w:rsid w:val="00B429FE"/>
    <w:rsid w:val="00B45BDE"/>
    <w:rsid w:val="00B53DE3"/>
    <w:rsid w:val="00B5422F"/>
    <w:rsid w:val="00B54BCF"/>
    <w:rsid w:val="00B61CA3"/>
    <w:rsid w:val="00B73B22"/>
    <w:rsid w:val="00B93CBD"/>
    <w:rsid w:val="00B962B2"/>
    <w:rsid w:val="00B96B23"/>
    <w:rsid w:val="00BA0BF7"/>
    <w:rsid w:val="00BA2315"/>
    <w:rsid w:val="00BB5E42"/>
    <w:rsid w:val="00BC71EB"/>
    <w:rsid w:val="00BD035B"/>
    <w:rsid w:val="00BD31FE"/>
    <w:rsid w:val="00BD570F"/>
    <w:rsid w:val="00BD737D"/>
    <w:rsid w:val="00BF1C3E"/>
    <w:rsid w:val="00C06BB2"/>
    <w:rsid w:val="00C12A5E"/>
    <w:rsid w:val="00C179A7"/>
    <w:rsid w:val="00C215B3"/>
    <w:rsid w:val="00C442B0"/>
    <w:rsid w:val="00C44E01"/>
    <w:rsid w:val="00C46253"/>
    <w:rsid w:val="00C7767A"/>
    <w:rsid w:val="00C8166D"/>
    <w:rsid w:val="00C96024"/>
    <w:rsid w:val="00CB697C"/>
    <w:rsid w:val="00CB732B"/>
    <w:rsid w:val="00CF4B94"/>
    <w:rsid w:val="00CF7117"/>
    <w:rsid w:val="00D01331"/>
    <w:rsid w:val="00D02A13"/>
    <w:rsid w:val="00D32932"/>
    <w:rsid w:val="00D4535B"/>
    <w:rsid w:val="00D46CF3"/>
    <w:rsid w:val="00D65999"/>
    <w:rsid w:val="00D70C63"/>
    <w:rsid w:val="00D778F2"/>
    <w:rsid w:val="00D87D1E"/>
    <w:rsid w:val="00D96895"/>
    <w:rsid w:val="00DA680A"/>
    <w:rsid w:val="00DB16E8"/>
    <w:rsid w:val="00DB4C8F"/>
    <w:rsid w:val="00DC7644"/>
    <w:rsid w:val="00DD43B7"/>
    <w:rsid w:val="00DE4793"/>
    <w:rsid w:val="00E07366"/>
    <w:rsid w:val="00E132BE"/>
    <w:rsid w:val="00E15366"/>
    <w:rsid w:val="00E15AB7"/>
    <w:rsid w:val="00E215DC"/>
    <w:rsid w:val="00E2407A"/>
    <w:rsid w:val="00E24BD6"/>
    <w:rsid w:val="00E27589"/>
    <w:rsid w:val="00E319B0"/>
    <w:rsid w:val="00E42DF8"/>
    <w:rsid w:val="00E46330"/>
    <w:rsid w:val="00E50979"/>
    <w:rsid w:val="00E67A85"/>
    <w:rsid w:val="00E9589F"/>
    <w:rsid w:val="00E961C5"/>
    <w:rsid w:val="00EA3721"/>
    <w:rsid w:val="00EA607F"/>
    <w:rsid w:val="00EA68CD"/>
    <w:rsid w:val="00EB6096"/>
    <w:rsid w:val="00EF08D2"/>
    <w:rsid w:val="00EF0A21"/>
    <w:rsid w:val="00EF438E"/>
    <w:rsid w:val="00F3449B"/>
    <w:rsid w:val="00F37099"/>
    <w:rsid w:val="00F426DA"/>
    <w:rsid w:val="00F451DB"/>
    <w:rsid w:val="00F53D12"/>
    <w:rsid w:val="00F62BE3"/>
    <w:rsid w:val="00F635A4"/>
    <w:rsid w:val="00F63AFE"/>
    <w:rsid w:val="00F67962"/>
    <w:rsid w:val="00F71BBE"/>
    <w:rsid w:val="00F75BDC"/>
    <w:rsid w:val="00F921F8"/>
    <w:rsid w:val="00F95D56"/>
    <w:rsid w:val="00FA03DF"/>
    <w:rsid w:val="00FA0E45"/>
    <w:rsid w:val="00FA4601"/>
    <w:rsid w:val="00FB1628"/>
    <w:rsid w:val="00FB34B0"/>
    <w:rsid w:val="00FE2BDE"/>
    <w:rsid w:val="00FF3C1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82AC3"/>
  <w15:chartTrackingRefBased/>
  <w15:docId w15:val="{52B336BD-FB4B-4E36-9152-555FC6CC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545"/>
  </w:style>
  <w:style w:type="paragraph" w:styleId="Naslov1">
    <w:name w:val="heading 1"/>
    <w:basedOn w:val="Normal"/>
    <w:next w:val="Normal"/>
    <w:link w:val="Naslov1Char"/>
    <w:autoRedefine/>
    <w:uiPriority w:val="9"/>
    <w:qFormat/>
    <w:rsid w:val="003B7F01"/>
    <w:pPr>
      <w:keepNext/>
      <w:keepLines/>
      <w:numPr>
        <w:numId w:val="2"/>
      </w:numPr>
      <w:kinsoku w:val="0"/>
      <w:overflowPunct w:val="0"/>
      <w:spacing w:after="120" w:line="240" w:lineRule="auto"/>
      <w:contextualSpacing/>
      <w:jc w:val="both"/>
      <w:outlineLvl w:val="0"/>
    </w:pPr>
    <w:rPr>
      <w:rFonts w:ascii="Gill Sans MT" w:eastAsiaTheme="minorEastAsia" w:hAnsi="Gill Sans MT" w:cs="Times New Roman"/>
      <w:b/>
      <w:sz w:val="28"/>
      <w:szCs w:val="24"/>
    </w:rPr>
  </w:style>
  <w:style w:type="paragraph" w:styleId="Naslov2">
    <w:name w:val="heading 2"/>
    <w:basedOn w:val="Normal"/>
    <w:next w:val="Normal"/>
    <w:link w:val="Naslov2Char"/>
    <w:autoRedefine/>
    <w:uiPriority w:val="9"/>
    <w:unhideWhenUsed/>
    <w:qFormat/>
    <w:rsid w:val="0022712C"/>
    <w:pPr>
      <w:spacing w:after="120" w:line="240" w:lineRule="auto"/>
      <w:ind w:left="31"/>
      <w:contextualSpacing/>
      <w:jc w:val="both"/>
      <w:outlineLvl w:val="1"/>
    </w:pPr>
    <w:rPr>
      <w:rFonts w:ascii="Gill Sans MT" w:eastAsiaTheme="majorEastAsia" w:hAnsi="Gill Sans MT" w:cs="Times New Roman"/>
      <w:bCs/>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E0736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unhideWhenUsed/>
    <w:rsid w:val="00E0736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07366"/>
  </w:style>
  <w:style w:type="paragraph" w:styleId="Zaglavlje">
    <w:name w:val="header"/>
    <w:basedOn w:val="Normal"/>
    <w:link w:val="ZaglavljeChar"/>
    <w:uiPriority w:val="99"/>
    <w:unhideWhenUsed/>
    <w:rsid w:val="00E0736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07366"/>
  </w:style>
  <w:style w:type="paragraph" w:styleId="Tekstbalonia">
    <w:name w:val="Balloon Text"/>
    <w:basedOn w:val="Normal"/>
    <w:link w:val="TekstbaloniaChar"/>
    <w:uiPriority w:val="99"/>
    <w:semiHidden/>
    <w:unhideWhenUsed/>
    <w:rsid w:val="00E215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215DC"/>
    <w:rPr>
      <w:rFonts w:ascii="Segoe UI" w:hAnsi="Segoe UI" w:cs="Segoe UI"/>
      <w:sz w:val="18"/>
      <w:szCs w:val="18"/>
    </w:rPr>
  </w:style>
  <w:style w:type="character" w:customStyle="1" w:styleId="Naslov1Char">
    <w:name w:val="Naslov 1 Char"/>
    <w:basedOn w:val="Zadanifontodlomka"/>
    <w:link w:val="Naslov1"/>
    <w:uiPriority w:val="9"/>
    <w:rsid w:val="003B7F01"/>
    <w:rPr>
      <w:rFonts w:ascii="Gill Sans MT" w:eastAsiaTheme="minorEastAsia" w:hAnsi="Gill Sans MT" w:cs="Times New Roman"/>
      <w:b/>
      <w:sz w:val="28"/>
      <w:szCs w:val="24"/>
    </w:rPr>
  </w:style>
  <w:style w:type="character" w:customStyle="1" w:styleId="Naslov2Char">
    <w:name w:val="Naslov 2 Char"/>
    <w:basedOn w:val="Zadanifontodlomka"/>
    <w:link w:val="Naslov2"/>
    <w:uiPriority w:val="9"/>
    <w:rsid w:val="0022712C"/>
    <w:rPr>
      <w:rFonts w:ascii="Gill Sans MT" w:eastAsiaTheme="majorEastAsia" w:hAnsi="Gill Sans MT" w:cs="Times New Roman"/>
      <w:bCs/>
      <w:sz w:val="24"/>
      <w:szCs w:val="24"/>
      <w:lang w:val="en-US"/>
    </w:rPr>
  </w:style>
  <w:style w:type="paragraph" w:styleId="Odlomakpopisa">
    <w:name w:val="List Paragraph"/>
    <w:aliases w:val="List Paragraph (numbered (a)),REPORT Bullet,Normal List,Endnote,Indent,Paragraph,Citation List,Normal bullet 2,Resume Title,Paragraphe de liste PBLH,Bullet list,List Paragraph Char Char,b1,Number_1,SGLText List Paragraph,new,lp1,heading 1"/>
    <w:basedOn w:val="Normal"/>
    <w:link w:val="OdlomakpopisaChar"/>
    <w:uiPriority w:val="34"/>
    <w:qFormat/>
    <w:rsid w:val="00B429FE"/>
    <w:pPr>
      <w:ind w:left="720"/>
      <w:contextualSpacing/>
    </w:pPr>
  </w:style>
  <w:style w:type="character" w:styleId="Hiperveza">
    <w:name w:val="Hyperlink"/>
    <w:basedOn w:val="Zadanifontodlomka"/>
    <w:uiPriority w:val="99"/>
    <w:semiHidden/>
    <w:unhideWhenUsed/>
    <w:rsid w:val="006E746C"/>
    <w:rPr>
      <w:color w:val="0000FF"/>
      <w:u w:val="single"/>
    </w:rPr>
  </w:style>
  <w:style w:type="paragraph" w:styleId="Bezproreda">
    <w:name w:val="No Spacing"/>
    <w:basedOn w:val="Normal"/>
    <w:uiPriority w:val="1"/>
    <w:qFormat/>
    <w:rsid w:val="00D46CF3"/>
    <w:pPr>
      <w:spacing w:after="0" w:line="240" w:lineRule="auto"/>
    </w:pPr>
    <w:rPr>
      <w:rFonts w:ascii="Gill Sans MT" w:eastAsiaTheme="minorEastAsia" w:hAnsi="Gill Sans MT"/>
      <w:sz w:val="24"/>
    </w:rPr>
  </w:style>
  <w:style w:type="character" w:customStyle="1" w:styleId="Bodytext2">
    <w:name w:val="Body text (2)"/>
    <w:basedOn w:val="Zadanifontodlomka"/>
    <w:rsid w:val="0022712C"/>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customStyle="1" w:styleId="pt-normal-000018">
    <w:name w:val="pt-normal-000018"/>
    <w:basedOn w:val="Normal"/>
    <w:rsid w:val="0022712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zadanifontodlomka-000015">
    <w:name w:val="pt-zadanifontodlomka-000015"/>
    <w:basedOn w:val="Zadanifontodlomka"/>
    <w:rsid w:val="0022712C"/>
  </w:style>
  <w:style w:type="paragraph" w:styleId="Obinitekst">
    <w:name w:val="Plain Text"/>
    <w:basedOn w:val="Normal"/>
    <w:link w:val="ObinitekstChar"/>
    <w:uiPriority w:val="99"/>
    <w:unhideWhenUsed/>
    <w:rsid w:val="00F53D12"/>
    <w:pPr>
      <w:spacing w:after="0" w:line="240" w:lineRule="auto"/>
    </w:pPr>
    <w:rPr>
      <w:rFonts w:ascii="Calibri" w:hAnsi="Calibri"/>
      <w:szCs w:val="21"/>
    </w:rPr>
  </w:style>
  <w:style w:type="character" w:customStyle="1" w:styleId="ObinitekstChar">
    <w:name w:val="Obični tekst Char"/>
    <w:basedOn w:val="Zadanifontodlomka"/>
    <w:link w:val="Obinitekst"/>
    <w:uiPriority w:val="99"/>
    <w:rsid w:val="00F53D12"/>
    <w:rPr>
      <w:rFonts w:ascii="Calibri" w:hAnsi="Calibri"/>
      <w:szCs w:val="21"/>
    </w:rPr>
  </w:style>
  <w:style w:type="character" w:styleId="Referencakomentara">
    <w:name w:val="annotation reference"/>
    <w:basedOn w:val="Zadanifontodlomka"/>
    <w:uiPriority w:val="99"/>
    <w:semiHidden/>
    <w:unhideWhenUsed/>
    <w:rsid w:val="00CB732B"/>
    <w:rPr>
      <w:sz w:val="16"/>
      <w:szCs w:val="16"/>
    </w:rPr>
  </w:style>
  <w:style w:type="paragraph" w:styleId="Tekstkomentara">
    <w:name w:val="annotation text"/>
    <w:basedOn w:val="Normal"/>
    <w:link w:val="TekstkomentaraChar"/>
    <w:uiPriority w:val="99"/>
    <w:semiHidden/>
    <w:unhideWhenUsed/>
    <w:rsid w:val="00460BEC"/>
    <w:pPr>
      <w:spacing w:line="240" w:lineRule="auto"/>
    </w:pPr>
    <w:rPr>
      <w:sz w:val="20"/>
      <w:szCs w:val="20"/>
    </w:rPr>
  </w:style>
  <w:style w:type="character" w:customStyle="1" w:styleId="TekstkomentaraChar">
    <w:name w:val="Tekst komentara Char"/>
    <w:basedOn w:val="Zadanifontodlomka"/>
    <w:link w:val="Tekstkomentara"/>
    <w:uiPriority w:val="99"/>
    <w:semiHidden/>
    <w:rsid w:val="00460BEC"/>
    <w:rPr>
      <w:sz w:val="20"/>
      <w:szCs w:val="20"/>
    </w:rPr>
  </w:style>
  <w:style w:type="paragraph" w:styleId="Predmetkomentara">
    <w:name w:val="annotation subject"/>
    <w:basedOn w:val="Tekstkomentara"/>
    <w:next w:val="Tekstkomentara"/>
    <w:link w:val="PredmetkomentaraChar"/>
    <w:uiPriority w:val="99"/>
    <w:semiHidden/>
    <w:unhideWhenUsed/>
    <w:rsid w:val="00460BEC"/>
    <w:rPr>
      <w:b/>
      <w:bCs/>
    </w:rPr>
  </w:style>
  <w:style w:type="character" w:customStyle="1" w:styleId="PredmetkomentaraChar">
    <w:name w:val="Predmet komentara Char"/>
    <w:basedOn w:val="TekstkomentaraChar"/>
    <w:link w:val="Predmetkomentara"/>
    <w:uiPriority w:val="99"/>
    <w:semiHidden/>
    <w:rsid w:val="00460BEC"/>
    <w:rPr>
      <w:b/>
      <w:bCs/>
      <w:sz w:val="20"/>
      <w:szCs w:val="20"/>
    </w:rPr>
  </w:style>
  <w:style w:type="character" w:customStyle="1" w:styleId="OdlomakpopisaChar">
    <w:name w:val="Odlomak popisa Char"/>
    <w:aliases w:val="List Paragraph (numbered (a)) Char,REPORT Bullet Char,Normal List Char,Endnote Char,Indent Char,Paragraph Char,Citation List Char,Normal bullet 2 Char,Resume Title Char,Paragraphe de liste PBLH Char,Bullet list Char,b1 Char,new Char"/>
    <w:link w:val="Odlomakpopisa"/>
    <w:uiPriority w:val="34"/>
    <w:qFormat/>
    <w:locked/>
    <w:rsid w:val="007450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7009">
      <w:bodyDiv w:val="1"/>
      <w:marLeft w:val="0"/>
      <w:marRight w:val="0"/>
      <w:marTop w:val="0"/>
      <w:marBottom w:val="0"/>
      <w:divBdr>
        <w:top w:val="none" w:sz="0" w:space="0" w:color="auto"/>
        <w:left w:val="none" w:sz="0" w:space="0" w:color="auto"/>
        <w:bottom w:val="none" w:sz="0" w:space="0" w:color="auto"/>
        <w:right w:val="none" w:sz="0" w:space="0" w:color="auto"/>
      </w:divBdr>
    </w:div>
    <w:div w:id="111092349">
      <w:bodyDiv w:val="1"/>
      <w:marLeft w:val="0"/>
      <w:marRight w:val="0"/>
      <w:marTop w:val="0"/>
      <w:marBottom w:val="0"/>
      <w:divBdr>
        <w:top w:val="none" w:sz="0" w:space="0" w:color="auto"/>
        <w:left w:val="none" w:sz="0" w:space="0" w:color="auto"/>
        <w:bottom w:val="none" w:sz="0" w:space="0" w:color="auto"/>
        <w:right w:val="none" w:sz="0" w:space="0" w:color="auto"/>
      </w:divBdr>
    </w:div>
    <w:div w:id="148207640">
      <w:bodyDiv w:val="1"/>
      <w:marLeft w:val="0"/>
      <w:marRight w:val="0"/>
      <w:marTop w:val="0"/>
      <w:marBottom w:val="0"/>
      <w:divBdr>
        <w:top w:val="none" w:sz="0" w:space="0" w:color="auto"/>
        <w:left w:val="none" w:sz="0" w:space="0" w:color="auto"/>
        <w:bottom w:val="none" w:sz="0" w:space="0" w:color="auto"/>
        <w:right w:val="none" w:sz="0" w:space="0" w:color="auto"/>
      </w:divBdr>
    </w:div>
    <w:div w:id="423191324">
      <w:bodyDiv w:val="1"/>
      <w:marLeft w:val="0"/>
      <w:marRight w:val="0"/>
      <w:marTop w:val="0"/>
      <w:marBottom w:val="0"/>
      <w:divBdr>
        <w:top w:val="none" w:sz="0" w:space="0" w:color="auto"/>
        <w:left w:val="none" w:sz="0" w:space="0" w:color="auto"/>
        <w:bottom w:val="none" w:sz="0" w:space="0" w:color="auto"/>
        <w:right w:val="none" w:sz="0" w:space="0" w:color="auto"/>
      </w:divBdr>
    </w:div>
    <w:div w:id="618806363">
      <w:bodyDiv w:val="1"/>
      <w:marLeft w:val="0"/>
      <w:marRight w:val="0"/>
      <w:marTop w:val="0"/>
      <w:marBottom w:val="0"/>
      <w:divBdr>
        <w:top w:val="none" w:sz="0" w:space="0" w:color="auto"/>
        <w:left w:val="none" w:sz="0" w:space="0" w:color="auto"/>
        <w:bottom w:val="none" w:sz="0" w:space="0" w:color="auto"/>
        <w:right w:val="none" w:sz="0" w:space="0" w:color="auto"/>
      </w:divBdr>
    </w:div>
    <w:div w:id="675619436">
      <w:bodyDiv w:val="1"/>
      <w:marLeft w:val="0"/>
      <w:marRight w:val="0"/>
      <w:marTop w:val="0"/>
      <w:marBottom w:val="0"/>
      <w:divBdr>
        <w:top w:val="none" w:sz="0" w:space="0" w:color="auto"/>
        <w:left w:val="none" w:sz="0" w:space="0" w:color="auto"/>
        <w:bottom w:val="none" w:sz="0" w:space="0" w:color="auto"/>
        <w:right w:val="none" w:sz="0" w:space="0" w:color="auto"/>
      </w:divBdr>
    </w:div>
    <w:div w:id="774709705">
      <w:bodyDiv w:val="1"/>
      <w:marLeft w:val="0"/>
      <w:marRight w:val="0"/>
      <w:marTop w:val="0"/>
      <w:marBottom w:val="0"/>
      <w:divBdr>
        <w:top w:val="none" w:sz="0" w:space="0" w:color="auto"/>
        <w:left w:val="none" w:sz="0" w:space="0" w:color="auto"/>
        <w:bottom w:val="none" w:sz="0" w:space="0" w:color="auto"/>
        <w:right w:val="none" w:sz="0" w:space="0" w:color="auto"/>
      </w:divBdr>
    </w:div>
    <w:div w:id="876817362">
      <w:bodyDiv w:val="1"/>
      <w:marLeft w:val="0"/>
      <w:marRight w:val="0"/>
      <w:marTop w:val="0"/>
      <w:marBottom w:val="0"/>
      <w:divBdr>
        <w:top w:val="none" w:sz="0" w:space="0" w:color="auto"/>
        <w:left w:val="none" w:sz="0" w:space="0" w:color="auto"/>
        <w:bottom w:val="none" w:sz="0" w:space="0" w:color="auto"/>
        <w:right w:val="none" w:sz="0" w:space="0" w:color="auto"/>
      </w:divBdr>
    </w:div>
    <w:div w:id="890112487">
      <w:bodyDiv w:val="1"/>
      <w:marLeft w:val="0"/>
      <w:marRight w:val="0"/>
      <w:marTop w:val="0"/>
      <w:marBottom w:val="0"/>
      <w:divBdr>
        <w:top w:val="none" w:sz="0" w:space="0" w:color="auto"/>
        <w:left w:val="none" w:sz="0" w:space="0" w:color="auto"/>
        <w:bottom w:val="none" w:sz="0" w:space="0" w:color="auto"/>
        <w:right w:val="none" w:sz="0" w:space="0" w:color="auto"/>
      </w:divBdr>
    </w:div>
    <w:div w:id="916137976">
      <w:bodyDiv w:val="1"/>
      <w:marLeft w:val="0"/>
      <w:marRight w:val="0"/>
      <w:marTop w:val="0"/>
      <w:marBottom w:val="0"/>
      <w:divBdr>
        <w:top w:val="none" w:sz="0" w:space="0" w:color="auto"/>
        <w:left w:val="none" w:sz="0" w:space="0" w:color="auto"/>
        <w:bottom w:val="none" w:sz="0" w:space="0" w:color="auto"/>
        <w:right w:val="none" w:sz="0" w:space="0" w:color="auto"/>
      </w:divBdr>
    </w:div>
    <w:div w:id="952709214">
      <w:bodyDiv w:val="1"/>
      <w:marLeft w:val="0"/>
      <w:marRight w:val="0"/>
      <w:marTop w:val="0"/>
      <w:marBottom w:val="0"/>
      <w:divBdr>
        <w:top w:val="none" w:sz="0" w:space="0" w:color="auto"/>
        <w:left w:val="none" w:sz="0" w:space="0" w:color="auto"/>
        <w:bottom w:val="none" w:sz="0" w:space="0" w:color="auto"/>
        <w:right w:val="none" w:sz="0" w:space="0" w:color="auto"/>
      </w:divBdr>
    </w:div>
    <w:div w:id="974140837">
      <w:bodyDiv w:val="1"/>
      <w:marLeft w:val="0"/>
      <w:marRight w:val="0"/>
      <w:marTop w:val="0"/>
      <w:marBottom w:val="0"/>
      <w:divBdr>
        <w:top w:val="none" w:sz="0" w:space="0" w:color="auto"/>
        <w:left w:val="none" w:sz="0" w:space="0" w:color="auto"/>
        <w:bottom w:val="none" w:sz="0" w:space="0" w:color="auto"/>
        <w:right w:val="none" w:sz="0" w:space="0" w:color="auto"/>
      </w:divBdr>
    </w:div>
    <w:div w:id="1001738451">
      <w:bodyDiv w:val="1"/>
      <w:marLeft w:val="0"/>
      <w:marRight w:val="0"/>
      <w:marTop w:val="0"/>
      <w:marBottom w:val="0"/>
      <w:divBdr>
        <w:top w:val="none" w:sz="0" w:space="0" w:color="auto"/>
        <w:left w:val="none" w:sz="0" w:space="0" w:color="auto"/>
        <w:bottom w:val="none" w:sz="0" w:space="0" w:color="auto"/>
        <w:right w:val="none" w:sz="0" w:space="0" w:color="auto"/>
      </w:divBdr>
    </w:div>
    <w:div w:id="1062022820">
      <w:bodyDiv w:val="1"/>
      <w:marLeft w:val="0"/>
      <w:marRight w:val="0"/>
      <w:marTop w:val="0"/>
      <w:marBottom w:val="0"/>
      <w:divBdr>
        <w:top w:val="none" w:sz="0" w:space="0" w:color="auto"/>
        <w:left w:val="none" w:sz="0" w:space="0" w:color="auto"/>
        <w:bottom w:val="none" w:sz="0" w:space="0" w:color="auto"/>
        <w:right w:val="none" w:sz="0" w:space="0" w:color="auto"/>
      </w:divBdr>
    </w:div>
    <w:div w:id="1083258922">
      <w:bodyDiv w:val="1"/>
      <w:marLeft w:val="0"/>
      <w:marRight w:val="0"/>
      <w:marTop w:val="0"/>
      <w:marBottom w:val="0"/>
      <w:divBdr>
        <w:top w:val="none" w:sz="0" w:space="0" w:color="auto"/>
        <w:left w:val="none" w:sz="0" w:space="0" w:color="auto"/>
        <w:bottom w:val="none" w:sz="0" w:space="0" w:color="auto"/>
        <w:right w:val="none" w:sz="0" w:space="0" w:color="auto"/>
      </w:divBdr>
    </w:div>
    <w:div w:id="1087455349">
      <w:bodyDiv w:val="1"/>
      <w:marLeft w:val="0"/>
      <w:marRight w:val="0"/>
      <w:marTop w:val="0"/>
      <w:marBottom w:val="0"/>
      <w:divBdr>
        <w:top w:val="none" w:sz="0" w:space="0" w:color="auto"/>
        <w:left w:val="none" w:sz="0" w:space="0" w:color="auto"/>
        <w:bottom w:val="none" w:sz="0" w:space="0" w:color="auto"/>
        <w:right w:val="none" w:sz="0" w:space="0" w:color="auto"/>
      </w:divBdr>
    </w:div>
    <w:div w:id="1176312898">
      <w:bodyDiv w:val="1"/>
      <w:marLeft w:val="0"/>
      <w:marRight w:val="0"/>
      <w:marTop w:val="0"/>
      <w:marBottom w:val="0"/>
      <w:divBdr>
        <w:top w:val="none" w:sz="0" w:space="0" w:color="auto"/>
        <w:left w:val="none" w:sz="0" w:space="0" w:color="auto"/>
        <w:bottom w:val="none" w:sz="0" w:space="0" w:color="auto"/>
        <w:right w:val="none" w:sz="0" w:space="0" w:color="auto"/>
      </w:divBdr>
    </w:div>
    <w:div w:id="1253733977">
      <w:bodyDiv w:val="1"/>
      <w:marLeft w:val="0"/>
      <w:marRight w:val="0"/>
      <w:marTop w:val="0"/>
      <w:marBottom w:val="0"/>
      <w:divBdr>
        <w:top w:val="none" w:sz="0" w:space="0" w:color="auto"/>
        <w:left w:val="none" w:sz="0" w:space="0" w:color="auto"/>
        <w:bottom w:val="none" w:sz="0" w:space="0" w:color="auto"/>
        <w:right w:val="none" w:sz="0" w:space="0" w:color="auto"/>
      </w:divBdr>
    </w:div>
    <w:div w:id="1369645346">
      <w:bodyDiv w:val="1"/>
      <w:marLeft w:val="0"/>
      <w:marRight w:val="0"/>
      <w:marTop w:val="0"/>
      <w:marBottom w:val="0"/>
      <w:divBdr>
        <w:top w:val="none" w:sz="0" w:space="0" w:color="auto"/>
        <w:left w:val="none" w:sz="0" w:space="0" w:color="auto"/>
        <w:bottom w:val="none" w:sz="0" w:space="0" w:color="auto"/>
        <w:right w:val="none" w:sz="0" w:space="0" w:color="auto"/>
      </w:divBdr>
    </w:div>
    <w:div w:id="1404716836">
      <w:bodyDiv w:val="1"/>
      <w:marLeft w:val="0"/>
      <w:marRight w:val="0"/>
      <w:marTop w:val="0"/>
      <w:marBottom w:val="0"/>
      <w:divBdr>
        <w:top w:val="none" w:sz="0" w:space="0" w:color="auto"/>
        <w:left w:val="none" w:sz="0" w:space="0" w:color="auto"/>
        <w:bottom w:val="none" w:sz="0" w:space="0" w:color="auto"/>
        <w:right w:val="none" w:sz="0" w:space="0" w:color="auto"/>
      </w:divBdr>
    </w:div>
    <w:div w:id="1440487052">
      <w:bodyDiv w:val="1"/>
      <w:marLeft w:val="0"/>
      <w:marRight w:val="0"/>
      <w:marTop w:val="0"/>
      <w:marBottom w:val="0"/>
      <w:divBdr>
        <w:top w:val="none" w:sz="0" w:space="0" w:color="auto"/>
        <w:left w:val="none" w:sz="0" w:space="0" w:color="auto"/>
        <w:bottom w:val="none" w:sz="0" w:space="0" w:color="auto"/>
        <w:right w:val="none" w:sz="0" w:space="0" w:color="auto"/>
      </w:divBdr>
    </w:div>
    <w:div w:id="1468281222">
      <w:bodyDiv w:val="1"/>
      <w:marLeft w:val="0"/>
      <w:marRight w:val="0"/>
      <w:marTop w:val="0"/>
      <w:marBottom w:val="0"/>
      <w:divBdr>
        <w:top w:val="none" w:sz="0" w:space="0" w:color="auto"/>
        <w:left w:val="none" w:sz="0" w:space="0" w:color="auto"/>
        <w:bottom w:val="none" w:sz="0" w:space="0" w:color="auto"/>
        <w:right w:val="none" w:sz="0" w:space="0" w:color="auto"/>
      </w:divBdr>
    </w:div>
    <w:div w:id="1499033170">
      <w:bodyDiv w:val="1"/>
      <w:marLeft w:val="0"/>
      <w:marRight w:val="0"/>
      <w:marTop w:val="0"/>
      <w:marBottom w:val="0"/>
      <w:divBdr>
        <w:top w:val="none" w:sz="0" w:space="0" w:color="auto"/>
        <w:left w:val="none" w:sz="0" w:space="0" w:color="auto"/>
        <w:bottom w:val="none" w:sz="0" w:space="0" w:color="auto"/>
        <w:right w:val="none" w:sz="0" w:space="0" w:color="auto"/>
      </w:divBdr>
    </w:div>
    <w:div w:id="1690719304">
      <w:bodyDiv w:val="1"/>
      <w:marLeft w:val="0"/>
      <w:marRight w:val="0"/>
      <w:marTop w:val="0"/>
      <w:marBottom w:val="0"/>
      <w:divBdr>
        <w:top w:val="none" w:sz="0" w:space="0" w:color="auto"/>
        <w:left w:val="none" w:sz="0" w:space="0" w:color="auto"/>
        <w:bottom w:val="none" w:sz="0" w:space="0" w:color="auto"/>
        <w:right w:val="none" w:sz="0" w:space="0" w:color="auto"/>
      </w:divBdr>
    </w:div>
    <w:div w:id="1742867198">
      <w:bodyDiv w:val="1"/>
      <w:marLeft w:val="0"/>
      <w:marRight w:val="0"/>
      <w:marTop w:val="0"/>
      <w:marBottom w:val="0"/>
      <w:divBdr>
        <w:top w:val="none" w:sz="0" w:space="0" w:color="auto"/>
        <w:left w:val="none" w:sz="0" w:space="0" w:color="auto"/>
        <w:bottom w:val="none" w:sz="0" w:space="0" w:color="auto"/>
        <w:right w:val="none" w:sz="0" w:space="0" w:color="auto"/>
      </w:divBdr>
    </w:div>
    <w:div w:id="1775594918">
      <w:bodyDiv w:val="1"/>
      <w:marLeft w:val="0"/>
      <w:marRight w:val="0"/>
      <w:marTop w:val="0"/>
      <w:marBottom w:val="0"/>
      <w:divBdr>
        <w:top w:val="none" w:sz="0" w:space="0" w:color="auto"/>
        <w:left w:val="none" w:sz="0" w:space="0" w:color="auto"/>
        <w:bottom w:val="none" w:sz="0" w:space="0" w:color="auto"/>
        <w:right w:val="none" w:sz="0" w:space="0" w:color="auto"/>
      </w:divBdr>
    </w:div>
    <w:div w:id="1874882073">
      <w:bodyDiv w:val="1"/>
      <w:marLeft w:val="0"/>
      <w:marRight w:val="0"/>
      <w:marTop w:val="0"/>
      <w:marBottom w:val="0"/>
      <w:divBdr>
        <w:top w:val="none" w:sz="0" w:space="0" w:color="auto"/>
        <w:left w:val="none" w:sz="0" w:space="0" w:color="auto"/>
        <w:bottom w:val="none" w:sz="0" w:space="0" w:color="auto"/>
        <w:right w:val="none" w:sz="0" w:space="0" w:color="auto"/>
      </w:divBdr>
    </w:div>
    <w:div w:id="1902445929">
      <w:bodyDiv w:val="1"/>
      <w:marLeft w:val="0"/>
      <w:marRight w:val="0"/>
      <w:marTop w:val="0"/>
      <w:marBottom w:val="0"/>
      <w:divBdr>
        <w:top w:val="none" w:sz="0" w:space="0" w:color="auto"/>
        <w:left w:val="none" w:sz="0" w:space="0" w:color="auto"/>
        <w:bottom w:val="none" w:sz="0" w:space="0" w:color="auto"/>
        <w:right w:val="none" w:sz="0" w:space="0" w:color="auto"/>
      </w:divBdr>
    </w:div>
    <w:div w:id="1958369256">
      <w:bodyDiv w:val="1"/>
      <w:marLeft w:val="0"/>
      <w:marRight w:val="0"/>
      <w:marTop w:val="0"/>
      <w:marBottom w:val="0"/>
      <w:divBdr>
        <w:top w:val="none" w:sz="0" w:space="0" w:color="auto"/>
        <w:left w:val="none" w:sz="0" w:space="0" w:color="auto"/>
        <w:bottom w:val="none" w:sz="0" w:space="0" w:color="auto"/>
        <w:right w:val="none" w:sz="0" w:space="0" w:color="auto"/>
      </w:divBdr>
    </w:div>
    <w:div w:id="2044867621">
      <w:bodyDiv w:val="1"/>
      <w:marLeft w:val="0"/>
      <w:marRight w:val="0"/>
      <w:marTop w:val="0"/>
      <w:marBottom w:val="0"/>
      <w:divBdr>
        <w:top w:val="none" w:sz="0" w:space="0" w:color="auto"/>
        <w:left w:val="none" w:sz="0" w:space="0" w:color="auto"/>
        <w:bottom w:val="none" w:sz="0" w:space="0" w:color="auto"/>
        <w:right w:val="none" w:sz="0" w:space="0" w:color="auto"/>
      </w:divBdr>
    </w:div>
    <w:div w:id="2103144706">
      <w:bodyDiv w:val="1"/>
      <w:marLeft w:val="0"/>
      <w:marRight w:val="0"/>
      <w:marTop w:val="0"/>
      <w:marBottom w:val="0"/>
      <w:divBdr>
        <w:top w:val="none" w:sz="0" w:space="0" w:color="auto"/>
        <w:left w:val="none" w:sz="0" w:space="0" w:color="auto"/>
        <w:bottom w:val="none" w:sz="0" w:space="0" w:color="auto"/>
        <w:right w:val="none" w:sz="0" w:space="0" w:color="auto"/>
      </w:divBdr>
    </w:div>
    <w:div w:id="214206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rukturnifondovi.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4648F-0E22-4FB6-B5AB-2974F743D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1344</Words>
  <Characters>7667</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Ormuž Pavić</dc:creator>
  <cp:keywords/>
  <dc:description/>
  <cp:lastModifiedBy>Bojana Ormuž Pavić</cp:lastModifiedBy>
  <cp:revision>4</cp:revision>
  <dcterms:created xsi:type="dcterms:W3CDTF">2019-12-24T08:52:00Z</dcterms:created>
  <dcterms:modified xsi:type="dcterms:W3CDTF">2019-12-24T09:43:00Z</dcterms:modified>
</cp:coreProperties>
</file>