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F0DA7" w14:textId="77777777" w:rsidR="00532644" w:rsidRDefault="00532644" w:rsidP="00532644">
      <w:pPr>
        <w:jc w:val="center"/>
        <w:rPr>
          <w:b/>
        </w:rPr>
      </w:pPr>
    </w:p>
    <w:p w14:paraId="766B84AD" w14:textId="77777777" w:rsidR="00532644" w:rsidRPr="0025677A"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25677A">
        <w:rPr>
          <w:rFonts w:ascii="Calibri" w:eastAsia="Calibri" w:hAnsi="Calibri" w:cs="Times New Roman"/>
          <w:color w:val="000000"/>
          <w:sz w:val="28"/>
          <w:szCs w:val="28"/>
        </w:rPr>
        <w:t>ODGOVORI NA PITANJA</w:t>
      </w:r>
    </w:p>
    <w:p w14:paraId="15CDC5DB" w14:textId="77777777" w:rsidR="00532644" w:rsidRPr="0025677A"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25677A">
        <w:rPr>
          <w:rFonts w:ascii="Calibri" w:eastAsia="Calibri" w:hAnsi="Calibri" w:cs="Times New Roman"/>
          <w:color w:val="000000"/>
          <w:sz w:val="24"/>
          <w:szCs w:val="24"/>
        </w:rPr>
        <w:t>vezana uz Poziv na dostavu projektnih prijedloga</w:t>
      </w:r>
    </w:p>
    <w:p w14:paraId="122C1058" w14:textId="77777777" w:rsidR="00532644" w:rsidRPr="0025677A" w:rsidRDefault="00EA72FF" w:rsidP="00532644">
      <w:pPr>
        <w:autoSpaceDE w:val="0"/>
        <w:autoSpaceDN w:val="0"/>
        <w:adjustRightInd w:val="0"/>
        <w:spacing w:after="0" w:line="240" w:lineRule="auto"/>
        <w:jc w:val="center"/>
        <w:rPr>
          <w:rFonts w:ascii="Calibri" w:eastAsia="Calibri" w:hAnsi="Calibri" w:cs="Times New Roman"/>
          <w:i/>
          <w:iCs/>
          <w:color w:val="00000A"/>
          <w:sz w:val="32"/>
          <w:szCs w:val="32"/>
        </w:rPr>
      </w:pPr>
      <w:r w:rsidRPr="0025677A">
        <w:rPr>
          <w:rFonts w:ascii="Calibri" w:eastAsia="Calibri" w:hAnsi="Calibri" w:cs="Times New Roman"/>
          <w:i/>
          <w:iCs/>
          <w:color w:val="00000A"/>
          <w:sz w:val="32"/>
          <w:szCs w:val="32"/>
        </w:rPr>
        <w:t>UP.02.1.1.05 „Zaželi - Program zapošljavanja žena“</w:t>
      </w:r>
    </w:p>
    <w:p w14:paraId="3F7BB2C5" w14:textId="6BBAB60E" w:rsidR="00532644" w:rsidRPr="0025677A" w:rsidRDefault="00532644" w:rsidP="00532644">
      <w:pPr>
        <w:autoSpaceDE w:val="0"/>
        <w:autoSpaceDN w:val="0"/>
        <w:adjustRightInd w:val="0"/>
        <w:spacing w:after="0" w:line="240" w:lineRule="auto"/>
        <w:jc w:val="center"/>
        <w:rPr>
          <w:rFonts w:ascii="Calibri" w:eastAsia="Calibri" w:hAnsi="Calibri" w:cs="Times New Roman"/>
          <w:i/>
          <w:iCs/>
          <w:color w:val="00000A"/>
          <w:sz w:val="24"/>
          <w:szCs w:val="24"/>
        </w:rPr>
      </w:pPr>
      <w:r w:rsidRPr="0025677A">
        <w:rPr>
          <w:rFonts w:ascii="Calibri" w:eastAsia="Calibri" w:hAnsi="Calibri" w:cs="Times New Roman"/>
          <w:i/>
          <w:iCs/>
          <w:color w:val="00000A"/>
          <w:sz w:val="24"/>
          <w:szCs w:val="24"/>
        </w:rPr>
        <w:t xml:space="preserve">Pitanja pristigla na </w:t>
      </w:r>
      <w:r w:rsidRPr="0025677A">
        <w:rPr>
          <w:rFonts w:ascii="Calibri" w:eastAsia="Calibri" w:hAnsi="Calibri" w:cs="Times New Roman"/>
          <w:i/>
          <w:iCs/>
          <w:color w:val="0000FF"/>
          <w:sz w:val="24"/>
          <w:szCs w:val="24"/>
        </w:rPr>
        <w:t xml:space="preserve">esf.info@mrms.hr </w:t>
      </w:r>
      <w:r w:rsidRPr="0025677A">
        <w:rPr>
          <w:rFonts w:ascii="Calibri" w:eastAsia="Calibri" w:hAnsi="Calibri" w:cs="Times New Roman"/>
          <w:i/>
          <w:iCs/>
          <w:sz w:val="24"/>
          <w:szCs w:val="24"/>
        </w:rPr>
        <w:t xml:space="preserve">od </w:t>
      </w:r>
      <w:r w:rsidR="00D805F7" w:rsidRPr="0025677A">
        <w:rPr>
          <w:rFonts w:ascii="Calibri" w:eastAsia="Calibri" w:hAnsi="Calibri" w:cs="Times New Roman"/>
          <w:i/>
          <w:iCs/>
          <w:sz w:val="24"/>
          <w:szCs w:val="24"/>
        </w:rPr>
        <w:t>15</w:t>
      </w:r>
      <w:r w:rsidRPr="0025677A">
        <w:rPr>
          <w:rFonts w:ascii="Calibri" w:eastAsia="Calibri" w:hAnsi="Calibri" w:cs="Times New Roman"/>
          <w:i/>
          <w:iCs/>
          <w:sz w:val="24"/>
          <w:szCs w:val="24"/>
        </w:rPr>
        <w:t xml:space="preserve">. </w:t>
      </w:r>
      <w:r w:rsidRPr="0025677A">
        <w:rPr>
          <w:rFonts w:ascii="Calibri" w:eastAsia="Calibri" w:hAnsi="Calibri" w:cs="Times New Roman"/>
          <w:i/>
          <w:iCs/>
          <w:color w:val="00000A"/>
          <w:sz w:val="24"/>
          <w:szCs w:val="24"/>
        </w:rPr>
        <w:t xml:space="preserve">do </w:t>
      </w:r>
      <w:r w:rsidR="005C5F99" w:rsidRPr="0025677A">
        <w:rPr>
          <w:rFonts w:ascii="Calibri" w:eastAsia="Calibri" w:hAnsi="Calibri" w:cs="Times New Roman"/>
          <w:i/>
          <w:iCs/>
          <w:color w:val="00000A"/>
          <w:sz w:val="24"/>
          <w:szCs w:val="24"/>
        </w:rPr>
        <w:t>23</w:t>
      </w:r>
      <w:r w:rsidRPr="0025677A">
        <w:rPr>
          <w:rFonts w:ascii="Calibri" w:eastAsia="Calibri" w:hAnsi="Calibri" w:cs="Times New Roman"/>
          <w:i/>
          <w:iCs/>
          <w:color w:val="00000A"/>
          <w:sz w:val="24"/>
          <w:szCs w:val="24"/>
        </w:rPr>
        <w:t>. srpnja 2017.</w:t>
      </w:r>
    </w:p>
    <w:p w14:paraId="07860F41" w14:textId="77777777" w:rsidR="00532644" w:rsidRPr="0025677A"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3D03E25E" w14:textId="77777777" w:rsidR="00532644" w:rsidRPr="0025677A" w:rsidRDefault="00532644" w:rsidP="00532644">
      <w:pPr>
        <w:autoSpaceDE w:val="0"/>
        <w:autoSpaceDN w:val="0"/>
        <w:adjustRightInd w:val="0"/>
        <w:spacing w:after="0" w:line="240" w:lineRule="auto"/>
        <w:jc w:val="center"/>
        <w:rPr>
          <w:rFonts w:ascii="Calibri" w:eastAsia="Calibri" w:hAnsi="Calibri" w:cs="Times New Roman"/>
          <w:color w:val="000000"/>
        </w:rPr>
      </w:pPr>
      <w:r w:rsidRPr="0025677A">
        <w:rPr>
          <w:rFonts w:ascii="Calibri" w:eastAsia="Calibri" w:hAnsi="Calibri" w:cs="Times New Roman"/>
          <w:color w:val="000000"/>
        </w:rPr>
        <w:t>U interesu jednakog postupanja prema svim prijaviteljima, Ministarstvo rada i</w:t>
      </w:r>
    </w:p>
    <w:p w14:paraId="590FFB00" w14:textId="77777777" w:rsidR="00532644" w:rsidRPr="0025677A" w:rsidRDefault="00532644" w:rsidP="00532644">
      <w:pPr>
        <w:autoSpaceDE w:val="0"/>
        <w:autoSpaceDN w:val="0"/>
        <w:adjustRightInd w:val="0"/>
        <w:spacing w:after="0" w:line="240" w:lineRule="auto"/>
        <w:jc w:val="center"/>
        <w:rPr>
          <w:rFonts w:ascii="Calibri" w:eastAsia="Calibri" w:hAnsi="Calibri" w:cs="Times New Roman"/>
          <w:color w:val="000000"/>
        </w:rPr>
      </w:pPr>
      <w:r w:rsidRPr="0025677A">
        <w:rPr>
          <w:rFonts w:ascii="Calibri" w:eastAsia="Calibri" w:hAnsi="Calibri" w:cs="Times New Roman"/>
          <w:color w:val="000000"/>
        </w:rPr>
        <w:t>mirovinskoga sustava u okviru ovog dokumenta, a čija je svrha pojasniti uvjete</w:t>
      </w:r>
    </w:p>
    <w:p w14:paraId="551D1A72" w14:textId="77777777" w:rsidR="00532644" w:rsidRPr="0025677A" w:rsidRDefault="007D667F" w:rsidP="00532644">
      <w:pPr>
        <w:autoSpaceDE w:val="0"/>
        <w:autoSpaceDN w:val="0"/>
        <w:adjustRightInd w:val="0"/>
        <w:spacing w:after="0" w:line="240" w:lineRule="auto"/>
        <w:jc w:val="center"/>
        <w:rPr>
          <w:rFonts w:ascii="Calibri" w:eastAsia="Calibri" w:hAnsi="Calibri" w:cs="Times New Roman"/>
          <w:color w:val="000000"/>
        </w:rPr>
      </w:pPr>
      <w:r w:rsidRPr="0025677A">
        <w:rPr>
          <w:rFonts w:ascii="Calibri" w:eastAsia="Calibri" w:hAnsi="Calibri" w:cs="Times New Roman"/>
          <w:color w:val="000000"/>
        </w:rPr>
        <w:t xml:space="preserve">natječajne dokumentacije, </w:t>
      </w:r>
      <w:r w:rsidR="00532644" w:rsidRPr="0025677A">
        <w:rPr>
          <w:rFonts w:ascii="Calibri" w:eastAsia="Calibri" w:hAnsi="Calibri" w:cs="Times New Roman"/>
          <w:color w:val="000000"/>
        </w:rPr>
        <w:t>daje mišljenje o prihvatljivosti određenog prijavitelja,</w:t>
      </w:r>
    </w:p>
    <w:p w14:paraId="588C7362" w14:textId="77777777" w:rsidR="00532644" w:rsidRPr="0025677A" w:rsidRDefault="00532644" w:rsidP="00532644">
      <w:pPr>
        <w:autoSpaceDE w:val="0"/>
        <w:autoSpaceDN w:val="0"/>
        <w:adjustRightInd w:val="0"/>
        <w:spacing w:after="0" w:line="240" w:lineRule="auto"/>
        <w:jc w:val="center"/>
        <w:rPr>
          <w:rFonts w:ascii="Calibri" w:eastAsia="Calibri" w:hAnsi="Calibri" w:cs="Times New Roman"/>
          <w:color w:val="000000"/>
        </w:rPr>
      </w:pPr>
      <w:r w:rsidRPr="0025677A">
        <w:rPr>
          <w:rFonts w:ascii="Calibri" w:eastAsia="Calibri" w:hAnsi="Calibri" w:cs="Times New Roman"/>
          <w:color w:val="000000"/>
        </w:rPr>
        <w:t>projekta ili aktivnosti u okviru dostupnih informacija iz pitanja dostavljenih od strane</w:t>
      </w:r>
    </w:p>
    <w:p w14:paraId="1F336CFE" w14:textId="77777777" w:rsidR="00AB6556" w:rsidRPr="0025677A" w:rsidRDefault="00532644" w:rsidP="00532644">
      <w:pPr>
        <w:jc w:val="center"/>
        <w:rPr>
          <w:b/>
        </w:rPr>
      </w:pPr>
      <w:r w:rsidRPr="0025677A">
        <w:rPr>
          <w:rFonts w:ascii="Calibri" w:eastAsia="Calibri" w:hAnsi="Calibri" w:cs="Times New Roman"/>
          <w:color w:val="000000"/>
        </w:rPr>
        <w:t>potencijalnih prijavitelja.</w:t>
      </w:r>
      <w:r w:rsidRPr="0025677A">
        <w:rPr>
          <w:rFonts w:ascii="Calibri" w:eastAsia="Calibri" w:hAnsi="Calibri" w:cs="Times New Roman"/>
          <w:color w:val="000000"/>
        </w:rPr>
        <w:br/>
      </w:r>
    </w:p>
    <w:tbl>
      <w:tblPr>
        <w:tblStyle w:val="Reetkatablice"/>
        <w:tblW w:w="9781" w:type="dxa"/>
        <w:tblInd w:w="-318" w:type="dxa"/>
        <w:tblLook w:val="04A0" w:firstRow="1" w:lastRow="0" w:firstColumn="1" w:lastColumn="0" w:noHBand="0" w:noVBand="1"/>
      </w:tblPr>
      <w:tblGrid>
        <w:gridCol w:w="855"/>
        <w:gridCol w:w="4674"/>
        <w:gridCol w:w="4252"/>
      </w:tblGrid>
      <w:tr w:rsidR="00AB6556" w:rsidRPr="0025677A" w14:paraId="7A96F989" w14:textId="77777777" w:rsidTr="002F3187">
        <w:tc>
          <w:tcPr>
            <w:tcW w:w="855" w:type="dxa"/>
          </w:tcPr>
          <w:p w14:paraId="12E8FF74" w14:textId="77777777" w:rsidR="00AB6556" w:rsidRPr="0025677A" w:rsidRDefault="00AB6556" w:rsidP="00902B00">
            <w:r w:rsidRPr="0025677A">
              <w:t>RB</w:t>
            </w:r>
            <w:r w:rsidR="00EA72FF" w:rsidRPr="0025677A">
              <w:t>.</w:t>
            </w:r>
          </w:p>
        </w:tc>
        <w:tc>
          <w:tcPr>
            <w:tcW w:w="4674" w:type="dxa"/>
          </w:tcPr>
          <w:p w14:paraId="0F9CBAF1" w14:textId="77777777" w:rsidR="00AB6556" w:rsidRPr="0025677A" w:rsidRDefault="00EA72FF" w:rsidP="00660811">
            <w:pPr>
              <w:jc w:val="both"/>
            </w:pPr>
            <w:r w:rsidRPr="0025677A">
              <w:t xml:space="preserve">                                  </w:t>
            </w:r>
            <w:r w:rsidR="00AB6556" w:rsidRPr="0025677A">
              <w:t>PITANJE</w:t>
            </w:r>
          </w:p>
        </w:tc>
        <w:tc>
          <w:tcPr>
            <w:tcW w:w="4252" w:type="dxa"/>
          </w:tcPr>
          <w:p w14:paraId="0ABC7311" w14:textId="77777777" w:rsidR="00AB6556" w:rsidRPr="0025677A" w:rsidRDefault="00EA72FF" w:rsidP="00660811">
            <w:pPr>
              <w:jc w:val="both"/>
            </w:pPr>
            <w:r w:rsidRPr="0025677A">
              <w:t xml:space="preserve">                                </w:t>
            </w:r>
            <w:r w:rsidR="00AB6556" w:rsidRPr="0025677A">
              <w:t>ODGOVOR</w:t>
            </w:r>
          </w:p>
        </w:tc>
      </w:tr>
      <w:tr w:rsidR="00AB6556" w:rsidRPr="0025677A" w14:paraId="53BD57AF" w14:textId="77777777" w:rsidTr="002F3187">
        <w:tc>
          <w:tcPr>
            <w:tcW w:w="855" w:type="dxa"/>
          </w:tcPr>
          <w:p w14:paraId="0CEFFCFA" w14:textId="77777777" w:rsidR="00AB6556" w:rsidRPr="0025677A" w:rsidRDefault="00AB6556" w:rsidP="00293CC7">
            <w:pPr>
              <w:pStyle w:val="Odlomakpopisa"/>
              <w:numPr>
                <w:ilvl w:val="0"/>
                <w:numId w:val="2"/>
              </w:numPr>
              <w:ind w:left="714" w:hanging="357"/>
              <w:jc w:val="center"/>
            </w:pPr>
          </w:p>
        </w:tc>
        <w:tc>
          <w:tcPr>
            <w:tcW w:w="4674" w:type="dxa"/>
          </w:tcPr>
          <w:p w14:paraId="22BBAEAD" w14:textId="3E20BED2" w:rsidR="00AB6556" w:rsidRPr="0025677A" w:rsidRDefault="000F6639" w:rsidP="00660811">
            <w:pPr>
              <w:jc w:val="both"/>
            </w:pPr>
            <w:r w:rsidRPr="0025677A">
              <w:t>K</w:t>
            </w:r>
            <w:r w:rsidR="005C5F99" w:rsidRPr="0025677A">
              <w:t>olika ce pla</w:t>
            </w:r>
            <w:r w:rsidR="004C4EA1" w:rsidRPr="0025677A">
              <w:t>ć</w:t>
            </w:r>
            <w:r w:rsidR="005C5F99" w:rsidRPr="0025677A">
              <w:t>a biti za ž</w:t>
            </w:r>
            <w:r w:rsidR="00800499" w:rsidRPr="0025677A">
              <w:t>ene u ovoj bran</w:t>
            </w:r>
            <w:r w:rsidR="005C5F99" w:rsidRPr="0025677A">
              <w:t>ši zapoš</w:t>
            </w:r>
            <w:r w:rsidR="00800499" w:rsidRPr="0025677A">
              <w:t>ljavanja?</w:t>
            </w:r>
            <w:r w:rsidR="00D805F7" w:rsidRPr="0025677A">
              <w:t xml:space="preserve"> </w:t>
            </w:r>
          </w:p>
        </w:tc>
        <w:tc>
          <w:tcPr>
            <w:tcW w:w="4252" w:type="dxa"/>
          </w:tcPr>
          <w:p w14:paraId="3C9A13D5" w14:textId="6DA8369D" w:rsidR="00AB6556" w:rsidRPr="0025677A" w:rsidRDefault="00A508ED" w:rsidP="00660811">
            <w:pPr>
              <w:jc w:val="both"/>
            </w:pPr>
            <w:r w:rsidRPr="0025677A">
              <w:t>Žene koje će biti zaposlene na poslovima potpore i podrške krajnjim korisnicima u okviru ovog Poziva ostvaruju pravo na minimalnu plaću sukladno važećoj Uredbi Vlade RH o visini minimalne plaće za tekuću godinu za 2017. godinu sukladno spomenutoj Uredbi o visini minimalne plaće (NN</w:t>
            </w:r>
            <w:r w:rsidR="008902AE">
              <w:t xml:space="preserve"> 115/16) u bruto I iznosi 3.276</w:t>
            </w:r>
            <w:r w:rsidRPr="0025677A">
              <w:t xml:space="preserve">,00 kn. </w:t>
            </w:r>
          </w:p>
          <w:p w14:paraId="1B818AFA" w14:textId="10B01D0D" w:rsidR="002818BD" w:rsidRPr="0025677A" w:rsidRDefault="002818BD" w:rsidP="00660811">
            <w:pPr>
              <w:jc w:val="both"/>
            </w:pPr>
          </w:p>
        </w:tc>
      </w:tr>
      <w:tr w:rsidR="00024608" w:rsidRPr="0025677A" w14:paraId="19D4FA60" w14:textId="77777777" w:rsidTr="00225DA2">
        <w:tc>
          <w:tcPr>
            <w:tcW w:w="855" w:type="dxa"/>
          </w:tcPr>
          <w:p w14:paraId="020C517F" w14:textId="77777777" w:rsidR="00024608" w:rsidRPr="0025677A" w:rsidRDefault="00024608" w:rsidP="00293CC7">
            <w:pPr>
              <w:pStyle w:val="Odlomakpopisa"/>
              <w:numPr>
                <w:ilvl w:val="0"/>
                <w:numId w:val="2"/>
              </w:numPr>
              <w:ind w:left="714" w:hanging="357"/>
              <w:jc w:val="center"/>
            </w:pPr>
          </w:p>
        </w:tc>
        <w:tc>
          <w:tcPr>
            <w:tcW w:w="4674" w:type="dxa"/>
          </w:tcPr>
          <w:p w14:paraId="16E8045F" w14:textId="2096DD87" w:rsidR="00024608" w:rsidRPr="0025677A" w:rsidRDefault="002818BD" w:rsidP="00660811">
            <w:pPr>
              <w:jc w:val="both"/>
            </w:pPr>
            <w:r w:rsidRPr="0025677A">
              <w:t>Z</w:t>
            </w:r>
            <w:r w:rsidR="00024608" w:rsidRPr="0025677A">
              <w:t>anima me dali je u programu "Zaželi" naglasak između ostalog i na žene iznad 50 godina starosti. Na Zavodu za zapošljavanje su mi rekli da je to maknuto.</w:t>
            </w:r>
          </w:p>
          <w:p w14:paraId="2AFB42C6" w14:textId="77777777" w:rsidR="00024608" w:rsidRDefault="00024608" w:rsidP="00660811">
            <w:pPr>
              <w:jc w:val="both"/>
            </w:pPr>
          </w:p>
          <w:p w14:paraId="043D7090" w14:textId="77777777" w:rsidR="004B2683" w:rsidRDefault="004B2683" w:rsidP="00660811">
            <w:pPr>
              <w:jc w:val="both"/>
            </w:pPr>
          </w:p>
          <w:p w14:paraId="4413F47E" w14:textId="77777777" w:rsidR="004B2683" w:rsidRDefault="004B2683" w:rsidP="00660811">
            <w:pPr>
              <w:jc w:val="both"/>
            </w:pPr>
          </w:p>
          <w:p w14:paraId="4C9757BF" w14:textId="77777777" w:rsidR="004B2683" w:rsidRDefault="004B2683" w:rsidP="00660811">
            <w:pPr>
              <w:jc w:val="both"/>
            </w:pPr>
          </w:p>
          <w:p w14:paraId="650E0949" w14:textId="77777777" w:rsidR="004B2683" w:rsidRDefault="004B2683" w:rsidP="00660811">
            <w:pPr>
              <w:jc w:val="both"/>
            </w:pPr>
          </w:p>
          <w:p w14:paraId="4C5092F2" w14:textId="1318C966" w:rsidR="004B2683" w:rsidRPr="0025677A" w:rsidRDefault="004B2683" w:rsidP="00660811">
            <w:pPr>
              <w:jc w:val="both"/>
            </w:pPr>
          </w:p>
        </w:tc>
        <w:tc>
          <w:tcPr>
            <w:tcW w:w="4252" w:type="dxa"/>
            <w:vMerge w:val="restart"/>
            <w:vAlign w:val="center"/>
          </w:tcPr>
          <w:p w14:paraId="1A11E45B" w14:textId="77777777" w:rsidR="00024608" w:rsidRPr="0025677A" w:rsidRDefault="00024608" w:rsidP="00660811">
            <w:pPr>
              <w:jc w:val="both"/>
            </w:pPr>
            <w:r w:rsidRPr="0025677A">
              <w:t xml:space="preserve">Sukladno izmjenama i dopunama natječajne dokumentacije od 24.07.2017. kroz poziv na dostavu projektnih prijedloga Zaželi – Program zapošljavanja žena mogu se zaposliti </w:t>
            </w:r>
            <w:r w:rsidRPr="0025677A">
              <w:rPr>
                <w:b/>
              </w:rPr>
              <w:t>nezaposlene žene s najviše završenim srednjoškolskim obrazovanjem</w:t>
            </w:r>
            <w:r w:rsidRPr="0025677A">
              <w:t xml:space="preserve"> koje su prijavljene u evidenciju nezaposlenih Hrvatskog zavoda za zapošljavanje s naglaskom na starije od 50 godina, žene s invaliditetom, žrtve trgovanja ljudima, žrtve obiteljskog nasilja, azilantice, mlade žene koje su izašle iz sustava skrbi (domova za djecu) i udomiteljskih obitelji, odgojnih zavoda i sl., liječene ovisnice, povratnice s odsluženja zatvorske kazne unazad 6 mjeseci, pripadnice romske nacionalne manjine, beskućnice.</w:t>
            </w:r>
          </w:p>
          <w:p w14:paraId="3B723E2B" w14:textId="77777777" w:rsidR="00C6784E" w:rsidRPr="0025677A" w:rsidRDefault="00C6784E" w:rsidP="00660811">
            <w:pPr>
              <w:jc w:val="both"/>
            </w:pPr>
          </w:p>
          <w:p w14:paraId="56BD4CA6" w14:textId="4D384226" w:rsidR="00C6784E" w:rsidRPr="0025677A" w:rsidRDefault="00475FBC" w:rsidP="00660811">
            <w:pPr>
              <w:jc w:val="both"/>
            </w:pPr>
            <w:r>
              <w:t>Na poziciji voditelja projekta m</w:t>
            </w:r>
            <w:r w:rsidR="00C6784E" w:rsidRPr="0025677A">
              <w:t>ože</w:t>
            </w:r>
            <w:r>
              <w:t xml:space="preserve"> se zaposliti nova osoba</w:t>
            </w:r>
            <w:r w:rsidR="00C6784E" w:rsidRPr="0025677A">
              <w:t>.</w:t>
            </w:r>
          </w:p>
          <w:p w14:paraId="4A221D90" w14:textId="3631F2E3" w:rsidR="002818BD" w:rsidRPr="0025677A" w:rsidRDefault="002818BD" w:rsidP="00660811">
            <w:pPr>
              <w:jc w:val="both"/>
            </w:pPr>
          </w:p>
        </w:tc>
      </w:tr>
      <w:tr w:rsidR="00024608" w:rsidRPr="0025677A" w14:paraId="19042C2A" w14:textId="77777777" w:rsidTr="002F3187">
        <w:tc>
          <w:tcPr>
            <w:tcW w:w="855" w:type="dxa"/>
          </w:tcPr>
          <w:p w14:paraId="60D790E7" w14:textId="77777777" w:rsidR="00024608" w:rsidRPr="0025677A" w:rsidRDefault="00024608" w:rsidP="00293CC7">
            <w:pPr>
              <w:pStyle w:val="Odlomakpopisa"/>
              <w:numPr>
                <w:ilvl w:val="0"/>
                <w:numId w:val="2"/>
              </w:numPr>
              <w:ind w:left="714" w:hanging="357"/>
              <w:jc w:val="center"/>
            </w:pPr>
          </w:p>
        </w:tc>
        <w:tc>
          <w:tcPr>
            <w:tcW w:w="4674" w:type="dxa"/>
          </w:tcPr>
          <w:p w14:paraId="5D603968" w14:textId="6C8AE7B0" w:rsidR="00024608" w:rsidRPr="0025677A" w:rsidRDefault="00886B86" w:rsidP="00660811">
            <w:pPr>
              <w:jc w:val="both"/>
            </w:pPr>
            <w:r>
              <w:t>D</w:t>
            </w:r>
            <w:r w:rsidR="00024608" w:rsidRPr="0025677A">
              <w:t xml:space="preserve">a li su unutar ciljane skupine prihvatljive žene do 50 godina? </w:t>
            </w:r>
          </w:p>
          <w:p w14:paraId="4F871FD3" w14:textId="77777777" w:rsidR="00024608" w:rsidRPr="0025677A" w:rsidRDefault="00024608" w:rsidP="00660811">
            <w:pPr>
              <w:jc w:val="both"/>
            </w:pPr>
            <w:r w:rsidRPr="0025677A">
              <w:t>Naime na predviđenom području (ruralnom području i području posebne državne skrbi) za provedbu projekta imamo žene koje imaju 48,49 godina (žele sudjelovati u projektu tj. provedbi projektnih aktivnosti) koje su žrtve Domovinskog rata zbog čega nisu završile školovanje. Prijavom projekta na ovaj natječaj željeli bi im omogućiti uključivanje na tržište rada.</w:t>
            </w:r>
          </w:p>
          <w:p w14:paraId="0DDCC1B7" w14:textId="77777777" w:rsidR="00024608" w:rsidRPr="0025677A" w:rsidRDefault="00024608" w:rsidP="00660811">
            <w:pPr>
              <w:jc w:val="both"/>
            </w:pPr>
          </w:p>
          <w:p w14:paraId="112676CC" w14:textId="77777777" w:rsidR="00024608" w:rsidRPr="0025677A" w:rsidRDefault="00024608" w:rsidP="00660811">
            <w:pPr>
              <w:jc w:val="both"/>
            </w:pPr>
            <w:r w:rsidRPr="0025677A">
              <w:t>Da li se kao voditelj projekta može zaposliti nova osoba u sklopu ove prijave?</w:t>
            </w:r>
            <w:r w:rsidRPr="0025677A">
              <w:tab/>
            </w:r>
          </w:p>
          <w:p w14:paraId="48DEC668" w14:textId="690037B6" w:rsidR="00C6784E" w:rsidRPr="0025677A" w:rsidRDefault="00C6784E" w:rsidP="00660811">
            <w:pPr>
              <w:jc w:val="both"/>
            </w:pPr>
          </w:p>
        </w:tc>
        <w:tc>
          <w:tcPr>
            <w:tcW w:w="4252" w:type="dxa"/>
            <w:vMerge/>
            <w:vAlign w:val="center"/>
          </w:tcPr>
          <w:p w14:paraId="256E717A" w14:textId="77777777" w:rsidR="00024608" w:rsidRPr="0025677A" w:rsidRDefault="00024608" w:rsidP="00660811">
            <w:pPr>
              <w:jc w:val="both"/>
            </w:pPr>
          </w:p>
        </w:tc>
      </w:tr>
      <w:tr w:rsidR="004974E1" w:rsidRPr="0025677A" w14:paraId="39B4A516" w14:textId="77777777" w:rsidTr="002F3187">
        <w:tc>
          <w:tcPr>
            <w:tcW w:w="855" w:type="dxa"/>
          </w:tcPr>
          <w:p w14:paraId="1A95FF48" w14:textId="77777777" w:rsidR="004974E1" w:rsidRPr="0025677A" w:rsidRDefault="004974E1" w:rsidP="00293CC7">
            <w:pPr>
              <w:pStyle w:val="Odlomakpopisa"/>
              <w:numPr>
                <w:ilvl w:val="0"/>
                <w:numId w:val="2"/>
              </w:numPr>
              <w:ind w:left="714" w:hanging="357"/>
              <w:jc w:val="center"/>
            </w:pPr>
          </w:p>
        </w:tc>
        <w:tc>
          <w:tcPr>
            <w:tcW w:w="4674" w:type="dxa"/>
          </w:tcPr>
          <w:p w14:paraId="397E6519" w14:textId="4D37B849" w:rsidR="004974E1" w:rsidRPr="0025677A" w:rsidRDefault="004974E1" w:rsidP="00660811">
            <w:pPr>
              <w:jc w:val="both"/>
            </w:pPr>
            <w:r w:rsidRPr="0025677A">
              <w:t>Grad, kao jedinica lokalne samouprave, že</w:t>
            </w:r>
            <w:r w:rsidR="000C44C3">
              <w:t>li se prijaviti na natječaj "Zaž</w:t>
            </w:r>
            <w:r w:rsidRPr="0025677A">
              <w:t xml:space="preserve">eli - Program </w:t>
            </w:r>
            <w:r w:rsidRPr="0025677A">
              <w:lastRenderedPageBreak/>
              <w:t xml:space="preserve">zapošljavanja žena UP.02.1.1.05" koji je dio Operativnog programa Učinkoviti ljudski potencijali 2014.-2020. </w:t>
            </w:r>
          </w:p>
          <w:p w14:paraId="40F93BD6" w14:textId="024E8F2A" w:rsidR="004974E1" w:rsidRPr="0025677A" w:rsidRDefault="004974E1" w:rsidP="00660811">
            <w:pPr>
              <w:jc w:val="both"/>
            </w:pPr>
            <w:r w:rsidRPr="0025677A">
              <w:t>Europskog socijalnog fonda, ali kako je navedeno u Pozivu za dostavljanje natječajne dokumentacije da će se projekti provoditi u teško dostupnim područjima (ruralna područja i otoci) te u onim područjima u kojima je stopa nezaposlenosti i stopa dugotrajne nezaposlenosti viša od hrvatskog prosjeka, zanima nas da li je Grad prihvatljiv prijavitelj?</w:t>
            </w:r>
          </w:p>
          <w:p w14:paraId="076F2ECC" w14:textId="61EFD437" w:rsidR="004974E1" w:rsidRPr="0025677A" w:rsidRDefault="004974E1" w:rsidP="00660811">
            <w:pPr>
              <w:jc w:val="both"/>
            </w:pPr>
          </w:p>
        </w:tc>
        <w:tc>
          <w:tcPr>
            <w:tcW w:w="4252" w:type="dxa"/>
            <w:vMerge w:val="restart"/>
            <w:vAlign w:val="center"/>
          </w:tcPr>
          <w:p w14:paraId="38DD4D3D" w14:textId="77777777" w:rsidR="0004374C" w:rsidRDefault="0004374C" w:rsidP="00660811">
            <w:pPr>
              <w:jc w:val="both"/>
            </w:pPr>
          </w:p>
          <w:p w14:paraId="1CE8FECB" w14:textId="77777777" w:rsidR="0004374C" w:rsidRDefault="0004374C" w:rsidP="00660811">
            <w:pPr>
              <w:jc w:val="both"/>
            </w:pPr>
          </w:p>
          <w:p w14:paraId="31837F39" w14:textId="77777777" w:rsidR="0004374C" w:rsidRDefault="0004374C" w:rsidP="00660811">
            <w:pPr>
              <w:jc w:val="both"/>
            </w:pPr>
          </w:p>
          <w:p w14:paraId="1CB48081" w14:textId="77777777" w:rsidR="0004374C" w:rsidRDefault="0004374C" w:rsidP="00660811">
            <w:pPr>
              <w:jc w:val="both"/>
            </w:pPr>
          </w:p>
          <w:p w14:paraId="439F6B19" w14:textId="076697C5" w:rsidR="004974E1" w:rsidRPr="0025677A" w:rsidRDefault="004974E1" w:rsidP="00660811">
            <w:pPr>
              <w:jc w:val="both"/>
            </w:pPr>
            <w:r w:rsidRPr="0025677A">
              <w:t xml:space="preserve">Sukladno izmjenama i dopunama natječajne dokumentacije od 24.07.2017 u točki 6.2 Procjena kvalitete, poglavlje </w:t>
            </w:r>
            <w:r w:rsidRPr="0025677A">
              <w:rPr>
                <w:i/>
              </w:rPr>
              <w:t>Ocjenjivanje kvalitete</w:t>
            </w:r>
            <w:r w:rsidRPr="0025677A">
              <w:t xml:space="preserve"> dodatno su razrađeni kriteriji ocjenjivanja obzirom na regionalne specifičnosti vezano uz stopu nezaposlenosti te indeks razvijenosti.</w:t>
            </w:r>
          </w:p>
          <w:p w14:paraId="2406F368" w14:textId="27D981FF" w:rsidR="004974E1" w:rsidRPr="0025677A" w:rsidRDefault="004974E1" w:rsidP="00660811">
            <w:pPr>
              <w:jc w:val="both"/>
            </w:pPr>
            <w:r w:rsidRPr="0025677A">
              <w:t>Prihvatljivi prijavitelji se mogu javiti s područja cijele Republike Hrvatske, no pri ocjenjivanju kvalitete veći broj bodova će ostvariti prijavitelji koji će projekte aktivnosti provoditi u područjima s većom stopom nezaposlenosti od prosjeka RH te nižim indeksom razvijenost.</w:t>
            </w:r>
          </w:p>
        </w:tc>
      </w:tr>
      <w:tr w:rsidR="004974E1" w:rsidRPr="0025677A" w14:paraId="6EB28329" w14:textId="77777777" w:rsidTr="002F3187">
        <w:tc>
          <w:tcPr>
            <w:tcW w:w="855" w:type="dxa"/>
          </w:tcPr>
          <w:p w14:paraId="622E21B2" w14:textId="77777777" w:rsidR="004974E1" w:rsidRPr="0025677A" w:rsidRDefault="004974E1" w:rsidP="00293CC7">
            <w:pPr>
              <w:pStyle w:val="Odlomakpopisa"/>
              <w:numPr>
                <w:ilvl w:val="0"/>
                <w:numId w:val="2"/>
              </w:numPr>
              <w:ind w:left="714" w:hanging="357"/>
              <w:jc w:val="center"/>
            </w:pPr>
          </w:p>
        </w:tc>
        <w:tc>
          <w:tcPr>
            <w:tcW w:w="4674" w:type="dxa"/>
          </w:tcPr>
          <w:p w14:paraId="6CA596B4" w14:textId="1AD6EC31" w:rsidR="004974E1" w:rsidRPr="0025677A" w:rsidRDefault="004974E1" w:rsidP="00660811">
            <w:pPr>
              <w:jc w:val="both"/>
            </w:pPr>
            <w:r w:rsidRPr="0025677A">
              <w:t>Grad je izuzetno zainteresiran prijaviti se na natječaj objavljen na Vašoj mrežnoj stranici: http://www.strukturnifondovi.hr/natjecaji/1425.</w:t>
            </w:r>
          </w:p>
          <w:p w14:paraId="27936769" w14:textId="77777777" w:rsidR="004974E1" w:rsidRPr="0025677A" w:rsidRDefault="004974E1" w:rsidP="00660811">
            <w:pPr>
              <w:jc w:val="both"/>
            </w:pPr>
          </w:p>
          <w:p w14:paraId="5CF2EFE6" w14:textId="77777777" w:rsidR="004974E1" w:rsidRPr="0025677A" w:rsidRDefault="004974E1" w:rsidP="00660811">
            <w:pPr>
              <w:jc w:val="both"/>
            </w:pPr>
            <w:r w:rsidRPr="0025677A">
              <w:t>Moje pitanje se odnosi na mogućnost prijave, naime iako je navedeno kako su prihvatljivi prijavitelji JLS-ovi, u samom tekstu se navodi sljedeće: Projekti će se provoditi u teško dostupnim područjima (ruralna područja i otoci) te u onim područjima u kojima je stopa nezaposlenosti i stopa dugotrajne nezaposlenosti viša od hrvatskog prosjeka.</w:t>
            </w:r>
          </w:p>
          <w:p w14:paraId="6EEA32B4" w14:textId="77777777" w:rsidR="004974E1" w:rsidRPr="0025677A" w:rsidRDefault="004974E1" w:rsidP="00660811">
            <w:pPr>
              <w:jc w:val="both"/>
            </w:pPr>
          </w:p>
          <w:p w14:paraId="37325685" w14:textId="422FD48B" w:rsidR="004974E1" w:rsidRPr="0025677A" w:rsidRDefault="004974E1" w:rsidP="00660811">
            <w:pPr>
              <w:jc w:val="both"/>
            </w:pPr>
            <w:r w:rsidRPr="0025677A">
              <w:t>Može li grad biti prihvatljiv prijavitelj ako bi se projekt provodio na području koje ne spada u gore navedena područja?</w:t>
            </w:r>
          </w:p>
          <w:p w14:paraId="1ECF884D" w14:textId="29A80FAA" w:rsidR="002818BD" w:rsidRPr="0025677A" w:rsidRDefault="002818BD" w:rsidP="00660811">
            <w:pPr>
              <w:jc w:val="both"/>
            </w:pPr>
          </w:p>
        </w:tc>
        <w:tc>
          <w:tcPr>
            <w:tcW w:w="4252" w:type="dxa"/>
            <w:vMerge/>
          </w:tcPr>
          <w:p w14:paraId="1AACB543" w14:textId="48AD1EBE" w:rsidR="004974E1" w:rsidRPr="0025677A" w:rsidRDefault="004974E1" w:rsidP="00660811">
            <w:pPr>
              <w:jc w:val="both"/>
            </w:pPr>
          </w:p>
        </w:tc>
      </w:tr>
      <w:tr w:rsidR="0082161B" w:rsidRPr="0025677A" w14:paraId="61E8599F" w14:textId="77777777" w:rsidTr="002F3187">
        <w:tc>
          <w:tcPr>
            <w:tcW w:w="855" w:type="dxa"/>
          </w:tcPr>
          <w:p w14:paraId="515EA219" w14:textId="77777777" w:rsidR="0082161B" w:rsidRPr="0025677A" w:rsidRDefault="0082161B" w:rsidP="00293CC7">
            <w:pPr>
              <w:pStyle w:val="Odlomakpopisa"/>
              <w:numPr>
                <w:ilvl w:val="0"/>
                <w:numId w:val="2"/>
              </w:numPr>
              <w:ind w:left="714" w:hanging="357"/>
              <w:jc w:val="center"/>
            </w:pPr>
          </w:p>
        </w:tc>
        <w:tc>
          <w:tcPr>
            <w:tcW w:w="4674" w:type="dxa"/>
          </w:tcPr>
          <w:p w14:paraId="794849FA" w14:textId="77777777" w:rsidR="0082161B" w:rsidRPr="0025677A" w:rsidRDefault="0082161B" w:rsidP="00660811">
            <w:pPr>
              <w:jc w:val="both"/>
            </w:pPr>
            <w:r w:rsidRPr="0025677A">
              <w:t>Dostavljam pitanje vezano uz Poziv UP.02.1.1.05</w:t>
            </w:r>
          </w:p>
          <w:p w14:paraId="654AEE75" w14:textId="77777777" w:rsidR="0082161B" w:rsidRPr="0025677A" w:rsidRDefault="0082161B" w:rsidP="00660811">
            <w:pPr>
              <w:jc w:val="both"/>
            </w:pPr>
          </w:p>
          <w:p w14:paraId="5308205E" w14:textId="77777777" w:rsidR="0082161B" w:rsidRPr="0025677A" w:rsidRDefault="0082161B" w:rsidP="00660811">
            <w:pPr>
              <w:jc w:val="both"/>
            </w:pPr>
            <w:r w:rsidRPr="0025677A">
              <w:t>Da li je moguće da, uz prijavitelja/korisnika, zapošljava i neki drugi neobavezni partner?</w:t>
            </w:r>
          </w:p>
          <w:p w14:paraId="6F19AC4C" w14:textId="06AAFB6A" w:rsidR="00E0201A" w:rsidRPr="0025677A" w:rsidRDefault="00E0201A" w:rsidP="00660811">
            <w:pPr>
              <w:jc w:val="both"/>
            </w:pPr>
          </w:p>
        </w:tc>
        <w:tc>
          <w:tcPr>
            <w:tcW w:w="4252" w:type="dxa"/>
            <w:vMerge w:val="restart"/>
            <w:vAlign w:val="center"/>
          </w:tcPr>
          <w:p w14:paraId="330DE775" w14:textId="09B79CD3" w:rsidR="0082161B" w:rsidRPr="0025677A" w:rsidRDefault="0082161B" w:rsidP="00660811">
            <w:pPr>
              <w:jc w:val="both"/>
            </w:pPr>
            <w:r w:rsidRPr="0025677A">
              <w:t>Pripadnice ciljanih skupina mogu biti zaposlene i kod partnera izuzev kod obaveznih partnera (HZZ i CZSS).</w:t>
            </w:r>
          </w:p>
          <w:p w14:paraId="0EBC1E70" w14:textId="69E11AAC" w:rsidR="0082161B" w:rsidRPr="0025677A" w:rsidRDefault="0082161B" w:rsidP="008902AE">
            <w:pPr>
              <w:jc w:val="both"/>
            </w:pPr>
            <w:r w:rsidRPr="0025677A">
              <w:t>Uloge prijavitelja i partnera te projektne aktivnosti koje isti mogu provoditi p</w:t>
            </w:r>
            <w:r w:rsidR="008902AE">
              <w:t xml:space="preserve">reciznije su </w:t>
            </w:r>
            <w:r w:rsidRPr="0025677A">
              <w:t>definirane Izmjenama natječajne dokumentacije od 24.07.2017. godine.</w:t>
            </w:r>
          </w:p>
        </w:tc>
      </w:tr>
      <w:tr w:rsidR="0082161B" w:rsidRPr="0025677A" w14:paraId="60AF5B3A" w14:textId="77777777" w:rsidTr="002F3187">
        <w:tc>
          <w:tcPr>
            <w:tcW w:w="855" w:type="dxa"/>
          </w:tcPr>
          <w:p w14:paraId="0EC17771" w14:textId="77777777" w:rsidR="0082161B" w:rsidRPr="0025677A" w:rsidRDefault="0082161B" w:rsidP="00EF75BB">
            <w:pPr>
              <w:pStyle w:val="Odlomakpopisa"/>
              <w:numPr>
                <w:ilvl w:val="0"/>
                <w:numId w:val="2"/>
              </w:numPr>
              <w:ind w:left="714" w:hanging="357"/>
              <w:jc w:val="center"/>
            </w:pPr>
          </w:p>
        </w:tc>
        <w:tc>
          <w:tcPr>
            <w:tcW w:w="4674" w:type="dxa"/>
          </w:tcPr>
          <w:p w14:paraId="3D79115F" w14:textId="77777777" w:rsidR="0082161B" w:rsidRDefault="0082161B" w:rsidP="00660811">
            <w:pPr>
              <w:jc w:val="both"/>
            </w:pPr>
            <w:r w:rsidRPr="0025677A">
              <w:t xml:space="preserve">Imam pitanje u vezi predmetnog natječaja. U </w:t>
            </w:r>
            <w:proofErr w:type="spellStart"/>
            <w:r w:rsidRPr="0025677A">
              <w:t>UzP</w:t>
            </w:r>
            <w:proofErr w:type="spellEnd"/>
            <w:r w:rsidRPr="0025677A">
              <w:t xml:space="preserve"> se pod točkom 3.3. navodi kako partneri na projektu ne mogu biti provoditelji Aktivnosti 1., odnosno zapošljavanja žena. Da li to znači da samo obvezni partneri (HZZ i CZSS) ne mogu zapošljavati ili ne mogu niti udruge i </w:t>
            </w:r>
            <w:proofErr w:type="spellStart"/>
            <w:r w:rsidRPr="0025677A">
              <w:t>jls</w:t>
            </w:r>
            <w:proofErr w:type="spellEnd"/>
            <w:r w:rsidRPr="0025677A">
              <w:t xml:space="preserve">-ovi kao partneri? Naime, ako se radi o objedinjenom projektu gdje bi se u partnerstvo udružilo više udruga i </w:t>
            </w:r>
            <w:proofErr w:type="spellStart"/>
            <w:r w:rsidRPr="0025677A">
              <w:t>jls</w:t>
            </w:r>
            <w:proofErr w:type="spellEnd"/>
            <w:r w:rsidRPr="0025677A">
              <w:t>-ova radi lakše pripr</w:t>
            </w:r>
            <w:r w:rsidR="00E0201A" w:rsidRPr="0025677A">
              <w:t>e</w:t>
            </w:r>
            <w:r w:rsidRPr="0025677A">
              <w:t>me i kasnij</w:t>
            </w:r>
            <w:r w:rsidR="00E0201A" w:rsidRPr="0025677A">
              <w:t>e</w:t>
            </w:r>
            <w:r w:rsidRPr="0025677A">
              <w:t xml:space="preserve"> upravljanja, da li bi u tom slučaju samo nositelj projekta mogao zapošljavati žene ili bi mogli i ostale udruge i </w:t>
            </w:r>
            <w:proofErr w:type="spellStart"/>
            <w:r w:rsidRPr="0025677A">
              <w:t>jls</w:t>
            </w:r>
            <w:proofErr w:type="spellEnd"/>
            <w:r w:rsidRPr="0025677A">
              <w:t>-ovi koji su partneri na projektu?</w:t>
            </w:r>
          </w:p>
          <w:p w14:paraId="2F0FDEA7" w14:textId="27E36101" w:rsidR="00142ECA" w:rsidRPr="0025677A" w:rsidRDefault="00142ECA" w:rsidP="00660811">
            <w:pPr>
              <w:jc w:val="both"/>
            </w:pPr>
          </w:p>
        </w:tc>
        <w:tc>
          <w:tcPr>
            <w:tcW w:w="4252" w:type="dxa"/>
            <w:vMerge/>
          </w:tcPr>
          <w:p w14:paraId="0EDD73C7" w14:textId="77777777" w:rsidR="0082161B" w:rsidRPr="0025677A" w:rsidRDefault="0082161B" w:rsidP="00660811">
            <w:pPr>
              <w:jc w:val="both"/>
            </w:pPr>
          </w:p>
        </w:tc>
      </w:tr>
      <w:tr w:rsidR="00AB6556" w:rsidRPr="0025677A" w14:paraId="7436A94E" w14:textId="77777777" w:rsidTr="002F3187">
        <w:tc>
          <w:tcPr>
            <w:tcW w:w="855" w:type="dxa"/>
          </w:tcPr>
          <w:p w14:paraId="29C305AD" w14:textId="3C331003" w:rsidR="00AB6556" w:rsidRPr="0025677A" w:rsidRDefault="00AB6556" w:rsidP="00EF75BB">
            <w:pPr>
              <w:pStyle w:val="Odlomakpopisa"/>
              <w:numPr>
                <w:ilvl w:val="0"/>
                <w:numId w:val="2"/>
              </w:numPr>
              <w:ind w:left="714" w:hanging="357"/>
              <w:jc w:val="center"/>
            </w:pPr>
          </w:p>
        </w:tc>
        <w:tc>
          <w:tcPr>
            <w:tcW w:w="4674" w:type="dxa"/>
          </w:tcPr>
          <w:p w14:paraId="3A85760E" w14:textId="3676416E" w:rsidR="00974A2F" w:rsidRPr="0025677A" w:rsidRDefault="00E0201A" w:rsidP="00660811">
            <w:pPr>
              <w:jc w:val="both"/>
            </w:pPr>
            <w:r w:rsidRPr="0025677A">
              <w:t>U</w:t>
            </w:r>
            <w:r w:rsidR="00974A2F" w:rsidRPr="0025677A">
              <w:t xml:space="preserve"> slučaju odobravanja projektne prijave i ugovaranja, molim Vas da mi objasnite koji je </w:t>
            </w:r>
            <w:r w:rsidR="000C44C3" w:rsidRPr="0025677A">
              <w:t>intenzitet</w:t>
            </w:r>
            <w:r w:rsidR="00974A2F" w:rsidRPr="0025677A">
              <w:t xml:space="preserve"> financijske potpore.</w:t>
            </w:r>
          </w:p>
          <w:p w14:paraId="2D8B9919" w14:textId="77777777" w:rsidR="00974A2F" w:rsidRPr="0025677A" w:rsidRDefault="00974A2F" w:rsidP="00660811">
            <w:pPr>
              <w:jc w:val="both"/>
            </w:pPr>
            <w:r w:rsidRPr="0025677A">
              <w:lastRenderedPageBreak/>
              <w:t xml:space="preserve">Naime u Uputama za prijavitelje navedeno je samo da MRMS osigurava Korisnicima isplatu predujma u najvišem iznosu od 40% bespovratnih sredstava. </w:t>
            </w:r>
          </w:p>
          <w:p w14:paraId="512781E0" w14:textId="77777777" w:rsidR="00C93C87" w:rsidRPr="0025677A" w:rsidRDefault="00C93C87" w:rsidP="00660811">
            <w:pPr>
              <w:jc w:val="both"/>
            </w:pPr>
          </w:p>
          <w:p w14:paraId="5D3E2C19" w14:textId="095C8EA7" w:rsidR="00974A2F" w:rsidRPr="0025677A" w:rsidRDefault="00974A2F" w:rsidP="00660811">
            <w:pPr>
              <w:jc w:val="both"/>
            </w:pPr>
            <w:r w:rsidRPr="0025677A">
              <w:t>Kakva su izvještajna razdoblja (svaka 3 mjeseca?) i kakva je dinamika i</w:t>
            </w:r>
            <w:r w:rsidR="00CD087B" w:rsidRPr="0025677A">
              <w:t>s</w:t>
            </w:r>
            <w:r w:rsidRPr="0025677A">
              <w:t xml:space="preserve">plate ostalih 60% sredstava? </w:t>
            </w:r>
          </w:p>
          <w:p w14:paraId="652B70EB" w14:textId="085D1FC6" w:rsidR="00AB6556" w:rsidRPr="0025677A" w:rsidRDefault="00AB6556" w:rsidP="00660811">
            <w:pPr>
              <w:jc w:val="both"/>
            </w:pPr>
          </w:p>
        </w:tc>
        <w:tc>
          <w:tcPr>
            <w:tcW w:w="4252" w:type="dxa"/>
          </w:tcPr>
          <w:p w14:paraId="119F3F55" w14:textId="53B2A3B0" w:rsidR="00216CCF" w:rsidRPr="00175907" w:rsidRDefault="00216CCF" w:rsidP="00660811">
            <w:pPr>
              <w:jc w:val="both"/>
            </w:pPr>
            <w:r w:rsidRPr="00175907">
              <w:lastRenderedPageBreak/>
              <w:t xml:space="preserve">Korisnik ima pravo zatražiti plaćanje predujma u najvišem iznosu od 40% bespovratnih sredstava u bilo kojem </w:t>
            </w:r>
            <w:r w:rsidRPr="00175907">
              <w:lastRenderedPageBreak/>
              <w:t>trenutku tijekom razdoblja provedbe projekta.</w:t>
            </w:r>
          </w:p>
          <w:p w14:paraId="24CE015A" w14:textId="77777777" w:rsidR="00216CCF" w:rsidRDefault="00216CCF" w:rsidP="00660811">
            <w:pPr>
              <w:jc w:val="both"/>
            </w:pPr>
          </w:p>
          <w:p w14:paraId="073E7414" w14:textId="77777777" w:rsidR="009636DA" w:rsidRDefault="00216CCF" w:rsidP="00660811">
            <w:pPr>
              <w:jc w:val="both"/>
            </w:pPr>
            <w:r w:rsidRPr="00175907">
              <w:t>Prihvatljive troškove</w:t>
            </w:r>
            <w:r w:rsidR="009636DA" w:rsidRPr="00175907">
              <w:t xml:space="preserve"> iz bespovratnih sredstava projekta Korisnik potražuje podnošenjem Zahtjeva za nadoknadom sredstava PT-u 2. Korisnik može podnositi Zahtjeve za nadoknadom sredsta</w:t>
            </w:r>
            <w:r w:rsidRPr="00175907">
              <w:t>va samo za već plaćene izdatke</w:t>
            </w:r>
            <w:r w:rsidR="009636DA" w:rsidRPr="00175907">
              <w:t>. Zahtjevi za nadoknadom sredstava podnose se u roku od 15 dana od isteka svaka tri mjeseca od sklapanja Ugovora. Završni zahtjev za nadoknadom sredstava podnosi se u roku od 30 dana od isteka razdoblja provedbe projekta.</w:t>
            </w:r>
          </w:p>
          <w:p w14:paraId="304C2510" w14:textId="254D62A4" w:rsidR="0004374C" w:rsidRPr="00216CCF" w:rsidRDefault="0004374C" w:rsidP="00660811">
            <w:pPr>
              <w:jc w:val="both"/>
              <w:rPr>
                <w:highlight w:val="yellow"/>
              </w:rPr>
            </w:pPr>
          </w:p>
        </w:tc>
      </w:tr>
      <w:tr w:rsidR="00AB6556" w:rsidRPr="0025677A" w14:paraId="4D5AF0D2" w14:textId="77777777" w:rsidTr="002F3187">
        <w:tc>
          <w:tcPr>
            <w:tcW w:w="855" w:type="dxa"/>
          </w:tcPr>
          <w:p w14:paraId="700A1503" w14:textId="77777777" w:rsidR="00AB6556" w:rsidRPr="0025677A" w:rsidRDefault="00AB6556" w:rsidP="00EF75BB">
            <w:pPr>
              <w:pStyle w:val="Odlomakpopisa"/>
              <w:numPr>
                <w:ilvl w:val="0"/>
                <w:numId w:val="2"/>
              </w:numPr>
              <w:ind w:left="714" w:hanging="357"/>
              <w:jc w:val="center"/>
            </w:pPr>
          </w:p>
        </w:tc>
        <w:tc>
          <w:tcPr>
            <w:tcW w:w="4674" w:type="dxa"/>
          </w:tcPr>
          <w:p w14:paraId="7FAF7310" w14:textId="6E23A271" w:rsidR="00AB6556" w:rsidRPr="0025677A" w:rsidRDefault="00886B86" w:rsidP="00660811">
            <w:pPr>
              <w:jc w:val="both"/>
            </w:pPr>
            <w:r>
              <w:t>M</w:t>
            </w:r>
            <w:r w:rsidR="00561B53" w:rsidRPr="0025677A">
              <w:t>ože li se na Program zapošljavanja žena- Zaželi UP.02.1.1.05 prijaviti s projektnim prijedlogom udruga koja nema u statutu djelatnost pomoći u kući ako zadovoljava sve druge uvjete?</w:t>
            </w:r>
          </w:p>
        </w:tc>
        <w:tc>
          <w:tcPr>
            <w:tcW w:w="4252" w:type="dxa"/>
          </w:tcPr>
          <w:p w14:paraId="2B8305F5" w14:textId="15F50D62" w:rsidR="003B2679" w:rsidRPr="0025677A" w:rsidRDefault="00885474" w:rsidP="00660811">
            <w:pPr>
              <w:jc w:val="both"/>
            </w:pPr>
            <w:r w:rsidRPr="0025677A">
              <w:t>P</w:t>
            </w:r>
            <w:r w:rsidR="003B2679" w:rsidRPr="0025677A">
              <w:t>rijavitelj može biti pravna osoba sa sljedećim pravnim statusom:</w:t>
            </w:r>
          </w:p>
          <w:p w14:paraId="5C8852A2" w14:textId="6E59FF9B" w:rsidR="003B2679" w:rsidRPr="0025677A" w:rsidRDefault="003B2679" w:rsidP="00660811">
            <w:pPr>
              <w:pStyle w:val="Odlomakpopisa"/>
              <w:numPr>
                <w:ilvl w:val="0"/>
                <w:numId w:val="10"/>
              </w:numPr>
              <w:jc w:val="both"/>
            </w:pPr>
            <w:r w:rsidRPr="0025677A">
              <w:t xml:space="preserve">jedinica lokalne i područne (regionalne) samouprave </w:t>
            </w:r>
          </w:p>
          <w:p w14:paraId="74D6E764" w14:textId="2A680F3D" w:rsidR="003B2679" w:rsidRPr="0025677A" w:rsidRDefault="003B2679" w:rsidP="00660811">
            <w:pPr>
              <w:pStyle w:val="Odlomakpopisa"/>
              <w:numPr>
                <w:ilvl w:val="0"/>
                <w:numId w:val="10"/>
              </w:numPr>
              <w:jc w:val="both"/>
            </w:pPr>
            <w:r w:rsidRPr="0025677A">
              <w:t xml:space="preserve">neprofitna organizacija; </w:t>
            </w:r>
          </w:p>
          <w:p w14:paraId="7377DFA9" w14:textId="453B7CD0" w:rsidR="003B2679" w:rsidRDefault="003B2679" w:rsidP="00660811">
            <w:pPr>
              <w:jc w:val="both"/>
            </w:pPr>
            <w:r w:rsidRPr="0025677A">
              <w:t>ukoliko ispunjava i ostale propisane kriterije.</w:t>
            </w:r>
          </w:p>
          <w:p w14:paraId="39F9341D" w14:textId="77777777" w:rsidR="001872CF" w:rsidRPr="0025677A" w:rsidRDefault="001872CF" w:rsidP="00660811">
            <w:pPr>
              <w:jc w:val="both"/>
            </w:pPr>
          </w:p>
          <w:p w14:paraId="243C915D" w14:textId="2AD995DC" w:rsidR="003B2679" w:rsidRPr="0025677A" w:rsidRDefault="003B2679" w:rsidP="00660811">
            <w:pPr>
              <w:jc w:val="both"/>
            </w:pPr>
            <w:r w:rsidRPr="0025677A">
              <w:t>Djelatnost prijavitelja nije propisana.</w:t>
            </w:r>
          </w:p>
          <w:p w14:paraId="76134267" w14:textId="7856E293" w:rsidR="003B2679" w:rsidRPr="0025677A" w:rsidRDefault="003B2679" w:rsidP="00660811">
            <w:pPr>
              <w:tabs>
                <w:tab w:val="left" w:pos="1095"/>
              </w:tabs>
              <w:jc w:val="both"/>
            </w:pPr>
          </w:p>
          <w:p w14:paraId="30850FF4" w14:textId="5BB7C7DB" w:rsidR="00AB6556" w:rsidRPr="0025677A" w:rsidRDefault="003B2679" w:rsidP="00660811">
            <w:pPr>
              <w:jc w:val="both"/>
            </w:pPr>
            <w:r w:rsidRPr="0025677A">
              <w:t xml:space="preserve">Prema točki 2.2.2 Prihvatljivi Partneri, </w:t>
            </w:r>
            <w:proofErr w:type="spellStart"/>
            <w:r w:rsidRPr="0025677A">
              <w:t>podtočka</w:t>
            </w:r>
            <w:proofErr w:type="spellEnd"/>
            <w:r w:rsidRPr="0025677A">
              <w:t xml:space="preserve"> 2. Ostali partneri na projektu (uz udruge,  jedinice lokalne i područne (regionalne) samouprave, te vjerske zajednice) može biti i ustanova koja ima registriranu djelatnost pružanja usluga starijim i/ili nemoćnim osobama ukoliko ispunjava i ostale propisane kriterije.</w:t>
            </w:r>
          </w:p>
          <w:p w14:paraId="08DE25C0" w14:textId="1671BBC1" w:rsidR="004A7BB0" w:rsidRPr="0025677A" w:rsidRDefault="004A7BB0" w:rsidP="00660811">
            <w:pPr>
              <w:jc w:val="both"/>
            </w:pPr>
          </w:p>
        </w:tc>
      </w:tr>
      <w:tr w:rsidR="00AB6556" w:rsidRPr="0025677A" w14:paraId="4F4715A7" w14:textId="77777777" w:rsidTr="002F3187">
        <w:tc>
          <w:tcPr>
            <w:tcW w:w="855" w:type="dxa"/>
          </w:tcPr>
          <w:p w14:paraId="34D5795D" w14:textId="4AB47A9E" w:rsidR="00AB6556" w:rsidRPr="0025677A" w:rsidRDefault="00AB6556" w:rsidP="00EF75BB">
            <w:pPr>
              <w:pStyle w:val="Odlomakpopisa"/>
              <w:numPr>
                <w:ilvl w:val="0"/>
                <w:numId w:val="2"/>
              </w:numPr>
              <w:ind w:left="714" w:hanging="357"/>
              <w:jc w:val="center"/>
            </w:pPr>
          </w:p>
        </w:tc>
        <w:tc>
          <w:tcPr>
            <w:tcW w:w="4674" w:type="dxa"/>
          </w:tcPr>
          <w:p w14:paraId="67A99345" w14:textId="77777777" w:rsidR="00320965" w:rsidRPr="0025677A" w:rsidRDefault="00320965" w:rsidP="00660811">
            <w:pPr>
              <w:jc w:val="both"/>
            </w:pPr>
            <w:r w:rsidRPr="0025677A">
              <w:t>Molim Vas za sljedeća pojašnjenja vezana za predmetni Poziv:</w:t>
            </w:r>
          </w:p>
          <w:p w14:paraId="529DB0BC" w14:textId="112FF4A4" w:rsidR="00F815C5" w:rsidRPr="0025677A" w:rsidRDefault="00320965" w:rsidP="00660811">
            <w:pPr>
              <w:jc w:val="both"/>
            </w:pPr>
            <w:r w:rsidRPr="0025677A">
              <w:t>1. Općina kao prijavitelj bi htjela uključiti na projekt partera - udrugu s područja općine čiji je ujedno osnivač, a koja je specijalizirana za socijalne aktivnosti i potporu pri zapošljavanju, međutim koja trenutno nema dostatne vlastite operativne, tehničke i financijske kapacitete za provedbu, ali bi za potrebe provedbe projekta Općina udruzi ustupila vla</w:t>
            </w:r>
            <w:r w:rsidR="000E5E70" w:rsidRPr="0025677A">
              <w:t>s</w:t>
            </w:r>
            <w:r w:rsidRPr="0025677A">
              <w:t xml:space="preserve">tite resurse, o čemu bi u sklopu projektnog prijedloga dostavili izjavu o ustupanju resursa te bi dodatno udruga mogla angažirati osobu s relevantnim iskustvom i kompetencijama koja bi bila angažirana na projektu temeljem ugovora o djelu za vrijeme provedbe projekta. </w:t>
            </w:r>
          </w:p>
          <w:p w14:paraId="6F83B055" w14:textId="0691FFE1" w:rsidR="00320965" w:rsidRPr="0025677A" w:rsidRDefault="00320965" w:rsidP="00660811">
            <w:pPr>
              <w:jc w:val="both"/>
            </w:pPr>
            <w:r w:rsidRPr="0025677A">
              <w:t>Molimo za pojašnjenje:</w:t>
            </w:r>
          </w:p>
          <w:p w14:paraId="2A109DCC" w14:textId="77777777" w:rsidR="00320965" w:rsidRPr="0025677A" w:rsidRDefault="00320965" w:rsidP="00660811">
            <w:pPr>
              <w:jc w:val="both"/>
            </w:pPr>
            <w:r w:rsidRPr="0025677A">
              <w:t xml:space="preserve">a) je li to prihvatljivo, </w:t>
            </w:r>
          </w:p>
          <w:p w14:paraId="5A826AC2" w14:textId="77777777" w:rsidR="00320965" w:rsidRPr="0025677A" w:rsidRDefault="00320965" w:rsidP="00660811">
            <w:pPr>
              <w:jc w:val="both"/>
            </w:pPr>
            <w:r w:rsidRPr="0025677A">
              <w:lastRenderedPageBreak/>
              <w:t>b) da li je moguće u tom slučaju ocijeniti da prijavitelj i partneri u potpunosti raspolažu operativnim, tehničkim i financijskim kapacitetima potrebnim za provedbu projektnog prijedloga,</w:t>
            </w:r>
          </w:p>
          <w:p w14:paraId="58467189" w14:textId="77777777" w:rsidR="00320965" w:rsidRPr="0025677A" w:rsidRDefault="00320965" w:rsidP="00660811">
            <w:pPr>
              <w:jc w:val="both"/>
            </w:pPr>
            <w:r w:rsidRPr="0025677A">
              <w:t>c) je li moguće da bi zbog ovakve situacije partnera projektni prijedlog mogao biti odbijen?</w:t>
            </w:r>
          </w:p>
          <w:p w14:paraId="0ED6AEBC" w14:textId="77777777" w:rsidR="003C112D" w:rsidRPr="0025677A" w:rsidRDefault="003C112D" w:rsidP="00660811">
            <w:pPr>
              <w:jc w:val="both"/>
            </w:pPr>
          </w:p>
          <w:p w14:paraId="5CFA08F5" w14:textId="77777777" w:rsidR="003C112D" w:rsidRPr="0025677A" w:rsidRDefault="003C112D" w:rsidP="00660811">
            <w:pPr>
              <w:jc w:val="both"/>
            </w:pPr>
          </w:p>
          <w:p w14:paraId="217E858A" w14:textId="77777777" w:rsidR="00320965" w:rsidRPr="0025677A" w:rsidRDefault="00320965" w:rsidP="00660811">
            <w:pPr>
              <w:jc w:val="both"/>
            </w:pPr>
            <w:r w:rsidRPr="0025677A">
              <w:t>2. Točkom 1.4. Uputa za prijavitelje propisano je da ova operacija ima za cilj uključivanje žena u nepovoljnom položaju na tržište rada, što ujedno podrazumijeva borbu protiv siromaštva i smanjenje nezaposlenosti te prevenciju prerane institucionalizacije i poboljšavanje kvalitete života krajnjih korisnika operacije, osoba u starijoj životnoj dobi, osoba u nepovoljnom položaju ili osoba s invaliditetom pružajući im podršku u svakodnevnom životu, koji žive u teško dostupnim i slabije naseljenim mjestima. Molimo pojasnite, odnosno definirajte koje osobe se smatraju osobama u nepovoljnom položaju u kontekstu ovog Poziva.</w:t>
            </w:r>
          </w:p>
          <w:p w14:paraId="0DD5C0C6" w14:textId="77777777" w:rsidR="00320965" w:rsidRPr="0025677A" w:rsidRDefault="00320965" w:rsidP="00660811">
            <w:pPr>
              <w:jc w:val="both"/>
            </w:pPr>
          </w:p>
          <w:p w14:paraId="5C5123E6" w14:textId="77777777" w:rsidR="00320965" w:rsidRPr="0025677A" w:rsidRDefault="00320965" w:rsidP="00660811">
            <w:pPr>
              <w:jc w:val="both"/>
            </w:pPr>
            <w:r w:rsidRPr="0025677A">
              <w:t>3. Molimo pojasnite moraju li osobe starije životne dobi uključene u projekt kao krajnji korisnici biti korisnici socijalne skrbi?</w:t>
            </w:r>
          </w:p>
          <w:p w14:paraId="347E715D" w14:textId="77777777" w:rsidR="003C112D" w:rsidRPr="0025677A" w:rsidRDefault="003C112D" w:rsidP="00660811">
            <w:pPr>
              <w:jc w:val="both"/>
            </w:pPr>
          </w:p>
          <w:p w14:paraId="71CFD02D" w14:textId="77777777" w:rsidR="003C112D" w:rsidRPr="0025677A" w:rsidRDefault="003C112D" w:rsidP="00660811">
            <w:pPr>
              <w:jc w:val="both"/>
            </w:pPr>
          </w:p>
          <w:p w14:paraId="48AE7A59" w14:textId="77777777" w:rsidR="00E25FC9" w:rsidRPr="0025677A" w:rsidRDefault="00E25FC9" w:rsidP="00660811">
            <w:pPr>
              <w:jc w:val="both"/>
            </w:pPr>
          </w:p>
          <w:p w14:paraId="689882C5" w14:textId="77777777" w:rsidR="00E25FC9" w:rsidRPr="0025677A" w:rsidRDefault="00E25FC9" w:rsidP="00660811">
            <w:pPr>
              <w:jc w:val="both"/>
            </w:pPr>
          </w:p>
          <w:p w14:paraId="575F51FF" w14:textId="77777777" w:rsidR="00F31589" w:rsidRDefault="00F31589" w:rsidP="00660811">
            <w:pPr>
              <w:jc w:val="both"/>
            </w:pPr>
          </w:p>
          <w:p w14:paraId="7ED98172" w14:textId="77777777" w:rsidR="00F31589" w:rsidRDefault="00F31589" w:rsidP="00660811">
            <w:pPr>
              <w:jc w:val="both"/>
            </w:pPr>
          </w:p>
          <w:p w14:paraId="2FDB22B2" w14:textId="238D293C" w:rsidR="00320965" w:rsidRPr="0025677A" w:rsidRDefault="00320965" w:rsidP="00660811">
            <w:pPr>
              <w:jc w:val="both"/>
            </w:pPr>
            <w:r w:rsidRPr="0025677A">
              <w:t xml:space="preserve">4. Točkom 3.3. </w:t>
            </w:r>
            <w:proofErr w:type="spellStart"/>
            <w:r w:rsidRPr="0025677A">
              <w:t>UzP</w:t>
            </w:r>
            <w:proofErr w:type="spellEnd"/>
            <w:r w:rsidRPr="0025677A">
              <w:t xml:space="preserve"> propisane su prihvatljive aktivnosti, pri čemu je navedena napomena da partneri ne mogu biti provoditelji Aktivnosti 1. S obzirom na to da je planirano da jedna općina bude prijavitelj, a dvije općine partneri, molimo za  pojašnjenje je li tada prihvatljivo zapošljavanje žena sa područja općina-partnera kod prijavitelja, dok će te žene raditi s krajnjim korisnicima sa područja svojih općina koje su partneri na projektu?</w:t>
            </w:r>
          </w:p>
          <w:p w14:paraId="4C7254EB" w14:textId="77777777" w:rsidR="003C112D" w:rsidRPr="0025677A" w:rsidRDefault="003C112D" w:rsidP="00660811">
            <w:pPr>
              <w:jc w:val="both"/>
            </w:pPr>
          </w:p>
          <w:p w14:paraId="47FAB094" w14:textId="04CECEF9" w:rsidR="00AB6556" w:rsidRPr="0025677A" w:rsidRDefault="00320965" w:rsidP="00660811">
            <w:pPr>
              <w:jc w:val="both"/>
            </w:pPr>
            <w:r w:rsidRPr="0025677A">
              <w:t>5. Molimo pojasnite da li je maksimalna vrijednost po biciklu (1.500,00 HRK) izražena sa ili bez PDV-a?</w:t>
            </w:r>
          </w:p>
        </w:tc>
        <w:tc>
          <w:tcPr>
            <w:tcW w:w="4252" w:type="dxa"/>
          </w:tcPr>
          <w:p w14:paraId="6598A310" w14:textId="12029987" w:rsidR="00AB6556" w:rsidRPr="0025677A" w:rsidRDefault="003C112D" w:rsidP="00660811">
            <w:pPr>
              <w:jc w:val="both"/>
            </w:pPr>
            <w:r w:rsidRPr="0025677A">
              <w:lastRenderedPageBreak/>
              <w:t>1.</w:t>
            </w:r>
            <w:r w:rsidR="00F815C5" w:rsidRPr="0025677A">
              <w:t xml:space="preserve"> Sukladno točki 2.2 Uvjeti prihvatljivosti Prijavitelja/Partnera, propisano je da svaki prijavitelj mora posjedovati pravni, financijski i operativni kapacitet za provedbu projekta te isto mora potvrditi Izjavom (obrazac 2 i 3).</w:t>
            </w:r>
          </w:p>
          <w:p w14:paraId="4F3BB47F" w14:textId="77777777" w:rsidR="00E25FC9" w:rsidRPr="0025677A" w:rsidRDefault="00F815C5" w:rsidP="00660811">
            <w:pPr>
              <w:jc w:val="both"/>
            </w:pPr>
            <w:r w:rsidRPr="0025677A">
              <w:t xml:space="preserve">Sama podjela u izvršavanju projektnih aktivnosti između prijavitelja i partnera, osim za obvezne partnere, nije propisana i ovisi o dogovoru između prijavitelja i njegovih partnera. </w:t>
            </w:r>
          </w:p>
          <w:p w14:paraId="798890EC" w14:textId="4088472D" w:rsidR="00F815C5" w:rsidRPr="0025677A" w:rsidRDefault="00F815C5" w:rsidP="00660811">
            <w:pPr>
              <w:jc w:val="both"/>
            </w:pPr>
            <w:r w:rsidRPr="0025677A">
              <w:t>Pristigli projektni prijedlozi ocjenjuju se u skladu s  točkom 6. Postupak dodjele važećih uputa za prijavitelje.</w:t>
            </w:r>
          </w:p>
          <w:p w14:paraId="47D0B877" w14:textId="77777777" w:rsidR="003C112D" w:rsidRPr="0025677A" w:rsidRDefault="003C112D" w:rsidP="00660811">
            <w:pPr>
              <w:jc w:val="both"/>
            </w:pPr>
          </w:p>
          <w:p w14:paraId="2D418DBD" w14:textId="77777777" w:rsidR="003C112D" w:rsidRPr="0025677A" w:rsidRDefault="003C112D" w:rsidP="00660811">
            <w:pPr>
              <w:jc w:val="both"/>
            </w:pPr>
          </w:p>
          <w:p w14:paraId="46E763B3" w14:textId="77777777" w:rsidR="003C112D" w:rsidRPr="0025677A" w:rsidRDefault="003C112D" w:rsidP="00660811">
            <w:pPr>
              <w:jc w:val="both"/>
            </w:pPr>
          </w:p>
          <w:p w14:paraId="35E8B447" w14:textId="77777777" w:rsidR="003C112D" w:rsidRPr="0025677A" w:rsidRDefault="003C112D" w:rsidP="00660811">
            <w:pPr>
              <w:jc w:val="both"/>
            </w:pPr>
          </w:p>
          <w:p w14:paraId="3B58D100" w14:textId="77777777" w:rsidR="003C112D" w:rsidRPr="0025677A" w:rsidRDefault="003C112D" w:rsidP="00660811">
            <w:pPr>
              <w:jc w:val="both"/>
            </w:pPr>
          </w:p>
          <w:p w14:paraId="5956B23C" w14:textId="77777777" w:rsidR="003C112D" w:rsidRPr="0025677A" w:rsidRDefault="003C112D" w:rsidP="00660811">
            <w:pPr>
              <w:jc w:val="both"/>
            </w:pPr>
          </w:p>
          <w:p w14:paraId="6E007B57" w14:textId="77777777" w:rsidR="003C112D" w:rsidRPr="0025677A" w:rsidRDefault="003C112D" w:rsidP="00660811">
            <w:pPr>
              <w:jc w:val="both"/>
            </w:pPr>
          </w:p>
          <w:p w14:paraId="2388A6C1" w14:textId="77777777" w:rsidR="003C112D" w:rsidRPr="0025677A" w:rsidRDefault="003C112D" w:rsidP="00660811">
            <w:pPr>
              <w:jc w:val="both"/>
            </w:pPr>
          </w:p>
          <w:p w14:paraId="4C71EE30" w14:textId="77777777" w:rsidR="003C112D" w:rsidRPr="0025677A" w:rsidRDefault="003C112D" w:rsidP="00660811">
            <w:pPr>
              <w:jc w:val="both"/>
            </w:pPr>
          </w:p>
          <w:p w14:paraId="49CB8A7E" w14:textId="77777777" w:rsidR="003C112D" w:rsidRPr="0025677A" w:rsidRDefault="003C112D" w:rsidP="00660811">
            <w:pPr>
              <w:jc w:val="both"/>
            </w:pPr>
          </w:p>
          <w:p w14:paraId="208CE28F" w14:textId="77777777" w:rsidR="003C112D" w:rsidRPr="0025677A" w:rsidRDefault="003C112D" w:rsidP="00660811">
            <w:pPr>
              <w:jc w:val="both"/>
            </w:pPr>
          </w:p>
          <w:p w14:paraId="57DC592C" w14:textId="77777777" w:rsidR="003C112D" w:rsidRPr="0025677A" w:rsidRDefault="003C112D" w:rsidP="00660811">
            <w:pPr>
              <w:jc w:val="both"/>
            </w:pPr>
          </w:p>
          <w:p w14:paraId="3B55C2EE" w14:textId="77777777" w:rsidR="003C112D" w:rsidRPr="0025677A" w:rsidRDefault="003C112D" w:rsidP="00660811">
            <w:pPr>
              <w:jc w:val="both"/>
            </w:pPr>
          </w:p>
          <w:p w14:paraId="40097365" w14:textId="1869AE6B" w:rsidR="003C112D" w:rsidRPr="0025677A" w:rsidRDefault="003C112D" w:rsidP="00660811">
            <w:pPr>
              <w:jc w:val="both"/>
            </w:pPr>
            <w:r w:rsidRPr="0025677A">
              <w:t xml:space="preserve">2. i 3.  Krajnji korisnik je starija osoba i/ili osoba u nepovoljnom položaju kojoj je potrebna potpora i podrška u  kućanstvu (u okviru Prihvatljivih aktivnosti sukladno točki 3.3. Centar </w:t>
            </w:r>
            <w:r w:rsidR="00E25FC9" w:rsidRPr="0025677A">
              <w:t xml:space="preserve">za socijalnu skrb </w:t>
            </w:r>
            <w:r w:rsidRPr="0025677A">
              <w:t>osigurava pravilnu identifikaciju krajnjih korisnika koje nije potrebno posebno dokazivati, dok će biti potrebno dokazati broj osoba za koje pripadnica ciljanih skupina brine.</w:t>
            </w:r>
          </w:p>
          <w:p w14:paraId="4FA87096" w14:textId="77777777" w:rsidR="003C112D" w:rsidRPr="0025677A" w:rsidRDefault="003C112D" w:rsidP="00660811">
            <w:pPr>
              <w:jc w:val="both"/>
            </w:pPr>
            <w:r w:rsidRPr="0025677A">
              <w:t>Centar za socijalnu skrb kao obavezni partner na projektu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w:t>
            </w:r>
          </w:p>
          <w:p w14:paraId="2954ECBB" w14:textId="7DABF3A2" w:rsidR="00E25FC9" w:rsidRPr="0025677A" w:rsidRDefault="00E25FC9" w:rsidP="00660811">
            <w:pPr>
              <w:jc w:val="both"/>
            </w:pPr>
            <w:r w:rsidRPr="0025677A">
              <w:t>Međutim i drugi partneri u suradnji s prijaviteljem i obveznim partnerom sudjeluju u identifikaciji krajnjih korisnika te nema posebno definiranih kriterija za odabir istih.</w:t>
            </w:r>
          </w:p>
          <w:p w14:paraId="0BF41126" w14:textId="77777777" w:rsidR="003C112D" w:rsidRPr="0025677A" w:rsidRDefault="003C112D" w:rsidP="00660811">
            <w:pPr>
              <w:jc w:val="both"/>
            </w:pPr>
          </w:p>
          <w:p w14:paraId="6D126FEA" w14:textId="77777777" w:rsidR="003C112D" w:rsidRPr="0025677A" w:rsidRDefault="003C112D" w:rsidP="00660811">
            <w:pPr>
              <w:jc w:val="both"/>
            </w:pPr>
          </w:p>
          <w:p w14:paraId="65F4F966" w14:textId="77777777" w:rsidR="003C112D" w:rsidRPr="0025677A" w:rsidRDefault="003C112D" w:rsidP="00660811">
            <w:pPr>
              <w:jc w:val="both"/>
            </w:pPr>
            <w:r w:rsidRPr="0025677A">
              <w:t>4. Pripadnice ciljanih skupina mogu biti zaposlene i kod partnera izuzev obaveznih partnera.</w:t>
            </w:r>
          </w:p>
          <w:p w14:paraId="524F55F9" w14:textId="77777777" w:rsidR="003C112D" w:rsidRPr="0025677A" w:rsidRDefault="003C112D" w:rsidP="00660811">
            <w:pPr>
              <w:jc w:val="both"/>
            </w:pPr>
            <w:r w:rsidRPr="0025677A">
              <w:t>Uloge prijavitelja i partnera te projektne aktivnosti koje isti mogu provoditi preciznije su  definirane Izmjenama natječajne dokumentacije od 24.07.2017. godine.</w:t>
            </w:r>
          </w:p>
          <w:p w14:paraId="48A21C02" w14:textId="77777777" w:rsidR="003C112D" w:rsidRPr="0025677A" w:rsidRDefault="003C112D" w:rsidP="00660811">
            <w:pPr>
              <w:jc w:val="both"/>
            </w:pPr>
          </w:p>
          <w:p w14:paraId="0E194E73" w14:textId="77777777" w:rsidR="003C112D" w:rsidRPr="0025677A" w:rsidRDefault="003C112D" w:rsidP="00660811">
            <w:pPr>
              <w:jc w:val="both"/>
            </w:pPr>
          </w:p>
          <w:p w14:paraId="7BE33D75" w14:textId="77777777" w:rsidR="003C112D" w:rsidRPr="0025677A" w:rsidRDefault="003C112D" w:rsidP="00660811">
            <w:pPr>
              <w:jc w:val="both"/>
            </w:pPr>
          </w:p>
          <w:p w14:paraId="094AE56F" w14:textId="77777777" w:rsidR="003C112D" w:rsidRPr="0025677A" w:rsidRDefault="003C112D" w:rsidP="00660811">
            <w:pPr>
              <w:jc w:val="both"/>
            </w:pPr>
          </w:p>
          <w:p w14:paraId="47028A55" w14:textId="77777777" w:rsidR="000E5E70" w:rsidRPr="0025677A" w:rsidRDefault="003C112D" w:rsidP="00660811">
            <w:pPr>
              <w:jc w:val="both"/>
            </w:pPr>
            <w:r w:rsidRPr="0025677A">
              <w:t>5.</w:t>
            </w:r>
            <w:r w:rsidR="00C848F3" w:rsidRPr="0025677A">
              <w:t xml:space="preserve"> Predviđenih 1.500,00 kuna za kupnju uključuje PDV osim u slučaju kada Korisnik ima mogućnost povrata PDV-a u okviru nacionalnog zakonodavstva o PDV-u pri čemu je isti neprihvatljiv za financiranje iz projekta.</w:t>
            </w:r>
          </w:p>
          <w:p w14:paraId="42E974BB" w14:textId="77777777" w:rsidR="00965FFD" w:rsidRDefault="00965FFD" w:rsidP="00660811">
            <w:pPr>
              <w:jc w:val="both"/>
            </w:pPr>
          </w:p>
          <w:p w14:paraId="0F1C6478" w14:textId="4781AD54" w:rsidR="003C112D" w:rsidRPr="0025677A" w:rsidRDefault="00C848F3" w:rsidP="00660811">
            <w:pPr>
              <w:jc w:val="both"/>
            </w:pPr>
            <w:r w:rsidRPr="0025677A">
              <w:t xml:space="preserve"> </w:t>
            </w:r>
          </w:p>
        </w:tc>
      </w:tr>
      <w:tr w:rsidR="000E5E70" w:rsidRPr="0025677A" w14:paraId="21F11F4E" w14:textId="77777777" w:rsidTr="002F3187">
        <w:tc>
          <w:tcPr>
            <w:tcW w:w="855" w:type="dxa"/>
          </w:tcPr>
          <w:p w14:paraId="75167B23" w14:textId="2BB487F6" w:rsidR="000E5E70" w:rsidRPr="0025677A" w:rsidRDefault="000E5E70" w:rsidP="00EF75BB">
            <w:pPr>
              <w:pStyle w:val="Odlomakpopisa"/>
              <w:numPr>
                <w:ilvl w:val="0"/>
                <w:numId w:val="2"/>
              </w:numPr>
              <w:ind w:left="714" w:hanging="357"/>
              <w:jc w:val="center"/>
            </w:pPr>
          </w:p>
        </w:tc>
        <w:tc>
          <w:tcPr>
            <w:tcW w:w="4674" w:type="dxa"/>
          </w:tcPr>
          <w:p w14:paraId="126D858A" w14:textId="7947DC22" w:rsidR="000E5E70" w:rsidRPr="0025677A" w:rsidRDefault="000E5E70" w:rsidP="00660811">
            <w:pPr>
              <w:jc w:val="both"/>
            </w:pPr>
            <w:r w:rsidRPr="0025677A">
              <w:t>Javljam se iz Pučkog otvorenog učilišta, neprofitna smo organizacija te nas zanima koji su uvjeti, kako se prijaviti u program 'Zaželi'</w:t>
            </w:r>
          </w:p>
          <w:p w14:paraId="1C735DA6" w14:textId="77777777" w:rsidR="000E5E70" w:rsidRPr="0025677A" w:rsidRDefault="000E5E70" w:rsidP="00660811">
            <w:pPr>
              <w:jc w:val="both"/>
            </w:pPr>
            <w:r w:rsidRPr="0025677A">
              <w:t>Imamo programe za zapošljavanje odraslih te im nudimo mogućnost zaposlenja.</w:t>
            </w:r>
          </w:p>
          <w:p w14:paraId="10DC5AB0" w14:textId="77777777" w:rsidR="000E5E70" w:rsidRPr="0025677A" w:rsidRDefault="000E5E70" w:rsidP="00660811">
            <w:pPr>
              <w:jc w:val="both"/>
            </w:pPr>
          </w:p>
          <w:p w14:paraId="7A7ED4E3" w14:textId="1A49788C" w:rsidR="000E5E70" w:rsidRPr="0025677A" w:rsidRDefault="000E5E70" w:rsidP="00660811">
            <w:pPr>
              <w:jc w:val="both"/>
            </w:pPr>
          </w:p>
        </w:tc>
        <w:tc>
          <w:tcPr>
            <w:tcW w:w="4252" w:type="dxa"/>
            <w:vMerge w:val="restart"/>
          </w:tcPr>
          <w:p w14:paraId="26D73BA5" w14:textId="653567AA" w:rsidR="000E5E70" w:rsidRPr="0025677A" w:rsidRDefault="000E5E70" w:rsidP="00660811">
            <w:pPr>
              <w:jc w:val="both"/>
            </w:pPr>
            <w:r w:rsidRPr="0025677A">
              <w:t>Prijavitelj može biti pravna osoba sa sljedećim pravnim statusom:</w:t>
            </w:r>
          </w:p>
          <w:p w14:paraId="2A17F60B" w14:textId="77777777" w:rsidR="000E5E70" w:rsidRPr="0025677A" w:rsidRDefault="000E5E70" w:rsidP="00660811">
            <w:pPr>
              <w:jc w:val="both"/>
            </w:pPr>
            <w:r w:rsidRPr="0025677A">
              <w:t xml:space="preserve">- jedinica lokalne i područne (regionalne) samouprave </w:t>
            </w:r>
          </w:p>
          <w:p w14:paraId="7446DA50" w14:textId="77777777" w:rsidR="000E5E70" w:rsidRPr="0025677A" w:rsidRDefault="000E5E70" w:rsidP="00660811">
            <w:pPr>
              <w:jc w:val="both"/>
            </w:pPr>
            <w:r w:rsidRPr="0025677A">
              <w:t xml:space="preserve">- neprofitna organizacija; </w:t>
            </w:r>
          </w:p>
          <w:p w14:paraId="5D32127E" w14:textId="77777777" w:rsidR="000E5E70" w:rsidRPr="0025677A" w:rsidRDefault="000E5E70" w:rsidP="00660811">
            <w:pPr>
              <w:jc w:val="both"/>
            </w:pPr>
            <w:r w:rsidRPr="0025677A">
              <w:t>ukoliko ispunjava i ostale propisane kriterije.</w:t>
            </w:r>
          </w:p>
          <w:p w14:paraId="64FC471C" w14:textId="77777777" w:rsidR="000E5E70" w:rsidRPr="0025677A" w:rsidRDefault="000E5E70" w:rsidP="00660811">
            <w:pPr>
              <w:jc w:val="both"/>
            </w:pPr>
            <w:r w:rsidRPr="0025677A">
              <w:t>Djelatnost prijavitelja nije propisana.</w:t>
            </w:r>
          </w:p>
          <w:p w14:paraId="3D40E71F" w14:textId="77777777" w:rsidR="000E5E70" w:rsidRPr="0025677A" w:rsidRDefault="000E5E70" w:rsidP="00660811">
            <w:pPr>
              <w:jc w:val="both"/>
            </w:pPr>
          </w:p>
          <w:p w14:paraId="6687199F" w14:textId="77777777" w:rsidR="000E5E70" w:rsidRDefault="000E5E70" w:rsidP="00660811">
            <w:pPr>
              <w:jc w:val="both"/>
            </w:pPr>
            <w:r w:rsidRPr="0025677A">
              <w:t xml:space="preserve">Prema točki 2.2.2 Prihvatljivi Partneri, </w:t>
            </w:r>
            <w:proofErr w:type="spellStart"/>
            <w:r w:rsidRPr="0025677A">
              <w:t>podtočka</w:t>
            </w:r>
            <w:proofErr w:type="spellEnd"/>
            <w:r w:rsidRPr="0025677A">
              <w:t xml:space="preserve"> 2. Ostali partneri na projektu (uz udruge,  jedinice lokalne i područne (regionalne) samouprave, te vjerske zajednice) može biti i ustanova koja ima registriranu djelatnost pružanja usluga starijim i/ili nemoćnim osobama ukoliko ispunjava i ostale propisane kriterije.</w:t>
            </w:r>
          </w:p>
          <w:p w14:paraId="729D91D9" w14:textId="7DEF63F4" w:rsidR="004B2683" w:rsidRPr="0025677A" w:rsidRDefault="004B2683" w:rsidP="00660811">
            <w:pPr>
              <w:jc w:val="both"/>
            </w:pPr>
          </w:p>
        </w:tc>
      </w:tr>
      <w:tr w:rsidR="000E5E70" w:rsidRPr="0025677A" w14:paraId="456B178D" w14:textId="77777777" w:rsidTr="002F3187">
        <w:tc>
          <w:tcPr>
            <w:tcW w:w="855" w:type="dxa"/>
          </w:tcPr>
          <w:p w14:paraId="3A4AB559" w14:textId="77777777" w:rsidR="000E5E70" w:rsidRPr="0025677A" w:rsidRDefault="000E5E70" w:rsidP="00EF75BB">
            <w:pPr>
              <w:pStyle w:val="Odlomakpopisa"/>
              <w:numPr>
                <w:ilvl w:val="0"/>
                <w:numId w:val="2"/>
              </w:numPr>
              <w:ind w:left="714" w:hanging="357"/>
              <w:jc w:val="center"/>
            </w:pPr>
          </w:p>
        </w:tc>
        <w:tc>
          <w:tcPr>
            <w:tcW w:w="4674" w:type="dxa"/>
          </w:tcPr>
          <w:p w14:paraId="2887D2AC" w14:textId="10068605" w:rsidR="000E5E70" w:rsidRPr="0025677A" w:rsidRDefault="000E5E70" w:rsidP="00660811">
            <w:pPr>
              <w:jc w:val="both"/>
            </w:pPr>
            <w:r w:rsidRPr="0025677A">
              <w:t>Poštovani, molim vas odgovor da li je Grad prihvatljiv prijavitelj za prijavu  projektnog prijedloga na  Javni poziv ZAŽELI-Program zapošljavanja žena.</w:t>
            </w:r>
          </w:p>
          <w:p w14:paraId="35D7D76B" w14:textId="64499806" w:rsidR="000E5E70" w:rsidRPr="0025677A" w:rsidRDefault="000E5E70" w:rsidP="00660811">
            <w:pPr>
              <w:jc w:val="both"/>
            </w:pPr>
          </w:p>
        </w:tc>
        <w:tc>
          <w:tcPr>
            <w:tcW w:w="4252" w:type="dxa"/>
            <w:vMerge/>
          </w:tcPr>
          <w:p w14:paraId="346FF086" w14:textId="34E4D948" w:rsidR="000E5E70" w:rsidRPr="0025677A" w:rsidRDefault="000E5E70" w:rsidP="00660811">
            <w:pPr>
              <w:jc w:val="both"/>
            </w:pPr>
          </w:p>
        </w:tc>
      </w:tr>
      <w:tr w:rsidR="000E5E70" w:rsidRPr="0025677A" w14:paraId="08C17EF8" w14:textId="77777777" w:rsidTr="002F3187">
        <w:tc>
          <w:tcPr>
            <w:tcW w:w="855" w:type="dxa"/>
          </w:tcPr>
          <w:p w14:paraId="38735204" w14:textId="77777777" w:rsidR="000E5E70" w:rsidRPr="0025677A" w:rsidRDefault="000E5E70" w:rsidP="00EF75BB">
            <w:pPr>
              <w:pStyle w:val="Odlomakpopisa"/>
              <w:numPr>
                <w:ilvl w:val="0"/>
                <w:numId w:val="2"/>
              </w:numPr>
              <w:ind w:left="714" w:hanging="357"/>
              <w:jc w:val="center"/>
            </w:pPr>
          </w:p>
        </w:tc>
        <w:tc>
          <w:tcPr>
            <w:tcW w:w="4674" w:type="dxa"/>
          </w:tcPr>
          <w:p w14:paraId="3B1E3C78" w14:textId="661BC1C6" w:rsidR="000E5E70" w:rsidRPr="0025677A" w:rsidRDefault="003016F6" w:rsidP="00660811">
            <w:pPr>
              <w:jc w:val="both"/>
            </w:pPr>
            <w:r>
              <w:t>M</w:t>
            </w:r>
            <w:r w:rsidR="000E5E70" w:rsidRPr="0025677A">
              <w:t>ože li vijeće nacionalne manjine jedinice lokalne samouprave biti prijavitelj EU projekta ZAŽELI – PROGRAM ZAPOŠLJAVANJA ŽENA?</w:t>
            </w:r>
          </w:p>
        </w:tc>
        <w:tc>
          <w:tcPr>
            <w:tcW w:w="4252" w:type="dxa"/>
            <w:vMerge/>
          </w:tcPr>
          <w:p w14:paraId="12029958" w14:textId="582C3CD1" w:rsidR="000E5E70" w:rsidRPr="0025677A" w:rsidRDefault="000E5E70" w:rsidP="00660811">
            <w:pPr>
              <w:jc w:val="both"/>
            </w:pPr>
          </w:p>
        </w:tc>
      </w:tr>
      <w:tr w:rsidR="00ED2829" w:rsidRPr="0025677A" w14:paraId="364CB540" w14:textId="77777777" w:rsidTr="002F3187">
        <w:tc>
          <w:tcPr>
            <w:tcW w:w="855" w:type="dxa"/>
          </w:tcPr>
          <w:p w14:paraId="023093D7" w14:textId="77777777" w:rsidR="00ED2829" w:rsidRPr="0025677A" w:rsidRDefault="00ED2829" w:rsidP="00EF75BB">
            <w:pPr>
              <w:pStyle w:val="Odlomakpopisa"/>
              <w:numPr>
                <w:ilvl w:val="0"/>
                <w:numId w:val="2"/>
              </w:numPr>
              <w:ind w:left="714" w:hanging="357"/>
              <w:jc w:val="center"/>
            </w:pPr>
          </w:p>
        </w:tc>
        <w:tc>
          <w:tcPr>
            <w:tcW w:w="4674" w:type="dxa"/>
          </w:tcPr>
          <w:p w14:paraId="6D77DE73" w14:textId="4214A3FA" w:rsidR="00ED2829" w:rsidRPr="0025677A" w:rsidRDefault="00346D82" w:rsidP="00660811">
            <w:pPr>
              <w:jc w:val="both"/>
            </w:pPr>
            <w:r>
              <w:t>O</w:t>
            </w:r>
            <w:r w:rsidR="00ED2829" w:rsidRPr="0025677A">
              <w:t>braćam Vam se vezano za poziv „ZAŽELI – PROGRAM ZAPOŠLJAVANJA ŽENA“, sa pitanjem da li će se Informativne radionice o predstavljanju ciljeva, aktivnosti i uvjeta Poziva održati u Rijeci?</w:t>
            </w:r>
          </w:p>
          <w:p w14:paraId="55A6C9DF" w14:textId="06E30BFB" w:rsidR="00ED2829" w:rsidRPr="0025677A" w:rsidRDefault="00ED2829" w:rsidP="00660811">
            <w:pPr>
              <w:jc w:val="both"/>
            </w:pPr>
          </w:p>
        </w:tc>
        <w:tc>
          <w:tcPr>
            <w:tcW w:w="4252" w:type="dxa"/>
            <w:vMerge w:val="restart"/>
          </w:tcPr>
          <w:p w14:paraId="7B3DBC81" w14:textId="77777777" w:rsidR="00ED2829" w:rsidRPr="0025677A" w:rsidRDefault="00ED2829" w:rsidP="00660811">
            <w:pPr>
              <w:jc w:val="both"/>
            </w:pPr>
          </w:p>
          <w:p w14:paraId="0A759468" w14:textId="77777777" w:rsidR="00ED2829" w:rsidRPr="0025677A" w:rsidRDefault="00ED2829" w:rsidP="00660811">
            <w:pPr>
              <w:jc w:val="both"/>
            </w:pPr>
          </w:p>
          <w:p w14:paraId="13BFFE78" w14:textId="68D9048F" w:rsidR="00ED2829" w:rsidRPr="0025677A" w:rsidRDefault="00ED2829" w:rsidP="00660811">
            <w:pPr>
              <w:jc w:val="both"/>
            </w:pPr>
            <w:r w:rsidRPr="0025677A">
              <w:t xml:space="preserve">Raspored održavanja informativnih radionica se objavljuje na stranicama </w:t>
            </w:r>
            <w:hyperlink r:id="rId9" w:history="1">
              <w:r w:rsidRPr="0025677A">
                <w:rPr>
                  <w:rStyle w:val="Hiperveza"/>
                </w:rPr>
                <w:t>www.esf.hr</w:t>
              </w:r>
            </w:hyperlink>
          </w:p>
          <w:p w14:paraId="43B896D9" w14:textId="7ECFC474" w:rsidR="00ED2829" w:rsidRPr="0025677A" w:rsidRDefault="00ED2829" w:rsidP="00660811">
            <w:pPr>
              <w:jc w:val="both"/>
            </w:pPr>
            <w:r w:rsidRPr="0025677A">
              <w:t xml:space="preserve"> i </w:t>
            </w:r>
            <w:hyperlink r:id="rId10" w:history="1">
              <w:r w:rsidRPr="0025677A">
                <w:rPr>
                  <w:rStyle w:val="Hiperveza"/>
                </w:rPr>
                <w:t>www.strukturnifondovi.hr</w:t>
              </w:r>
            </w:hyperlink>
            <w:r w:rsidRPr="0025677A">
              <w:t>.</w:t>
            </w:r>
          </w:p>
          <w:p w14:paraId="6890C873" w14:textId="77777777" w:rsidR="00ED2829" w:rsidRPr="0025677A" w:rsidRDefault="00ED2829" w:rsidP="00660811">
            <w:pPr>
              <w:jc w:val="both"/>
            </w:pPr>
          </w:p>
          <w:p w14:paraId="7A9B63B3" w14:textId="177B542E" w:rsidR="00ED2829" w:rsidRPr="0025677A" w:rsidRDefault="00ED2829" w:rsidP="00660811">
            <w:pPr>
              <w:jc w:val="both"/>
            </w:pPr>
            <w:r w:rsidRPr="0025677A">
              <w:t xml:space="preserve">Uz do sada predviđene </w:t>
            </w:r>
            <w:r w:rsidR="004B2683">
              <w:t xml:space="preserve">planirano </w:t>
            </w:r>
            <w:r w:rsidRPr="0025677A">
              <w:t>je organizirati i daljnje radionice, o čemu će se pravovremeno objaviti vijest na predmetnim stranicama.</w:t>
            </w:r>
          </w:p>
        </w:tc>
      </w:tr>
      <w:tr w:rsidR="00ED2829" w:rsidRPr="0025677A" w14:paraId="14F927A2" w14:textId="77777777" w:rsidTr="002F3187">
        <w:tc>
          <w:tcPr>
            <w:tcW w:w="855" w:type="dxa"/>
          </w:tcPr>
          <w:p w14:paraId="35F8434A" w14:textId="77777777" w:rsidR="00ED2829" w:rsidRPr="0025677A" w:rsidRDefault="00ED2829" w:rsidP="00EF75BB">
            <w:pPr>
              <w:pStyle w:val="Odlomakpopisa"/>
              <w:numPr>
                <w:ilvl w:val="0"/>
                <w:numId w:val="2"/>
              </w:numPr>
              <w:ind w:left="714" w:hanging="357"/>
              <w:jc w:val="center"/>
            </w:pPr>
          </w:p>
        </w:tc>
        <w:tc>
          <w:tcPr>
            <w:tcW w:w="4674" w:type="dxa"/>
          </w:tcPr>
          <w:p w14:paraId="41282622" w14:textId="371310FA" w:rsidR="00ED2829" w:rsidRPr="0025677A" w:rsidRDefault="00686CC8" w:rsidP="00660811">
            <w:pPr>
              <w:jc w:val="both"/>
            </w:pPr>
            <w:r>
              <w:t>D</w:t>
            </w:r>
            <w:r w:rsidR="00ED2829" w:rsidRPr="0025677A">
              <w:t xml:space="preserve">a li ce se informativna radionica </w:t>
            </w:r>
            <w:r w:rsidR="007E52C8">
              <w:t>za poziv "Zaželi - Program zapoŠljavanja ž</w:t>
            </w:r>
            <w:r w:rsidR="00ED2829" w:rsidRPr="0025677A">
              <w:t>ena" odr</w:t>
            </w:r>
            <w:r w:rsidR="007E52C8">
              <w:t>ž</w:t>
            </w:r>
            <w:r w:rsidR="00ED2829" w:rsidRPr="0025677A">
              <w:t>ati i u Zagrebu (i ako da - kada) obzirom da nije navede</w:t>
            </w:r>
            <w:r w:rsidR="007E52C8">
              <w:t>na na popisu objavljenom na mrež</w:t>
            </w:r>
            <w:r w:rsidR="00ED2829" w:rsidRPr="0025677A">
              <w:t xml:space="preserve">nim stranicama </w:t>
            </w:r>
          </w:p>
          <w:p w14:paraId="406C713C" w14:textId="7C1543E6" w:rsidR="00ED2829" w:rsidRPr="0025677A" w:rsidRDefault="003115E0" w:rsidP="00660811">
            <w:pPr>
              <w:jc w:val="both"/>
            </w:pPr>
            <w:hyperlink r:id="rId11" w:history="1">
              <w:r w:rsidR="00ED2829" w:rsidRPr="0025677A">
                <w:rPr>
                  <w:rStyle w:val="Hiperveza"/>
                </w:rPr>
                <w:t>http://www.strukturnifondovi.hr/natjecaji/1425</w:t>
              </w:r>
            </w:hyperlink>
            <w:r w:rsidR="00ED2829" w:rsidRPr="0025677A">
              <w:t>.</w:t>
            </w:r>
          </w:p>
          <w:p w14:paraId="103A4EEB" w14:textId="3C4BBBB2" w:rsidR="00ED2829" w:rsidRPr="0025677A" w:rsidRDefault="00ED2829" w:rsidP="00660811">
            <w:pPr>
              <w:jc w:val="both"/>
            </w:pPr>
          </w:p>
        </w:tc>
        <w:tc>
          <w:tcPr>
            <w:tcW w:w="4252" w:type="dxa"/>
            <w:vMerge/>
          </w:tcPr>
          <w:p w14:paraId="27F24977" w14:textId="77777777" w:rsidR="00ED2829" w:rsidRPr="0025677A" w:rsidRDefault="00ED2829" w:rsidP="00660811">
            <w:pPr>
              <w:jc w:val="both"/>
            </w:pPr>
          </w:p>
        </w:tc>
      </w:tr>
      <w:tr w:rsidR="00AB6556" w:rsidRPr="0025677A" w14:paraId="7BAF642A" w14:textId="77777777" w:rsidTr="002F3187">
        <w:tc>
          <w:tcPr>
            <w:tcW w:w="855" w:type="dxa"/>
          </w:tcPr>
          <w:p w14:paraId="62EF1561" w14:textId="3889165B" w:rsidR="00AB6556" w:rsidRPr="0025677A" w:rsidRDefault="00AB6556" w:rsidP="00EF75BB">
            <w:pPr>
              <w:pStyle w:val="Odlomakpopisa"/>
              <w:numPr>
                <w:ilvl w:val="0"/>
                <w:numId w:val="2"/>
              </w:numPr>
              <w:ind w:left="714" w:hanging="357"/>
              <w:jc w:val="center"/>
            </w:pPr>
          </w:p>
        </w:tc>
        <w:tc>
          <w:tcPr>
            <w:tcW w:w="4674" w:type="dxa"/>
          </w:tcPr>
          <w:p w14:paraId="44AC38E3" w14:textId="00A4F131" w:rsidR="00DE164F" w:rsidRPr="0025677A" w:rsidRDefault="00C93C87" w:rsidP="00660811">
            <w:pPr>
              <w:jc w:val="both"/>
            </w:pPr>
            <w:r>
              <w:t>V</w:t>
            </w:r>
            <w:r w:rsidR="00DE164F" w:rsidRPr="0025677A">
              <w:t>eć nekoliko godina provodimo socijalnu uslugu pomoć u kući koju financiraju jedinice lokalne samouprave i na kojem programu je zaposleno pet žena na neodređeno vrijeme.</w:t>
            </w:r>
          </w:p>
          <w:p w14:paraId="1E0F3B1A" w14:textId="77777777" w:rsidR="00DE164F" w:rsidRPr="0025677A" w:rsidRDefault="00DE164F" w:rsidP="00660811">
            <w:pPr>
              <w:jc w:val="both"/>
            </w:pPr>
            <w:r w:rsidRPr="0025677A">
              <w:t>Sada jedinice lokalne samouprave nude partnerstvo na programu ZAŽELI, pa nas zanima da li je to ista vrsta usluge, tj. da li program ZAŽELI zamjenjuje programe socijalne usluge pomoći u kući?</w:t>
            </w:r>
          </w:p>
          <w:p w14:paraId="495B17BB" w14:textId="4509D2A1" w:rsidR="00DE164F" w:rsidRPr="0025677A" w:rsidRDefault="00DE164F" w:rsidP="00660811">
            <w:pPr>
              <w:tabs>
                <w:tab w:val="center" w:pos="2188"/>
              </w:tabs>
              <w:jc w:val="both"/>
            </w:pPr>
            <w:r w:rsidRPr="0025677A">
              <w:t xml:space="preserve"> </w:t>
            </w:r>
            <w:r w:rsidR="00B17D82" w:rsidRPr="0025677A">
              <w:tab/>
            </w:r>
          </w:p>
          <w:p w14:paraId="02419999" w14:textId="02CC4431" w:rsidR="00AB6556" w:rsidRPr="0025677A" w:rsidRDefault="00DE164F" w:rsidP="00660811">
            <w:pPr>
              <w:jc w:val="both"/>
            </w:pPr>
            <w:r w:rsidRPr="0025677A">
              <w:t xml:space="preserve"> </w:t>
            </w:r>
          </w:p>
        </w:tc>
        <w:tc>
          <w:tcPr>
            <w:tcW w:w="4252" w:type="dxa"/>
          </w:tcPr>
          <w:p w14:paraId="6CC325F5" w14:textId="2FB855A3" w:rsidR="0082161B" w:rsidRPr="0025677A" w:rsidRDefault="0082161B" w:rsidP="00660811">
            <w:pPr>
              <w:jc w:val="both"/>
            </w:pPr>
            <w:r w:rsidRPr="0025677A">
              <w:t xml:space="preserve">Kroz Zaželi program zapošljavanja žena provoditi će se aktivnosti potpore i podrške krajnjim korisnicima koje uključuju npr. pomoć u dostavi namirnica, pomoć u pripremi obroka u kućanstvima krajnjih korisnika, pomoć u održavanju čistoće stambenog prostora/domova krajnjih korisnika, pomoć pri oblačenju i svlačenju, briga o higijeni, pomoć u socijalnoj integraciji, pomoć u posredovanju u ostvarivanju raznih prava (dostava lijekova, plaćanje računa, dostava pomagala i </w:t>
            </w:r>
            <w:proofErr w:type="spellStart"/>
            <w:r w:rsidRPr="0025677A">
              <w:t>sl</w:t>
            </w:r>
            <w:proofErr w:type="spellEnd"/>
            <w:r w:rsidRPr="0025677A">
              <w:t>…), pružanje podrške krajnjim korisnicima kroz razgovore i druženje te uključivanje u društvo, pratnju i pomoć u raznim društvenim aktivnostima.</w:t>
            </w:r>
          </w:p>
          <w:p w14:paraId="159429DC" w14:textId="77777777" w:rsidR="0082161B" w:rsidRPr="0025677A" w:rsidRDefault="0082161B" w:rsidP="00660811">
            <w:pPr>
              <w:jc w:val="both"/>
            </w:pPr>
          </w:p>
          <w:p w14:paraId="05E2E6F6" w14:textId="77777777" w:rsidR="0082161B" w:rsidRPr="0025677A" w:rsidRDefault="0082161B" w:rsidP="00660811">
            <w:pPr>
              <w:jc w:val="both"/>
            </w:pPr>
            <w:r w:rsidRPr="0025677A">
              <w:t xml:space="preserve">Centar za socijalnu skrb kao obavezni partner na projektu osigurava da korisnik potpore i podrške (starija osoba i/ili osoba u nepovoljnom položaju), kojem je predmetna usluga potpore i podrške opisana u aktivnosti 1 osigurana iz sredstava Državnog </w:t>
            </w:r>
            <w:r w:rsidRPr="0025677A">
              <w:lastRenderedPageBreak/>
              <w:t>proračuna ili drugog javnog izvora, ne može biti korisnik potpore i podrške unutar ovog projekta.</w:t>
            </w:r>
          </w:p>
          <w:p w14:paraId="7591F6A1" w14:textId="28ED13D9" w:rsidR="007070E4" w:rsidRPr="0025677A" w:rsidRDefault="007070E4" w:rsidP="00660811">
            <w:pPr>
              <w:jc w:val="both"/>
            </w:pPr>
          </w:p>
        </w:tc>
      </w:tr>
      <w:tr w:rsidR="00AB6556" w:rsidRPr="0025677A" w14:paraId="596E8DE8" w14:textId="77777777" w:rsidTr="002F3187">
        <w:tc>
          <w:tcPr>
            <w:tcW w:w="855" w:type="dxa"/>
          </w:tcPr>
          <w:p w14:paraId="52EE2715" w14:textId="77777777" w:rsidR="00AB6556" w:rsidRPr="0025677A" w:rsidRDefault="00AB6556" w:rsidP="00EF75BB">
            <w:pPr>
              <w:pStyle w:val="Odlomakpopisa"/>
              <w:numPr>
                <w:ilvl w:val="0"/>
                <w:numId w:val="2"/>
              </w:numPr>
              <w:ind w:left="714" w:hanging="357"/>
              <w:jc w:val="center"/>
            </w:pPr>
          </w:p>
        </w:tc>
        <w:tc>
          <w:tcPr>
            <w:tcW w:w="4674" w:type="dxa"/>
          </w:tcPr>
          <w:p w14:paraId="5BF38985" w14:textId="77777777" w:rsidR="00AB6556" w:rsidRPr="0025677A" w:rsidRDefault="0081604D" w:rsidP="00660811">
            <w:pPr>
              <w:jc w:val="both"/>
            </w:pPr>
            <w:r w:rsidRPr="0025677A">
              <w:t xml:space="preserve">Moraju li i osobe koje će biti novo zaposlene na projektu na puno radno vrijeme ispunjavati "time </w:t>
            </w:r>
            <w:proofErr w:type="spellStart"/>
            <w:r w:rsidRPr="0025677A">
              <w:t>sheet</w:t>
            </w:r>
            <w:proofErr w:type="spellEnd"/>
            <w:r w:rsidRPr="0025677A">
              <w:t>" (budući na niti jednom drugom projektu to ne moraju, nego samo već zaposlene osobe koje će dio svog radnog vremena provoditi na projektu)?</w:t>
            </w:r>
          </w:p>
          <w:p w14:paraId="4A1A6508" w14:textId="39FBE931" w:rsidR="007873E8" w:rsidRPr="0025677A" w:rsidRDefault="007873E8" w:rsidP="00660811">
            <w:pPr>
              <w:jc w:val="both"/>
            </w:pPr>
          </w:p>
        </w:tc>
        <w:tc>
          <w:tcPr>
            <w:tcW w:w="4252" w:type="dxa"/>
          </w:tcPr>
          <w:p w14:paraId="1C793D59" w14:textId="533EBB79" w:rsidR="00BC7567" w:rsidRPr="00686CC8" w:rsidRDefault="00C033BC" w:rsidP="00660811">
            <w:pPr>
              <w:jc w:val="both"/>
            </w:pPr>
            <w:r>
              <w:t>I</w:t>
            </w:r>
            <w:r w:rsidR="00BC7567" w:rsidRPr="00686CC8">
              <w:t>zvješće o rad</w:t>
            </w:r>
            <w:r w:rsidR="00760EDD">
              <w:t>u (</w:t>
            </w:r>
            <w:proofErr w:type="spellStart"/>
            <w:r w:rsidR="00760EDD">
              <w:t>timesheet</w:t>
            </w:r>
            <w:proofErr w:type="spellEnd"/>
            <w:r w:rsidR="00760EDD">
              <w:t>) kao potkrepljujuća</w:t>
            </w:r>
            <w:r w:rsidR="00BC7567" w:rsidRPr="00686CC8">
              <w:t xml:space="preserve"> dokumentacija</w:t>
            </w:r>
            <w:r w:rsidR="00DD7CBE" w:rsidRPr="00686CC8">
              <w:t xml:space="preserve"> </w:t>
            </w:r>
            <w:r w:rsidR="00BC7567" w:rsidRPr="00686CC8">
              <w:t>vezan</w:t>
            </w:r>
            <w:r w:rsidR="00760EDD">
              <w:t>a</w:t>
            </w:r>
            <w:r w:rsidR="00BC7567" w:rsidRPr="00686CC8">
              <w:t xml:space="preserve"> </w:t>
            </w:r>
            <w:r w:rsidR="00760EDD">
              <w:t xml:space="preserve">uz </w:t>
            </w:r>
            <w:r w:rsidR="00BC7567" w:rsidRPr="00686CC8">
              <w:t xml:space="preserve">izdatke za rad na temelju radnog odnosa dostavlja se u sljedećim slučajevima: </w:t>
            </w:r>
          </w:p>
          <w:p w14:paraId="723332E1" w14:textId="0A017541" w:rsidR="00BC7567" w:rsidRPr="00686CC8" w:rsidRDefault="00BC7567" w:rsidP="00660811">
            <w:pPr>
              <w:pStyle w:val="Odlomakpopisa"/>
              <w:numPr>
                <w:ilvl w:val="0"/>
                <w:numId w:val="6"/>
              </w:numPr>
              <w:ind w:left="540" w:hanging="425"/>
              <w:jc w:val="both"/>
            </w:pPr>
            <w:r w:rsidRPr="00686CC8">
              <w:t xml:space="preserve">za djelatnike koji rade puno radno vrijeme na projektu u različitim elementima projekta, </w:t>
            </w:r>
          </w:p>
          <w:p w14:paraId="3133E0BE" w14:textId="0C60A7A6" w:rsidR="00BC7567" w:rsidRPr="00686CC8" w:rsidRDefault="00BC7567" w:rsidP="00660811">
            <w:pPr>
              <w:pStyle w:val="Odlomakpopisa"/>
              <w:numPr>
                <w:ilvl w:val="0"/>
                <w:numId w:val="6"/>
              </w:numPr>
              <w:ind w:left="540" w:hanging="425"/>
              <w:jc w:val="both"/>
            </w:pPr>
            <w:r w:rsidRPr="00686CC8">
              <w:t>za djelatnike koji rade na projektu dio radnog vremena,</w:t>
            </w:r>
          </w:p>
          <w:p w14:paraId="2E41AE5E" w14:textId="0D4D9861" w:rsidR="00BC7567" w:rsidRPr="00686CC8" w:rsidRDefault="00BC7567" w:rsidP="00660811">
            <w:pPr>
              <w:pStyle w:val="Odlomakpopisa"/>
              <w:numPr>
                <w:ilvl w:val="0"/>
                <w:numId w:val="6"/>
              </w:numPr>
              <w:ind w:left="540" w:hanging="425"/>
              <w:jc w:val="both"/>
            </w:pPr>
            <w:r w:rsidRPr="00686CC8">
              <w:t>u slučaju financiranja primjenom standardnih veličina jediničnih troškova za izračun prihvatljivih troškova rada osoblja na pro</w:t>
            </w:r>
            <w:r w:rsidR="00C033BC">
              <w:t>jektu.</w:t>
            </w:r>
          </w:p>
          <w:p w14:paraId="13D953F5" w14:textId="77777777" w:rsidR="00BC7567" w:rsidRPr="00686CC8" w:rsidRDefault="00BC7567" w:rsidP="00660811">
            <w:pPr>
              <w:jc w:val="both"/>
            </w:pPr>
          </w:p>
          <w:p w14:paraId="7AB48C8B" w14:textId="77777777" w:rsidR="00893563" w:rsidRPr="00686CC8" w:rsidRDefault="00BC7567" w:rsidP="00660811">
            <w:pPr>
              <w:jc w:val="both"/>
            </w:pPr>
            <w:r w:rsidRPr="00686CC8">
              <w:t xml:space="preserve">U izvješću o radu je potrebno iskazati ukupan rad tijekom mjeseca na način da su vidljivi sati rada na predmetnom projektu.  </w:t>
            </w:r>
          </w:p>
          <w:p w14:paraId="587D4936" w14:textId="137695C1" w:rsidR="00E25FC9" w:rsidRPr="0025677A" w:rsidRDefault="00E25FC9" w:rsidP="00660811">
            <w:pPr>
              <w:jc w:val="both"/>
            </w:pPr>
          </w:p>
        </w:tc>
      </w:tr>
      <w:tr w:rsidR="00AB6556" w:rsidRPr="0025677A" w14:paraId="06E49530" w14:textId="77777777" w:rsidTr="002F3187">
        <w:tc>
          <w:tcPr>
            <w:tcW w:w="855" w:type="dxa"/>
          </w:tcPr>
          <w:p w14:paraId="0146EFB3" w14:textId="572F1EBB" w:rsidR="00AB6556" w:rsidRPr="0025677A" w:rsidRDefault="00AB6556" w:rsidP="00EF75BB">
            <w:pPr>
              <w:pStyle w:val="Odlomakpopisa"/>
              <w:numPr>
                <w:ilvl w:val="0"/>
                <w:numId w:val="2"/>
              </w:numPr>
              <w:ind w:left="714" w:hanging="357"/>
              <w:jc w:val="center"/>
            </w:pPr>
          </w:p>
        </w:tc>
        <w:tc>
          <w:tcPr>
            <w:tcW w:w="4674" w:type="dxa"/>
          </w:tcPr>
          <w:p w14:paraId="7C22F79A" w14:textId="77777777" w:rsidR="00EF2BC1" w:rsidRPr="0025677A" w:rsidRDefault="00EF2BC1" w:rsidP="00660811">
            <w:pPr>
              <w:jc w:val="both"/>
            </w:pPr>
            <w:r w:rsidRPr="0025677A">
              <w:t>Kao regionalni koordinator imamo nekoliko upita za javni poziv „Zaželi-Program zapošljavanja žena“  UP.02.1.1.05 od strane potencijalnih prijavitelja:</w:t>
            </w:r>
          </w:p>
          <w:p w14:paraId="6481DA89" w14:textId="77777777" w:rsidR="00EF2BC1" w:rsidRPr="0025677A" w:rsidRDefault="00EF2BC1" w:rsidP="00660811">
            <w:pPr>
              <w:jc w:val="both"/>
            </w:pPr>
            <w:r w:rsidRPr="0025677A">
              <w:t xml:space="preserve"> </w:t>
            </w:r>
          </w:p>
          <w:p w14:paraId="64A9A2E4" w14:textId="77777777" w:rsidR="00EF2BC1" w:rsidRPr="0025677A" w:rsidRDefault="00EF2BC1" w:rsidP="00660811">
            <w:pPr>
              <w:jc w:val="both"/>
            </w:pPr>
            <w:r w:rsidRPr="0025677A">
              <w:t>1.</w:t>
            </w:r>
            <w:r w:rsidRPr="0025677A">
              <w:tab/>
              <w:t>Predviđeno je minimalno 4 korisnika po 1 zaposlenoj ženi: s obzirom da su korisnici starije dobi, u slučaju smrti korisnika, treba li se isti zamijeniti drugim korisnikom i u slučaju da nema drugog korisnika da li zaposlenica gubi pravo zaposlenja ili može nastaviti raditi s npr.3 korisnika?</w:t>
            </w:r>
          </w:p>
          <w:p w14:paraId="2C501B7B" w14:textId="77777777" w:rsidR="007E31A1" w:rsidRPr="0025677A" w:rsidRDefault="007E31A1" w:rsidP="00660811">
            <w:pPr>
              <w:jc w:val="both"/>
            </w:pPr>
          </w:p>
          <w:p w14:paraId="5ADAFEF6" w14:textId="77777777" w:rsidR="00EF2BC1" w:rsidRPr="0025677A" w:rsidRDefault="00EF2BC1" w:rsidP="00660811">
            <w:pPr>
              <w:jc w:val="both"/>
            </w:pPr>
            <w:r w:rsidRPr="0025677A">
              <w:t>2.</w:t>
            </w:r>
            <w:r w:rsidRPr="0025677A">
              <w:tab/>
              <w:t>U slučaju da zaposlenica ode na duže bolovanje može li se zamijeniti novom zaposlenicom bez gubitka dodijeljenih sredstava?</w:t>
            </w:r>
          </w:p>
          <w:p w14:paraId="13E7827F" w14:textId="77777777" w:rsidR="00E25FC9" w:rsidRPr="0025677A" w:rsidRDefault="00E25FC9" w:rsidP="00660811">
            <w:pPr>
              <w:jc w:val="both"/>
            </w:pPr>
          </w:p>
          <w:p w14:paraId="3386014D" w14:textId="77777777" w:rsidR="00E25FC9" w:rsidRPr="0025677A" w:rsidRDefault="00E25FC9" w:rsidP="00660811">
            <w:pPr>
              <w:jc w:val="both"/>
            </w:pPr>
          </w:p>
          <w:p w14:paraId="36ECC588" w14:textId="77777777" w:rsidR="00E25FC9" w:rsidRPr="0025677A" w:rsidRDefault="00E25FC9" w:rsidP="00660811">
            <w:pPr>
              <w:jc w:val="both"/>
            </w:pPr>
          </w:p>
          <w:p w14:paraId="3462D516" w14:textId="77777777" w:rsidR="00E25FC9" w:rsidRPr="0025677A" w:rsidRDefault="00E25FC9" w:rsidP="00660811">
            <w:pPr>
              <w:jc w:val="both"/>
            </w:pPr>
          </w:p>
          <w:p w14:paraId="4E958F4C" w14:textId="77777777" w:rsidR="00E25FC9" w:rsidRPr="0025677A" w:rsidRDefault="00E25FC9" w:rsidP="00660811">
            <w:pPr>
              <w:jc w:val="both"/>
            </w:pPr>
          </w:p>
          <w:p w14:paraId="5AA73C70" w14:textId="77777777" w:rsidR="00E25FC9" w:rsidRPr="0025677A" w:rsidRDefault="00E25FC9" w:rsidP="00660811">
            <w:pPr>
              <w:jc w:val="both"/>
            </w:pPr>
          </w:p>
          <w:p w14:paraId="42ADACAC" w14:textId="77777777" w:rsidR="00E25FC9" w:rsidRPr="0025677A" w:rsidRDefault="00E25FC9" w:rsidP="00660811">
            <w:pPr>
              <w:jc w:val="both"/>
            </w:pPr>
          </w:p>
          <w:p w14:paraId="1BC6264B" w14:textId="77777777" w:rsidR="00E25FC9" w:rsidRPr="0025677A" w:rsidRDefault="00E25FC9" w:rsidP="00660811">
            <w:pPr>
              <w:jc w:val="both"/>
            </w:pPr>
          </w:p>
          <w:p w14:paraId="72CC147F" w14:textId="77777777" w:rsidR="00E25FC9" w:rsidRPr="0025677A" w:rsidRDefault="00E25FC9" w:rsidP="00660811">
            <w:pPr>
              <w:jc w:val="both"/>
            </w:pPr>
          </w:p>
          <w:p w14:paraId="1A3B4C31" w14:textId="77777777" w:rsidR="00E25FC9" w:rsidRPr="0025677A" w:rsidRDefault="00E25FC9" w:rsidP="00660811">
            <w:pPr>
              <w:jc w:val="both"/>
            </w:pPr>
          </w:p>
          <w:p w14:paraId="3E58048F" w14:textId="77777777" w:rsidR="00773F9D" w:rsidRDefault="00773F9D" w:rsidP="00660811">
            <w:pPr>
              <w:jc w:val="both"/>
            </w:pPr>
          </w:p>
          <w:p w14:paraId="51B3B15F" w14:textId="77777777" w:rsidR="00773F9D" w:rsidRDefault="00773F9D" w:rsidP="00660811">
            <w:pPr>
              <w:jc w:val="both"/>
            </w:pPr>
          </w:p>
          <w:p w14:paraId="75A87807" w14:textId="77777777" w:rsidR="00773F9D" w:rsidRDefault="00773F9D" w:rsidP="00660811">
            <w:pPr>
              <w:jc w:val="both"/>
            </w:pPr>
          </w:p>
          <w:p w14:paraId="011EC447" w14:textId="77777777" w:rsidR="0016731D" w:rsidRPr="0025677A" w:rsidRDefault="00EF2BC1" w:rsidP="00660811">
            <w:pPr>
              <w:jc w:val="both"/>
            </w:pPr>
            <w:r w:rsidRPr="0025677A">
              <w:lastRenderedPageBreak/>
              <w:t>3.</w:t>
            </w:r>
            <w:r w:rsidRPr="0025677A">
              <w:tab/>
              <w:t>S obzirom na konstrukciju terena ruralnog područja Splitsko-dalmatinske županije (brdsko-planinsko područje), a ujedno i velike površine</w:t>
            </w:r>
            <w:r w:rsidR="00D66F79" w:rsidRPr="0025677A">
              <w:t xml:space="preserve"> </w:t>
            </w:r>
            <w:r w:rsidRPr="0025677A">
              <w:t xml:space="preserve">jedinica lokalne samouprave (prevelika udaljenost zaseoka) nabava bicikla kao prijevoznog sredstva nije rješenje za ovo područje. Ujedno, javni prijevoz u ruralnim jedinicama lokalne samouprave ne postoji. S obzirom na navedeno stanje da li je moguće korištenje </w:t>
            </w:r>
            <w:proofErr w:type="spellStart"/>
            <w:r w:rsidRPr="0025677A">
              <w:t>loko</w:t>
            </w:r>
            <w:proofErr w:type="spellEnd"/>
            <w:r w:rsidRPr="0025677A">
              <w:t xml:space="preserve"> vožnje kao jedini logičan način obilaska korisnika?</w:t>
            </w:r>
          </w:p>
          <w:p w14:paraId="089E035B" w14:textId="3B752159" w:rsidR="00E25FC9" w:rsidRPr="0025677A" w:rsidRDefault="00E25FC9" w:rsidP="00660811">
            <w:pPr>
              <w:jc w:val="both"/>
            </w:pPr>
          </w:p>
        </w:tc>
        <w:tc>
          <w:tcPr>
            <w:tcW w:w="4252" w:type="dxa"/>
          </w:tcPr>
          <w:p w14:paraId="178D247B" w14:textId="324159A9" w:rsidR="00AB6556" w:rsidRPr="00392ACD" w:rsidRDefault="00D66F79" w:rsidP="00660811">
            <w:pPr>
              <w:jc w:val="both"/>
            </w:pPr>
            <w:r w:rsidRPr="00392ACD">
              <w:lastRenderedPageBreak/>
              <w:t xml:space="preserve">1. </w:t>
            </w:r>
            <w:r w:rsidR="00024608" w:rsidRPr="00392ACD">
              <w:t>Sukladno točki 4.1.2.važećih Uputa za prijavitelje te točki 5. 1. Posebnih uvjeta ugovora, nakon izmjena i dopuna natječajne dokumentacije od  24.07.2017., trošak mjesečne plaće zaposlene žene koja u jednom mjesecu pruža usluge potpore i podrške za manje od četiri krajnja korisnika je neprihvatljiv trošak. Ukoliko se desi da iz nekog razloga u pojed</w:t>
            </w:r>
            <w:r w:rsidR="00596774" w:rsidRPr="00392ACD">
              <w:t>i</w:t>
            </w:r>
            <w:r w:rsidR="00024608" w:rsidRPr="00392ACD">
              <w:t>nom mjesecu žena koja pruža po</w:t>
            </w:r>
            <w:r w:rsidR="00596774" w:rsidRPr="00392ACD">
              <w:t>tporu i podršku za manje od 3 osobe, trošak njene plaće neće biti prihvatljiv trošak.</w:t>
            </w:r>
          </w:p>
          <w:p w14:paraId="25F2851B" w14:textId="77777777" w:rsidR="00D66F79" w:rsidRPr="0063514F" w:rsidRDefault="00D66F79" w:rsidP="00660811">
            <w:pPr>
              <w:jc w:val="both"/>
              <w:rPr>
                <w:highlight w:val="yellow"/>
              </w:rPr>
            </w:pPr>
          </w:p>
          <w:p w14:paraId="63E925F0" w14:textId="0D287613" w:rsidR="00D66F79" w:rsidRPr="00392ACD" w:rsidRDefault="00E25FC9" w:rsidP="00660811">
            <w:pPr>
              <w:jc w:val="both"/>
            </w:pPr>
            <w:r w:rsidRPr="00392ACD">
              <w:t>2. Isto nije striktno pripisano no svaki Prijavitelj mora osigurati uredno izvršavanje projektnih aktivnosti, a što uključuje i kontinuirano osiguravanja potpore i podrške krajnjim korisnicima.</w:t>
            </w:r>
          </w:p>
          <w:p w14:paraId="64466B20" w14:textId="330CFA35" w:rsidR="00E25FC9" w:rsidRPr="0025677A" w:rsidRDefault="00E25FC9" w:rsidP="00660811">
            <w:pPr>
              <w:jc w:val="both"/>
            </w:pPr>
            <w:r w:rsidRPr="00392ACD">
              <w:t>Sukladno točki 4.1.2. neprihvatljivi izdaci, 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 smatra se neprihvatljivim troškom.</w:t>
            </w:r>
          </w:p>
          <w:p w14:paraId="02614CD2" w14:textId="77777777" w:rsidR="00D66F79" w:rsidRPr="0025677A" w:rsidRDefault="00D66F79" w:rsidP="00660811">
            <w:pPr>
              <w:jc w:val="both"/>
            </w:pPr>
          </w:p>
          <w:p w14:paraId="30F37537" w14:textId="6C0B9E00" w:rsidR="00D66F79" w:rsidRPr="0025677A" w:rsidRDefault="00D66F79" w:rsidP="00660811">
            <w:pPr>
              <w:jc w:val="both"/>
            </w:pPr>
            <w:r w:rsidRPr="00392ACD">
              <w:lastRenderedPageBreak/>
              <w:t>3. Sukladno Izmj</w:t>
            </w:r>
            <w:r w:rsidR="00E25FC9" w:rsidRPr="00392ACD">
              <w:t>e</w:t>
            </w:r>
            <w:r w:rsidRPr="00392ACD">
              <w:t>nama i dopunama natječajne dokumentacije od 24.07.2017., u točki 4.1.2.1. Trošak pripadnica ciljane skupine,  troškovi prijevoza od mjesta stanovanja do mjesta rada te tijekom rada obračunavaju u skladu s važećim propisima i nacionalnim zakonodavstvom odnosno moguće je korištenje i automobila.</w:t>
            </w:r>
          </w:p>
        </w:tc>
      </w:tr>
      <w:tr w:rsidR="00AB6556" w:rsidRPr="0025677A" w14:paraId="6BC17946" w14:textId="77777777" w:rsidTr="002F3187">
        <w:tc>
          <w:tcPr>
            <w:tcW w:w="855" w:type="dxa"/>
          </w:tcPr>
          <w:p w14:paraId="0A3C183D" w14:textId="6BA78243" w:rsidR="00AB6556" w:rsidRPr="0025677A" w:rsidRDefault="00AB6556" w:rsidP="00EF75BB">
            <w:pPr>
              <w:pStyle w:val="Odlomakpopisa"/>
              <w:numPr>
                <w:ilvl w:val="0"/>
                <w:numId w:val="2"/>
              </w:numPr>
              <w:ind w:left="714" w:hanging="357"/>
              <w:jc w:val="center"/>
            </w:pPr>
          </w:p>
        </w:tc>
        <w:tc>
          <w:tcPr>
            <w:tcW w:w="4674" w:type="dxa"/>
          </w:tcPr>
          <w:p w14:paraId="72B2DC16" w14:textId="77777777" w:rsidR="00C45C32" w:rsidRPr="0025677A" w:rsidRDefault="00C45C32" w:rsidP="00660811">
            <w:pPr>
              <w:jc w:val="both"/>
            </w:pPr>
            <w:r w:rsidRPr="0025677A">
              <w:t>Molim Vas za odgovore na sljedeća pitanja, a vezano uz predmetni Poziv:</w:t>
            </w:r>
          </w:p>
          <w:p w14:paraId="52B23F16" w14:textId="77777777" w:rsidR="00C45C32" w:rsidRPr="0025677A" w:rsidRDefault="00C45C32" w:rsidP="00660811">
            <w:pPr>
              <w:jc w:val="both"/>
            </w:pPr>
          </w:p>
          <w:p w14:paraId="1B2B1C04" w14:textId="77777777" w:rsidR="00C45C32" w:rsidRPr="0025677A" w:rsidRDefault="00C45C32" w:rsidP="00660811">
            <w:pPr>
              <w:jc w:val="both"/>
            </w:pPr>
            <w:r w:rsidRPr="0025677A">
              <w:t>1.</w:t>
            </w:r>
            <w:r w:rsidRPr="0025677A">
              <w:tab/>
              <w:t>Koji su kriteriji za odabir krajnjih korisnika kojima zaposlene žene kroz projekt pružaju pomoć? Da li korisnik može biti osoba koja već ima osobnog asistenta na pola radnog vremena, ali mu je potrebna pomoć ostatak vremena?</w:t>
            </w:r>
          </w:p>
          <w:p w14:paraId="3BCA9C16" w14:textId="77777777" w:rsidR="00ED0A0E" w:rsidRDefault="00ED0A0E" w:rsidP="00660811">
            <w:pPr>
              <w:jc w:val="both"/>
            </w:pPr>
          </w:p>
          <w:p w14:paraId="2CBC7069" w14:textId="77777777" w:rsidR="008D588F" w:rsidRPr="0025677A" w:rsidRDefault="008D588F" w:rsidP="00660811">
            <w:pPr>
              <w:jc w:val="both"/>
            </w:pPr>
          </w:p>
          <w:p w14:paraId="5FDE83F1" w14:textId="77777777" w:rsidR="00C45C32" w:rsidRPr="0025677A" w:rsidRDefault="00C45C32" w:rsidP="00660811">
            <w:pPr>
              <w:jc w:val="both"/>
            </w:pPr>
            <w:r w:rsidRPr="0025677A">
              <w:t>2.</w:t>
            </w:r>
            <w:r w:rsidRPr="0025677A">
              <w:tab/>
              <w:t>Koliko vremena žena treba provesti kod 1 korisnika i koliko učestalo ga treba posjećivati, da li je to određeno ili se određuje po konkretnom primjeru, odnosno potrebi? Budući da 1 žena treba imati minimalno 4 korisnika, da li to znači da svaki dan treba provesti po 2 sata kod svakog ili nekako drugačije?</w:t>
            </w:r>
          </w:p>
          <w:p w14:paraId="47FE383E" w14:textId="77777777" w:rsidR="00ED0A0E" w:rsidRPr="0025677A" w:rsidRDefault="00ED0A0E" w:rsidP="00660811">
            <w:pPr>
              <w:jc w:val="both"/>
            </w:pPr>
          </w:p>
          <w:p w14:paraId="52F15D27" w14:textId="77777777" w:rsidR="00831FD7" w:rsidRPr="0025677A" w:rsidRDefault="00831FD7" w:rsidP="00660811">
            <w:pPr>
              <w:jc w:val="both"/>
            </w:pPr>
          </w:p>
          <w:p w14:paraId="108F70BF" w14:textId="77777777" w:rsidR="00831FD7" w:rsidRPr="0025677A" w:rsidRDefault="00831FD7" w:rsidP="00660811">
            <w:pPr>
              <w:jc w:val="both"/>
            </w:pPr>
          </w:p>
          <w:p w14:paraId="69E4FF1D" w14:textId="77777777" w:rsidR="00831FD7" w:rsidRPr="0025677A" w:rsidRDefault="00831FD7" w:rsidP="00660811">
            <w:pPr>
              <w:jc w:val="both"/>
            </w:pPr>
          </w:p>
          <w:p w14:paraId="111BF06D" w14:textId="77777777" w:rsidR="00831FD7" w:rsidRPr="0025677A" w:rsidRDefault="00831FD7" w:rsidP="00660811">
            <w:pPr>
              <w:jc w:val="both"/>
            </w:pPr>
          </w:p>
          <w:p w14:paraId="77E346DB" w14:textId="77777777" w:rsidR="00831FD7" w:rsidRPr="0025677A" w:rsidRDefault="00831FD7" w:rsidP="00660811">
            <w:pPr>
              <w:jc w:val="both"/>
            </w:pPr>
          </w:p>
          <w:p w14:paraId="652247C7" w14:textId="77777777" w:rsidR="00831FD7" w:rsidRPr="0025677A" w:rsidRDefault="00831FD7" w:rsidP="00660811">
            <w:pPr>
              <w:jc w:val="both"/>
            </w:pPr>
          </w:p>
          <w:p w14:paraId="6F287FD2" w14:textId="77777777" w:rsidR="00831FD7" w:rsidRPr="0025677A" w:rsidRDefault="00831FD7" w:rsidP="00660811">
            <w:pPr>
              <w:jc w:val="both"/>
            </w:pPr>
          </w:p>
          <w:p w14:paraId="7FBC9605" w14:textId="77777777" w:rsidR="00831FD7" w:rsidRDefault="00831FD7" w:rsidP="00660811">
            <w:pPr>
              <w:jc w:val="both"/>
            </w:pPr>
          </w:p>
          <w:p w14:paraId="409428B5" w14:textId="77777777" w:rsidR="002F3187" w:rsidRPr="0025677A" w:rsidRDefault="002F3187" w:rsidP="00660811">
            <w:pPr>
              <w:jc w:val="both"/>
            </w:pPr>
          </w:p>
          <w:p w14:paraId="7678A11E" w14:textId="77777777" w:rsidR="00C45C32" w:rsidRPr="0025677A" w:rsidRDefault="00C45C32" w:rsidP="00660811">
            <w:pPr>
              <w:jc w:val="both"/>
            </w:pPr>
            <w:r w:rsidRPr="0025677A">
              <w:t>3.</w:t>
            </w:r>
            <w:r w:rsidRPr="0025677A">
              <w:tab/>
              <w:t>Projekt može trajati 30 mjeseci, a zaposlenje žena 24 mjeseca. Da li to znači da ostalih 6 mjeseci otpada na aktivnosti obrazovanja i osposobljavanja žena, odnosno postupak zapošljavanja i sl.? I ukoliko projekt traje kraće, da li se razmjerno tome smanjuje i razdoblje zaposlenja žena?</w:t>
            </w:r>
          </w:p>
          <w:p w14:paraId="04FB67D2" w14:textId="77777777" w:rsidR="00ED0A0E" w:rsidRDefault="00ED0A0E" w:rsidP="00660811">
            <w:pPr>
              <w:jc w:val="both"/>
            </w:pPr>
          </w:p>
          <w:p w14:paraId="0CCA03AC" w14:textId="77777777" w:rsidR="00C45C32" w:rsidRDefault="00C45C32" w:rsidP="00660811">
            <w:pPr>
              <w:jc w:val="both"/>
            </w:pPr>
            <w:r w:rsidRPr="0025677A">
              <w:t>4.</w:t>
            </w:r>
            <w:r w:rsidRPr="0025677A">
              <w:tab/>
              <w:t>Ukoliko se za neku od zaposlenih žena predvidi nabava bicikla, da li to znači da ona nema pravo na povrat prijevoza?</w:t>
            </w:r>
          </w:p>
          <w:p w14:paraId="1FE51E71" w14:textId="77777777" w:rsidR="004F005D" w:rsidRPr="0025677A" w:rsidRDefault="004F005D" w:rsidP="00660811">
            <w:pPr>
              <w:jc w:val="both"/>
            </w:pPr>
          </w:p>
          <w:p w14:paraId="3CFB960E" w14:textId="77777777" w:rsidR="00C45C32" w:rsidRPr="0025677A" w:rsidRDefault="00C45C32" w:rsidP="00660811">
            <w:pPr>
              <w:jc w:val="both"/>
            </w:pPr>
            <w:r w:rsidRPr="0025677A">
              <w:t>5.</w:t>
            </w:r>
            <w:r w:rsidRPr="0025677A">
              <w:tab/>
              <w:t xml:space="preserve">Na koji način će se pravdati troškovi </w:t>
            </w:r>
            <w:r w:rsidRPr="0025677A">
              <w:lastRenderedPageBreak/>
              <w:t>prijevoza od mjesta stanovanja do mjesta rada? Da li će to biti autobusna karta i sl. (što nije moguće dati za veći dio ruralnih i nedostupnih područja na kojima nema voznog reda) ili će se računati određeni iznos po prijeđenom kilometru za osobni automobil? Da li će za djelatnicu biti dovoljna izjava o odabranom modelu povrata troškova prijevoza (javni prijevoz ili osobni automobil) uz priloženu kartu, odnosno iskazanu kilometražu od mjesta stanovanja do korisnika kojima pruža uslugu?</w:t>
            </w:r>
          </w:p>
          <w:p w14:paraId="703CA86C" w14:textId="77777777" w:rsidR="00ED0A0E" w:rsidRPr="0025677A" w:rsidRDefault="00ED0A0E" w:rsidP="00660811">
            <w:pPr>
              <w:jc w:val="both"/>
            </w:pPr>
          </w:p>
          <w:p w14:paraId="1D93CA1C" w14:textId="77777777" w:rsidR="00AB6556" w:rsidRDefault="00C45C32" w:rsidP="00660811">
            <w:pPr>
              <w:jc w:val="both"/>
            </w:pPr>
            <w:r w:rsidRPr="0025677A">
              <w:t>6.</w:t>
            </w:r>
            <w:r w:rsidRPr="0025677A">
              <w:tab/>
              <w:t>Troškovi potrepština za krajnje korisnike do najviše 200,00 kn – čime će se dokazivati trošak? Da li će prijavitelj kupovati potrepštine za svakog korisnika i sve račune prilagati u izvješću?</w:t>
            </w:r>
          </w:p>
          <w:p w14:paraId="1970BC06" w14:textId="1AB8763F" w:rsidR="00E05D3E" w:rsidRPr="0025677A" w:rsidRDefault="00E05D3E" w:rsidP="00660811">
            <w:pPr>
              <w:jc w:val="both"/>
            </w:pPr>
          </w:p>
        </w:tc>
        <w:tc>
          <w:tcPr>
            <w:tcW w:w="4252" w:type="dxa"/>
          </w:tcPr>
          <w:p w14:paraId="3598FA7A" w14:textId="01A25462" w:rsidR="00AB6556" w:rsidRPr="0025677A" w:rsidRDefault="001A3D1D" w:rsidP="00660811">
            <w:pPr>
              <w:jc w:val="both"/>
            </w:pPr>
            <w:r w:rsidRPr="0025677A">
              <w:lastRenderedPageBreak/>
              <w:t>1.</w:t>
            </w:r>
            <w:r w:rsidR="00E25FC9" w:rsidRPr="0025677A">
              <w:t xml:space="preserve"> Krajnji korisnici su starije osobe i/ili osobe u nepovoljnom položaju kojima je potrebna pomoć u kućanstvu (u okviru Prihvatljivih aktivnosti sukladno točki 3.3.) a ista usluga im nije već osigurana iz sredstava Državnog proračuna ili drugog javnog izvora i u čijoj identifikaciji sudjeluje Centar za socijalnu skrb. Kriteriji za odabir krajnjih korisnika nisu definirani Uputama za prijavitelje.   </w:t>
            </w:r>
          </w:p>
          <w:p w14:paraId="2247E29B" w14:textId="77777777" w:rsidR="00E25FC9" w:rsidRPr="0025677A" w:rsidRDefault="00E25FC9" w:rsidP="00660811">
            <w:pPr>
              <w:jc w:val="both"/>
            </w:pPr>
          </w:p>
          <w:p w14:paraId="1CD54055" w14:textId="00EC7626" w:rsidR="001A3D1D" w:rsidRPr="0025677A" w:rsidRDefault="001A3D1D" w:rsidP="00660811">
            <w:pPr>
              <w:jc w:val="both"/>
            </w:pPr>
            <w:r w:rsidRPr="0025677A">
              <w:t>2.</w:t>
            </w:r>
            <w:r w:rsidR="00E25FC9" w:rsidRPr="0025677A">
              <w:t xml:space="preserve"> Svaka žena koja će raditi na po</w:t>
            </w:r>
            <w:r w:rsidR="004317CA" w:rsidRPr="0025677A">
              <w:t>s</w:t>
            </w:r>
            <w:r w:rsidR="00E25FC9" w:rsidRPr="0025677A">
              <w:t>lovima potpore i podrške krajnjim korisnicima, obzir</w:t>
            </w:r>
            <w:r w:rsidR="004317CA" w:rsidRPr="0025677A">
              <w:t>o</w:t>
            </w:r>
            <w:r w:rsidR="00E25FC9" w:rsidRPr="0025677A">
              <w:t xml:space="preserve">m da će za isto primati minimalnu plaću u punom iznosu, mora raditi puno satnicu predviđenu nacionalnim zakonodavstvom. Sam raspored odrađivanja radnih zadataka tj. potpore i podrške krajnjim korisnicima nije propisan Uputama za prijavitelje već će se definirati u suradnji prijavitelja i partnera </w:t>
            </w:r>
            <w:proofErr w:type="spellStart"/>
            <w:r w:rsidR="00E25FC9" w:rsidRPr="0025677A">
              <w:t>tj</w:t>
            </w:r>
            <w:proofErr w:type="spellEnd"/>
            <w:r w:rsidR="00E25FC9" w:rsidRPr="0025677A">
              <w:t xml:space="preserve"> provoditelja projektnih aktivnost uzimajući u obzir sve aspe</w:t>
            </w:r>
            <w:r w:rsidR="00831FD7" w:rsidRPr="0025677A">
              <w:t>k</w:t>
            </w:r>
            <w:r w:rsidR="00E25FC9" w:rsidRPr="0025677A">
              <w:t>te pojedino</w:t>
            </w:r>
            <w:r w:rsidR="00831FD7" w:rsidRPr="0025677A">
              <w:t>g</w:t>
            </w:r>
            <w:r w:rsidR="004317CA" w:rsidRPr="0025677A">
              <w:t xml:space="preserve"> po</w:t>
            </w:r>
            <w:r w:rsidR="00E25FC9" w:rsidRPr="0025677A">
              <w:t>d</w:t>
            </w:r>
            <w:r w:rsidR="004317CA" w:rsidRPr="0025677A">
              <w:t>n</w:t>
            </w:r>
            <w:r w:rsidR="00831FD7" w:rsidRPr="0025677A">
              <w:t>e</w:t>
            </w:r>
            <w:r w:rsidR="00E25FC9" w:rsidRPr="0025677A">
              <w:t>blj</w:t>
            </w:r>
            <w:r w:rsidR="00831FD7" w:rsidRPr="0025677A">
              <w:t>a</w:t>
            </w:r>
            <w:r w:rsidR="00E25FC9" w:rsidRPr="0025677A">
              <w:t xml:space="preserve"> (udaljenost između korisnika</w:t>
            </w:r>
            <w:r w:rsidR="00831FD7" w:rsidRPr="0025677A">
              <w:t>, mjesto stanovanja žene koja o njima brine), specifične potrebe korisnika njihove potrebe i slično.</w:t>
            </w:r>
          </w:p>
          <w:p w14:paraId="4B8BF40A" w14:textId="77777777" w:rsidR="00E25FC9" w:rsidRPr="0025677A" w:rsidRDefault="00E25FC9" w:rsidP="00660811">
            <w:pPr>
              <w:jc w:val="both"/>
            </w:pPr>
          </w:p>
          <w:p w14:paraId="0FB28D32" w14:textId="4D83227D" w:rsidR="001A3D1D" w:rsidRPr="0025677A" w:rsidRDefault="001A3D1D" w:rsidP="00660811">
            <w:pPr>
              <w:jc w:val="both"/>
            </w:pPr>
            <w:r w:rsidRPr="0025677A">
              <w:t>3.</w:t>
            </w:r>
            <w:r w:rsidR="00D56617" w:rsidRPr="0025677A">
              <w:t xml:space="preserve"> </w:t>
            </w:r>
            <w:r w:rsidR="0063514F">
              <w:t xml:space="preserve"> Moguće je zaposliti žene i na kraći period, no maksimalno do 24 mjeseca. </w:t>
            </w:r>
            <w:r w:rsidR="00D56617" w:rsidRPr="0025677A">
              <w:t>U preostali</w:t>
            </w:r>
            <w:r w:rsidR="0063514F">
              <w:t>m</w:t>
            </w:r>
            <w:r w:rsidR="00D56617" w:rsidRPr="0025677A">
              <w:t xml:space="preserve"> mjeseci</w:t>
            </w:r>
            <w:r w:rsidR="0063514F">
              <w:t>ma</w:t>
            </w:r>
            <w:r w:rsidR="00D56617" w:rsidRPr="0025677A">
              <w:t xml:space="preserve"> mogu se odvijati ostale prihvatljive aktivnosti kao npr. identifikacija krajnjih korisnika, odabir žena pripadnica ciljanih skupina,  obrazovanje ili osposobljavanja pripadnica ciljanih skupina.</w:t>
            </w:r>
          </w:p>
          <w:p w14:paraId="6222C2A2" w14:textId="77777777" w:rsidR="00D56617" w:rsidRPr="0025677A" w:rsidRDefault="00D56617" w:rsidP="00660811">
            <w:pPr>
              <w:jc w:val="both"/>
            </w:pPr>
          </w:p>
          <w:p w14:paraId="54313C8B" w14:textId="77777777" w:rsidR="008D588F" w:rsidRDefault="008D588F" w:rsidP="00660811">
            <w:pPr>
              <w:jc w:val="both"/>
            </w:pPr>
          </w:p>
          <w:p w14:paraId="4B8ECA48" w14:textId="1554C2A8" w:rsidR="001A3D1D" w:rsidRDefault="001A3D1D" w:rsidP="00660811">
            <w:pPr>
              <w:jc w:val="both"/>
            </w:pPr>
            <w:r w:rsidRPr="0025677A">
              <w:t>4.</w:t>
            </w:r>
            <w:r w:rsidR="00D56617" w:rsidRPr="0025677A">
              <w:t xml:space="preserve"> </w:t>
            </w:r>
            <w:r w:rsidR="00611314">
              <w:t>T</w:t>
            </w:r>
            <w:r w:rsidR="00611314" w:rsidRPr="0025677A">
              <w:t xml:space="preserve">roškovi </w:t>
            </w:r>
            <w:r w:rsidR="00611314">
              <w:t>prijevoza p</w:t>
            </w:r>
            <w:r w:rsidR="00611314" w:rsidRPr="0025677A">
              <w:t xml:space="preserve">rihvatljivi su </w:t>
            </w:r>
            <w:r w:rsidR="00611314">
              <w:t xml:space="preserve">i za pripadnice ciljane skupine za koje je kupljen bicikl. </w:t>
            </w:r>
          </w:p>
          <w:p w14:paraId="33CD9125" w14:textId="77777777" w:rsidR="004F005D" w:rsidRPr="0025677A" w:rsidRDefault="004F005D" w:rsidP="00660811">
            <w:pPr>
              <w:jc w:val="both"/>
            </w:pPr>
          </w:p>
          <w:p w14:paraId="09DED91B" w14:textId="77777777" w:rsidR="001A3D1D" w:rsidRPr="0025677A" w:rsidRDefault="001A3D1D" w:rsidP="00660811">
            <w:pPr>
              <w:jc w:val="both"/>
            </w:pPr>
            <w:r w:rsidRPr="0025677A">
              <w:t xml:space="preserve">5. Trošak prijevoza za pripadnice ciljane </w:t>
            </w:r>
            <w:r w:rsidRPr="0025677A">
              <w:lastRenderedPageBreak/>
              <w:t>skupine definiran je u točki 4.1.2.1  Trošak pripadnice ciljane skupine izmjenama natječajne dokumentacije.</w:t>
            </w:r>
          </w:p>
          <w:p w14:paraId="68CC9E39" w14:textId="453BA525" w:rsidR="001A3D1D" w:rsidRPr="0025677A" w:rsidRDefault="001A3D1D" w:rsidP="00660811">
            <w:pPr>
              <w:jc w:val="both"/>
            </w:pPr>
            <w:r w:rsidRPr="0025677A">
              <w:t>Korisnik troškove prijevoza od mjesta stanovanja do mjesta rada te tijekom rada obračunava u skladu s važećim propisima i nacionalnim zakonodavstvom.</w:t>
            </w:r>
          </w:p>
          <w:p w14:paraId="24A60D24" w14:textId="77777777" w:rsidR="00B5263F" w:rsidRPr="0025677A" w:rsidRDefault="00B5263F" w:rsidP="00660811">
            <w:pPr>
              <w:jc w:val="both"/>
            </w:pPr>
          </w:p>
          <w:p w14:paraId="45183398" w14:textId="77777777" w:rsidR="00831FD7" w:rsidRDefault="00831FD7" w:rsidP="00660811">
            <w:pPr>
              <w:jc w:val="both"/>
            </w:pPr>
          </w:p>
          <w:p w14:paraId="563B0D3A" w14:textId="77777777" w:rsidR="002F3187" w:rsidRDefault="002F3187" w:rsidP="00660811">
            <w:pPr>
              <w:jc w:val="both"/>
            </w:pPr>
          </w:p>
          <w:p w14:paraId="32773BE5" w14:textId="77777777" w:rsidR="002F3187" w:rsidRPr="0025677A" w:rsidRDefault="002F3187" w:rsidP="00660811">
            <w:pPr>
              <w:jc w:val="both"/>
            </w:pPr>
          </w:p>
          <w:p w14:paraId="4C8028F5" w14:textId="77777777" w:rsidR="00831FD7" w:rsidRPr="0025677A" w:rsidRDefault="00831FD7" w:rsidP="00660811">
            <w:pPr>
              <w:jc w:val="both"/>
            </w:pPr>
          </w:p>
          <w:p w14:paraId="36837237" w14:textId="1F069EF9" w:rsidR="001A3D1D" w:rsidRPr="0025677A" w:rsidRDefault="00B5263F" w:rsidP="00660811">
            <w:pPr>
              <w:jc w:val="both"/>
            </w:pPr>
            <w:r w:rsidRPr="0025677A">
              <w:t>6. Troškovi potrepština koje nabavljaju pripadnice ciljane skupine za krajnje korisnike dokazuju se računima.</w:t>
            </w:r>
          </w:p>
        </w:tc>
      </w:tr>
      <w:tr w:rsidR="00AB6556" w:rsidRPr="0025677A" w14:paraId="6C90278A" w14:textId="77777777" w:rsidTr="002F3187">
        <w:tc>
          <w:tcPr>
            <w:tcW w:w="855" w:type="dxa"/>
          </w:tcPr>
          <w:p w14:paraId="785675B3" w14:textId="0CDECD3F" w:rsidR="00AB6556" w:rsidRPr="0025677A" w:rsidRDefault="00AB6556" w:rsidP="00EF75BB">
            <w:pPr>
              <w:pStyle w:val="Odlomakpopisa"/>
              <w:numPr>
                <w:ilvl w:val="0"/>
                <w:numId w:val="2"/>
              </w:numPr>
              <w:ind w:left="714" w:hanging="357"/>
              <w:jc w:val="center"/>
            </w:pPr>
          </w:p>
        </w:tc>
        <w:tc>
          <w:tcPr>
            <w:tcW w:w="4674" w:type="dxa"/>
          </w:tcPr>
          <w:p w14:paraId="0EF609DE" w14:textId="1F98BEEE" w:rsidR="00843784" w:rsidRPr="0025677A" w:rsidRDefault="00843784" w:rsidP="00660811">
            <w:pPr>
              <w:jc w:val="both"/>
            </w:pPr>
            <w:r w:rsidRPr="0025677A">
              <w:t>Ukoliko organiziramo dvije ili tri edukacije za žene gleda li se limit od 7000 kn po edukaciji ili ženi?</w:t>
            </w:r>
          </w:p>
          <w:p w14:paraId="10E9996A" w14:textId="77777777" w:rsidR="003E27A8" w:rsidRPr="0025677A" w:rsidRDefault="003E27A8" w:rsidP="00660811">
            <w:pPr>
              <w:jc w:val="both"/>
            </w:pPr>
          </w:p>
          <w:p w14:paraId="6CAF40DC" w14:textId="77777777" w:rsidR="003E27A8" w:rsidRPr="0025677A" w:rsidRDefault="003E27A8" w:rsidP="00660811">
            <w:pPr>
              <w:jc w:val="both"/>
            </w:pPr>
          </w:p>
          <w:p w14:paraId="1A583175" w14:textId="77777777" w:rsidR="003E27A8" w:rsidRPr="0025677A" w:rsidRDefault="003E27A8" w:rsidP="00660811">
            <w:pPr>
              <w:jc w:val="both"/>
            </w:pPr>
          </w:p>
          <w:p w14:paraId="446E20F5" w14:textId="77777777" w:rsidR="003E27A8" w:rsidRPr="0025677A" w:rsidRDefault="003E27A8" w:rsidP="00660811">
            <w:pPr>
              <w:jc w:val="both"/>
            </w:pPr>
          </w:p>
          <w:p w14:paraId="4FF32D78" w14:textId="77777777" w:rsidR="003E27A8" w:rsidRPr="0025677A" w:rsidRDefault="003E27A8" w:rsidP="00660811">
            <w:pPr>
              <w:jc w:val="both"/>
            </w:pPr>
          </w:p>
          <w:p w14:paraId="3F2445F6" w14:textId="77777777" w:rsidR="003E27A8" w:rsidRPr="0025677A" w:rsidRDefault="003E27A8" w:rsidP="00660811">
            <w:pPr>
              <w:jc w:val="both"/>
            </w:pPr>
          </w:p>
          <w:p w14:paraId="6D9CC163" w14:textId="77777777" w:rsidR="003E27A8" w:rsidRPr="0025677A" w:rsidRDefault="003E27A8" w:rsidP="00660811">
            <w:pPr>
              <w:jc w:val="both"/>
            </w:pPr>
          </w:p>
          <w:p w14:paraId="31B3D6B2" w14:textId="77777777" w:rsidR="003E27A8" w:rsidRPr="0025677A" w:rsidRDefault="003E27A8" w:rsidP="00660811">
            <w:pPr>
              <w:jc w:val="both"/>
            </w:pPr>
          </w:p>
          <w:p w14:paraId="5B403B83" w14:textId="77777777" w:rsidR="003E27A8" w:rsidRPr="0025677A" w:rsidRDefault="003E27A8" w:rsidP="00660811">
            <w:pPr>
              <w:jc w:val="both"/>
            </w:pPr>
          </w:p>
          <w:p w14:paraId="4A37EA0E" w14:textId="77777777" w:rsidR="003E27A8" w:rsidRPr="0025677A" w:rsidRDefault="003E27A8" w:rsidP="00660811">
            <w:pPr>
              <w:jc w:val="both"/>
            </w:pPr>
          </w:p>
          <w:p w14:paraId="5E1AF047" w14:textId="77777777" w:rsidR="003E27A8" w:rsidRPr="0025677A" w:rsidRDefault="003E27A8" w:rsidP="00660811">
            <w:pPr>
              <w:jc w:val="both"/>
            </w:pPr>
          </w:p>
          <w:p w14:paraId="4A80C1CA" w14:textId="77777777" w:rsidR="003E27A8" w:rsidRPr="0025677A" w:rsidRDefault="003E27A8" w:rsidP="00660811">
            <w:pPr>
              <w:jc w:val="both"/>
            </w:pPr>
          </w:p>
          <w:p w14:paraId="6AE8BFA8" w14:textId="77777777" w:rsidR="003E27A8" w:rsidRPr="0025677A" w:rsidRDefault="003E27A8" w:rsidP="00660811">
            <w:pPr>
              <w:jc w:val="both"/>
            </w:pPr>
          </w:p>
          <w:p w14:paraId="638997D2" w14:textId="77777777" w:rsidR="0087798F" w:rsidRDefault="0087798F" w:rsidP="00660811">
            <w:pPr>
              <w:jc w:val="both"/>
            </w:pPr>
          </w:p>
          <w:p w14:paraId="0FE54FA2" w14:textId="7807410A" w:rsidR="00843784" w:rsidRPr="0025677A" w:rsidRDefault="0087798F" w:rsidP="00660811">
            <w:pPr>
              <w:jc w:val="both"/>
            </w:pPr>
            <w:r>
              <w:t>M</w:t>
            </w:r>
            <w:r w:rsidR="00843784" w:rsidRPr="0025677A">
              <w:t>ožemo li staviti vrijeme provedbe projekta npr</w:t>
            </w:r>
            <w:r>
              <w:t>.</w:t>
            </w:r>
            <w:r w:rsidR="00843784" w:rsidRPr="0025677A">
              <w:t xml:space="preserve"> 28 a ne 30 mjeseci te 24 mjeseca zaposliti žene?</w:t>
            </w:r>
          </w:p>
          <w:p w14:paraId="7E0D764E" w14:textId="77777777" w:rsidR="003E27A8" w:rsidRPr="0025677A" w:rsidRDefault="003E27A8" w:rsidP="00660811">
            <w:pPr>
              <w:jc w:val="both"/>
            </w:pPr>
          </w:p>
          <w:p w14:paraId="38BF8C78" w14:textId="77777777" w:rsidR="000C5B77" w:rsidRPr="0025677A" w:rsidRDefault="000C5B77" w:rsidP="00660811">
            <w:pPr>
              <w:jc w:val="both"/>
            </w:pPr>
          </w:p>
          <w:p w14:paraId="277C9B7B" w14:textId="77777777" w:rsidR="000C5B77" w:rsidRPr="0025677A" w:rsidRDefault="000C5B77" w:rsidP="00660811">
            <w:pPr>
              <w:jc w:val="both"/>
            </w:pPr>
          </w:p>
          <w:p w14:paraId="726586E3" w14:textId="77777777" w:rsidR="000C5B77" w:rsidRPr="0025677A" w:rsidRDefault="000C5B77" w:rsidP="00660811">
            <w:pPr>
              <w:jc w:val="both"/>
            </w:pPr>
          </w:p>
          <w:p w14:paraId="3BF49E10" w14:textId="77777777" w:rsidR="000C5B77" w:rsidRPr="0025677A" w:rsidRDefault="000C5B77" w:rsidP="00660811">
            <w:pPr>
              <w:jc w:val="both"/>
            </w:pPr>
          </w:p>
          <w:p w14:paraId="32609F5C" w14:textId="77777777" w:rsidR="000C5B77" w:rsidRPr="0025677A" w:rsidRDefault="000C5B77" w:rsidP="00660811">
            <w:pPr>
              <w:jc w:val="both"/>
            </w:pPr>
          </w:p>
          <w:p w14:paraId="6981292D" w14:textId="77777777" w:rsidR="000C5B77" w:rsidRPr="0025677A" w:rsidRDefault="000C5B77" w:rsidP="00660811">
            <w:pPr>
              <w:jc w:val="both"/>
            </w:pPr>
          </w:p>
          <w:p w14:paraId="1B159ED5" w14:textId="77777777" w:rsidR="000C5B77" w:rsidRPr="0025677A" w:rsidRDefault="000C5B77" w:rsidP="00660811">
            <w:pPr>
              <w:jc w:val="both"/>
            </w:pPr>
          </w:p>
          <w:p w14:paraId="277B120B" w14:textId="77777777" w:rsidR="000C5B77" w:rsidRDefault="000C5B77" w:rsidP="00660811">
            <w:pPr>
              <w:jc w:val="both"/>
            </w:pPr>
          </w:p>
          <w:p w14:paraId="2C605E41" w14:textId="77777777" w:rsidR="00904758" w:rsidRPr="0025677A" w:rsidRDefault="00904758" w:rsidP="00660811">
            <w:pPr>
              <w:jc w:val="both"/>
            </w:pPr>
          </w:p>
          <w:p w14:paraId="6B2CC65A" w14:textId="541D027D" w:rsidR="00843784" w:rsidRPr="0025677A" w:rsidRDefault="00843784" w:rsidP="00660811">
            <w:pPr>
              <w:jc w:val="both"/>
            </w:pPr>
            <w:r w:rsidRPr="0025677A">
              <w:t>200 kn po korisniku mjesečno, može li se za navedeni iznos kupiti kava, šećer i slično ili samo potrepštine za održavanje i čišćenje?</w:t>
            </w:r>
          </w:p>
          <w:p w14:paraId="401ED81A" w14:textId="77777777" w:rsidR="003E27A8" w:rsidRPr="0025677A" w:rsidRDefault="003E27A8" w:rsidP="00660811">
            <w:pPr>
              <w:jc w:val="both"/>
            </w:pPr>
          </w:p>
          <w:p w14:paraId="7A55467E" w14:textId="77777777" w:rsidR="003E27A8" w:rsidRPr="0025677A" w:rsidRDefault="003E27A8" w:rsidP="00660811">
            <w:pPr>
              <w:jc w:val="both"/>
            </w:pPr>
          </w:p>
          <w:p w14:paraId="52519FB1" w14:textId="77777777" w:rsidR="003E27A8" w:rsidRDefault="003E27A8" w:rsidP="00660811">
            <w:pPr>
              <w:jc w:val="both"/>
            </w:pPr>
          </w:p>
          <w:p w14:paraId="2FC255FE" w14:textId="03D72468" w:rsidR="00843784" w:rsidRPr="0025677A" w:rsidRDefault="00843784" w:rsidP="00660811">
            <w:pPr>
              <w:jc w:val="both"/>
            </w:pPr>
            <w:r w:rsidRPr="0025677A">
              <w:t>Predujam - može ga zatražiti JLS ili ne?</w:t>
            </w:r>
          </w:p>
          <w:p w14:paraId="1EDB84B8" w14:textId="77777777" w:rsidR="003E27A8" w:rsidRPr="0025677A" w:rsidRDefault="003E27A8" w:rsidP="00660811">
            <w:pPr>
              <w:jc w:val="both"/>
            </w:pPr>
          </w:p>
          <w:p w14:paraId="667F3A2B" w14:textId="77777777" w:rsidR="003E27A8" w:rsidRPr="0025677A" w:rsidRDefault="003E27A8" w:rsidP="00660811">
            <w:pPr>
              <w:jc w:val="both"/>
            </w:pPr>
          </w:p>
          <w:p w14:paraId="39E76DB8" w14:textId="77777777" w:rsidR="003E27A8" w:rsidRPr="0025677A" w:rsidRDefault="003E27A8" w:rsidP="00660811">
            <w:pPr>
              <w:jc w:val="both"/>
            </w:pPr>
          </w:p>
          <w:p w14:paraId="7E690D79" w14:textId="77777777" w:rsidR="003E27A8" w:rsidRPr="0025677A" w:rsidRDefault="003E27A8" w:rsidP="00660811">
            <w:pPr>
              <w:jc w:val="both"/>
            </w:pPr>
          </w:p>
          <w:p w14:paraId="1F36CECC" w14:textId="77777777" w:rsidR="003E27A8" w:rsidRPr="0025677A" w:rsidRDefault="003E27A8" w:rsidP="00660811">
            <w:pPr>
              <w:jc w:val="both"/>
            </w:pPr>
          </w:p>
          <w:p w14:paraId="14A83B0F" w14:textId="77777777" w:rsidR="003E27A8" w:rsidRPr="0025677A" w:rsidRDefault="003E27A8" w:rsidP="00660811">
            <w:pPr>
              <w:jc w:val="both"/>
            </w:pPr>
          </w:p>
          <w:p w14:paraId="7AABAC96" w14:textId="34B3F107" w:rsidR="00AB6556" w:rsidRDefault="007F3235" w:rsidP="00660811">
            <w:pPr>
              <w:jc w:val="both"/>
            </w:pPr>
            <w:r>
              <w:t>P</w:t>
            </w:r>
            <w:r w:rsidR="00843784" w:rsidRPr="0025677A">
              <w:t>utni trošak za žene se računa od mjesta stanovanja do krajnjeg korisnika i ukoliko se ide u nabavku bicikala kako da obračunavamo njihov trošak, 100% ili?</w:t>
            </w:r>
          </w:p>
          <w:p w14:paraId="51379CB1" w14:textId="40D88AB1" w:rsidR="00F17C07" w:rsidRPr="0025677A" w:rsidRDefault="00F17C07" w:rsidP="00660811">
            <w:pPr>
              <w:jc w:val="both"/>
            </w:pPr>
          </w:p>
        </w:tc>
        <w:tc>
          <w:tcPr>
            <w:tcW w:w="4252" w:type="dxa"/>
          </w:tcPr>
          <w:p w14:paraId="277E213B" w14:textId="682DCD02" w:rsidR="004A1BF2" w:rsidRPr="0025677A" w:rsidRDefault="00831FD7" w:rsidP="00660811">
            <w:pPr>
              <w:jc w:val="both"/>
            </w:pPr>
            <w:r w:rsidRPr="0025677A">
              <w:lastRenderedPageBreak/>
              <w:t xml:space="preserve">Sukladno točki 4.1.21. Trošak pripadnica ciljane skupine važećih uputa za prijavitelje, predviđeno je </w:t>
            </w:r>
            <w:r w:rsidR="00611314">
              <w:t xml:space="preserve">da </w:t>
            </w:r>
            <w:r w:rsidRPr="0025677A">
              <w:t>se u okviru ovog Poziva za svaki osobu iz ciljane skupine pokriva trošak obrazovanja i osposobljavanja u najvećoj vrijednosti do 7.000,00 kn po osobi. Nije definirano radi li se o jednom ili više programa obrazovanje, no iznos veći od 7.000,00 kn za aktivnost obrazovanja i osposobljavanja po pojedinoj pripadnici ciljane skupine smatra se neprihvatljivim troškom, dok prijavitelj, ukoliko želi može razliku od navedenog iznosa do pune ciljane obrazovanja i osposobljavanja snositi iz vlastitih sredstava.</w:t>
            </w:r>
          </w:p>
          <w:p w14:paraId="48972EBC" w14:textId="77777777" w:rsidR="003E27A8" w:rsidRPr="0025677A" w:rsidRDefault="003E27A8" w:rsidP="00660811">
            <w:pPr>
              <w:jc w:val="both"/>
            </w:pPr>
          </w:p>
          <w:p w14:paraId="14417F83" w14:textId="3F4F41D0" w:rsidR="00831FD7" w:rsidRPr="0025677A" w:rsidRDefault="00611314" w:rsidP="00660811">
            <w:pPr>
              <w:jc w:val="both"/>
            </w:pPr>
            <w:r>
              <w:t xml:space="preserve">Moguće je. </w:t>
            </w:r>
            <w:r w:rsidR="002C46B8" w:rsidRPr="0025677A">
              <w:t xml:space="preserve">Sukladno točki 3.2. Trajanje i početa provedbe važećih Uputa za prijavitelje </w:t>
            </w:r>
            <w:r w:rsidR="000C5B77" w:rsidRPr="0025677A">
              <w:t>najduže p</w:t>
            </w:r>
            <w:r w:rsidR="002C46B8" w:rsidRPr="0025677A">
              <w:t>lanirano trajanje provedbe projekata je najviše 30 mjeseci</w:t>
            </w:r>
            <w:r w:rsidR="000C5B77" w:rsidRPr="0025677A">
              <w:t>, a aktivnosti zapošljavanja žena se mogu provoditi/financirati u najdužem trajanju od 24 mjeseca. Svaki prijavitelj će u svom projektnom prijedlogu, ovi</w:t>
            </w:r>
            <w:r>
              <w:t>s</w:t>
            </w:r>
            <w:r w:rsidR="000C5B77" w:rsidRPr="0025677A">
              <w:t>no o mogućnostima i potrebama podneblja, odrediti trajanje projektnih aktivnosti uvažavajući ove okvire.</w:t>
            </w:r>
          </w:p>
          <w:p w14:paraId="65808C4A" w14:textId="77777777" w:rsidR="003E27A8" w:rsidRPr="0025677A" w:rsidRDefault="003E27A8" w:rsidP="00660811">
            <w:pPr>
              <w:jc w:val="both"/>
            </w:pPr>
          </w:p>
          <w:p w14:paraId="08124CA1" w14:textId="77777777" w:rsidR="004A1BF2" w:rsidRPr="0025677A" w:rsidRDefault="004A1BF2" w:rsidP="00660811">
            <w:pPr>
              <w:jc w:val="both"/>
            </w:pPr>
            <w:r w:rsidRPr="0025677A">
              <w:t xml:space="preserve">Potrepštine uključuju sredstva za čišćenje, higijenske potrepštine i </w:t>
            </w:r>
            <w:proofErr w:type="spellStart"/>
            <w:r w:rsidRPr="0025677A">
              <w:t>sl</w:t>
            </w:r>
            <w:proofErr w:type="spellEnd"/>
            <w:r w:rsidRPr="0025677A">
              <w:t xml:space="preserve"> tj. sredstva potrebna za obavljanje aktivnosti pomoći u kućanstvu krajnjih korisnika, no ne i živežne namirnice(prehrambene artikle).</w:t>
            </w:r>
          </w:p>
          <w:p w14:paraId="6012F519" w14:textId="77777777" w:rsidR="003E27A8" w:rsidRPr="0025677A" w:rsidRDefault="003E27A8" w:rsidP="00660811">
            <w:pPr>
              <w:jc w:val="both"/>
            </w:pPr>
          </w:p>
          <w:p w14:paraId="5770AD5B" w14:textId="77777777" w:rsidR="00614DB0" w:rsidRPr="0025677A" w:rsidRDefault="00614DB0" w:rsidP="00660811">
            <w:pPr>
              <w:jc w:val="both"/>
            </w:pPr>
            <w:r w:rsidRPr="0025677A">
              <w:t xml:space="preserve">Izmjenama natječajne dokumentacije </w:t>
            </w:r>
            <w:r w:rsidRPr="0025677A">
              <w:lastRenderedPageBreak/>
              <w:t>definirano je da će se kroz ovaj Poziv isplaćivati  predujam i navedenim proračunskim i izvan proračunskim korisnicima državnog proračuna kao i proračunskim korisnicima treće razine.</w:t>
            </w:r>
          </w:p>
          <w:p w14:paraId="0FB49C44" w14:textId="77777777" w:rsidR="003E27A8" w:rsidRPr="0025677A" w:rsidRDefault="003E27A8" w:rsidP="00660811">
            <w:pPr>
              <w:jc w:val="both"/>
            </w:pPr>
          </w:p>
          <w:p w14:paraId="3C42DFCA" w14:textId="1A6BD2C4" w:rsidR="00614DB0" w:rsidRPr="0025677A" w:rsidRDefault="00614DB0" w:rsidP="00660811">
            <w:pPr>
              <w:jc w:val="both"/>
            </w:pPr>
            <w:r w:rsidRPr="0025677A">
              <w:t>Prihvatljivi su troškovi bicikala za pripadnice ciljane skupine, ali je uz iste  moguće planirati i druge putne troškove.</w:t>
            </w:r>
          </w:p>
        </w:tc>
      </w:tr>
      <w:tr w:rsidR="00AB6556" w:rsidRPr="0025677A" w14:paraId="5EBBA2C1" w14:textId="77777777" w:rsidTr="002F3187">
        <w:tc>
          <w:tcPr>
            <w:tcW w:w="855" w:type="dxa"/>
          </w:tcPr>
          <w:p w14:paraId="7149CD32" w14:textId="2FC585A1" w:rsidR="00AB6556" w:rsidRPr="0025677A" w:rsidRDefault="00AB6556" w:rsidP="00EF75BB">
            <w:pPr>
              <w:pStyle w:val="Odlomakpopisa"/>
              <w:numPr>
                <w:ilvl w:val="0"/>
                <w:numId w:val="2"/>
              </w:numPr>
              <w:ind w:left="714" w:hanging="357"/>
              <w:jc w:val="center"/>
            </w:pPr>
          </w:p>
        </w:tc>
        <w:tc>
          <w:tcPr>
            <w:tcW w:w="4674" w:type="dxa"/>
          </w:tcPr>
          <w:p w14:paraId="7144F333" w14:textId="5DAAC728" w:rsidR="00FF7358" w:rsidRPr="0025677A" w:rsidRDefault="00357F66" w:rsidP="00660811">
            <w:pPr>
              <w:jc w:val="both"/>
            </w:pPr>
            <w:r>
              <w:t>M</w:t>
            </w:r>
            <w:r w:rsidR="00FF7358" w:rsidRPr="0025677A">
              <w:t xml:space="preserve">olimo vas da nam pojasnite na koji način jedinice lokalne samouprave mogu zapošljavati žene i/ili članove projektnog tima za vrijeme trajanja provedbe projekta? Je li općinama/gradovima dopušteno zaposliti nekoga na određeno vrijeme na rok od 24 tj. 30 mjeseci? </w:t>
            </w:r>
          </w:p>
          <w:p w14:paraId="7D32D77F" w14:textId="77777777" w:rsidR="00FF7358" w:rsidRPr="0025677A" w:rsidRDefault="00FF7358" w:rsidP="00660811">
            <w:pPr>
              <w:jc w:val="both"/>
            </w:pPr>
          </w:p>
          <w:p w14:paraId="799AC839" w14:textId="2282199A" w:rsidR="00552A9E" w:rsidRPr="0025677A" w:rsidRDefault="00FF7358" w:rsidP="00660811">
            <w:pPr>
              <w:jc w:val="both"/>
            </w:pPr>
            <w:r w:rsidRPr="0025677A">
              <w:t>Ukoliko to nije zakonski dozvoljeno, koji model primijeniti?</w:t>
            </w:r>
          </w:p>
        </w:tc>
        <w:tc>
          <w:tcPr>
            <w:tcW w:w="4252" w:type="dxa"/>
          </w:tcPr>
          <w:p w14:paraId="350CC83B" w14:textId="53B733D0" w:rsidR="00C216B4" w:rsidRDefault="00C216B4" w:rsidP="00660811">
            <w:pPr>
              <w:jc w:val="both"/>
            </w:pPr>
            <w:r>
              <w:t>Poslovi koji će se obavljati unutar Aktivnosti 1. Zapošljavanj</w:t>
            </w:r>
            <w:r w:rsidR="007440BA">
              <w:t>e</w:t>
            </w:r>
            <w:r>
              <w:t xml:space="preserve"> pripadnica ciljanih skupina u svrhu potpore i podrške starijim osobama i osoba u nepovoljnom položaju u okviru ovog poziva, ne spadaju u poslove iz djelokruga upravnih tijela lokalnih jedinica i privremenog su karaktera te nema osnove da budu sistematizirani u pravilnicima o unutarnjem redu te da ih obavljaju službenici (sukladno čl. 2 Zakona o službenicima i namještenicima u lokalnoj i područnoj (regionalnoj) samoupravi NN 86/08, 61/11).</w:t>
            </w:r>
          </w:p>
          <w:p w14:paraId="466A427F" w14:textId="77777777" w:rsidR="00C216B4" w:rsidRDefault="00C216B4" w:rsidP="00660811">
            <w:pPr>
              <w:jc w:val="both"/>
            </w:pPr>
            <w:r>
              <w:t>Zapošljavanje žena pripadnica ciljanih skupina moguće je provoditi na temelju ugovora o radu, sukladno odredbama Zakona o radu (NN 93/14). Budući da takvi zaposlenici nisu službenici jedinica lokalne samouprave, isti ne mogu ostvarivati prava iz Kolektivnog ugovora koji vrijedi za službenike i namještenike. Međutim nema zapreke da se pravo na određene nagrade (regres, božićnica, dar za djecu) ugovori ugovorom o radu.</w:t>
            </w:r>
          </w:p>
          <w:p w14:paraId="3E126C67" w14:textId="0D315353" w:rsidR="00AB6556" w:rsidRDefault="00C216B4" w:rsidP="00660811">
            <w:pPr>
              <w:jc w:val="both"/>
            </w:pPr>
            <w:r>
              <w:t>Zapošljavanje voditelja i administratora na projektu</w:t>
            </w:r>
            <w:r w:rsidR="00660811">
              <w:t xml:space="preserve"> u jedinicama </w:t>
            </w:r>
            <w:r w:rsidR="00660811" w:rsidRPr="00660811">
              <w:t>lokaln</w:t>
            </w:r>
            <w:r w:rsidR="00660811">
              <w:t>e</w:t>
            </w:r>
            <w:r w:rsidR="00660811" w:rsidRPr="00660811">
              <w:t xml:space="preserve"> i područn</w:t>
            </w:r>
            <w:r w:rsidR="00660811">
              <w:t>e (regionalne) samouprave</w:t>
            </w:r>
            <w:r>
              <w:t>, moguće je sukladno čl. 28, st. 1 zakona Zakona o službenicima i namještenicima u lokalnoj i područnoj (regionalnoj) samoupravi primiti u službu na određeno vrijeme radi obavljanja privremenih poslova, no u tom slučaju služba može trajati najduže 6 mjeseci te se može produžiti za još 6 mjeseci.</w:t>
            </w:r>
          </w:p>
          <w:p w14:paraId="1313193B" w14:textId="7585CB6A" w:rsidR="00C216B4" w:rsidRPr="0025677A" w:rsidRDefault="00C216B4" w:rsidP="00660811">
            <w:pPr>
              <w:jc w:val="both"/>
            </w:pPr>
          </w:p>
        </w:tc>
      </w:tr>
      <w:tr w:rsidR="00C64B56" w:rsidRPr="0025677A" w14:paraId="4AF6AE5B" w14:textId="77777777" w:rsidTr="002F3187">
        <w:tc>
          <w:tcPr>
            <w:tcW w:w="855" w:type="dxa"/>
          </w:tcPr>
          <w:p w14:paraId="3ACC0BD9" w14:textId="77777777" w:rsidR="00C64B56" w:rsidRPr="0025677A" w:rsidRDefault="00C64B56" w:rsidP="00EF75BB">
            <w:pPr>
              <w:pStyle w:val="Odlomakpopisa"/>
              <w:numPr>
                <w:ilvl w:val="0"/>
                <w:numId w:val="2"/>
              </w:numPr>
              <w:ind w:left="714" w:hanging="357"/>
              <w:jc w:val="center"/>
            </w:pPr>
          </w:p>
        </w:tc>
        <w:tc>
          <w:tcPr>
            <w:tcW w:w="4674" w:type="dxa"/>
          </w:tcPr>
          <w:p w14:paraId="16CD314F" w14:textId="12A8DB29" w:rsidR="00C64B56" w:rsidRPr="0025677A" w:rsidRDefault="001A1644" w:rsidP="00660811">
            <w:pPr>
              <w:jc w:val="both"/>
            </w:pPr>
            <w:r>
              <w:t>J</w:t>
            </w:r>
            <w:r w:rsidR="00C64B56" w:rsidRPr="0025677A">
              <w:t>e li prihvatljiv trošak plaće voditelja projekta i/ili asistenta voditelja projekta koji su zaposleni kod partnera?</w:t>
            </w:r>
          </w:p>
          <w:p w14:paraId="3AB577FA" w14:textId="627F5CCD" w:rsidR="00C64B56" w:rsidRPr="0025677A" w:rsidRDefault="00C64B56" w:rsidP="00660811">
            <w:pPr>
              <w:jc w:val="both"/>
            </w:pPr>
          </w:p>
        </w:tc>
        <w:tc>
          <w:tcPr>
            <w:tcW w:w="4252" w:type="dxa"/>
          </w:tcPr>
          <w:p w14:paraId="786717C6" w14:textId="3322B82F" w:rsidR="00C64B56" w:rsidRPr="0025677A" w:rsidRDefault="0032773D" w:rsidP="00660811">
            <w:pPr>
              <w:jc w:val="both"/>
            </w:pPr>
            <w:r>
              <w:t>Navedeni trošak je prihvatljiv za ostale partnere, ali ne i za obavezne partnere</w:t>
            </w:r>
            <w:r w:rsidR="005753F4" w:rsidRPr="0025677A">
              <w:t>. Izmjenam</w:t>
            </w:r>
            <w:r w:rsidR="00611314">
              <w:t>a</w:t>
            </w:r>
            <w:r w:rsidR="005753F4" w:rsidRPr="0025677A">
              <w:t xml:space="preserve"> natječajne dokumentacije dodatno su definirane uloge prijavitelja i partnera koji mogu provoditi istovjetne vrste aktivnosti, izuzev obveznih partnera koji </w:t>
            </w:r>
            <w:r w:rsidR="005753F4" w:rsidRPr="0025677A">
              <w:lastRenderedPageBreak/>
              <w:t>sudjeluju samo u aktivnostima identifikacije pripadnica ciljanih skupina te krajnjih korisnika.</w:t>
            </w:r>
          </w:p>
          <w:p w14:paraId="5EC87328" w14:textId="12343878" w:rsidR="005753F4" w:rsidRPr="0025677A" w:rsidRDefault="005753F4" w:rsidP="00660811">
            <w:pPr>
              <w:jc w:val="both"/>
            </w:pPr>
          </w:p>
        </w:tc>
      </w:tr>
      <w:tr w:rsidR="00C64B56" w:rsidRPr="0025677A" w14:paraId="5EA3B1C8" w14:textId="77777777" w:rsidTr="002F3187">
        <w:tc>
          <w:tcPr>
            <w:tcW w:w="855" w:type="dxa"/>
          </w:tcPr>
          <w:p w14:paraId="457A4565" w14:textId="77777777" w:rsidR="00C64B56" w:rsidRPr="0025677A" w:rsidRDefault="00C64B56" w:rsidP="00EF75BB">
            <w:pPr>
              <w:pStyle w:val="Odlomakpopisa"/>
              <w:numPr>
                <w:ilvl w:val="0"/>
                <w:numId w:val="2"/>
              </w:numPr>
              <w:ind w:left="714" w:hanging="357"/>
              <w:jc w:val="center"/>
            </w:pPr>
          </w:p>
        </w:tc>
        <w:tc>
          <w:tcPr>
            <w:tcW w:w="4674" w:type="dxa"/>
          </w:tcPr>
          <w:p w14:paraId="64D2010F" w14:textId="5600BA4A" w:rsidR="00C64B56" w:rsidRPr="0025677A" w:rsidRDefault="00C64B56" w:rsidP="00660811">
            <w:pPr>
              <w:jc w:val="both"/>
            </w:pPr>
            <w:r w:rsidRPr="0025677A">
              <w:t>Sukladno naputcima danim u uputama za prijavitelje za "Zaželi - program zapošljavanja žena", zanimalo smatra li se Primorsko-goranska županija, Grad, prihvatljivim zemljopisnim područjem.</w:t>
            </w:r>
          </w:p>
          <w:p w14:paraId="7EC51924" w14:textId="77777777" w:rsidR="00C64B56" w:rsidRPr="0025677A" w:rsidRDefault="00C64B56" w:rsidP="00660811">
            <w:pPr>
              <w:jc w:val="both"/>
            </w:pPr>
          </w:p>
        </w:tc>
        <w:tc>
          <w:tcPr>
            <w:tcW w:w="4252" w:type="dxa"/>
          </w:tcPr>
          <w:p w14:paraId="469A896F" w14:textId="0030FEBD" w:rsidR="0032773D" w:rsidRDefault="0032773D" w:rsidP="00660811">
            <w:pPr>
              <w:jc w:val="both"/>
            </w:pPr>
            <w:r>
              <w:t>Aktivnosti koje se provode</w:t>
            </w:r>
            <w:r w:rsidRPr="0032773D">
              <w:t xml:space="preserve"> u Republici Hrvatskoj</w:t>
            </w:r>
            <w:r>
              <w:t xml:space="preserve"> su prihvatljive.</w:t>
            </w:r>
          </w:p>
          <w:p w14:paraId="1543BC0F" w14:textId="77777777" w:rsidR="0032773D" w:rsidRDefault="0032773D" w:rsidP="00660811">
            <w:pPr>
              <w:jc w:val="both"/>
            </w:pPr>
          </w:p>
          <w:p w14:paraId="37C81513" w14:textId="74F79334" w:rsidR="002F0537" w:rsidRPr="0025677A" w:rsidRDefault="0032773D" w:rsidP="00660811">
            <w:pPr>
              <w:jc w:val="both"/>
            </w:pPr>
            <w:r>
              <w:t>Ukoliko se pitanje odnosi na prihvatljivost prijavitelja, p</w:t>
            </w:r>
            <w:r w:rsidR="002F0537" w:rsidRPr="0025677A">
              <w:t>rijavitelj može biti pravna osoba sa sljedećim pravnim statusom:</w:t>
            </w:r>
          </w:p>
          <w:p w14:paraId="11DD4189" w14:textId="77777777" w:rsidR="002F0537" w:rsidRPr="0025677A" w:rsidRDefault="002F0537" w:rsidP="00660811">
            <w:pPr>
              <w:jc w:val="both"/>
            </w:pPr>
            <w:r w:rsidRPr="0025677A">
              <w:t xml:space="preserve">- jedinica lokalne i područne (regionalne) samouprave </w:t>
            </w:r>
          </w:p>
          <w:p w14:paraId="7027F11E" w14:textId="77777777" w:rsidR="002F0537" w:rsidRPr="0025677A" w:rsidRDefault="002F0537" w:rsidP="00660811">
            <w:pPr>
              <w:jc w:val="both"/>
            </w:pPr>
            <w:r w:rsidRPr="0025677A">
              <w:t xml:space="preserve">- neprofitna organizacija; </w:t>
            </w:r>
          </w:p>
          <w:p w14:paraId="65162D30" w14:textId="77777777" w:rsidR="00C64B56" w:rsidRPr="0025677A" w:rsidRDefault="002F0537" w:rsidP="00660811">
            <w:pPr>
              <w:jc w:val="both"/>
            </w:pPr>
            <w:r w:rsidRPr="0025677A">
              <w:t>ukoliko ispunjava i ostale propisane kriterije.</w:t>
            </w:r>
          </w:p>
          <w:p w14:paraId="1F03DCAC" w14:textId="58D7286D" w:rsidR="002F0537" w:rsidRPr="0025677A" w:rsidRDefault="002F0537" w:rsidP="00660811">
            <w:pPr>
              <w:jc w:val="both"/>
            </w:pPr>
            <w:r w:rsidRPr="0025677A">
              <w:t>Grad</w:t>
            </w:r>
            <w:r w:rsidR="0032773D">
              <w:t>ovi</w:t>
            </w:r>
            <w:r w:rsidRPr="0025677A">
              <w:t xml:space="preserve"> spada</w:t>
            </w:r>
            <w:r w:rsidR="0032773D">
              <w:t>ju</w:t>
            </w:r>
            <w:r w:rsidRPr="0025677A">
              <w:t xml:space="preserve"> dakle u prihvatljive prijavitelje.</w:t>
            </w:r>
          </w:p>
          <w:p w14:paraId="6A627808" w14:textId="3850386B" w:rsidR="00C12355" w:rsidRPr="0025677A" w:rsidRDefault="00C12355" w:rsidP="00660811">
            <w:pPr>
              <w:jc w:val="both"/>
            </w:pPr>
          </w:p>
        </w:tc>
      </w:tr>
      <w:tr w:rsidR="00C64B56" w:rsidRPr="0025677A" w14:paraId="185B2AB2" w14:textId="77777777" w:rsidTr="002F3187">
        <w:tc>
          <w:tcPr>
            <w:tcW w:w="855" w:type="dxa"/>
          </w:tcPr>
          <w:p w14:paraId="1BE909D7" w14:textId="31975279" w:rsidR="00C64B56" w:rsidRPr="0025677A" w:rsidRDefault="00C64B56" w:rsidP="00EF75BB">
            <w:pPr>
              <w:pStyle w:val="Odlomakpopisa"/>
              <w:numPr>
                <w:ilvl w:val="0"/>
                <w:numId w:val="2"/>
              </w:numPr>
              <w:ind w:left="714" w:hanging="357"/>
              <w:jc w:val="center"/>
            </w:pPr>
          </w:p>
        </w:tc>
        <w:tc>
          <w:tcPr>
            <w:tcW w:w="4674" w:type="dxa"/>
          </w:tcPr>
          <w:p w14:paraId="4A340537" w14:textId="088C916F" w:rsidR="00C64B56" w:rsidRPr="0025677A" w:rsidRDefault="00DE1689" w:rsidP="00660811">
            <w:pPr>
              <w:jc w:val="both"/>
            </w:pPr>
            <w:r>
              <w:t>P</w:t>
            </w:r>
            <w:r w:rsidR="00C64B56" w:rsidRPr="0025677A">
              <w:t>ovodom upućenog pitanja i razgovora na današnjoj informativnoj radionici u Osijeku, šaljem Vam pitanje i pisanim putem. Zanima me da li osoba na stručnom osposobljavanju u udruzi može biti voditelj ili asistent na projektu? Naravno ukoliko se projekt odobri, SOR bi se prekinuo poslodavac vratio neiskorištena sredstva za doprinose i zaposlio kandidata preko projekta. Unaprijed se zahvaljujem još jednom na odgovoru.</w:t>
            </w:r>
          </w:p>
          <w:p w14:paraId="562B378C" w14:textId="77777777" w:rsidR="00C64B56" w:rsidRPr="0025677A" w:rsidRDefault="00C64B56" w:rsidP="00660811">
            <w:pPr>
              <w:jc w:val="both"/>
            </w:pPr>
          </w:p>
        </w:tc>
        <w:tc>
          <w:tcPr>
            <w:tcW w:w="4252" w:type="dxa"/>
          </w:tcPr>
          <w:p w14:paraId="65FB64CD" w14:textId="6290B3A8" w:rsidR="00423DCB" w:rsidRDefault="000F7124" w:rsidP="00660811">
            <w:pPr>
              <w:jc w:val="both"/>
            </w:pPr>
            <w:r w:rsidRPr="0032773D">
              <w:t>Voditelj ili asistent na projektu ne može biti osoba koja je po drugoj osnovi osigurana pri obveznim osiguranjima. Već mora na poslovima upravljanja projektom biti zaposlena kod prijavitelj</w:t>
            </w:r>
            <w:r w:rsidR="0032773D" w:rsidRPr="0032773D">
              <w:t>a</w:t>
            </w:r>
            <w:r w:rsidRPr="0032773D">
              <w:t xml:space="preserve"> ili partnera na temelju ugovora o radu.</w:t>
            </w:r>
            <w:r w:rsidR="00423DCB">
              <w:t xml:space="preserve"> Vezano uz navedeni primjer, moguće je s osobom sklopiti ugovor o</w:t>
            </w:r>
            <w:r w:rsidR="00031DC3">
              <w:t xml:space="preserve"> radu nakon raskida stručnog osposobljavanja za rad bez zasnivanja radnog odnosa, no svakako treba voditi računa o tome raspolaže li osoba znanjima i vještinama potrebnima za obavljanje poslova </w:t>
            </w:r>
            <w:r w:rsidR="00031DC3" w:rsidRPr="00031DC3">
              <w:t>voditelj ili asistent</w:t>
            </w:r>
            <w:r w:rsidR="00031DC3">
              <w:t>a</w:t>
            </w:r>
            <w:r w:rsidR="00031DC3" w:rsidRPr="00031DC3">
              <w:t xml:space="preserve"> na projektu</w:t>
            </w:r>
            <w:r w:rsidR="00031DC3">
              <w:t>.</w:t>
            </w:r>
          </w:p>
          <w:p w14:paraId="38E83B92" w14:textId="77777777" w:rsidR="00423DCB" w:rsidRDefault="00423DCB" w:rsidP="00660811">
            <w:pPr>
              <w:jc w:val="both"/>
            </w:pPr>
          </w:p>
          <w:p w14:paraId="3D38FD90" w14:textId="4E645FB1" w:rsidR="00C64B56" w:rsidRDefault="000F7124" w:rsidP="00660811">
            <w:pPr>
              <w:jc w:val="both"/>
            </w:pPr>
            <w:r w:rsidRPr="0032773D">
              <w:t>Prijavitelj i/ili partner sami zapošljavaju osobe na ovim poslovima odnosno sami procjenjuju koja zna</w:t>
            </w:r>
            <w:r w:rsidR="0032773D" w:rsidRPr="0032773D">
              <w:t>n</w:t>
            </w:r>
            <w:r w:rsidRPr="0032773D">
              <w:t>j</w:t>
            </w:r>
            <w:r w:rsidR="0032773D" w:rsidRPr="0032773D">
              <w:t>a</w:t>
            </w:r>
            <w:r w:rsidRPr="0032773D">
              <w:t xml:space="preserve"> i vještine osoba mora posjedovati za obavljanje ovih poslova.</w:t>
            </w:r>
          </w:p>
          <w:p w14:paraId="52FEE9C6" w14:textId="7856E6FC" w:rsidR="001C678E" w:rsidRPr="0032773D" w:rsidRDefault="001C678E" w:rsidP="00660811">
            <w:pPr>
              <w:jc w:val="both"/>
              <w:rPr>
                <w:highlight w:val="yellow"/>
              </w:rPr>
            </w:pPr>
          </w:p>
        </w:tc>
      </w:tr>
      <w:tr w:rsidR="00C64B56" w:rsidRPr="0025677A" w14:paraId="238045F1" w14:textId="77777777" w:rsidTr="002F3187">
        <w:tc>
          <w:tcPr>
            <w:tcW w:w="855" w:type="dxa"/>
          </w:tcPr>
          <w:p w14:paraId="5D76A529" w14:textId="77777777" w:rsidR="00C64B56" w:rsidRPr="0025677A" w:rsidRDefault="00C64B56" w:rsidP="00EF75BB">
            <w:pPr>
              <w:pStyle w:val="Odlomakpopisa"/>
              <w:numPr>
                <w:ilvl w:val="0"/>
                <w:numId w:val="2"/>
              </w:numPr>
              <w:ind w:left="714" w:hanging="357"/>
              <w:jc w:val="center"/>
            </w:pPr>
          </w:p>
        </w:tc>
        <w:tc>
          <w:tcPr>
            <w:tcW w:w="4674" w:type="dxa"/>
          </w:tcPr>
          <w:p w14:paraId="6EF40896" w14:textId="77777777" w:rsidR="00C64B56" w:rsidRPr="0025677A" w:rsidRDefault="00C64B56" w:rsidP="00660811">
            <w:pPr>
              <w:jc w:val="both"/>
            </w:pPr>
            <w:r w:rsidRPr="0025677A">
              <w:t xml:space="preserve">Vezano za krajnje korisnike projekta, postoji li donji limit u godinama, </w:t>
            </w:r>
            <w:proofErr w:type="spellStart"/>
            <w:r w:rsidRPr="0025677A">
              <w:t>npr</w:t>
            </w:r>
            <w:proofErr w:type="spellEnd"/>
            <w:r w:rsidRPr="0025677A">
              <w:t xml:space="preserve"> minimalno 60 godine i mogu li korisnici živjeti u kućanstvu s mlađim članovima obitelji ili je uvjet da žive sami?</w:t>
            </w:r>
          </w:p>
          <w:p w14:paraId="2BAAF67B" w14:textId="77777777" w:rsidR="00C64B56" w:rsidRPr="0025677A" w:rsidRDefault="00C64B56" w:rsidP="00660811">
            <w:pPr>
              <w:jc w:val="both"/>
            </w:pPr>
          </w:p>
        </w:tc>
        <w:tc>
          <w:tcPr>
            <w:tcW w:w="4252" w:type="dxa"/>
          </w:tcPr>
          <w:p w14:paraId="7347C3B2" w14:textId="77777777" w:rsidR="00C64B56" w:rsidRPr="0025677A" w:rsidRDefault="004317CA" w:rsidP="00660811">
            <w:pPr>
              <w:jc w:val="both"/>
            </w:pPr>
            <w:r w:rsidRPr="0025677A">
              <w:t xml:space="preserve">Krajnji korisnici su starije osobe i/ili osobe u nepovoljnom položaju kojima je potrebna pomoć u kućanstvu (u okviru Prihvatljivih aktivnosti sukladno točki 3.3.) a ista usluga im nije već osigurana iz sredstava Državnog proračuna ili drugog javnog izvora i u čijoj identifikaciji sudjeluje Centar za socijalnu skrb. Kriteriji za odabir krajnjih korisnika nisu definirani Uputama za prijavitelje. </w:t>
            </w:r>
          </w:p>
          <w:p w14:paraId="58BE9C55" w14:textId="69B8D81D" w:rsidR="004317CA" w:rsidRPr="0025677A" w:rsidRDefault="004317CA" w:rsidP="00660811">
            <w:pPr>
              <w:jc w:val="both"/>
            </w:pPr>
          </w:p>
        </w:tc>
      </w:tr>
      <w:tr w:rsidR="00C64B56" w:rsidRPr="0025677A" w14:paraId="6F1D791B" w14:textId="77777777" w:rsidTr="002F3187">
        <w:tc>
          <w:tcPr>
            <w:tcW w:w="855" w:type="dxa"/>
          </w:tcPr>
          <w:p w14:paraId="3C8091BD" w14:textId="232B8AD6" w:rsidR="00C64B56" w:rsidRPr="0025677A" w:rsidRDefault="00C64B56" w:rsidP="00EF75BB">
            <w:pPr>
              <w:pStyle w:val="Odlomakpopisa"/>
              <w:numPr>
                <w:ilvl w:val="0"/>
                <w:numId w:val="2"/>
              </w:numPr>
              <w:ind w:left="714" w:hanging="357"/>
              <w:jc w:val="center"/>
            </w:pPr>
          </w:p>
        </w:tc>
        <w:tc>
          <w:tcPr>
            <w:tcW w:w="4674" w:type="dxa"/>
          </w:tcPr>
          <w:p w14:paraId="5F95E82C" w14:textId="0F82C233" w:rsidR="00C64B56" w:rsidRPr="0025677A" w:rsidRDefault="008529A7" w:rsidP="00660811">
            <w:pPr>
              <w:jc w:val="both"/>
            </w:pPr>
            <w:r>
              <w:t>D</w:t>
            </w:r>
            <w:r w:rsidR="00C64B56" w:rsidRPr="0025677A">
              <w:t>a li je prihvatljiva kupnja računalne opreme za voditelja projekta koji će se zaposliti u sklopu projekta?</w:t>
            </w:r>
          </w:p>
          <w:p w14:paraId="14F8C36B" w14:textId="77777777" w:rsidR="00C64B56" w:rsidRPr="0025677A" w:rsidRDefault="00C64B56" w:rsidP="00660811">
            <w:pPr>
              <w:jc w:val="both"/>
            </w:pPr>
          </w:p>
          <w:p w14:paraId="1FC3E917" w14:textId="77777777" w:rsidR="00515CD6" w:rsidRPr="0025677A" w:rsidRDefault="00515CD6" w:rsidP="00660811">
            <w:pPr>
              <w:jc w:val="both"/>
            </w:pPr>
          </w:p>
          <w:p w14:paraId="423689D7" w14:textId="77777777" w:rsidR="00515CD6" w:rsidRPr="0025677A" w:rsidRDefault="00515CD6" w:rsidP="00660811">
            <w:pPr>
              <w:jc w:val="both"/>
            </w:pPr>
          </w:p>
          <w:p w14:paraId="369AB3FF" w14:textId="3960921C" w:rsidR="00C64B56" w:rsidRPr="0025677A" w:rsidRDefault="00515CD6" w:rsidP="00660811">
            <w:pPr>
              <w:jc w:val="both"/>
            </w:pPr>
            <w:r w:rsidRPr="0025677A">
              <w:t>D</w:t>
            </w:r>
            <w:r w:rsidR="00C64B56" w:rsidRPr="0025677A">
              <w:t>a li je prihvatljiva kupnja opreme za održavanje radionica i aktivnosti vezanih za informiranje i vidljivost (projektor, laptop...)?</w:t>
            </w:r>
          </w:p>
        </w:tc>
        <w:tc>
          <w:tcPr>
            <w:tcW w:w="4252" w:type="dxa"/>
          </w:tcPr>
          <w:p w14:paraId="5A61310B" w14:textId="5FC2FB53" w:rsidR="00C64B56" w:rsidRPr="0025677A" w:rsidRDefault="00D859C2" w:rsidP="00660811">
            <w:pPr>
              <w:jc w:val="both"/>
            </w:pPr>
            <w:r w:rsidRPr="0025677A">
              <w:lastRenderedPageBreak/>
              <w:t>Sukladno točki 4.1.2. Neprihvatljivi izdaci</w:t>
            </w:r>
            <w:r w:rsidR="00515CD6" w:rsidRPr="0025677A">
              <w:t>, kupnja opreme koja se koristi u svrhu upravljanja projektom, a ne izravno za provedbu projektnih aktivnosti ne smatra se prihvat</w:t>
            </w:r>
            <w:r w:rsidR="005B1D83">
              <w:t>l</w:t>
            </w:r>
            <w:r w:rsidR="00515CD6" w:rsidRPr="0025677A">
              <w:t>jivim troškom.</w:t>
            </w:r>
          </w:p>
          <w:p w14:paraId="39D1D71F" w14:textId="77777777" w:rsidR="00515CD6" w:rsidRPr="0025677A" w:rsidRDefault="00515CD6" w:rsidP="00660811">
            <w:pPr>
              <w:jc w:val="both"/>
            </w:pPr>
          </w:p>
          <w:p w14:paraId="41BB6968" w14:textId="77777777" w:rsidR="00515CD6" w:rsidRDefault="00515CD6" w:rsidP="00660811">
            <w:pPr>
              <w:jc w:val="both"/>
            </w:pPr>
            <w:r w:rsidRPr="0025677A">
              <w:t>Međutim sukladno točki 4.1.2.4, nabava opreme za provedbu projektnih aktivnosti u okviru ovog projekta je prihvatljiv trošak, no ne smije premašiti 5% svih prihvatljivih troškova projekta.</w:t>
            </w:r>
          </w:p>
          <w:p w14:paraId="4428DFC6" w14:textId="5E73E924" w:rsidR="00042FD8" w:rsidRPr="0025677A" w:rsidRDefault="00042FD8" w:rsidP="00660811">
            <w:pPr>
              <w:jc w:val="both"/>
            </w:pPr>
          </w:p>
        </w:tc>
      </w:tr>
      <w:tr w:rsidR="00C64B56" w:rsidRPr="0025677A" w14:paraId="5C786115" w14:textId="77777777" w:rsidTr="002F3187">
        <w:tc>
          <w:tcPr>
            <w:tcW w:w="855" w:type="dxa"/>
          </w:tcPr>
          <w:p w14:paraId="58BC05BB" w14:textId="5DA35D8B" w:rsidR="00C64B56" w:rsidRPr="0025677A" w:rsidRDefault="00C64B56" w:rsidP="00EF75BB">
            <w:pPr>
              <w:pStyle w:val="Odlomakpopisa"/>
              <w:numPr>
                <w:ilvl w:val="0"/>
                <w:numId w:val="2"/>
              </w:numPr>
              <w:ind w:left="714" w:hanging="357"/>
              <w:jc w:val="center"/>
            </w:pPr>
          </w:p>
        </w:tc>
        <w:tc>
          <w:tcPr>
            <w:tcW w:w="4674" w:type="dxa"/>
          </w:tcPr>
          <w:p w14:paraId="32AAF34A" w14:textId="77777777" w:rsidR="00C64B56" w:rsidRPr="0025677A" w:rsidRDefault="00C64B56" w:rsidP="00660811">
            <w:pPr>
              <w:jc w:val="both"/>
            </w:pPr>
            <w:r w:rsidRPr="0025677A">
              <w:t>Vezano za pripremu projekta u okviru programa Zaželi? dostavljamo Vam sljedeće pitanje:</w:t>
            </w:r>
          </w:p>
          <w:p w14:paraId="63443DB7" w14:textId="77777777" w:rsidR="00C64B56" w:rsidRPr="0025677A" w:rsidRDefault="00C64B56" w:rsidP="00660811">
            <w:pPr>
              <w:jc w:val="both"/>
            </w:pPr>
          </w:p>
          <w:p w14:paraId="4C007B88" w14:textId="12910D50" w:rsidR="00C64B56" w:rsidRPr="0025677A" w:rsidRDefault="003115E0" w:rsidP="00660811">
            <w:pPr>
              <w:jc w:val="both"/>
            </w:pPr>
            <w:r>
              <w:t>N</w:t>
            </w:r>
            <w:bookmarkStart w:id="0" w:name="_GoBack"/>
            <w:bookmarkEnd w:id="0"/>
            <w:r w:rsidR="00C64B56" w:rsidRPr="0025677A">
              <w:t>a koji način će se vršiti selekcija žena koje mogu biti uključene u projekt? Naime, u evidenciji Zavoda za zapošljavanje puno je više žena koje ispunjavaju opće uvjete iz Uputa za prijavitelje u odnosu na planirana sredstva i broj od 3000 žena koji se spominje u Uputama.</w:t>
            </w:r>
          </w:p>
          <w:p w14:paraId="498FF961" w14:textId="77777777" w:rsidR="00C64B56" w:rsidRPr="0025677A" w:rsidRDefault="00C64B56" w:rsidP="00660811">
            <w:pPr>
              <w:jc w:val="both"/>
            </w:pPr>
            <w:r w:rsidRPr="0025677A">
              <w:t>Možemo pretpostaviti da će interes biti puno veći od planiranog broja... na koji način izabrati tko će dobiti priliku zaposliti se na 2 godine?</w:t>
            </w:r>
          </w:p>
          <w:p w14:paraId="41C75E15" w14:textId="335EEA70" w:rsidR="00C64B56" w:rsidRPr="0025677A" w:rsidRDefault="00C64B56" w:rsidP="00660811">
            <w:pPr>
              <w:jc w:val="both"/>
            </w:pPr>
            <w:r w:rsidRPr="0025677A">
              <w:t>Moraju li nositelji projekta sami izraditi kriterije za prijavu zainteresiranih ili će ti kriteriji biti propisani/preporučeni?</w:t>
            </w:r>
          </w:p>
        </w:tc>
        <w:tc>
          <w:tcPr>
            <w:tcW w:w="4252" w:type="dxa"/>
          </w:tcPr>
          <w:p w14:paraId="659D3EA0" w14:textId="342258F8" w:rsidR="00C64B56" w:rsidRPr="0025677A" w:rsidRDefault="004E4DED" w:rsidP="00660811">
            <w:pPr>
              <w:jc w:val="both"/>
            </w:pPr>
            <w:r w:rsidRPr="0025677A">
              <w:t>Prijavitelj i/ili partneri na projektu, izuzev obveznih partner, biti će poslodavci ženama pripadnicama ciljanih kupina koje će se zaposliti na poslovima potpore i podrške krajnjim korisnicima te postavljaju (osim pripadnosti ciljanoj skupini koje su definirane važećim Uputama za prijavitelje) uvjete potrebne za obavljanje poslova radnog mjesta u okviru ovog poziva.</w:t>
            </w:r>
          </w:p>
        </w:tc>
      </w:tr>
      <w:tr w:rsidR="00C64B56" w:rsidRPr="0025677A" w14:paraId="1ED8E54F" w14:textId="77777777" w:rsidTr="002F3187">
        <w:trPr>
          <w:trHeight w:val="6348"/>
        </w:trPr>
        <w:tc>
          <w:tcPr>
            <w:tcW w:w="855" w:type="dxa"/>
          </w:tcPr>
          <w:p w14:paraId="13BB89CA" w14:textId="5ECC2782" w:rsidR="00C64B56" w:rsidRPr="0025677A" w:rsidRDefault="00C64B56" w:rsidP="00293CC7">
            <w:pPr>
              <w:ind w:left="360"/>
              <w:jc w:val="center"/>
            </w:pPr>
            <w:r w:rsidRPr="0025677A">
              <w:t>31.</w:t>
            </w:r>
          </w:p>
        </w:tc>
        <w:tc>
          <w:tcPr>
            <w:tcW w:w="4674" w:type="dxa"/>
          </w:tcPr>
          <w:p w14:paraId="2AD00333" w14:textId="77777777" w:rsidR="00C64B56" w:rsidRPr="0025677A" w:rsidRDefault="00C64B56" w:rsidP="00660811">
            <w:pPr>
              <w:jc w:val="both"/>
            </w:pPr>
            <w:r w:rsidRPr="0025677A">
              <w:t>1. U okviru prihvatljivih aktivnosti (točka 3.3. Uputa za prijavitelje) navedeno je:</w:t>
            </w:r>
          </w:p>
          <w:p w14:paraId="67E9DE68" w14:textId="77777777" w:rsidR="00C64B56" w:rsidRPr="0025677A" w:rsidRDefault="00C64B56" w:rsidP="00660811">
            <w:pPr>
              <w:jc w:val="both"/>
            </w:pPr>
            <w:r w:rsidRPr="0025677A">
              <w:t>- zapošljavanje žena iz ciljnih skupina u svrhu potpore i podrške starijim osobama...</w:t>
            </w:r>
          </w:p>
          <w:p w14:paraId="12C6A4E1" w14:textId="77777777" w:rsidR="00C64B56" w:rsidRPr="0025677A" w:rsidRDefault="00C64B56" w:rsidP="00660811">
            <w:pPr>
              <w:pStyle w:val="Odlomakpopisa"/>
              <w:numPr>
                <w:ilvl w:val="0"/>
                <w:numId w:val="2"/>
              </w:numPr>
              <w:ind w:left="714" w:hanging="357"/>
              <w:jc w:val="both"/>
            </w:pPr>
            <w:r w:rsidRPr="0025677A">
              <w:t>- obrazovanje i osposobljavanje žena iz ciljnih skupina..</w:t>
            </w:r>
          </w:p>
          <w:p w14:paraId="13A04DAF" w14:textId="77777777" w:rsidR="00AA1934" w:rsidRPr="0025677A" w:rsidRDefault="00AA1934" w:rsidP="00660811">
            <w:pPr>
              <w:jc w:val="both"/>
            </w:pPr>
          </w:p>
          <w:p w14:paraId="1F323A6A" w14:textId="77777777" w:rsidR="00C64B56" w:rsidRPr="0025677A" w:rsidRDefault="00C64B56" w:rsidP="00660811">
            <w:pPr>
              <w:jc w:val="both"/>
            </w:pPr>
            <w:r w:rsidRPr="0025677A">
              <w:t>Znači li to da će žene  zaposlene na pružanju  podrške starijim osobama istovremeno pohađati programe obrazovanja i osposobljavanja ili je u okviru projekta moguće provesti isključivo aktivnosti obrazovanja i osposobljavanja nevezano za zapošljavanje?</w:t>
            </w:r>
          </w:p>
          <w:p w14:paraId="64F7B89E" w14:textId="77777777" w:rsidR="00C64B56" w:rsidRPr="0025677A" w:rsidRDefault="00C64B56" w:rsidP="00660811">
            <w:pPr>
              <w:jc w:val="both"/>
            </w:pPr>
          </w:p>
          <w:p w14:paraId="0E726383" w14:textId="77777777" w:rsidR="00C64B56" w:rsidRPr="0025677A" w:rsidRDefault="00C64B56" w:rsidP="00660811">
            <w:pPr>
              <w:jc w:val="both"/>
            </w:pPr>
            <w:r w:rsidRPr="0025677A">
              <w:t>2. Moraju li korisnici usluga imati Rješenje o priznavanju prava na doplatak za tuđu njegu i pomoć koje donosi Centar za socijalnu skrb?</w:t>
            </w:r>
          </w:p>
          <w:p w14:paraId="55605176" w14:textId="77777777" w:rsidR="00C64B56" w:rsidRPr="0025677A" w:rsidRDefault="00C64B56" w:rsidP="00660811">
            <w:pPr>
              <w:jc w:val="both"/>
            </w:pPr>
          </w:p>
          <w:p w14:paraId="1CA1D1F1" w14:textId="24BBFFD5" w:rsidR="00C64B56" w:rsidRPr="0025677A" w:rsidRDefault="00C64B56" w:rsidP="00660811">
            <w:pPr>
              <w:jc w:val="both"/>
            </w:pPr>
          </w:p>
        </w:tc>
        <w:tc>
          <w:tcPr>
            <w:tcW w:w="4252" w:type="dxa"/>
          </w:tcPr>
          <w:p w14:paraId="07D0E0BC" w14:textId="77777777" w:rsidR="00AA1934" w:rsidRPr="0025677A" w:rsidRDefault="00AA1934" w:rsidP="00660811">
            <w:pPr>
              <w:jc w:val="both"/>
            </w:pPr>
          </w:p>
          <w:p w14:paraId="734A3B93" w14:textId="77777777" w:rsidR="00AA1934" w:rsidRPr="0025677A" w:rsidRDefault="00AA1934" w:rsidP="00660811">
            <w:pPr>
              <w:jc w:val="both"/>
            </w:pPr>
          </w:p>
          <w:p w14:paraId="01DC67D9" w14:textId="77777777" w:rsidR="00AA1934" w:rsidRPr="0025677A" w:rsidRDefault="00AA1934" w:rsidP="00660811">
            <w:pPr>
              <w:jc w:val="both"/>
            </w:pPr>
          </w:p>
          <w:p w14:paraId="7F88A39B" w14:textId="77777777" w:rsidR="00AA1934" w:rsidRPr="0025677A" w:rsidRDefault="00AA1934" w:rsidP="00660811">
            <w:pPr>
              <w:jc w:val="both"/>
            </w:pPr>
          </w:p>
          <w:p w14:paraId="37F95EDB" w14:textId="77777777" w:rsidR="00AA1934" w:rsidRPr="0025677A" w:rsidRDefault="00AA1934" w:rsidP="00660811">
            <w:pPr>
              <w:jc w:val="both"/>
            </w:pPr>
          </w:p>
          <w:p w14:paraId="74B8D78A" w14:textId="77777777" w:rsidR="00AA1934" w:rsidRPr="0025677A" w:rsidRDefault="00AA1934" w:rsidP="00660811">
            <w:pPr>
              <w:jc w:val="both"/>
            </w:pPr>
          </w:p>
          <w:p w14:paraId="7231BD1E" w14:textId="77777777" w:rsidR="00AA1934" w:rsidRPr="0025677A" w:rsidRDefault="00AA1934" w:rsidP="00660811">
            <w:pPr>
              <w:jc w:val="both"/>
            </w:pPr>
          </w:p>
          <w:p w14:paraId="033FCF60" w14:textId="45244234" w:rsidR="00C64B56" w:rsidRPr="0025677A" w:rsidRDefault="00AA1934" w:rsidP="00660811">
            <w:pPr>
              <w:jc w:val="both"/>
            </w:pPr>
            <w:r w:rsidRPr="0025677A">
              <w:t xml:space="preserve">Samo žene iz </w:t>
            </w:r>
            <w:r w:rsidR="00921507">
              <w:t>ciljnih</w:t>
            </w:r>
            <w:r w:rsidR="00921507" w:rsidRPr="0025677A">
              <w:t xml:space="preserve"> </w:t>
            </w:r>
            <w:r w:rsidRPr="0025677A">
              <w:t>skupin</w:t>
            </w:r>
            <w:r w:rsidR="00921507">
              <w:t>a</w:t>
            </w:r>
            <w:r w:rsidRPr="0025677A">
              <w:t xml:space="preserve"> će se moći zapošljavati, a tijekom, prije ili po završetku tog zapošljavanja i obrazovati.</w:t>
            </w:r>
          </w:p>
          <w:p w14:paraId="42034CA6" w14:textId="77777777" w:rsidR="00AA1934" w:rsidRPr="0025677A" w:rsidRDefault="00AA1934" w:rsidP="00660811">
            <w:pPr>
              <w:jc w:val="both"/>
            </w:pPr>
          </w:p>
          <w:p w14:paraId="79312EFE" w14:textId="77777777" w:rsidR="00AA1934" w:rsidRPr="0025677A" w:rsidRDefault="00AA1934" w:rsidP="00660811">
            <w:pPr>
              <w:jc w:val="both"/>
            </w:pPr>
          </w:p>
          <w:p w14:paraId="6EE4B34B" w14:textId="77777777" w:rsidR="00AA1934" w:rsidRPr="0025677A" w:rsidRDefault="00AA1934" w:rsidP="00660811">
            <w:pPr>
              <w:jc w:val="both"/>
            </w:pPr>
          </w:p>
          <w:p w14:paraId="56BF292C" w14:textId="77777777" w:rsidR="00AA1934" w:rsidRPr="0025677A" w:rsidRDefault="00AA1934" w:rsidP="00660811">
            <w:pPr>
              <w:jc w:val="both"/>
            </w:pPr>
          </w:p>
          <w:p w14:paraId="06FFCFF0" w14:textId="60C85FEA" w:rsidR="00AA1934" w:rsidRPr="0025677A" w:rsidRDefault="00AE27E3" w:rsidP="00660811">
            <w:pPr>
              <w:jc w:val="both"/>
            </w:pPr>
            <w:r w:rsidRPr="0025677A">
              <w:t>Krajnji korisnici su starije osobe i/ili osobe u nepovoljnom položaju kojima je potrebna pomoć u kućanstvu (u okviru Prihvatljivih aktivnosti sukladno točki 3.3.) a ista usluga im nije već osigurana iz sredstava Državnog proračuna ili drugog javnog izvora i u čijoj identifikaciji sudjeluje Centar za socijalnu skrb. Kriteriji za odabir krajnjih korisnika nisu definirani Uputama za prijavitelje.</w:t>
            </w:r>
          </w:p>
        </w:tc>
      </w:tr>
      <w:tr w:rsidR="00C64B56" w:rsidRPr="0025677A" w14:paraId="10489C0A" w14:textId="77777777" w:rsidTr="002F3187">
        <w:trPr>
          <w:trHeight w:val="1984"/>
        </w:trPr>
        <w:tc>
          <w:tcPr>
            <w:tcW w:w="855" w:type="dxa"/>
          </w:tcPr>
          <w:p w14:paraId="2DC6BEFF" w14:textId="78551AB8" w:rsidR="00C64B56" w:rsidRPr="0025677A" w:rsidRDefault="00C64B56" w:rsidP="00293CC7">
            <w:pPr>
              <w:ind w:left="360"/>
              <w:jc w:val="center"/>
            </w:pPr>
            <w:r w:rsidRPr="0025677A">
              <w:lastRenderedPageBreak/>
              <w:t>33.</w:t>
            </w:r>
          </w:p>
        </w:tc>
        <w:tc>
          <w:tcPr>
            <w:tcW w:w="4674" w:type="dxa"/>
          </w:tcPr>
          <w:p w14:paraId="17B8137F" w14:textId="4CDE3158" w:rsidR="00C64B56" w:rsidRPr="0025677A" w:rsidRDefault="00670DA3" w:rsidP="00660811">
            <w:pPr>
              <w:jc w:val="both"/>
            </w:pPr>
            <w:r>
              <w:t>I</w:t>
            </w:r>
            <w:r w:rsidR="00C64B56" w:rsidRPr="0025677A">
              <w:t xml:space="preserve">mam pitanje vezano za aplikaciju. Kod prijavnog obrasca A, obrazloženje projekta, navedenog cilja, projekt izravno doprinosi ostvarenju sljedećih unaprijed određenih pokazatelja, i to u kućici identifikacijski broj, ime i jedinica unaprijed određenog pokazatelja, u izborniku se automatski pojavljuje nezaposleni, uključujući dugotrajno nezaposlene (broj) bez identifikacijskog broja, kojeg nije moguće unijeti jer to aplikacija ne dopušta.  Molim vas za obrazloženje na koji način unijeti </w:t>
            </w:r>
            <w:proofErr w:type="spellStart"/>
            <w:r w:rsidR="00C64B56" w:rsidRPr="0025677A">
              <w:t>id</w:t>
            </w:r>
            <w:proofErr w:type="spellEnd"/>
            <w:r w:rsidR="00C64B56" w:rsidRPr="0025677A">
              <w:t xml:space="preserve"> broj CO01?</w:t>
            </w:r>
          </w:p>
          <w:p w14:paraId="3C99F762" w14:textId="3D267AB0" w:rsidR="00762DCC" w:rsidRPr="0025677A" w:rsidRDefault="00762DCC" w:rsidP="00660811">
            <w:pPr>
              <w:jc w:val="both"/>
            </w:pPr>
          </w:p>
        </w:tc>
        <w:tc>
          <w:tcPr>
            <w:tcW w:w="4252" w:type="dxa"/>
          </w:tcPr>
          <w:p w14:paraId="79B42DA9" w14:textId="3CED7201" w:rsidR="00C64B56" w:rsidRPr="0025677A" w:rsidRDefault="00C6286E" w:rsidP="00660811">
            <w:pPr>
              <w:jc w:val="both"/>
            </w:pPr>
            <w:r w:rsidRPr="0025677A">
              <w:t>U okviru stranice 4. Prijavnog obrasca A, odabirom opcije „dodaj novi“, otvara se mogućnost odabira doprinosa unaprijed određenom pokazatelju te dodatno specifičnom pokazatelju. Nužno je odabrati opciju „da“ kod obveznog pokazatelja. Odabirom te opcija otvara se ponovno mogućnost „dodaj novi“. Odabirom te opcije sustav automatski nudi zadani pokazatelj te ga je potrebo odabrati. Pokazatelj je vidljiv sa nazivom bez oznake C001.</w:t>
            </w:r>
          </w:p>
        </w:tc>
      </w:tr>
      <w:tr w:rsidR="00C64B56" w14:paraId="1ED5E85D" w14:textId="77777777" w:rsidTr="002F3187">
        <w:trPr>
          <w:trHeight w:val="1984"/>
        </w:trPr>
        <w:tc>
          <w:tcPr>
            <w:tcW w:w="855" w:type="dxa"/>
          </w:tcPr>
          <w:p w14:paraId="7F82DDC9" w14:textId="42EFD3C3" w:rsidR="00C64B56" w:rsidRPr="0025677A" w:rsidRDefault="00C64B56" w:rsidP="00293CC7">
            <w:pPr>
              <w:ind w:left="360"/>
              <w:jc w:val="center"/>
            </w:pPr>
            <w:r w:rsidRPr="0025677A">
              <w:t>35.</w:t>
            </w:r>
          </w:p>
        </w:tc>
        <w:tc>
          <w:tcPr>
            <w:tcW w:w="4674" w:type="dxa"/>
          </w:tcPr>
          <w:p w14:paraId="56404C70" w14:textId="4D0628E7" w:rsidR="00C64B56" w:rsidRPr="0025677A" w:rsidRDefault="00C64B56" w:rsidP="00660811">
            <w:pPr>
              <w:jc w:val="both"/>
            </w:pPr>
            <w:r w:rsidRPr="0025677A">
              <w:t xml:space="preserve">U općini postoji nekoliko događanja i jedna likovna radionica u organizaciji udruga civilnog društva na koje bi željeli uključiti i krajnje korisnike. Radionica se održava tijekom radnog vremena i žene koje će raditi sa krajnjim korisnicima taj dan bi svoje radno vrijeme provele na radionici. Događanja se najčešće održavaju u poslijepodnevnim satima, no zaposlene žene u dogovoru sa korisnicima i projektnim timom taj će dan preskočiti svoje redovite posjete i zajedno sa njima sudjelovati na događanju. </w:t>
            </w:r>
          </w:p>
          <w:p w14:paraId="7BC146EA" w14:textId="77777777" w:rsidR="00C64B56" w:rsidRPr="0025677A" w:rsidRDefault="00C64B56" w:rsidP="00660811">
            <w:pPr>
              <w:jc w:val="both"/>
            </w:pPr>
            <w:r w:rsidRPr="0025677A">
              <w:t>Sudjelovanje na radionici koju već tradicionalno provode umirovljenici sa područja Suhopolja za naše krajnje korisnike značilo bi ponovno uključivanje u lokalnu zajednicu od koje su odsječeni zbog izoliranosti mjesta stanovanja (ne postojanje javnog prijevoza) i teške životne situacije u kojoj se nalaze (bolest, visoka starost, osamljenost...).</w:t>
            </w:r>
          </w:p>
          <w:p w14:paraId="40CA843B" w14:textId="77777777" w:rsidR="00C64B56" w:rsidRPr="0025677A" w:rsidRDefault="00C64B56" w:rsidP="00660811">
            <w:pPr>
              <w:jc w:val="both"/>
            </w:pPr>
            <w:r w:rsidRPr="0025677A">
              <w:t xml:space="preserve">Udruga koja se bavi organizacijom radionice spremna je biti partner na projektu ukoliko to neće priječiti financiranje sudjelovanja korisnika na radionicama. </w:t>
            </w:r>
          </w:p>
          <w:p w14:paraId="343FA3C6" w14:textId="77777777" w:rsidR="00C64B56" w:rsidRPr="0025677A" w:rsidRDefault="00C64B56" w:rsidP="00660811">
            <w:pPr>
              <w:jc w:val="both"/>
            </w:pPr>
          </w:p>
          <w:p w14:paraId="087AC2B1" w14:textId="77777777" w:rsidR="00C64B56" w:rsidRPr="0025677A" w:rsidRDefault="00C64B56" w:rsidP="00660811">
            <w:pPr>
              <w:jc w:val="both"/>
            </w:pPr>
            <w:r w:rsidRPr="0025677A">
              <w:t>Troškovi koje bi trebali pokriti iz projekta za ova događanja su:</w:t>
            </w:r>
          </w:p>
          <w:p w14:paraId="688BB905" w14:textId="77777777" w:rsidR="00C64B56" w:rsidRPr="0025677A" w:rsidRDefault="00C64B56" w:rsidP="00660811">
            <w:pPr>
              <w:jc w:val="both"/>
            </w:pPr>
            <w:r w:rsidRPr="0025677A">
              <w:t>1. Prijevoz korisnika na događanja i radionicu koji bi organizirali uz pomoć vozila u vlasništvu općine</w:t>
            </w:r>
          </w:p>
          <w:p w14:paraId="5345E1E9" w14:textId="77777777" w:rsidR="00C64B56" w:rsidRPr="0025677A" w:rsidRDefault="00C64B56" w:rsidP="00660811">
            <w:pPr>
              <w:jc w:val="both"/>
            </w:pPr>
            <w:r w:rsidRPr="0025677A">
              <w:t>2. Materijali za provedbu radionice</w:t>
            </w:r>
          </w:p>
          <w:p w14:paraId="3AF89378" w14:textId="77777777" w:rsidR="00C64B56" w:rsidRPr="0025677A" w:rsidRDefault="00C64B56" w:rsidP="00660811">
            <w:pPr>
              <w:jc w:val="both"/>
            </w:pPr>
            <w:r w:rsidRPr="0025677A">
              <w:t>3. Stručni suradnik za rad sa našim korisnicima tijekom radionice</w:t>
            </w:r>
          </w:p>
          <w:p w14:paraId="6D3E24AE" w14:textId="77777777" w:rsidR="00C64B56" w:rsidRPr="0025677A" w:rsidRDefault="00C64B56" w:rsidP="00660811">
            <w:pPr>
              <w:jc w:val="both"/>
            </w:pPr>
          </w:p>
          <w:p w14:paraId="5A8375EF" w14:textId="041208FF" w:rsidR="00C64B56" w:rsidRPr="0025677A" w:rsidRDefault="00C64B56" w:rsidP="00660811">
            <w:pPr>
              <w:jc w:val="both"/>
            </w:pPr>
            <w:r w:rsidRPr="0025677A">
              <w:t>Ulaze li navedeni troškovi u opravdane troškove Poziva?</w:t>
            </w:r>
          </w:p>
        </w:tc>
        <w:tc>
          <w:tcPr>
            <w:tcW w:w="4252" w:type="dxa"/>
          </w:tcPr>
          <w:p w14:paraId="6572F38E" w14:textId="77777777" w:rsidR="00C64B56" w:rsidRPr="0025677A" w:rsidRDefault="007E7B9C" w:rsidP="00660811">
            <w:pPr>
              <w:jc w:val="both"/>
            </w:pPr>
            <w:r w:rsidRPr="0025677A">
              <w:t xml:space="preserve">Sukladno izmjenama natječajne dokumentacije u točki 4.1.2.1. prihvatljivi troškovi vezani za krajnje korisnike </w:t>
            </w:r>
            <w:r w:rsidR="00BE1CD1" w:rsidRPr="0025677A">
              <w:t>su t</w:t>
            </w:r>
            <w:r w:rsidRPr="0025677A">
              <w:t>roškovi kućanskih i osnovnih higijenskih potrepština za krajnje korisnike na mjesečnoj razini do najviše  200,00 HRK po krajnjem korisniku.</w:t>
            </w:r>
          </w:p>
          <w:p w14:paraId="00502CDE" w14:textId="44247592" w:rsidR="00BE1CD1" w:rsidRDefault="00BE1CD1" w:rsidP="00660811">
            <w:pPr>
              <w:jc w:val="both"/>
            </w:pPr>
            <w:r w:rsidRPr="0025677A">
              <w:t xml:space="preserve">Točkom 4.1.2.Neprihvatljivi izdaci, kao i u točkom 5.1. Posebnih uvjeta ugovora </w:t>
            </w:r>
            <w:proofErr w:type="spellStart"/>
            <w:r w:rsidRPr="0025677A">
              <w:t>tj</w:t>
            </w:r>
            <w:proofErr w:type="spellEnd"/>
            <w:r w:rsidRPr="0025677A">
              <w:t xml:space="preserve"> propisano je da bilo koji trošak koji je nastao kod krajnjih korisnika izuzev troška kućanskih i osnovnih higijenskih potrepština za krajnje korisnike u iznosu do 200,00 HRK po krajnjem korisniku na mjesečnoj razini nije prihvatljiv trošak.</w:t>
            </w:r>
          </w:p>
        </w:tc>
      </w:tr>
    </w:tbl>
    <w:p w14:paraId="5EA72424" w14:textId="77777777" w:rsidR="00AB6556" w:rsidRDefault="00AB6556" w:rsidP="00AB6556"/>
    <w:p w14:paraId="4D225A09" w14:textId="77777777" w:rsidR="00532644" w:rsidRDefault="00532644" w:rsidP="00532644">
      <w:pPr>
        <w:jc w:val="center"/>
        <w:rPr>
          <w:b/>
        </w:rPr>
      </w:pPr>
    </w:p>
    <w:p w14:paraId="1455697E" w14:textId="77777777" w:rsidR="00D97FB4" w:rsidRDefault="00D97FB4">
      <w:pPr>
        <w:jc w:val="center"/>
        <w:rPr>
          <w:b/>
        </w:rPr>
      </w:pPr>
    </w:p>
    <w:sectPr w:rsidR="00D97FB4">
      <w:head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CB6C01" w15:done="0"/>
  <w15:commentEx w15:paraId="0CDCB5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F616D" w14:textId="77777777" w:rsidR="00890319" w:rsidRDefault="00890319" w:rsidP="00574A2F">
      <w:pPr>
        <w:spacing w:after="0" w:line="240" w:lineRule="auto"/>
      </w:pPr>
      <w:r>
        <w:separator/>
      </w:r>
    </w:p>
  </w:endnote>
  <w:endnote w:type="continuationSeparator" w:id="0">
    <w:p w14:paraId="5BCBFBA9" w14:textId="77777777" w:rsidR="00890319" w:rsidRDefault="00890319"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C7EE9" w14:textId="77777777" w:rsidR="00890319" w:rsidRDefault="00890319" w:rsidP="00574A2F">
      <w:pPr>
        <w:spacing w:after="0" w:line="240" w:lineRule="auto"/>
      </w:pPr>
      <w:r>
        <w:separator/>
      </w:r>
    </w:p>
  </w:footnote>
  <w:footnote w:type="continuationSeparator" w:id="0">
    <w:p w14:paraId="5647714B" w14:textId="77777777" w:rsidR="00890319" w:rsidRDefault="00890319"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BCC12" w14:textId="77777777" w:rsidR="00D859C2" w:rsidRPr="00574A2F" w:rsidRDefault="00D859C2"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256C2C26" wp14:editId="41E685B2">
              <wp:simplePos x="0" y="0"/>
              <wp:positionH relativeFrom="column">
                <wp:posOffset>-628843</wp:posOffset>
              </wp:positionH>
              <wp:positionV relativeFrom="paragraph">
                <wp:posOffset>-98425</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6CE5A48C" w14:textId="77777777" w:rsidR="00D859C2" w:rsidRDefault="00D859C2" w:rsidP="00532644">
                          <w:pPr>
                            <w:spacing w:after="0"/>
                            <w:rPr>
                              <w:sz w:val="20"/>
                            </w:rPr>
                          </w:pPr>
                          <w:r w:rsidRPr="00574A2F">
                            <w:rPr>
                              <w:sz w:val="20"/>
                            </w:rPr>
                            <w:t>Ministarstvo rada i mirovinskoga sustava</w:t>
                          </w:r>
                        </w:p>
                        <w:p w14:paraId="40E68FF6" w14:textId="77777777" w:rsidR="00D859C2" w:rsidRDefault="00D859C2" w:rsidP="00532644">
                          <w:pPr>
                            <w:spacing w:after="0"/>
                            <w:rPr>
                              <w:sz w:val="20"/>
                            </w:rPr>
                          </w:pPr>
                          <w:r w:rsidRPr="00574A2F">
                            <w:rPr>
                              <w:sz w:val="20"/>
                            </w:rPr>
                            <w:t xml:space="preserve">Uprava za upravljanje operativnim programima </w:t>
                          </w:r>
                          <w:r>
                            <w:rPr>
                              <w:sz w:val="20"/>
                            </w:rPr>
                            <w:t>EU</w:t>
                          </w:r>
                        </w:p>
                        <w:p w14:paraId="682DA901" w14:textId="77777777" w:rsidR="00D859C2" w:rsidRPr="00574A2F" w:rsidRDefault="00D859C2" w:rsidP="00532644">
                          <w:pPr>
                            <w:spacing w:after="0"/>
                            <w:rPr>
                              <w:sz w:val="20"/>
                            </w:rPr>
                          </w:pPr>
                          <w:r w:rsidRPr="00532644">
                            <w:rPr>
                              <w:sz w:val="20"/>
                            </w:rPr>
                            <w:t>Odjel za provedbu projekata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56C2C26" id="_x0000_t202" coordsize="21600,21600" o:spt="202" path="m,l,21600r21600,l21600,xe">
              <v:stroke joinstyle="miter"/>
              <v:path gradientshapeok="t" o:connecttype="rect"/>
            </v:shapetype>
            <v:shape id="Tekstni okvir 2" o:spid="_x0000_s1026" type="#_x0000_t202" style="position:absolute;left:0;text-align:left;margin-left:-49.5pt;margin-top:-7.7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" stroked="f">
              <v:textbox>
                <w:txbxContent>
                  <w:p w14:paraId="6CE5A48C" w14:textId="77777777" w:rsidR="00D859C2" w:rsidRDefault="00D859C2" w:rsidP="00532644">
                    <w:pPr>
                      <w:spacing w:after="0"/>
                      <w:rPr>
                        <w:sz w:val="20"/>
                      </w:rPr>
                    </w:pPr>
                    <w:r w:rsidRPr="00574A2F">
                      <w:rPr>
                        <w:sz w:val="20"/>
                      </w:rPr>
                      <w:t>Ministarstvo rada i mirovinskoga sustava</w:t>
                    </w:r>
                  </w:p>
                  <w:p w14:paraId="40E68FF6" w14:textId="77777777" w:rsidR="00D859C2" w:rsidRDefault="00D859C2" w:rsidP="00532644">
                    <w:pPr>
                      <w:spacing w:after="0"/>
                      <w:rPr>
                        <w:sz w:val="20"/>
                      </w:rPr>
                    </w:pPr>
                    <w:r w:rsidRPr="00574A2F">
                      <w:rPr>
                        <w:sz w:val="20"/>
                      </w:rPr>
                      <w:t xml:space="preserve">Uprava za upravljanje operativnim programima </w:t>
                    </w:r>
                    <w:r>
                      <w:rPr>
                        <w:sz w:val="20"/>
                      </w:rPr>
                      <w:t>EU</w:t>
                    </w:r>
                  </w:p>
                  <w:p w14:paraId="682DA901" w14:textId="77777777" w:rsidR="00D859C2" w:rsidRPr="00574A2F" w:rsidRDefault="00D859C2" w:rsidP="00532644">
                    <w:pPr>
                      <w:spacing w:after="0"/>
                      <w:rPr>
                        <w:sz w:val="20"/>
                      </w:rPr>
                    </w:pPr>
                    <w:r w:rsidRPr="00532644">
                      <w:rPr>
                        <w:sz w:val="20"/>
                      </w:rPr>
                      <w:t>Odjel za provedbu projekata u području tržišta rada</w:t>
                    </w:r>
                  </w:p>
                </w:txbxContent>
              </v:textbox>
            </v:shape>
          </w:pict>
        </mc:Fallback>
      </mc:AlternateContent>
    </w:r>
    <w:r w:rsidRPr="00574A2F">
      <w:rPr>
        <w:noProof/>
        <w:sz w:val="20"/>
        <w:lang w:eastAsia="hr-HR"/>
      </w:rPr>
      <mc:AlternateContent>
        <mc:Choice Requires="wps">
          <w:drawing>
            <wp:anchor distT="0" distB="0" distL="114300" distR="114300" simplePos="0" relativeHeight="251659264" behindDoc="0" locked="0" layoutInCell="1" allowOverlap="1" wp14:anchorId="43A3D9FA" wp14:editId="7FEE1D44">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7A7CB33C" w14:textId="77777777" w:rsidR="00D859C2" w:rsidRDefault="00D859C2" w:rsidP="00574A2F">
                          <w:pPr>
                            <w:spacing w:after="0"/>
                            <w:jc w:val="right"/>
                            <w:rPr>
                              <w:sz w:val="20"/>
                            </w:rPr>
                          </w:pPr>
                          <w:r w:rsidRPr="00574A2F">
                            <w:rPr>
                              <w:sz w:val="20"/>
                            </w:rPr>
                            <w:t>Poziv na dostavu projektnih prijed</w:t>
                          </w:r>
                          <w:r>
                            <w:rPr>
                              <w:sz w:val="20"/>
                            </w:rPr>
                            <w:t>loga ''Zaželi-Program zapošljavanja žena</w:t>
                          </w:r>
                          <w:r w:rsidRPr="00574A2F">
                            <w:rPr>
                              <w:sz w:val="20"/>
                            </w:rPr>
                            <w:t>''</w:t>
                          </w:r>
                        </w:p>
                        <w:p w14:paraId="1CF4F365" w14:textId="77777777" w:rsidR="00D859C2" w:rsidRPr="00574A2F" w:rsidRDefault="00D859C2" w:rsidP="00574A2F">
                          <w:pPr>
                            <w:spacing w:after="0"/>
                            <w:jc w:val="right"/>
                            <w:rPr>
                              <w:sz w:val="20"/>
                            </w:rPr>
                          </w:pPr>
                          <w:r w:rsidRPr="00574A2F">
                            <w:rPr>
                              <w:sz w:val="20"/>
                            </w:rPr>
                            <w:t>Broj Poziva: UP.</w:t>
                          </w:r>
                          <w:r w:rsidRPr="00EA72FF">
                            <w:rPr>
                              <w:rFonts w:ascii="Calibri" w:eastAsia="Calibri" w:hAnsi="Calibri" w:cs="Times New Roman"/>
                              <w:color w:val="000000"/>
                              <w:sz w:val="20"/>
                              <w:szCs w:val="20"/>
                            </w:rPr>
                            <w:t>02.1.1.05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A3D9FA"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7A7CB33C" w14:textId="77777777" w:rsidR="00D859C2" w:rsidRDefault="00D859C2" w:rsidP="00574A2F">
                    <w:pPr>
                      <w:spacing w:after="0"/>
                      <w:jc w:val="right"/>
                      <w:rPr>
                        <w:sz w:val="20"/>
                      </w:rPr>
                    </w:pPr>
                    <w:r w:rsidRPr="00574A2F">
                      <w:rPr>
                        <w:sz w:val="20"/>
                      </w:rPr>
                      <w:t>Poziv na dostavu projektnih prijed</w:t>
                    </w:r>
                    <w:r>
                      <w:rPr>
                        <w:sz w:val="20"/>
                      </w:rPr>
                      <w:t>loga ''Zaželi-Program zapošljavanja žena</w:t>
                    </w:r>
                    <w:r w:rsidRPr="00574A2F">
                      <w:rPr>
                        <w:sz w:val="20"/>
                      </w:rPr>
                      <w:t>''</w:t>
                    </w:r>
                  </w:p>
                  <w:p w14:paraId="1CF4F365" w14:textId="77777777" w:rsidR="00D859C2" w:rsidRPr="00574A2F" w:rsidRDefault="00D859C2" w:rsidP="00574A2F">
                    <w:pPr>
                      <w:spacing w:after="0"/>
                      <w:jc w:val="right"/>
                      <w:rPr>
                        <w:sz w:val="20"/>
                      </w:rPr>
                    </w:pPr>
                    <w:r w:rsidRPr="00574A2F">
                      <w:rPr>
                        <w:sz w:val="20"/>
                      </w:rPr>
                      <w:t>Broj Poziva: UP.</w:t>
                    </w:r>
                    <w:r w:rsidRPr="00EA72FF">
                      <w:rPr>
                        <w:rFonts w:ascii="Calibri" w:eastAsia="Calibri" w:hAnsi="Calibri" w:cs="Times New Roman"/>
                        <w:color w:val="000000"/>
                        <w:sz w:val="20"/>
                        <w:szCs w:val="20"/>
                      </w:rPr>
                      <w:t>02.1.1.05</w:t>
                    </w:r>
                  </w:p>
                </w:txbxContent>
              </v:textbox>
            </v:shape>
          </w:pict>
        </mc:Fallback>
      </mc:AlternateContent>
    </w:r>
    <w:r w:rsidRPr="00574A2F">
      <w:rPr>
        <w:sz w:val="20"/>
      </w:rPr>
      <w:t xml:space="preserve"> </w:t>
    </w:r>
  </w:p>
  <w:p w14:paraId="3BE07E7E" w14:textId="77777777" w:rsidR="00D859C2" w:rsidRPr="00574A2F" w:rsidRDefault="00D859C2" w:rsidP="00532644">
    <w:pPr>
      <w:pStyle w:val="Zaglavlje"/>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6558"/>
    <w:multiLevelType w:val="hybridMultilevel"/>
    <w:tmpl w:val="9E720048"/>
    <w:lvl w:ilvl="0" w:tplc="527E1B7A">
      <w:start w:val="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E4739D2"/>
    <w:multiLevelType w:val="hybridMultilevel"/>
    <w:tmpl w:val="D776447A"/>
    <w:lvl w:ilvl="0" w:tplc="89F2904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FB927E6"/>
    <w:multiLevelType w:val="hybridMultilevel"/>
    <w:tmpl w:val="0F3CB654"/>
    <w:lvl w:ilvl="0" w:tplc="041A000F">
      <w:start w:val="1"/>
      <w:numFmt w:val="decimal"/>
      <w:lvlText w:val="%1."/>
      <w:lvlJc w:val="left"/>
      <w:pPr>
        <w:ind w:left="927"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7F333FA"/>
    <w:multiLevelType w:val="hybridMultilevel"/>
    <w:tmpl w:val="82F6814E"/>
    <w:lvl w:ilvl="0" w:tplc="9154D2E8">
      <w:start w:val="1"/>
      <w:numFmt w:val="bullet"/>
      <w:lvlText w:val="-"/>
      <w:lvlJc w:val="left"/>
      <w:pPr>
        <w:ind w:left="36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388633A4"/>
    <w:multiLevelType w:val="hybridMultilevel"/>
    <w:tmpl w:val="C212C244"/>
    <w:lvl w:ilvl="0" w:tplc="A734F4FA">
      <w:start w:val="7"/>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3C3C7F02"/>
    <w:multiLevelType w:val="hybridMultilevel"/>
    <w:tmpl w:val="742AD4D6"/>
    <w:lvl w:ilvl="0" w:tplc="6CD256C8">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6">
    <w:nsid w:val="424B6E35"/>
    <w:multiLevelType w:val="hybridMultilevel"/>
    <w:tmpl w:val="CF0A34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8D3793C"/>
    <w:multiLevelType w:val="hybridMultilevel"/>
    <w:tmpl w:val="7B447AD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8">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09A6F1B"/>
    <w:multiLevelType w:val="hybridMultilevel"/>
    <w:tmpl w:val="EF36B1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F1D31E3"/>
    <w:multiLevelType w:val="hybridMultilevel"/>
    <w:tmpl w:val="419A2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4FB01FE"/>
    <w:multiLevelType w:val="hybridMultilevel"/>
    <w:tmpl w:val="52F04C6A"/>
    <w:lvl w:ilvl="0" w:tplc="7C8EE394">
      <w:numFmt w:val="bullet"/>
      <w:lvlText w:val="•"/>
      <w:lvlJc w:val="left"/>
      <w:pPr>
        <w:ind w:left="1065" w:hanging="705"/>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8C5655E"/>
    <w:multiLevelType w:val="hybridMultilevel"/>
    <w:tmpl w:val="460EE40E"/>
    <w:lvl w:ilvl="0" w:tplc="8D7E99F8">
      <w:start w:val="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7"/>
  </w:num>
  <w:num w:numId="5">
    <w:abstractNumId w:val="6"/>
  </w:num>
  <w:num w:numId="6">
    <w:abstractNumId w:val="10"/>
  </w:num>
  <w:num w:numId="7">
    <w:abstractNumId w:val="11"/>
  </w:num>
  <w:num w:numId="8">
    <w:abstractNumId w:val="0"/>
  </w:num>
  <w:num w:numId="9">
    <w:abstractNumId w:val="12"/>
  </w:num>
  <w:num w:numId="10">
    <w:abstractNumId w:val="4"/>
  </w:num>
  <w:num w:numId="11">
    <w:abstractNumId w:val="1"/>
  </w:num>
  <w:num w:numId="12">
    <w:abstractNumId w:val="3"/>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or Majer">
    <w15:presenceInfo w15:providerId="AD" w15:userId="S-1-5-21-1850893764-526910161-620655208-25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5C3E"/>
    <w:rsid w:val="00022768"/>
    <w:rsid w:val="00024608"/>
    <w:rsid w:val="0002541C"/>
    <w:rsid w:val="000306E5"/>
    <w:rsid w:val="00031DC3"/>
    <w:rsid w:val="000418C1"/>
    <w:rsid w:val="00042FD8"/>
    <w:rsid w:val="0004374C"/>
    <w:rsid w:val="000648FB"/>
    <w:rsid w:val="00065A32"/>
    <w:rsid w:val="00066330"/>
    <w:rsid w:val="0008616A"/>
    <w:rsid w:val="00093BDC"/>
    <w:rsid w:val="000A2705"/>
    <w:rsid w:val="000A2771"/>
    <w:rsid w:val="000A74FF"/>
    <w:rsid w:val="000B1C7F"/>
    <w:rsid w:val="000C0951"/>
    <w:rsid w:val="000C12DA"/>
    <w:rsid w:val="000C44C3"/>
    <w:rsid w:val="000C4EC9"/>
    <w:rsid w:val="000C5B77"/>
    <w:rsid w:val="000D0CFA"/>
    <w:rsid w:val="000E2516"/>
    <w:rsid w:val="000E5E70"/>
    <w:rsid w:val="000F1CD6"/>
    <w:rsid w:val="000F4350"/>
    <w:rsid w:val="000F573E"/>
    <w:rsid w:val="000F6639"/>
    <w:rsid w:val="000F7124"/>
    <w:rsid w:val="000F7832"/>
    <w:rsid w:val="0011052A"/>
    <w:rsid w:val="00114D82"/>
    <w:rsid w:val="00121197"/>
    <w:rsid w:val="001229C7"/>
    <w:rsid w:val="00124458"/>
    <w:rsid w:val="00126816"/>
    <w:rsid w:val="001308DE"/>
    <w:rsid w:val="00134274"/>
    <w:rsid w:val="00134C03"/>
    <w:rsid w:val="00135868"/>
    <w:rsid w:val="00140D59"/>
    <w:rsid w:val="00142ECA"/>
    <w:rsid w:val="00150B3A"/>
    <w:rsid w:val="001537BC"/>
    <w:rsid w:val="00162137"/>
    <w:rsid w:val="0016731D"/>
    <w:rsid w:val="00175907"/>
    <w:rsid w:val="00180646"/>
    <w:rsid w:val="001872CF"/>
    <w:rsid w:val="00193A91"/>
    <w:rsid w:val="00193E30"/>
    <w:rsid w:val="00196914"/>
    <w:rsid w:val="00196A8A"/>
    <w:rsid w:val="001A1644"/>
    <w:rsid w:val="001A3D1D"/>
    <w:rsid w:val="001B1C75"/>
    <w:rsid w:val="001B60A8"/>
    <w:rsid w:val="001B7933"/>
    <w:rsid w:val="001C0CFE"/>
    <w:rsid w:val="001C56C3"/>
    <w:rsid w:val="001C678E"/>
    <w:rsid w:val="001D3A21"/>
    <w:rsid w:val="001D6DD6"/>
    <w:rsid w:val="001F5A42"/>
    <w:rsid w:val="001F756E"/>
    <w:rsid w:val="00202145"/>
    <w:rsid w:val="00216CCF"/>
    <w:rsid w:val="00225DA2"/>
    <w:rsid w:val="002316AF"/>
    <w:rsid w:val="002331B5"/>
    <w:rsid w:val="0023387A"/>
    <w:rsid w:val="00240E42"/>
    <w:rsid w:val="00245180"/>
    <w:rsid w:val="00255EF6"/>
    <w:rsid w:val="0025677A"/>
    <w:rsid w:val="00267B03"/>
    <w:rsid w:val="00267F47"/>
    <w:rsid w:val="00275BC6"/>
    <w:rsid w:val="00280BC9"/>
    <w:rsid w:val="002818BD"/>
    <w:rsid w:val="00283D37"/>
    <w:rsid w:val="002866BD"/>
    <w:rsid w:val="00293CC7"/>
    <w:rsid w:val="002976FF"/>
    <w:rsid w:val="002A0681"/>
    <w:rsid w:val="002A49C2"/>
    <w:rsid w:val="002B25AB"/>
    <w:rsid w:val="002B3523"/>
    <w:rsid w:val="002B747D"/>
    <w:rsid w:val="002C0424"/>
    <w:rsid w:val="002C335E"/>
    <w:rsid w:val="002C356D"/>
    <w:rsid w:val="002C46B8"/>
    <w:rsid w:val="002D4730"/>
    <w:rsid w:val="002E0906"/>
    <w:rsid w:val="002E1F1B"/>
    <w:rsid w:val="002E2649"/>
    <w:rsid w:val="002F0537"/>
    <w:rsid w:val="002F1F8B"/>
    <w:rsid w:val="002F236F"/>
    <w:rsid w:val="002F3187"/>
    <w:rsid w:val="002F31C9"/>
    <w:rsid w:val="002F47F2"/>
    <w:rsid w:val="003016F6"/>
    <w:rsid w:val="003115E0"/>
    <w:rsid w:val="00320965"/>
    <w:rsid w:val="0032773D"/>
    <w:rsid w:val="0033773C"/>
    <w:rsid w:val="00341BB8"/>
    <w:rsid w:val="00346D82"/>
    <w:rsid w:val="00357F66"/>
    <w:rsid w:val="0037093B"/>
    <w:rsid w:val="00371EC5"/>
    <w:rsid w:val="0037549E"/>
    <w:rsid w:val="0038247A"/>
    <w:rsid w:val="00386560"/>
    <w:rsid w:val="003925FB"/>
    <w:rsid w:val="00392ACD"/>
    <w:rsid w:val="0039369E"/>
    <w:rsid w:val="00394EC4"/>
    <w:rsid w:val="00396C34"/>
    <w:rsid w:val="003978EC"/>
    <w:rsid w:val="00397D08"/>
    <w:rsid w:val="003A45AC"/>
    <w:rsid w:val="003B2679"/>
    <w:rsid w:val="003B6251"/>
    <w:rsid w:val="003C112D"/>
    <w:rsid w:val="003C1849"/>
    <w:rsid w:val="003D0837"/>
    <w:rsid w:val="003E1714"/>
    <w:rsid w:val="003E27A8"/>
    <w:rsid w:val="003E67D3"/>
    <w:rsid w:val="003F1E58"/>
    <w:rsid w:val="003F6E31"/>
    <w:rsid w:val="00421864"/>
    <w:rsid w:val="00423DCB"/>
    <w:rsid w:val="004304A5"/>
    <w:rsid w:val="004317CA"/>
    <w:rsid w:val="00447C6E"/>
    <w:rsid w:val="00463AB3"/>
    <w:rsid w:val="00475FBC"/>
    <w:rsid w:val="00486198"/>
    <w:rsid w:val="00487AEF"/>
    <w:rsid w:val="0049399D"/>
    <w:rsid w:val="004974E1"/>
    <w:rsid w:val="004A1BF2"/>
    <w:rsid w:val="004A7BB0"/>
    <w:rsid w:val="004B10EF"/>
    <w:rsid w:val="004B2683"/>
    <w:rsid w:val="004C1BB5"/>
    <w:rsid w:val="004C4EA1"/>
    <w:rsid w:val="004D3F1D"/>
    <w:rsid w:val="004E4DED"/>
    <w:rsid w:val="004F005D"/>
    <w:rsid w:val="004F75BD"/>
    <w:rsid w:val="005103F9"/>
    <w:rsid w:val="00513E7A"/>
    <w:rsid w:val="00514300"/>
    <w:rsid w:val="00515CD6"/>
    <w:rsid w:val="00526EEC"/>
    <w:rsid w:val="00532644"/>
    <w:rsid w:val="0055210E"/>
    <w:rsid w:val="00552A9E"/>
    <w:rsid w:val="005547A1"/>
    <w:rsid w:val="00554C4D"/>
    <w:rsid w:val="005558CB"/>
    <w:rsid w:val="00560E73"/>
    <w:rsid w:val="00561B53"/>
    <w:rsid w:val="00563CA2"/>
    <w:rsid w:val="00564F28"/>
    <w:rsid w:val="0056655D"/>
    <w:rsid w:val="00574A2F"/>
    <w:rsid w:val="005753F4"/>
    <w:rsid w:val="0059340C"/>
    <w:rsid w:val="00593887"/>
    <w:rsid w:val="00596774"/>
    <w:rsid w:val="00597C5D"/>
    <w:rsid w:val="005A5B24"/>
    <w:rsid w:val="005B1D83"/>
    <w:rsid w:val="005B5852"/>
    <w:rsid w:val="005B6979"/>
    <w:rsid w:val="005B77B2"/>
    <w:rsid w:val="005C5F99"/>
    <w:rsid w:val="005D204C"/>
    <w:rsid w:val="005D4E5B"/>
    <w:rsid w:val="005D6324"/>
    <w:rsid w:val="005D6637"/>
    <w:rsid w:val="005D76B7"/>
    <w:rsid w:val="005F4700"/>
    <w:rsid w:val="006009D9"/>
    <w:rsid w:val="0060532F"/>
    <w:rsid w:val="00611314"/>
    <w:rsid w:val="0061417E"/>
    <w:rsid w:val="00614DB0"/>
    <w:rsid w:val="00615082"/>
    <w:rsid w:val="006173FF"/>
    <w:rsid w:val="00620A80"/>
    <w:rsid w:val="006306C2"/>
    <w:rsid w:val="0063206E"/>
    <w:rsid w:val="0063514F"/>
    <w:rsid w:val="00644E22"/>
    <w:rsid w:val="00653B26"/>
    <w:rsid w:val="00654141"/>
    <w:rsid w:val="006604D3"/>
    <w:rsid w:val="00660811"/>
    <w:rsid w:val="00670DA3"/>
    <w:rsid w:val="006806E1"/>
    <w:rsid w:val="00686CC3"/>
    <w:rsid w:val="00686CC8"/>
    <w:rsid w:val="00691890"/>
    <w:rsid w:val="006A53F9"/>
    <w:rsid w:val="006C5436"/>
    <w:rsid w:val="006D724D"/>
    <w:rsid w:val="006F6574"/>
    <w:rsid w:val="0070134D"/>
    <w:rsid w:val="00705B9D"/>
    <w:rsid w:val="007070E4"/>
    <w:rsid w:val="00707107"/>
    <w:rsid w:val="0071556C"/>
    <w:rsid w:val="0072067C"/>
    <w:rsid w:val="00722A51"/>
    <w:rsid w:val="00726FA7"/>
    <w:rsid w:val="00727D47"/>
    <w:rsid w:val="00740C8A"/>
    <w:rsid w:val="007440BA"/>
    <w:rsid w:val="007538A3"/>
    <w:rsid w:val="00760EDD"/>
    <w:rsid w:val="00761DCA"/>
    <w:rsid w:val="00762DCC"/>
    <w:rsid w:val="00770665"/>
    <w:rsid w:val="00773F9D"/>
    <w:rsid w:val="007761C8"/>
    <w:rsid w:val="00776ED4"/>
    <w:rsid w:val="00786B79"/>
    <w:rsid w:val="007873E8"/>
    <w:rsid w:val="0079666D"/>
    <w:rsid w:val="007B196C"/>
    <w:rsid w:val="007C124D"/>
    <w:rsid w:val="007D667F"/>
    <w:rsid w:val="007D6D0A"/>
    <w:rsid w:val="007E07AF"/>
    <w:rsid w:val="007E31A1"/>
    <w:rsid w:val="007E38E2"/>
    <w:rsid w:val="007E52C8"/>
    <w:rsid w:val="007E7B9C"/>
    <w:rsid w:val="007F151A"/>
    <w:rsid w:val="007F3235"/>
    <w:rsid w:val="00800499"/>
    <w:rsid w:val="00800863"/>
    <w:rsid w:val="00800E0B"/>
    <w:rsid w:val="0081604D"/>
    <w:rsid w:val="0082161B"/>
    <w:rsid w:val="00830EBC"/>
    <w:rsid w:val="0083194D"/>
    <w:rsid w:val="00831FD7"/>
    <w:rsid w:val="00832795"/>
    <w:rsid w:val="00834006"/>
    <w:rsid w:val="0083500F"/>
    <w:rsid w:val="00843784"/>
    <w:rsid w:val="00850918"/>
    <w:rsid w:val="0085091B"/>
    <w:rsid w:val="008529A7"/>
    <w:rsid w:val="00854423"/>
    <w:rsid w:val="00854699"/>
    <w:rsid w:val="0087798F"/>
    <w:rsid w:val="00882355"/>
    <w:rsid w:val="00882E9B"/>
    <w:rsid w:val="008842C9"/>
    <w:rsid w:val="00885474"/>
    <w:rsid w:val="00886B86"/>
    <w:rsid w:val="00887ABF"/>
    <w:rsid w:val="008902AE"/>
    <w:rsid w:val="00890319"/>
    <w:rsid w:val="00893563"/>
    <w:rsid w:val="00893DF2"/>
    <w:rsid w:val="008A2CE5"/>
    <w:rsid w:val="008B1012"/>
    <w:rsid w:val="008B31BA"/>
    <w:rsid w:val="008B5B95"/>
    <w:rsid w:val="008B7561"/>
    <w:rsid w:val="008D3B12"/>
    <w:rsid w:val="008D588F"/>
    <w:rsid w:val="008F07A8"/>
    <w:rsid w:val="008F1FF1"/>
    <w:rsid w:val="008F336C"/>
    <w:rsid w:val="008F4025"/>
    <w:rsid w:val="008F7081"/>
    <w:rsid w:val="00900A04"/>
    <w:rsid w:val="00902B00"/>
    <w:rsid w:val="00904758"/>
    <w:rsid w:val="00920B23"/>
    <w:rsid w:val="00921507"/>
    <w:rsid w:val="00930295"/>
    <w:rsid w:val="0093445C"/>
    <w:rsid w:val="00934DF1"/>
    <w:rsid w:val="009362EC"/>
    <w:rsid w:val="00946474"/>
    <w:rsid w:val="00957EE6"/>
    <w:rsid w:val="009636DA"/>
    <w:rsid w:val="00965FFD"/>
    <w:rsid w:val="00967E9C"/>
    <w:rsid w:val="00974A2F"/>
    <w:rsid w:val="009774B1"/>
    <w:rsid w:val="009776D7"/>
    <w:rsid w:val="00982E8D"/>
    <w:rsid w:val="00983356"/>
    <w:rsid w:val="00986DFD"/>
    <w:rsid w:val="0098751D"/>
    <w:rsid w:val="00991134"/>
    <w:rsid w:val="00995566"/>
    <w:rsid w:val="009C044F"/>
    <w:rsid w:val="009C7168"/>
    <w:rsid w:val="009C7381"/>
    <w:rsid w:val="009D43C3"/>
    <w:rsid w:val="009D7AA4"/>
    <w:rsid w:val="009E35CF"/>
    <w:rsid w:val="009E5EAB"/>
    <w:rsid w:val="00A008A4"/>
    <w:rsid w:val="00A0452F"/>
    <w:rsid w:val="00A0546F"/>
    <w:rsid w:val="00A14BB9"/>
    <w:rsid w:val="00A314DC"/>
    <w:rsid w:val="00A31C5B"/>
    <w:rsid w:val="00A4665C"/>
    <w:rsid w:val="00A47E5C"/>
    <w:rsid w:val="00A508ED"/>
    <w:rsid w:val="00A74CAD"/>
    <w:rsid w:val="00A77A59"/>
    <w:rsid w:val="00A82013"/>
    <w:rsid w:val="00A86E12"/>
    <w:rsid w:val="00AA1934"/>
    <w:rsid w:val="00AA193C"/>
    <w:rsid w:val="00AB6556"/>
    <w:rsid w:val="00AC2126"/>
    <w:rsid w:val="00AC495D"/>
    <w:rsid w:val="00AC6876"/>
    <w:rsid w:val="00AD0D1A"/>
    <w:rsid w:val="00AE27E3"/>
    <w:rsid w:val="00AE2F03"/>
    <w:rsid w:val="00AF4CCE"/>
    <w:rsid w:val="00B15E7E"/>
    <w:rsid w:val="00B17D82"/>
    <w:rsid w:val="00B46224"/>
    <w:rsid w:val="00B47A2C"/>
    <w:rsid w:val="00B510D8"/>
    <w:rsid w:val="00B5263F"/>
    <w:rsid w:val="00B55677"/>
    <w:rsid w:val="00B573E9"/>
    <w:rsid w:val="00B57E31"/>
    <w:rsid w:val="00B67FC7"/>
    <w:rsid w:val="00BA1F2B"/>
    <w:rsid w:val="00BB3E46"/>
    <w:rsid w:val="00BB4DD6"/>
    <w:rsid w:val="00BC19D9"/>
    <w:rsid w:val="00BC68A3"/>
    <w:rsid w:val="00BC7567"/>
    <w:rsid w:val="00BD207D"/>
    <w:rsid w:val="00BE1CD1"/>
    <w:rsid w:val="00BF0767"/>
    <w:rsid w:val="00BF1940"/>
    <w:rsid w:val="00BF6F1C"/>
    <w:rsid w:val="00BF7418"/>
    <w:rsid w:val="00C033BC"/>
    <w:rsid w:val="00C06CF0"/>
    <w:rsid w:val="00C12355"/>
    <w:rsid w:val="00C14CE9"/>
    <w:rsid w:val="00C216B4"/>
    <w:rsid w:val="00C23937"/>
    <w:rsid w:val="00C319E6"/>
    <w:rsid w:val="00C33368"/>
    <w:rsid w:val="00C45C32"/>
    <w:rsid w:val="00C6286E"/>
    <w:rsid w:val="00C64B56"/>
    <w:rsid w:val="00C65D0F"/>
    <w:rsid w:val="00C6784E"/>
    <w:rsid w:val="00C73E86"/>
    <w:rsid w:val="00C848F3"/>
    <w:rsid w:val="00C86C26"/>
    <w:rsid w:val="00C93C87"/>
    <w:rsid w:val="00CA0109"/>
    <w:rsid w:val="00CB27B7"/>
    <w:rsid w:val="00CB68AC"/>
    <w:rsid w:val="00CC325B"/>
    <w:rsid w:val="00CC3F21"/>
    <w:rsid w:val="00CD087B"/>
    <w:rsid w:val="00CD0DBD"/>
    <w:rsid w:val="00CD0E8F"/>
    <w:rsid w:val="00CD38D5"/>
    <w:rsid w:val="00CD7C87"/>
    <w:rsid w:val="00CE030B"/>
    <w:rsid w:val="00CE306E"/>
    <w:rsid w:val="00CE554A"/>
    <w:rsid w:val="00CF3D0A"/>
    <w:rsid w:val="00CF633F"/>
    <w:rsid w:val="00D222D9"/>
    <w:rsid w:val="00D26460"/>
    <w:rsid w:val="00D31F1C"/>
    <w:rsid w:val="00D56617"/>
    <w:rsid w:val="00D575D5"/>
    <w:rsid w:val="00D6429F"/>
    <w:rsid w:val="00D66F79"/>
    <w:rsid w:val="00D67C33"/>
    <w:rsid w:val="00D70547"/>
    <w:rsid w:val="00D70A84"/>
    <w:rsid w:val="00D805F7"/>
    <w:rsid w:val="00D859C2"/>
    <w:rsid w:val="00D9194C"/>
    <w:rsid w:val="00D943F2"/>
    <w:rsid w:val="00D97FB4"/>
    <w:rsid w:val="00DB1DF3"/>
    <w:rsid w:val="00DC1242"/>
    <w:rsid w:val="00DD157B"/>
    <w:rsid w:val="00DD599E"/>
    <w:rsid w:val="00DD7CBE"/>
    <w:rsid w:val="00DE164F"/>
    <w:rsid w:val="00DE1689"/>
    <w:rsid w:val="00DF349C"/>
    <w:rsid w:val="00E0201A"/>
    <w:rsid w:val="00E0287E"/>
    <w:rsid w:val="00E04543"/>
    <w:rsid w:val="00E05D3E"/>
    <w:rsid w:val="00E21F32"/>
    <w:rsid w:val="00E23620"/>
    <w:rsid w:val="00E25FC9"/>
    <w:rsid w:val="00E30A5F"/>
    <w:rsid w:val="00E30C48"/>
    <w:rsid w:val="00E4388E"/>
    <w:rsid w:val="00E56C97"/>
    <w:rsid w:val="00E6277B"/>
    <w:rsid w:val="00E67A1E"/>
    <w:rsid w:val="00E81E5A"/>
    <w:rsid w:val="00E84BE0"/>
    <w:rsid w:val="00E97704"/>
    <w:rsid w:val="00E97E01"/>
    <w:rsid w:val="00EA72FF"/>
    <w:rsid w:val="00EB33E9"/>
    <w:rsid w:val="00EB39BB"/>
    <w:rsid w:val="00EC7C77"/>
    <w:rsid w:val="00ED0A0E"/>
    <w:rsid w:val="00ED2829"/>
    <w:rsid w:val="00EE0750"/>
    <w:rsid w:val="00EE183E"/>
    <w:rsid w:val="00EE2F53"/>
    <w:rsid w:val="00EF2BC1"/>
    <w:rsid w:val="00EF75BB"/>
    <w:rsid w:val="00F0592D"/>
    <w:rsid w:val="00F13D13"/>
    <w:rsid w:val="00F17C07"/>
    <w:rsid w:val="00F31589"/>
    <w:rsid w:val="00F41585"/>
    <w:rsid w:val="00F56415"/>
    <w:rsid w:val="00F57F6C"/>
    <w:rsid w:val="00F60030"/>
    <w:rsid w:val="00F662E2"/>
    <w:rsid w:val="00F815C5"/>
    <w:rsid w:val="00F83A9B"/>
    <w:rsid w:val="00F8503F"/>
    <w:rsid w:val="00F87095"/>
    <w:rsid w:val="00FA3A3F"/>
    <w:rsid w:val="00FB1818"/>
    <w:rsid w:val="00FB7F6A"/>
    <w:rsid w:val="00FD390B"/>
    <w:rsid w:val="00FE2719"/>
    <w:rsid w:val="00FF7358"/>
    <w:rsid w:val="00FF78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C0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BE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link w:val="OdlomakpopisaChar"/>
    <w:uiPriority w:val="99"/>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3B6251"/>
    <w:rPr>
      <w:b/>
      <w:bCs/>
    </w:rPr>
  </w:style>
  <w:style w:type="character" w:customStyle="1" w:styleId="PredmetkomentaraChar">
    <w:name w:val="Predmet komentara Char"/>
    <w:basedOn w:val="TekstkomentaraChar"/>
    <w:link w:val="Predmetkomentara"/>
    <w:uiPriority w:val="99"/>
    <w:semiHidden/>
    <w:rsid w:val="003B6251"/>
    <w:rPr>
      <w:b/>
      <w:bCs/>
      <w:sz w:val="20"/>
      <w:szCs w:val="20"/>
    </w:rPr>
  </w:style>
  <w:style w:type="character" w:customStyle="1" w:styleId="TekstfusnoteChar">
    <w:name w:val="Tekst fusnote Char"/>
    <w:basedOn w:val="Zadanifontodlomka"/>
    <w:link w:val="Tekstfusnote"/>
    <w:uiPriority w:val="99"/>
    <w:rsid w:val="006806E1"/>
    <w:rPr>
      <w:sz w:val="20"/>
      <w:szCs w:val="20"/>
    </w:rPr>
  </w:style>
  <w:style w:type="paragraph" w:styleId="Tekstfusnote">
    <w:name w:val="footnote text"/>
    <w:basedOn w:val="Normal"/>
    <w:link w:val="TekstfusnoteChar"/>
    <w:uiPriority w:val="99"/>
    <w:unhideWhenUsed/>
    <w:rsid w:val="006806E1"/>
    <w:pPr>
      <w:suppressAutoHyphens/>
      <w:spacing w:after="0" w:line="240" w:lineRule="auto"/>
    </w:pPr>
    <w:rPr>
      <w:sz w:val="20"/>
      <w:szCs w:val="20"/>
    </w:rPr>
  </w:style>
  <w:style w:type="character" w:customStyle="1" w:styleId="FootnoteTextChar1">
    <w:name w:val="Footnote Text Char1"/>
    <w:basedOn w:val="Zadanifontodlomka"/>
    <w:uiPriority w:val="99"/>
    <w:semiHidden/>
    <w:rsid w:val="006806E1"/>
    <w:rPr>
      <w:sz w:val="20"/>
      <w:szCs w:val="20"/>
    </w:rPr>
  </w:style>
  <w:style w:type="character" w:customStyle="1" w:styleId="OdlomakpopisaChar">
    <w:name w:val="Odlomak popisa Char"/>
    <w:link w:val="Odlomakpopisa"/>
    <w:uiPriority w:val="99"/>
    <w:locked/>
    <w:rsid w:val="001F5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BE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link w:val="OdlomakpopisaChar"/>
    <w:uiPriority w:val="99"/>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3B6251"/>
    <w:rPr>
      <w:b/>
      <w:bCs/>
    </w:rPr>
  </w:style>
  <w:style w:type="character" w:customStyle="1" w:styleId="PredmetkomentaraChar">
    <w:name w:val="Predmet komentara Char"/>
    <w:basedOn w:val="TekstkomentaraChar"/>
    <w:link w:val="Predmetkomentara"/>
    <w:uiPriority w:val="99"/>
    <w:semiHidden/>
    <w:rsid w:val="003B6251"/>
    <w:rPr>
      <w:b/>
      <w:bCs/>
      <w:sz w:val="20"/>
      <w:szCs w:val="20"/>
    </w:rPr>
  </w:style>
  <w:style w:type="character" w:customStyle="1" w:styleId="TekstfusnoteChar">
    <w:name w:val="Tekst fusnote Char"/>
    <w:basedOn w:val="Zadanifontodlomka"/>
    <w:link w:val="Tekstfusnote"/>
    <w:uiPriority w:val="99"/>
    <w:rsid w:val="006806E1"/>
    <w:rPr>
      <w:sz w:val="20"/>
      <w:szCs w:val="20"/>
    </w:rPr>
  </w:style>
  <w:style w:type="paragraph" w:styleId="Tekstfusnote">
    <w:name w:val="footnote text"/>
    <w:basedOn w:val="Normal"/>
    <w:link w:val="TekstfusnoteChar"/>
    <w:uiPriority w:val="99"/>
    <w:unhideWhenUsed/>
    <w:rsid w:val="006806E1"/>
    <w:pPr>
      <w:suppressAutoHyphens/>
      <w:spacing w:after="0" w:line="240" w:lineRule="auto"/>
    </w:pPr>
    <w:rPr>
      <w:sz w:val="20"/>
      <w:szCs w:val="20"/>
    </w:rPr>
  </w:style>
  <w:style w:type="character" w:customStyle="1" w:styleId="FootnoteTextChar1">
    <w:name w:val="Footnote Text Char1"/>
    <w:basedOn w:val="Zadanifontodlomka"/>
    <w:uiPriority w:val="99"/>
    <w:semiHidden/>
    <w:rsid w:val="006806E1"/>
    <w:rPr>
      <w:sz w:val="20"/>
      <w:szCs w:val="20"/>
    </w:rPr>
  </w:style>
  <w:style w:type="character" w:customStyle="1" w:styleId="OdlomakpopisaChar">
    <w:name w:val="Odlomak popisa Char"/>
    <w:link w:val="Odlomakpopisa"/>
    <w:uiPriority w:val="99"/>
    <w:locked/>
    <w:rsid w:val="001F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ukturnifondovi.hr/natjecaji/1425" TargetMode="External"/><Relationship Id="rId5" Type="http://schemas.openxmlformats.org/officeDocument/2006/relationships/settings" Target="settings.xml"/><Relationship Id="rId10" Type="http://schemas.openxmlformats.org/officeDocument/2006/relationships/hyperlink" Target="http://www.strukturnifondovi.hr" TargetMode="External"/><Relationship Id="rId4" Type="http://schemas.microsoft.com/office/2007/relationships/stylesWithEffects" Target="stylesWithEffects.xml"/><Relationship Id="rId9" Type="http://schemas.openxmlformats.org/officeDocument/2006/relationships/hyperlink" Target="http://www.esf.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6AE6-D444-4303-9517-8DFF9A6E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4973</Words>
  <Characters>28348</Characters>
  <Application>Microsoft Office Word</Application>
  <DocSecurity>0</DocSecurity>
  <Lines>236</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Ivana Rogina Pavičić</cp:lastModifiedBy>
  <cp:revision>45</cp:revision>
  <cp:lastPrinted>2017-07-27T09:15:00Z</cp:lastPrinted>
  <dcterms:created xsi:type="dcterms:W3CDTF">2017-08-03T06:41:00Z</dcterms:created>
  <dcterms:modified xsi:type="dcterms:W3CDTF">2017-08-03T14:40:00Z</dcterms:modified>
</cp:coreProperties>
</file>