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BCCA2" w14:textId="77777777" w:rsidR="00574A2F" w:rsidRDefault="00574A2F">
      <w:pPr>
        <w:rPr>
          <w:b/>
        </w:rPr>
      </w:pPr>
    </w:p>
    <w:p w14:paraId="4F0612CF" w14:textId="77777777" w:rsidR="00532644" w:rsidRDefault="00532644" w:rsidP="00532644">
      <w:pPr>
        <w:jc w:val="center"/>
        <w:rPr>
          <w:b/>
        </w:rPr>
      </w:pPr>
    </w:p>
    <w:p w14:paraId="370C6345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DE0F81">
        <w:rPr>
          <w:rFonts w:ascii="Calibri" w:eastAsia="Calibri" w:hAnsi="Calibri" w:cs="Times New Roman"/>
          <w:color w:val="000000"/>
          <w:sz w:val="28"/>
          <w:szCs w:val="28"/>
        </w:rPr>
        <w:t>ODGOVORI NA PITANJA</w:t>
      </w:r>
    </w:p>
    <w:p w14:paraId="71492043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DE0F81">
        <w:rPr>
          <w:rFonts w:ascii="Calibri" w:eastAsia="Calibri" w:hAnsi="Calibri" w:cs="Times New Roman"/>
          <w:color w:val="000000"/>
          <w:sz w:val="24"/>
          <w:szCs w:val="24"/>
        </w:rPr>
        <w:t>vezana uz Poziv na dostavu projektnih prijedloga</w:t>
      </w:r>
    </w:p>
    <w:p w14:paraId="1D678E26" w14:textId="77777777" w:rsidR="00DE0F81" w:rsidRPr="00DE0F81" w:rsidRDefault="00DE0F81" w:rsidP="00DE0F81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Times New Roman"/>
          <w:i/>
          <w:iCs/>
          <w:color w:val="00000A"/>
          <w:sz w:val="32"/>
          <w:szCs w:val="32"/>
        </w:rPr>
      </w:pPr>
      <w:r w:rsidRPr="00DE0F81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UP.02.1.1.05 „Zaželi-Program zapošljavanja žena“</w:t>
      </w:r>
    </w:p>
    <w:p w14:paraId="28C4F92F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  <w:color w:val="0000FF"/>
          <w:sz w:val="24"/>
          <w:szCs w:val="24"/>
        </w:rPr>
      </w:pPr>
      <w:r w:rsidRPr="00DE0F81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Pitanja pristigla na </w:t>
      </w:r>
      <w:r w:rsidRPr="00DE0F81">
        <w:rPr>
          <w:rFonts w:ascii="Calibri" w:eastAsia="Calibri" w:hAnsi="Calibri" w:cs="Times New Roman"/>
          <w:i/>
          <w:iCs/>
          <w:color w:val="0000FF"/>
          <w:sz w:val="24"/>
          <w:szCs w:val="24"/>
        </w:rPr>
        <w:t xml:space="preserve">esf.info@mrms.hr </w:t>
      </w:r>
    </w:p>
    <w:p w14:paraId="27984E73" w14:textId="14AF565C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  <w:color w:val="00000A"/>
          <w:sz w:val="24"/>
          <w:szCs w:val="24"/>
        </w:rPr>
      </w:pPr>
      <w:r w:rsidRPr="00DE0F81">
        <w:rPr>
          <w:rFonts w:ascii="Calibri" w:eastAsia="Calibri" w:hAnsi="Calibri" w:cs="Times New Roman"/>
          <w:i/>
          <w:iCs/>
          <w:sz w:val="24"/>
          <w:szCs w:val="24"/>
        </w:rPr>
        <w:t xml:space="preserve">od 15. </w:t>
      </w:r>
      <w:r w:rsidRPr="00DE0F81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do 26. veljače 2018.</w:t>
      </w:r>
    </w:p>
    <w:p w14:paraId="19066B78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6559E55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DE0F81">
        <w:rPr>
          <w:rFonts w:ascii="Calibri" w:eastAsia="Calibri" w:hAnsi="Calibri" w:cs="Times New Roman"/>
          <w:color w:val="000000"/>
        </w:rPr>
        <w:t>U interesu jednakog postupanja prema svim prijaviteljima, Ministarstvo rada i</w:t>
      </w:r>
    </w:p>
    <w:p w14:paraId="3DA7DE26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DE0F81">
        <w:rPr>
          <w:rFonts w:ascii="Calibri" w:eastAsia="Calibri" w:hAnsi="Calibri" w:cs="Times New Roman"/>
          <w:color w:val="000000"/>
        </w:rPr>
        <w:t>mirovinskoga sustava u okviru ovog dokumenta, a čija je svrha pojasniti uvjete</w:t>
      </w:r>
    </w:p>
    <w:p w14:paraId="6C022547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DE0F81">
        <w:rPr>
          <w:rFonts w:ascii="Calibri" w:eastAsia="Calibri" w:hAnsi="Calibri" w:cs="Times New Roman"/>
          <w:color w:val="000000"/>
        </w:rPr>
        <w:t>natječajne dokumentacije, daje mišljenje o prihvatljivosti određenog prijavitelja,</w:t>
      </w:r>
    </w:p>
    <w:p w14:paraId="295D0DF4" w14:textId="77777777" w:rsidR="00DE0F81" w:rsidRPr="00DE0F81" w:rsidRDefault="00DE0F81" w:rsidP="00DE0F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DE0F81">
        <w:rPr>
          <w:rFonts w:ascii="Calibri" w:eastAsia="Calibri" w:hAnsi="Calibri" w:cs="Times New Roman"/>
          <w:color w:val="000000"/>
        </w:rPr>
        <w:t>projekta ili aktivnosti u okviru dostupnih informacija iz pitanja dostavljenih od strane</w:t>
      </w:r>
    </w:p>
    <w:p w14:paraId="71ED188A" w14:textId="77777777" w:rsidR="00DE0F81" w:rsidRPr="00DE0F81" w:rsidRDefault="00DE0F81" w:rsidP="00DE0F81">
      <w:pPr>
        <w:jc w:val="center"/>
        <w:rPr>
          <w:rFonts w:ascii="Calibri" w:eastAsia="Calibri" w:hAnsi="Calibri" w:cs="Times New Roman"/>
        </w:rPr>
      </w:pPr>
      <w:r w:rsidRPr="00DE0F81">
        <w:rPr>
          <w:rFonts w:ascii="Calibri" w:eastAsia="Calibri" w:hAnsi="Calibri" w:cs="Times New Roman"/>
          <w:color w:val="000000"/>
        </w:rPr>
        <w:t>potencijalnih prijavitelja.</w:t>
      </w:r>
      <w:r w:rsidRPr="00DE0F81">
        <w:rPr>
          <w:rFonts w:ascii="Calibri" w:eastAsia="Calibri" w:hAnsi="Calibri" w:cs="Times New Roman"/>
          <w:color w:val="000000"/>
        </w:rPr>
        <w:br/>
      </w:r>
    </w:p>
    <w:tbl>
      <w:tblPr>
        <w:tblStyle w:val="Reetkatablice"/>
        <w:tblW w:w="10065" w:type="dxa"/>
        <w:tblInd w:w="-318" w:type="dxa"/>
        <w:tblLook w:val="04A0" w:firstRow="1" w:lastRow="0" w:firstColumn="1" w:lastColumn="0" w:noHBand="0" w:noVBand="1"/>
      </w:tblPr>
      <w:tblGrid>
        <w:gridCol w:w="1215"/>
        <w:gridCol w:w="4553"/>
        <w:gridCol w:w="4297"/>
      </w:tblGrid>
      <w:tr w:rsidR="00DE0F81" w:rsidRPr="00DE0F81" w14:paraId="7959EF3D" w14:textId="77777777" w:rsidTr="00FD7902">
        <w:tc>
          <w:tcPr>
            <w:tcW w:w="1215" w:type="dxa"/>
          </w:tcPr>
          <w:p w14:paraId="2FD34A3D" w14:textId="77777777" w:rsidR="00DE0F81" w:rsidRPr="00DE0F81" w:rsidRDefault="00DE0F81" w:rsidP="00DE0F8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E0F81">
              <w:rPr>
                <w:rFonts w:ascii="Calibri" w:eastAsia="Calibri" w:hAnsi="Calibri" w:cs="Times New Roman"/>
              </w:rPr>
              <w:t xml:space="preserve">      RB.</w:t>
            </w:r>
          </w:p>
        </w:tc>
        <w:tc>
          <w:tcPr>
            <w:tcW w:w="4553" w:type="dxa"/>
          </w:tcPr>
          <w:p w14:paraId="57D3D369" w14:textId="77777777" w:rsidR="00DE0F81" w:rsidRPr="00DE0F81" w:rsidRDefault="00DE0F81" w:rsidP="00DE0F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E0F81">
              <w:rPr>
                <w:rFonts w:ascii="Calibri" w:eastAsia="Calibri" w:hAnsi="Calibri" w:cs="Times New Roman"/>
              </w:rPr>
              <w:t>PITANJE</w:t>
            </w:r>
          </w:p>
        </w:tc>
        <w:tc>
          <w:tcPr>
            <w:tcW w:w="4297" w:type="dxa"/>
          </w:tcPr>
          <w:p w14:paraId="74624765" w14:textId="77777777" w:rsidR="00DE0F81" w:rsidRPr="00DE0F81" w:rsidRDefault="00DE0F81" w:rsidP="00DE0F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E0F81">
              <w:rPr>
                <w:rFonts w:ascii="Calibri" w:eastAsia="Calibri" w:hAnsi="Calibri" w:cs="Times New Roman"/>
              </w:rPr>
              <w:t>ODGOVOR</w:t>
            </w:r>
          </w:p>
        </w:tc>
      </w:tr>
      <w:tr w:rsidR="00DE0F81" w:rsidRPr="00DE0F81" w14:paraId="67BE8E6C" w14:textId="77777777" w:rsidTr="00FD7902">
        <w:tc>
          <w:tcPr>
            <w:tcW w:w="1215" w:type="dxa"/>
          </w:tcPr>
          <w:p w14:paraId="0A3BF99D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39E3B8A7" w14:textId="2F88755B" w:rsidR="00DE0F81" w:rsidRPr="00DD0228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0228">
              <w:rPr>
                <w:rFonts w:ascii="Calibri" w:eastAsia="Calibri" w:hAnsi="Calibri" w:cs="Calibri"/>
                <w:sz w:val="20"/>
                <w:szCs w:val="20"/>
              </w:rPr>
              <w:t>U uputama za prijavitelje, pod točkom 5.1. – Način podnošenja projektnog prijedloga – Sadržaj projektnog prijedloga, redni broj 5. piše da je potrebno dostaviti dokumente „iz kojih je razvidno ispunjavanje odredbi iz točke 2.2.1, odnosno 2.2.2 za prijavitelja i sve partnere ovisno o vrsti pravne osobe:</w:t>
            </w:r>
          </w:p>
          <w:p w14:paraId="702FB67B" w14:textId="77777777" w:rsidR="00DE0F81" w:rsidRPr="00DE0F81" w:rsidRDefault="00DE0F81" w:rsidP="00DE0F81">
            <w:pPr>
              <w:ind w:left="709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</w:p>
          <w:p w14:paraId="71788863" w14:textId="77777777" w:rsidR="00DE0F81" w:rsidRPr="00DE0F81" w:rsidRDefault="00DE0F81" w:rsidP="00DE0F81">
            <w:pPr>
              <w:ind w:left="709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Provjeru u odgovarajući registar PT2 će izvršiti uvidom u elektroničku bazu podataka i to u:</w:t>
            </w:r>
          </w:p>
          <w:p w14:paraId="381539F9" w14:textId="3A7416C4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      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Popis županija, gradova i općina koji se vodi pri Ministarstvu uprave za jedinice lokalne i područne (regionalne) samouprave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footnoteReference w:customMarkFollows="1" w:id="1"/>
              <w:t>[1]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215DD09D" w14:textId="77777777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       Sudski registar za centre za socijalnu skrb, </w:t>
            </w: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regionalni i područni uredi 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hrvatskog zavoda za zapošljavanje, ustanove </w:t>
            </w: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koje imaju registriranu djelatnost pružanja usluga starijim i/ili nemoćnim osobama;“</w:t>
            </w:r>
          </w:p>
          <w:p w14:paraId="2718D1A2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7E2EE8F9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68AC9057" w14:textId="77777777" w:rsidR="00DE0F81" w:rsidRPr="00DD0228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D0228">
              <w:rPr>
                <w:rFonts w:ascii="Calibri" w:eastAsia="Calibri" w:hAnsi="Calibri" w:cs="Calibri"/>
                <w:sz w:val="20"/>
                <w:szCs w:val="20"/>
              </w:rPr>
              <w:t xml:space="preserve">Zanima nas moramo li mi kao JLS dostaviti popis koji </w:t>
            </w:r>
            <w:r w:rsidRPr="00DD022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se vodi pri Ministarstvu udruge, odnosno moraju li naši partneri (HZZ I CZSS) dostaviti izvod iz sudskog registra ili će se samo vršiti provjera s Vaše strane? </w:t>
            </w:r>
          </w:p>
        </w:tc>
        <w:tc>
          <w:tcPr>
            <w:tcW w:w="4297" w:type="dxa"/>
          </w:tcPr>
          <w:p w14:paraId="549C44B3" w14:textId="0D150100" w:rsidR="00DE0F81" w:rsidRPr="00DE0F81" w:rsidRDefault="00DE0F81" w:rsidP="005B59E3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Sukladno važećim Uputama za prijavitelje pod točkom 5.1. naveden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>o je da će p</w:t>
            </w:r>
            <w:r w:rsidR="005B59E3" w:rsidRPr="005B59E3">
              <w:rPr>
                <w:rFonts w:ascii="Calibri" w:eastAsia="Calibri" w:hAnsi="Calibri" w:cs="Calibri"/>
                <w:sz w:val="20"/>
                <w:szCs w:val="20"/>
              </w:rPr>
              <w:t>rovjeru u odgovarajući registar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 xml:space="preserve"> ili popis</w:t>
            </w:r>
            <w:r w:rsidR="005B59E3" w:rsidRPr="005B59E3">
              <w:rPr>
                <w:rFonts w:ascii="Calibri" w:eastAsia="Calibri" w:hAnsi="Calibri" w:cs="Calibri"/>
                <w:sz w:val="20"/>
                <w:szCs w:val="20"/>
              </w:rPr>
              <w:t xml:space="preserve"> PT2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B59E3" w:rsidRPr="005B59E3">
              <w:rPr>
                <w:rFonts w:ascii="Calibri" w:eastAsia="Calibri" w:hAnsi="Calibri" w:cs="Calibri"/>
                <w:sz w:val="20"/>
                <w:szCs w:val="20"/>
              </w:rPr>
              <w:t>izvršiti uvidom u elektroničku bazu podataka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>. Ele</w:t>
            </w:r>
            <w:r w:rsidR="005B59E3" w:rsidRPr="00DE0F81">
              <w:rPr>
                <w:rFonts w:ascii="Calibri" w:eastAsia="Calibri" w:hAnsi="Calibri" w:cs="Calibri"/>
                <w:sz w:val="20"/>
                <w:szCs w:val="20"/>
              </w:rPr>
              <w:t>ktroničk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5B59E3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preslik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dokumenata potrebno je dostaviti </w:t>
            </w:r>
            <w:r w:rsidR="005B59E3">
              <w:rPr>
                <w:rFonts w:ascii="Calibri" w:eastAsia="Calibri" w:hAnsi="Calibri" w:cs="Calibri"/>
                <w:sz w:val="20"/>
                <w:szCs w:val="20"/>
              </w:rPr>
              <w:t xml:space="preserve">jedino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u sljedećim slučajevima:</w:t>
            </w:r>
          </w:p>
          <w:p w14:paraId="688B8DB6" w14:textId="77777777" w:rsidR="00DE0F81" w:rsidRPr="00DE0F81" w:rsidRDefault="00DE0F81" w:rsidP="00DE0F81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Ukoliko elektronička baza registra ne sadrži ažurirane podatke o subjektu potrebno je dostaviti  službeni dokument u kojem je nastupila promjena.</w:t>
            </w:r>
          </w:p>
          <w:p w14:paraId="4CC862D9" w14:textId="77777777" w:rsidR="00DE0F81" w:rsidRPr="00DE0F81" w:rsidRDefault="00DE0F81" w:rsidP="00DE0F81">
            <w:pPr>
              <w:numPr>
                <w:ilvl w:val="0"/>
                <w:numId w:val="4"/>
              </w:numPr>
              <w:ind w:left="709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Ukoliko elektronička baza Registra udruga ne sadrži dokaz o usklađenosti statuta udruge sa Zakonom o udrugama, navedeni dokument je potrebno dostaviti u sklopu projektnog prijedloga.</w:t>
            </w:r>
          </w:p>
          <w:p w14:paraId="3E84EF9B" w14:textId="77777777" w:rsidR="00DE0F81" w:rsidRPr="00DE0F81" w:rsidRDefault="00DE0F81" w:rsidP="00DE0F81">
            <w:pPr>
              <w:numPr>
                <w:ilvl w:val="0"/>
                <w:numId w:val="4"/>
              </w:numPr>
              <w:ind w:left="709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Ukoliko je udruga u svrhu usklađivanja Statuta sa Zakonom o udrugama podnijela zahtjev za upis promjena nadležnom uredu državne uprave, a postupak pred nadležnim uredom nije dovršen, prilaže kopiju službenog izvatka iz registra udruga na kojem je vidljivo da je podnesen zahtjev za promjenom statuta.</w:t>
            </w:r>
          </w:p>
          <w:p w14:paraId="0CE8DFCF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DEBB26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0F81" w:rsidRPr="00DE0F81" w14:paraId="5E149BEB" w14:textId="77777777" w:rsidTr="00FD7902">
        <w:tc>
          <w:tcPr>
            <w:tcW w:w="1215" w:type="dxa"/>
          </w:tcPr>
          <w:p w14:paraId="146ABB79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5DA6DC8F" w14:textId="77777777" w:rsidR="00DE0F81" w:rsidRPr="00DE0F81" w:rsidRDefault="00DE0F81" w:rsidP="00DE0F8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Zanima me koju dokumentaciju HZZ kao obvezni partner predaje prijavitelju projekta? U rujnu 2017. smo ispunjavali samo Obrazac 3 i prema uputama za prijavitelje navedeno u točki 5.1. vidljivo je da se za HZZ kao obvezni partner prilaže samo Obrazac 3 dok za ostala 2 dokumenta vrijedi kako je navedeno: </w:t>
            </w:r>
          </w:p>
          <w:p w14:paraId="65683E5A" w14:textId="77777777" w:rsidR="00DE0F81" w:rsidRPr="00DE0F81" w:rsidRDefault="00DE0F81" w:rsidP="00DE0F81">
            <w:pPr>
              <w:ind w:left="720" w:hanging="36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1.      Potvrda Porezne uprave da subjekt nema duga po osnovi javnih davanja o kojima Porezna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uprava vodi službenu evidenciju (ne starija od 30 dana od dana podnošenja projektnog prijedloga). Potvrdu Porezne uprave potrebno je dostaviti za prijavitelja i svakog projektnog partnera osim obaveznih partnera.</w:t>
            </w:r>
          </w:p>
          <w:p w14:paraId="6B2CEBD1" w14:textId="77777777" w:rsidR="00DE0F81" w:rsidRPr="00DE0F81" w:rsidRDefault="00DE0F81" w:rsidP="00DE0F81">
            <w:pPr>
              <w:ind w:left="72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FORMAT U KOJEM SE DOSTAVLJA: elektronička preslika dokumenta.</w:t>
            </w:r>
          </w:p>
          <w:p w14:paraId="355FAB0F" w14:textId="77777777" w:rsidR="00DE0F81" w:rsidRPr="00DE0F81" w:rsidRDefault="00DE0F81" w:rsidP="00DE0F81">
            <w:pPr>
              <w:ind w:left="72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323B49" w14:textId="77777777" w:rsidR="00DE0F81" w:rsidRPr="00DE0F81" w:rsidRDefault="00DE0F81" w:rsidP="00DE0F81">
            <w:pPr>
              <w:ind w:left="720" w:hanging="36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2.      Dokumenti iz kojih je razvidno ispunjavanje odredbi iz točke 2.2.1, odnosno 2.2.2 za prijavitelja i sve partnere ovisno o vrsti pravne osobe:</w:t>
            </w:r>
          </w:p>
          <w:p w14:paraId="4C193B62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Provjeru u odgovarajući registar PT2 će izvršiti uvidom u elektroničku bazu podataka i to u:</w:t>
            </w:r>
          </w:p>
          <w:p w14:paraId="7F07EC99" w14:textId="77777777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         Registar udruga za sve udruge neovisno o ulozi u projektnom prijedlogu;</w:t>
            </w:r>
          </w:p>
          <w:p w14:paraId="6E0CAD27" w14:textId="77777777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         Popis županija, gradova i općina koji se vodi pri Ministarstvu uprave za jedinice lokalne 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područne (regionalne) samouprave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footnoteReference w:customMarkFollows="1" w:id="2"/>
              <w:t>[1]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775BAFDE" w14:textId="77777777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         Sudski registar za centre za socijalnu skrb, </w:t>
            </w: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regionalni i područni uredi </w:t>
            </w: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hrvatskog zavoda za zapošljavanje, ustanove </w:t>
            </w: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koje imaju registriranu djelatnost pružanja usluga starijim i/ili nemoćnim osobama;</w:t>
            </w:r>
          </w:p>
          <w:p w14:paraId="1376DDD9" w14:textId="77777777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         Evidenciju vjerskih zajednica u Republici Hrvatskoj za vjerske zajednice;</w:t>
            </w:r>
          </w:p>
          <w:p w14:paraId="52298D98" w14:textId="77777777" w:rsidR="00DE0F81" w:rsidRPr="00DE0F81" w:rsidRDefault="00DE0F81" w:rsidP="00DE0F81">
            <w:pPr>
              <w:ind w:left="1485" w:hanging="360"/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         Registar neprofitnih organizacija koji vodi Ministarstvo financija – za sve neprofitne organizacije. </w:t>
            </w:r>
          </w:p>
          <w:p w14:paraId="1F29F02A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6EF3CF9" w14:textId="77777777" w:rsidR="00DE0F81" w:rsidRPr="00DE0F81" w:rsidRDefault="00DE0F81" w:rsidP="00DE0F8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Ipak prijavitelji inzistiraju i na potvrdi od Porezne uprave i na izvatku iz sudskog registra. Molim Vas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žuran jednoznačan odgovor koju dokumentaciju HZZ mora dati prijavitelju kako bi smo odgovorili na zahtjeve za partnerstvo. </w:t>
            </w:r>
          </w:p>
        </w:tc>
        <w:tc>
          <w:tcPr>
            <w:tcW w:w="4297" w:type="dxa"/>
          </w:tcPr>
          <w:p w14:paraId="4302DB66" w14:textId="77777777" w:rsidR="00ED7E18" w:rsidRDefault="00ED7E18" w:rsidP="00ED7E1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Potvrdu Porezne uprave potrebno je dostaviti za prijavitelja i svakog projektnog partnera osim obaveznih partnera (HZZ, CZSS) kako je i navedeno točkom 2.2.2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važećih Uputa za prijavitelje.</w:t>
            </w:r>
          </w:p>
          <w:p w14:paraId="5FA7A1B5" w14:textId="3DF0046B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Sukladno važećim Uputama za prijavitelje, pod točkom 5.1. naveden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>o je da će p</w:t>
            </w:r>
            <w:r w:rsidR="00ED7E18" w:rsidRPr="005B59E3">
              <w:rPr>
                <w:rFonts w:ascii="Calibri" w:eastAsia="Calibri" w:hAnsi="Calibri" w:cs="Calibri"/>
                <w:sz w:val="20"/>
                <w:szCs w:val="20"/>
              </w:rPr>
              <w:t>rovjeru u odgovarajući registar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 xml:space="preserve"> ili popis</w:t>
            </w:r>
            <w:r w:rsidR="00ED7E18" w:rsidRPr="005B59E3">
              <w:rPr>
                <w:rFonts w:ascii="Calibri" w:eastAsia="Calibri" w:hAnsi="Calibri" w:cs="Calibri"/>
                <w:sz w:val="20"/>
                <w:szCs w:val="20"/>
              </w:rPr>
              <w:t xml:space="preserve"> PT2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D7E18" w:rsidRPr="005B59E3">
              <w:rPr>
                <w:rFonts w:ascii="Calibri" w:eastAsia="Calibri" w:hAnsi="Calibri" w:cs="Calibri"/>
                <w:sz w:val="20"/>
                <w:szCs w:val="20"/>
              </w:rPr>
              <w:t>izvršiti uvidom u elektroničku bazu podataka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F38BCC" w14:textId="0B719A22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Elektroničk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preslik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dokumenata potrebno je dostaviti </w:t>
            </w:r>
            <w:r w:rsidR="00ED7E18">
              <w:rPr>
                <w:rFonts w:ascii="Calibri" w:eastAsia="Calibri" w:hAnsi="Calibri" w:cs="Calibri"/>
                <w:sz w:val="20"/>
                <w:szCs w:val="20"/>
              </w:rPr>
              <w:t xml:space="preserve">jedino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u sljedećim slučajevima:</w:t>
            </w:r>
          </w:p>
          <w:p w14:paraId="6646F24A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C9F146" w14:textId="77777777" w:rsidR="00DE0F81" w:rsidRPr="00DE0F81" w:rsidRDefault="00DE0F81" w:rsidP="00DE0F81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Ukoliko elektronička baza registra ne sadrži ažurirane podatke o subjektu potrebno je dostaviti  službeni dokument u kojem je nastupila promjena.</w:t>
            </w:r>
          </w:p>
          <w:p w14:paraId="4039F5F4" w14:textId="77777777" w:rsidR="00DE0F81" w:rsidRPr="00DE0F81" w:rsidRDefault="00DE0F81" w:rsidP="00DE0F81">
            <w:pPr>
              <w:numPr>
                <w:ilvl w:val="0"/>
                <w:numId w:val="4"/>
              </w:numPr>
              <w:ind w:left="709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Ukoliko elektronička baza Registra udruga ne sadrži dokaz o usklađenosti statuta udruge sa Zakonom o udrugama, navedeni dokument je potrebno dostaviti u sklopu projektnog prijedloga.</w:t>
            </w:r>
          </w:p>
          <w:p w14:paraId="0A9D5E39" w14:textId="77777777" w:rsidR="00DE0F81" w:rsidRPr="00DE0F81" w:rsidRDefault="00DE0F81" w:rsidP="00DE0F81">
            <w:pPr>
              <w:numPr>
                <w:ilvl w:val="0"/>
                <w:numId w:val="4"/>
              </w:numPr>
              <w:ind w:left="709"/>
              <w:contextualSpacing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Ukoliko je udruga u svrhu usklađivanja Statuta sa Zakonom o udrugama podnijela zahtjev za upis promjena nadležnom uredu državne uprave, a postupak pred nadležnim uredom nije dovršen, prilaže kopiju službenog izvatka iz registra udruga na kojem je vidljivo da je podnesen zahtjev za promjenom statuta.</w:t>
            </w:r>
          </w:p>
          <w:p w14:paraId="5234563F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D5F91E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C2A2CE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EC8771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0F81" w:rsidRPr="00DE0F81" w14:paraId="61BEE4C3" w14:textId="77777777" w:rsidTr="00FD7902">
        <w:trPr>
          <w:trHeight w:val="766"/>
        </w:trPr>
        <w:tc>
          <w:tcPr>
            <w:tcW w:w="1215" w:type="dxa"/>
          </w:tcPr>
          <w:p w14:paraId="57AE641B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58434290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1. Da li neka Župa može biti nositelj projekta prema ovom natječaju?</w:t>
            </w:r>
          </w:p>
          <w:p w14:paraId="275D7797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C19733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D253F8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EC4621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B558C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1DDBD6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783E0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DAE7C4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FA174F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5CE1A6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49A718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9C456B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2003E5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4242EF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0E7D06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DF43D8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3A8844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8A6788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B2832E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5F4D15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D0281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F613EF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67A870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B5D11E" w14:textId="77777777" w:rsidR="00DE0F81" w:rsidRPr="00DE0F81" w:rsidRDefault="00DE0F81" w:rsidP="00DE0F81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242C1C" w14:textId="77777777" w:rsidR="00DE0F81" w:rsidRPr="00DE0F81" w:rsidRDefault="00DE0F81" w:rsidP="00DE0F81">
            <w:pPr>
              <w:spacing w:after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2. Da li partner na projektu može biti, u isto vrijeme, nositelj projekta na drugoj prijavi po ovom pozivu ako se radi o istim osobama koje su obuhvaćene ciljanom skupinom?</w:t>
            </w:r>
          </w:p>
          <w:p w14:paraId="36BD2190" w14:textId="4D77B6EA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Molim potvrdu da to ne bi dovelo do isključivanja obadva projekta prilikom ocjenjivanja projektnih prijedloga?</w:t>
            </w:r>
          </w:p>
        </w:tc>
        <w:tc>
          <w:tcPr>
            <w:tcW w:w="4297" w:type="dxa"/>
          </w:tcPr>
          <w:p w14:paraId="10BD60AA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1. Sukladno važećim Uputama za prijavitelje, točka 2.2.1., prijavitelj može biti neprofitna organizacija. Prema definiciji: „Neprofitne organizacije su organizacije u Republici Hrvatskoj koje su se, sukladno Uredbi o računovodstvu neprofitnih organizacija (Narodne novine, br. 10/08 i 7/09) članak 2. Stavak 1., dužne upisati u Registar neprofitnih organizacija – udruge i njihove savezi, strane udruge, zaklade, fondacije, ustanove, političke stranke, komore, sindikate, </w:t>
            </w:r>
            <w:r w:rsidRPr="007E4AAD">
              <w:rPr>
                <w:rFonts w:ascii="Calibri" w:eastAsia="Calibri" w:hAnsi="Calibri" w:cs="Calibri"/>
                <w:sz w:val="20"/>
                <w:szCs w:val="20"/>
              </w:rPr>
              <w:t xml:space="preserve">vjerske i druge zajednice i sve druge pravne osobe kojima temeljni cilj osnivanja i djelovanja nije stjecanje dobiti/profita, za koje iz posebnih propisa proizlazi da su neprofitne organizacije i koje su </w:t>
            </w:r>
            <w:r w:rsidRPr="007E4AAD">
              <w:rPr>
                <w:rFonts w:ascii="Calibri" w:eastAsia="Calibri" w:hAnsi="Calibri" w:cs="Calibri"/>
                <w:b/>
                <w:sz w:val="20"/>
                <w:szCs w:val="20"/>
              </w:rPr>
              <w:t>upisane u Registru neprofitnih organizacija</w:t>
            </w:r>
            <w:r w:rsidRPr="007E4AA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4090CE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FFEEF9" w14:textId="77777777" w:rsidR="00DE0F81" w:rsidRPr="00DE0F81" w:rsidRDefault="00DE0F81" w:rsidP="00DE0F81">
            <w:pPr>
              <w:spacing w:after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770714" w14:textId="77777777" w:rsidR="00DD0228" w:rsidRDefault="00DD0228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576B5F" w14:textId="77777777" w:rsidR="00DD0228" w:rsidRDefault="00DD0228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BF04F0" w14:textId="77777777" w:rsidR="00DD0228" w:rsidRDefault="00DD0228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2D3478" w14:textId="77777777" w:rsidR="00DD0228" w:rsidRDefault="00DD0228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7FB2E2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2. Sukladno važećim Uputama za prijavitelje, točka 2.3., Prijavitelj može istovremeno biti partner u drugom projektnom prijedlogu. Partneri mogu sudjelovati u više od jednog projektnog prijedloga.</w:t>
            </w:r>
          </w:p>
          <w:p w14:paraId="1AFE3549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U projektnim prijedlozima ne navode se imena ili podaci o pripadnicama ciljanih skupina – žene koje će raditi na poslovima potpore i podrške krajnjim korisnicima kao ni takvi podaci o krajnjim korisnicima već se označava s kojeg područja i u kojem broju će projektni prijedlog obuhvatiti </w:t>
            </w:r>
            <w:r w:rsidR="000F6B26">
              <w:rPr>
                <w:rFonts w:ascii="Calibri" w:eastAsia="Calibri" w:hAnsi="Calibri" w:cs="Calibri"/>
                <w:sz w:val="20"/>
                <w:szCs w:val="20"/>
              </w:rPr>
              <w:t>navedene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skupine osoba.</w:t>
            </w:r>
          </w:p>
          <w:p w14:paraId="254EF94E" w14:textId="0AE4F250" w:rsidR="00DE0F81" w:rsidRPr="000F6B26" w:rsidRDefault="00DE0F81" w:rsidP="007E4AAD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Međutim, </w:t>
            </w:r>
            <w:r w:rsidRPr="00DE0F8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više projektnih prijedloga ne može u provedbi obuhvaćati iste osobe (pripadnice ciljanih skupina) jer </w:t>
            </w:r>
            <w:r w:rsidR="000F6B2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projektne </w:t>
            </w:r>
            <w:r w:rsidRPr="00DE0F81">
              <w:rPr>
                <w:rFonts w:ascii="Calibri" w:eastAsia="Calibri" w:hAnsi="Calibri" w:cs="Calibri"/>
                <w:b/>
                <w:sz w:val="20"/>
                <w:szCs w:val="20"/>
              </w:rPr>
              <w:t>aktivnosti ne smiju biti duplo financirane.</w:t>
            </w:r>
          </w:p>
        </w:tc>
      </w:tr>
      <w:tr w:rsidR="00DE0F81" w:rsidRPr="00DE0F81" w14:paraId="2271FAED" w14:textId="77777777" w:rsidTr="00FD7902">
        <w:trPr>
          <w:trHeight w:val="549"/>
        </w:trPr>
        <w:tc>
          <w:tcPr>
            <w:tcW w:w="1215" w:type="dxa"/>
          </w:tcPr>
          <w:p w14:paraId="735AF09B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02CD51B7" w14:textId="77777777" w:rsidR="00DE0F81" w:rsidRPr="00DE0F81" w:rsidRDefault="000F6B26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ostoji li zakonsko ograničenje koliko dugo treba biti registrirana udruga za kandidiranje za program Zaželi?</w:t>
            </w:r>
          </w:p>
        </w:tc>
        <w:tc>
          <w:tcPr>
            <w:tcW w:w="4297" w:type="dxa"/>
          </w:tcPr>
          <w:p w14:paraId="19C48012" w14:textId="43D356BB" w:rsidR="00DE0F81" w:rsidRPr="00DE0F81" w:rsidRDefault="00DE0F81" w:rsidP="007E4AAD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U važećim Uputama za prijavitelje ne </w:t>
            </w:r>
            <w:r w:rsidR="007E4AAD">
              <w:rPr>
                <w:rFonts w:ascii="Calibri" w:eastAsia="Calibri" w:hAnsi="Calibri" w:cs="Calibri"/>
                <w:sz w:val="20"/>
                <w:szCs w:val="20"/>
              </w:rPr>
              <w:t>propisuju</w:t>
            </w:r>
            <w:r w:rsidR="007E4AAD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se vremenska ograničenja vezana uz duljinu registracije neprofitne organizacije. Uvjet jest da je neprofitna organizacija upisana u Registar neprofitnih organizacija koji vodi Ministarstvo financija odnosno da ispunjava uvjete propisane točkom 2.2.1. (prihvatljivost prijavitelja</w:t>
            </w:r>
            <w:r w:rsidR="005F02DB">
              <w:rPr>
                <w:rFonts w:ascii="Calibri" w:eastAsia="Calibri" w:hAnsi="Calibri" w:cs="Calibri"/>
                <w:sz w:val="20"/>
                <w:szCs w:val="20"/>
              </w:rPr>
              <w:t>) važećih Uputa za prijavitelje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DE0F81" w:rsidRPr="00DE0F81" w14:paraId="10A39655" w14:textId="77777777" w:rsidTr="00FD7902">
        <w:trPr>
          <w:trHeight w:val="2400"/>
        </w:trPr>
        <w:tc>
          <w:tcPr>
            <w:tcW w:w="1215" w:type="dxa"/>
          </w:tcPr>
          <w:p w14:paraId="09B40C0D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5B3EF9CE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Da li krajnji korisnik smije biti u rodbinskoj vezi sa domaćicom (roditelji), te da li smije biti u istom kućanstvu?</w:t>
            </w:r>
          </w:p>
          <w:p w14:paraId="1A023EB0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32B9A29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C607E4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296602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3B2CB2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2E9DEE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6D7134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9CA524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783A56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Da li domaćica smije voditi krajnjeg korisnika liječniku ili liječniku specijalisti koji je izvan mjesta stanovanja?</w:t>
            </w:r>
          </w:p>
          <w:p w14:paraId="3562AA11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5232A31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164F60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EFEAD8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113990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D9FBAA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EAC0A5" w14:textId="77777777" w:rsidR="000E0A63" w:rsidRDefault="001F4D0F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04B100FC" w14:textId="77777777" w:rsidR="00B52357" w:rsidRDefault="00B5235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9884FE" w14:textId="2EED4EB0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Da li krajnji korisnici (suprug i supruga) koji nemaju utvrđenu invalidnost, a teško su pokretni i imaju više od 80 godina (operacija kičme)mogu biti pojedinačni korisnici, tj. dva krajnja korisnika?</w:t>
            </w:r>
          </w:p>
          <w:p w14:paraId="4832F51E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F248A7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Da li korisnici jednokratnih pomoći iz socijalnog programa (ogrjev, sufinanciranje računa za odvoz otpada, vode....) mogu biti krajnji korisnici?</w:t>
            </w:r>
          </w:p>
        </w:tc>
        <w:tc>
          <w:tcPr>
            <w:tcW w:w="4297" w:type="dxa"/>
          </w:tcPr>
          <w:p w14:paraId="1ADA16D2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Isto nije definirano važećim Uputama za prijavitelje, no provoditelj projekta odgovoran je za odabir pripadnica ciljane skupine koje će raditi poslove potpore korisnicima i te usluge morati osigurati svim korisnicima pod jednakim uvjetima. Provoditelj projekta također je dužan pratiti i kontrolirati rad pripadnica ciljanih skupina te voditi brigu o izbjegavanju mogućih zlouporaba.</w:t>
            </w:r>
          </w:p>
          <w:p w14:paraId="3BAA3C33" w14:textId="77777777" w:rsidR="00DE0F81" w:rsidRPr="00DE0F81" w:rsidRDefault="00DE0F81" w:rsidP="00DE0F81">
            <w:pPr>
              <w:spacing w:after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D43610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1D387D" w14:textId="05427DBB" w:rsid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Odlazak liječniku ili specijalisti, u sklopu pružanja usluge potpore i podrške, je prihvatljiva aktivnost. Tijekom provođenja ove aktivnosti troškovi prijevoza su prihvatljivi za pripadnice ciljane skupine (žene koje obavljaju poslove potpore i podrške krajnjim korisnicima)</w:t>
            </w:r>
            <w:r w:rsidR="001F4D0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ali nisu prihvatljivi za krajnje korisnike.</w:t>
            </w:r>
            <w:r w:rsidR="000E0A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Dvoje starijih osoba u jednom kućanstvu kojima će se davati potpora i podrška, predstavljaju i dva krajnja korisnika.</w:t>
            </w:r>
          </w:p>
          <w:p w14:paraId="4A0CDA71" w14:textId="77777777" w:rsidR="007E4AAD" w:rsidRDefault="007E4AAD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250261" w14:textId="77777777" w:rsidR="007E4AAD" w:rsidRPr="00DE0F81" w:rsidRDefault="007E4AAD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F4AD14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D94192" w14:textId="6C18D60A" w:rsidR="00DE0F81" w:rsidRDefault="007E4AAD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Korisnik identificira krajnje korisnike koji će biti uključeni u projekt, pri čemu se može služiti podacima 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CZSS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-a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kao obvezn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partner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958AF">
              <w:rPr>
                <w:rFonts w:ascii="Calibri" w:eastAsia="Calibri" w:hAnsi="Calibri" w:cs="Calibri"/>
                <w:sz w:val="20"/>
                <w:szCs w:val="20"/>
              </w:rPr>
              <w:t>CZSS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identifi</w:t>
            </w:r>
            <w:r w:rsidR="002958AF">
              <w:rPr>
                <w:rFonts w:ascii="Calibri" w:eastAsia="Calibri" w:hAnsi="Calibri" w:cs="Calibri"/>
                <w:sz w:val="20"/>
                <w:szCs w:val="20"/>
              </w:rPr>
              <w:t>cira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korisnik</w:t>
            </w:r>
            <w:r w:rsidR="002958A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uslug</w:t>
            </w:r>
            <w:r w:rsidR="002958A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potpore i podrške starijim osobama i osobama u nepovoljnom položaju na način da osigurava da osoba koja iz sredstava Državnog proračuna ili drugog javnog izvora ima već osiguranu istu vrstu usluge kako je opisano u projektnoj aktivnosti 1 ne bude uključena u ovaj projekt kao krajnji korisnik. </w:t>
            </w:r>
          </w:p>
          <w:p w14:paraId="31B53AF5" w14:textId="77777777" w:rsidR="0080307B" w:rsidRPr="00DE0F81" w:rsidRDefault="0080307B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0F81" w:rsidRPr="00DE0F81" w14:paraId="24AB1FD8" w14:textId="77777777" w:rsidTr="00FD7902">
        <w:trPr>
          <w:trHeight w:val="578"/>
        </w:trPr>
        <w:tc>
          <w:tcPr>
            <w:tcW w:w="1215" w:type="dxa"/>
          </w:tcPr>
          <w:p w14:paraId="6ECAFFBC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7CC1CCB9" w14:textId="77777777" w:rsidR="00DE0F81" w:rsidRPr="00DE0F81" w:rsidRDefault="001A663E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olimo pojašnjenje je li potrebno za gerontodomaćice/njegovateljice koje će biti zaposlene kroz projekt za brigu o starijima osigurati higijenski minimum. </w:t>
            </w:r>
          </w:p>
          <w:p w14:paraId="31D7D81C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Više na: https://www.hzjz.hr/higijenski-minimum/</w:t>
            </w:r>
          </w:p>
          <w:p w14:paraId="408A6A3C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Ukoliko je potrebno, molimo razmislite o dodavanju troška polaganja tečaja na listu prihvatljivih ostalih izravnih troškova.</w:t>
            </w:r>
          </w:p>
        </w:tc>
        <w:tc>
          <w:tcPr>
            <w:tcW w:w="4297" w:type="dxa"/>
          </w:tcPr>
          <w:p w14:paraId="191A6541" w14:textId="0878AA03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Sukladno važećim Uputama za prijavitelje, (14. 2. 2018.), podtočki 1.2.1. Trošak pripadnica ciljane skupine u okviru točke 4.1.1 Prihvatljivi izdaci, samo navedeni troško</w:t>
            </w:r>
            <w:r w:rsidR="001A663E">
              <w:rPr>
                <w:rFonts w:ascii="Calibri" w:eastAsia="Calibri" w:hAnsi="Calibri" w:cs="Calibri"/>
                <w:sz w:val="20"/>
                <w:szCs w:val="20"/>
              </w:rPr>
              <w:t>vi pripadnica ciljane skupine s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u prihvatljivi troškovi u okviru ovog Poziva.</w:t>
            </w:r>
          </w:p>
        </w:tc>
      </w:tr>
      <w:tr w:rsidR="00DE0F81" w:rsidRPr="00DE0F81" w14:paraId="2120FA58" w14:textId="77777777" w:rsidTr="00FD7902">
        <w:trPr>
          <w:trHeight w:val="686"/>
        </w:trPr>
        <w:tc>
          <w:tcPr>
            <w:tcW w:w="1215" w:type="dxa"/>
          </w:tcPr>
          <w:p w14:paraId="53F161E8" w14:textId="77777777" w:rsidR="00DE0F81" w:rsidRPr="00DE0F81" w:rsidRDefault="00DE0F81" w:rsidP="00DE0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E45E336" w14:textId="77777777" w:rsidR="00DE0F81" w:rsidRPr="00DE0F81" w:rsidRDefault="001A663E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ezano za prijavu projektnog prijedloga na natječaj objavljen od strane  Ministarstva rada i mirovinskog sustava pod nazivom "Zaželi-Program zapošljavanja žena" moja pitanja glase:</w:t>
            </w:r>
          </w:p>
          <w:p w14:paraId="0A2A77F8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1.Da li su prihvatljivi troškovi božićnica, regresa, uskrsnica za žene zaposlene na projektu, voditelju projekta, koordinatoru aktivnosti i asistentu na projektu?</w:t>
            </w:r>
          </w:p>
          <w:p w14:paraId="1A49278F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7F50DA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4D5BA4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C16F02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CC5DB1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333175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E3C30B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865262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46B479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35DD90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81C217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F29DFA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2.Da li se božićnica, regres i uskrsnica stavljaju u proračun kao izdvojena stavka troška ili se uračunavaju u iznos plaće?</w:t>
            </w:r>
          </w:p>
          <w:p w14:paraId="77A383B1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001183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ACC44E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F3A586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21E091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3.Usluge vođenja projekta - da li se mogu provoditi kao vanjska usluga j.d.o. ili d.o.o., i ako mogu kako se označavaju u stavci troška?</w:t>
            </w:r>
          </w:p>
          <w:p w14:paraId="1AB1012E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8707C6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41E409" w14:textId="77777777" w:rsidR="00DE0F81" w:rsidRPr="00DE0F81" w:rsidRDefault="007F396F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4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Može li voditelj projekta koji je stalno zaposlen kod drugog poslodavca na ugovor o radu, provoditi projekt za udrugu preko ugovora o djelu?</w:t>
            </w:r>
          </w:p>
          <w:p w14:paraId="00D61473" w14:textId="77777777" w:rsidR="00DE0F81" w:rsidRPr="00DE0F81" w:rsidRDefault="00DE0F81" w:rsidP="008A03C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DB37D3" w14:textId="7C8F6D2F" w:rsidR="00DE0F81" w:rsidRDefault="00DE0F81" w:rsidP="008A03C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5CA2A1" w14:textId="6DD7CC62" w:rsidR="00550F1F" w:rsidRDefault="00550F1F" w:rsidP="008A03C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C8B9E6" w14:textId="51906E6A" w:rsidR="00550F1F" w:rsidRDefault="00550F1F" w:rsidP="008A03C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E8CBC0" w14:textId="77777777" w:rsidR="00550F1F" w:rsidRPr="00DE0F81" w:rsidRDefault="00550F1F" w:rsidP="008A03C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66319B" w14:textId="77777777" w:rsidR="000E0A63" w:rsidRDefault="000E0A63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89DB62" w14:textId="77777777" w:rsidR="000E0A63" w:rsidRDefault="000E0A63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B1EA6F" w14:textId="77777777" w:rsidR="000E0A63" w:rsidRDefault="000E0A63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2231BB" w14:textId="77777777" w:rsidR="000E0A63" w:rsidRDefault="000E0A63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BC2C98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5.</w:t>
            </w:r>
            <w:r w:rsidR="007F39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Na osnovu čega izračunati plaću voditelja projekta, ako u udruzi do sada nitko nije bio zaposlen temeljem ugovora o radu, a osoba koja bi bila zaposlena kao voditelj projekta je novozaposlena osoba?</w:t>
            </w:r>
          </w:p>
          <w:p w14:paraId="2C07C632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4B331F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F5069F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0C0436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0A6E98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41BB67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71D7A0" w14:textId="77777777" w:rsid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56524A" w14:textId="77777777" w:rsidR="00EB21C3" w:rsidRDefault="0080307B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3C69D93C" w14:textId="4F9F9A6D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6.</w:t>
            </w:r>
            <w:r w:rsidR="007F39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Postoji li ograničenje iznosa u elementu Upravljanje projektom?</w:t>
            </w:r>
          </w:p>
        </w:tc>
        <w:tc>
          <w:tcPr>
            <w:tcW w:w="4297" w:type="dxa"/>
          </w:tcPr>
          <w:p w14:paraId="43BFB0E8" w14:textId="59D9221D" w:rsidR="00DE0F81" w:rsidRPr="00DE0F81" w:rsidRDefault="00DE0F81" w:rsidP="00DE0F81">
            <w:pPr>
              <w:spacing w:after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F29384" w14:textId="77777777" w:rsidR="00DE0F81" w:rsidRPr="00DE0F81" w:rsidRDefault="00DE0F81" w:rsidP="00DE0F81">
            <w:pPr>
              <w:spacing w:after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1203A0" w14:textId="77777777" w:rsidR="00DE0F81" w:rsidRPr="00DE0F81" w:rsidRDefault="00DE0F81" w:rsidP="00DE0F81">
            <w:pPr>
              <w:spacing w:after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21CE58" w14:textId="38EEAE89" w:rsidR="00DE0F81" w:rsidRPr="00DE0F81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Božićnice, regresi i uskrsnice su, sukladno važećoj Uputi o prihvatljivosti troškova plaća i troškova povezanih s radom, prigodne nagrade radniku prema Pravilniku o porezu na dohodak članak 5. (NN 1/17 i 10/17)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prihvatljive za financiranje.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ravo na određene nagrade (regres, božićnica, dar za djecu)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treba biti regulirano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ugovorom o radu</w:t>
            </w:r>
            <w:r w:rsidR="00C457DC">
              <w:rPr>
                <w:rFonts w:ascii="Calibri" w:eastAsia="Calibri" w:hAnsi="Calibri" w:cs="Calibri"/>
                <w:sz w:val="20"/>
                <w:szCs w:val="20"/>
              </w:rPr>
              <w:t xml:space="preserve"> ili drugom vrst</w:t>
            </w:r>
            <w:r w:rsidR="00CE7F0F">
              <w:rPr>
                <w:rFonts w:ascii="Calibri" w:eastAsia="Calibri" w:hAnsi="Calibri" w:cs="Calibri"/>
                <w:sz w:val="20"/>
                <w:szCs w:val="20"/>
              </w:rPr>
              <w:t>om</w:t>
            </w:r>
            <w:r w:rsidR="00C457D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pravnog dokumenta </w:t>
            </w:r>
            <w:r w:rsidR="00C457DC">
              <w:rPr>
                <w:rFonts w:ascii="Calibri" w:eastAsia="Calibri" w:hAnsi="Calibri" w:cs="Calibri"/>
                <w:sz w:val="20"/>
                <w:szCs w:val="20"/>
              </w:rPr>
              <w:t>na temelju kojeg se, sukladno važećim zakonskim propisima zapošljavaju pripadnice ciljanih skupina odnosno osobe koje rade na aktivnostima upravljanja projektom i administracije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A85B017" w14:textId="0E15F9B1" w:rsidR="007619F7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18A688" w14:textId="58B9A831" w:rsidR="007619F7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763225" w14:textId="026EA730" w:rsidR="007619F7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1D1CF9" w14:textId="230635B2" w:rsidR="00DE0F81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2. </w:t>
            </w:r>
            <w:r w:rsidR="007275B4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CE7F0F">
              <w:rPr>
                <w:rFonts w:ascii="Calibri" w:eastAsia="Calibri" w:hAnsi="Calibri" w:cs="Calibri"/>
                <w:sz w:val="20"/>
                <w:szCs w:val="20"/>
              </w:rPr>
              <w:t xml:space="preserve">avedeni troškovi se </w:t>
            </w:r>
            <w:r w:rsidR="007275B4">
              <w:rPr>
                <w:rFonts w:ascii="Calibri" w:eastAsia="Calibri" w:hAnsi="Calibri" w:cs="Calibri"/>
                <w:sz w:val="20"/>
                <w:szCs w:val="20"/>
              </w:rPr>
              <w:t xml:space="preserve">ne prikazuju odvojeno, već se </w:t>
            </w:r>
            <w:r w:rsidR="00CE7F0F">
              <w:rPr>
                <w:rFonts w:ascii="Calibri" w:eastAsia="Calibri" w:hAnsi="Calibri" w:cs="Calibri"/>
                <w:sz w:val="20"/>
                <w:szCs w:val="20"/>
              </w:rPr>
              <w:t>uračunavaju u</w:t>
            </w:r>
            <w:r w:rsidR="007275B4">
              <w:rPr>
                <w:rFonts w:ascii="Calibri" w:eastAsia="Calibri" w:hAnsi="Calibri" w:cs="Calibri"/>
                <w:sz w:val="20"/>
                <w:szCs w:val="20"/>
              </w:rPr>
              <w:t xml:space="preserve"> stavku troška </w:t>
            </w:r>
            <w:r w:rsidR="00CE7F0F">
              <w:rPr>
                <w:rFonts w:ascii="Calibri" w:eastAsia="Calibri" w:hAnsi="Calibri" w:cs="Calibri"/>
                <w:sz w:val="20"/>
                <w:szCs w:val="20"/>
              </w:rPr>
              <w:t>plaće</w:t>
            </w:r>
            <w:r w:rsidR="00812BD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1ED2465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A0969" w14:textId="65C13885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A2422C" w14:textId="2BD1757E" w:rsidR="007619F7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951EA5" w14:textId="77777777" w:rsidR="007619F7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68065E" w14:textId="77777777" w:rsidR="00C457DC" w:rsidRDefault="00C457DC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C91C7D" w14:textId="4CE38216" w:rsidR="00DE0F81" w:rsidRPr="00DE0F81" w:rsidRDefault="007619F7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 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Za aktivnost upravljanja projektom, trošak vanjskih usluga upravljanja projektom je prihvatljiv trošak, no, isto se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sukladno važećim Uputama za prijavitelje, točkom 4.1.1. Izravni troškovi osoblja 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ne smatra izravnim troškom osoblja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 se za takvu stavku troška ne unosi oznaka</w:t>
            </w:r>
            <w:r w:rsidR="00DE0F81" w:rsidRPr="00DE0F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056C72A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239BB4" w14:textId="77777777" w:rsidR="00DE0F81" w:rsidRPr="00DE0F81" w:rsidRDefault="007F396F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7A69C649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193591" w14:textId="219C1F01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4. Nacionalno zakonodavstvo propisuje primjenjivost vrsta ugovora s obzirom na narav i vrstu rada te ovlasti poslodavca odnosno obilježja koja neki posao mora imati da se za njegovo obavljanje zasniva radni odnos ili sklapa ugovor o djelu.</w:t>
            </w:r>
          </w:p>
          <w:p w14:paraId="00D1B3FE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2D312" w14:textId="44E87698" w:rsid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1A6E33" w14:textId="77777777" w:rsidR="00550F1F" w:rsidRPr="00DE0F81" w:rsidRDefault="00550F1F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F9839E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3B079D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9FC2E4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0468CA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34DD8E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247810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1ED1BB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60DD90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DAA161" w14:textId="77777777" w:rsidR="000E0A63" w:rsidRDefault="000E0A6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980B12" w14:textId="74042FE3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5. </w:t>
            </w:r>
            <w:r w:rsidR="00D047E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D047EE" w:rsidRPr="00DE0F81">
              <w:rPr>
                <w:rFonts w:ascii="Calibri" w:eastAsia="Calibri" w:hAnsi="Calibri" w:cs="Calibri"/>
                <w:sz w:val="20"/>
                <w:szCs w:val="20"/>
              </w:rPr>
              <w:t>roškovi osoblja zaposlenog na određeno ili neodređeno vrijeme ugovorom o radu mogu se izračunati korištenjem standardne veličine jediničnih troškova</w:t>
            </w:r>
            <w:r w:rsidR="00D047EE">
              <w:rPr>
                <w:rFonts w:ascii="Calibri" w:eastAsia="Calibri" w:hAnsi="Calibri" w:cs="Calibri"/>
                <w:sz w:val="20"/>
                <w:szCs w:val="20"/>
              </w:rPr>
              <w:t xml:space="preserve"> ili</w:t>
            </w:r>
            <w:r w:rsidR="00D047EE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planirati i pravdati </w:t>
            </w:r>
            <w:r w:rsidR="00D047EE">
              <w:rPr>
                <w:rFonts w:ascii="Calibri" w:eastAsia="Calibri" w:hAnsi="Calibri" w:cs="Calibri"/>
                <w:sz w:val="20"/>
                <w:szCs w:val="20"/>
              </w:rPr>
              <w:t>temeljem</w:t>
            </w:r>
            <w:r w:rsidR="00D047EE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stvarno nastalo</w:t>
            </w:r>
            <w:r w:rsidR="00D047EE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D047EE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trošk</w:t>
            </w:r>
            <w:r w:rsidR="00D047EE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D047EE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654F01">
              <w:rPr>
                <w:rFonts w:ascii="Calibri" w:eastAsia="Calibri" w:hAnsi="Calibri" w:cs="Calibri"/>
                <w:sz w:val="20"/>
                <w:szCs w:val="20"/>
              </w:rPr>
              <w:t>Ukoliko se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troškov</w:t>
            </w:r>
            <w:r w:rsidR="00654F0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osoblja </w:t>
            </w:r>
            <w:r w:rsidR="00654F01">
              <w:rPr>
                <w:rFonts w:ascii="Calibri" w:eastAsia="Calibri" w:hAnsi="Calibri" w:cs="Calibri"/>
                <w:sz w:val="20"/>
                <w:szCs w:val="20"/>
              </w:rPr>
              <w:t xml:space="preserve">izračunavaju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korištenjem standardne veličine jediničnih troškova, odnosno prema EU Uredbi, mogu se koristiti isključivo vlastiti podaci institucije koja priprema izračun. Dakle, samo dokumentirani godišnji bruto 2 iznosi troškova plaća koje je predmetna institucija isplatila svojim djelatnicima mogu se koristiti za ovaj izračun. </w:t>
            </w:r>
          </w:p>
          <w:p w14:paraId="28ED72FE" w14:textId="5F37F82B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Sukladno točki 4.1.1. Uputa za prijavitelje definirano je da, ukoliko prijavitelj ne može izračunati godišnji bruto 2 iznos troškova plaće u referentnom razdoblju, izračun se može temeljiti na prosjeku stvarnih troškova plaća relevantnog broja zaposlenika sličnih kvalifikacija i opisa poslova. </w:t>
            </w:r>
          </w:p>
          <w:p w14:paraId="38613402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14F5A1" w14:textId="77777777" w:rsid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1FC275" w14:textId="1519FE98" w:rsid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48D560" w14:textId="022E9AA5" w:rsidR="002072F6" w:rsidRDefault="002072F6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F4349E" w14:textId="77777777" w:rsidR="00EB21C3" w:rsidRDefault="00EB21C3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73D958" w14:textId="57E7AC44" w:rsidR="00DE0F81" w:rsidRPr="007F396F" w:rsidRDefault="002072F6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 xml:space="preserve">6. </w:t>
            </w:r>
            <w:r w:rsidR="007F396F" w:rsidRPr="007F396F">
              <w:rPr>
                <w:rFonts w:ascii="Calibri" w:eastAsia="Calibri" w:hAnsi="Calibri" w:cs="Calibri"/>
                <w:sz w:val="20"/>
                <w:szCs w:val="20"/>
              </w:rPr>
              <w:t>Ne postoji.</w:t>
            </w:r>
          </w:p>
          <w:p w14:paraId="4B65F2D0" w14:textId="77777777" w:rsidR="00DE0F81" w:rsidRPr="00DE0F81" w:rsidRDefault="00DE0F81" w:rsidP="00DE0F8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0F81" w:rsidRPr="00DE0F81" w14:paraId="268A4AB0" w14:textId="77777777" w:rsidTr="00FD7902">
        <w:trPr>
          <w:trHeight w:val="1089"/>
        </w:trPr>
        <w:tc>
          <w:tcPr>
            <w:tcW w:w="1215" w:type="dxa"/>
          </w:tcPr>
          <w:p w14:paraId="0930C136" w14:textId="77777777" w:rsidR="00DE0F81" w:rsidRPr="00DE0F81" w:rsidRDefault="00DE0F81" w:rsidP="00DE0F81">
            <w:p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4553" w:type="dxa"/>
          </w:tcPr>
          <w:p w14:paraId="2E70F3C8" w14:textId="16925D6B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Molim Vas da mi odgovorite kolika su mjesečna neto primanja djelatnica u programu "</w:t>
            </w:r>
            <w:r w:rsidR="000E0A63" w:rsidRPr="00DE0F81"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 w:rsidR="000E0A63">
              <w:rPr>
                <w:rFonts w:ascii="Calibri" w:eastAsia="Calibri" w:hAnsi="Calibri" w:cs="Calibri"/>
                <w:sz w:val="20"/>
                <w:szCs w:val="20"/>
              </w:rPr>
              <w:t>Ž</w:t>
            </w:r>
            <w:r w:rsidR="000E0A63" w:rsidRPr="00DE0F81">
              <w:rPr>
                <w:rFonts w:ascii="Calibri" w:eastAsia="Calibri" w:hAnsi="Calibri" w:cs="Calibri"/>
                <w:sz w:val="20"/>
                <w:szCs w:val="20"/>
              </w:rPr>
              <w:t>ELI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" i da li se na njih odnose sva prava i obveze iz Zakona o radnom odnosu?</w:t>
            </w:r>
          </w:p>
          <w:p w14:paraId="3E451E37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A506A8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14:paraId="61FD63B3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Žene koje će biti zaposlene ostvaruju pravo na minimalnu plaću, koja se utvrđuje Uredbom Vlade RH. Za 2018. godinu visina minimalne plaće utvrđena je u bruto iznosu 3.439,80 kuna, a odnosi se na puno radno vrijeme (Uredba o visini minimalne plaće, NN 122/18.)</w:t>
            </w:r>
          </w:p>
          <w:p w14:paraId="50E6AFDB" w14:textId="63B5D11D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U slučaju povećanja minimalne plaće, povećani iznos minimalne plaće u odnosu na prethodnu godinu tj. onaj propisan Uredbi Vlade RH o visini minimalne plaće za tekuću godinu je prihvatljiv trošak sukladno točki 4.1.1 Prihvatljivi izdaci, podtočki 1.2.1. Trošak pripadnica ciljane skupine važećih Uputa za prijavitelje i isti </w:t>
            </w:r>
            <w:r w:rsidR="009B7E21">
              <w:rPr>
                <w:rFonts w:ascii="Calibri" w:eastAsia="Calibri" w:hAnsi="Calibri" w:cs="Calibri"/>
                <w:sz w:val="20"/>
                <w:szCs w:val="20"/>
              </w:rPr>
              <w:t>može</w:t>
            </w:r>
            <w:r w:rsidR="009B7E21"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biti priznat kroz Zahtjeve za nadoknadnom sredstava koje ćete dostavljati tijekom provedbe projekta.</w:t>
            </w:r>
          </w:p>
          <w:p w14:paraId="3CF538A1" w14:textId="51243015" w:rsidR="00DE0F81" w:rsidRPr="00DE0F81" w:rsidRDefault="00DE0F81" w:rsidP="003E388E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Žena, pripadnica ciljane skupine tijekom zapošljavanja na ovim aktivnostima u radnom je odnosu na koji se primjenjuju</w:t>
            </w:r>
            <w:r w:rsidR="003E388E">
              <w:rPr>
                <w:rFonts w:ascii="Calibri" w:eastAsia="Calibri" w:hAnsi="Calibri" w:cs="Calibri"/>
                <w:sz w:val="20"/>
                <w:szCs w:val="20"/>
              </w:rPr>
              <w:t xml:space="preserve"> sve važeće zakonske odredbe sukladno Zakonu o radu ili drugim važećim posebnim propisima (ako je primjenjivo, ovisno </w:t>
            </w:r>
            <w:r w:rsidR="009B7E2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3E388E">
              <w:rPr>
                <w:rFonts w:ascii="Calibri" w:eastAsia="Calibri" w:hAnsi="Calibri" w:cs="Calibri"/>
                <w:sz w:val="20"/>
                <w:szCs w:val="20"/>
              </w:rPr>
              <w:t xml:space="preserve"> vrsti poslodavca kod kojeg </w:t>
            </w:r>
            <w:r w:rsidR="003E388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su pripadnice ciljanih skupina zaposlene).</w:t>
            </w:r>
          </w:p>
        </w:tc>
      </w:tr>
      <w:tr w:rsidR="00DE0F81" w:rsidRPr="00DE0F81" w14:paraId="5398AEF1" w14:textId="77777777" w:rsidTr="00FD7902">
        <w:trPr>
          <w:trHeight w:val="1089"/>
        </w:trPr>
        <w:tc>
          <w:tcPr>
            <w:tcW w:w="1215" w:type="dxa"/>
          </w:tcPr>
          <w:p w14:paraId="225FFF61" w14:textId="77777777" w:rsidR="00DE0F81" w:rsidRPr="00DE0F81" w:rsidRDefault="00DE0F81" w:rsidP="00DE0F81">
            <w:p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4553" w:type="dxa"/>
          </w:tcPr>
          <w:p w14:paraId="57D503FA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Od Agencije za strukovno obrazovanje odraslih dobili smo odobrenje za poslove 'Njegovatelja/ice starijih i nemoćnih', 'Sobar/ica' i 'Gerontodomaćina/ce'.</w:t>
            </w:r>
          </w:p>
          <w:p w14:paraId="22068290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Želimo se prijaviti u program 'Zaželi', zanimaju me uvjeti i kako se prijaviti.</w:t>
            </w:r>
          </w:p>
          <w:p w14:paraId="6ECB81A3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Također, dio smo grupacije koja se bavi obrazovanjem, te nakon odrađene prekvalifikacije nudimo i posao u drugim djelatnostima. </w:t>
            </w:r>
          </w:p>
        </w:tc>
        <w:tc>
          <w:tcPr>
            <w:tcW w:w="4297" w:type="dxa"/>
          </w:tcPr>
          <w:p w14:paraId="10393451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Sve informacije o projektu „Zaželi – Program zapošljavanja žena“ i načinu uključivanja u program javno su dostupne na mrežnim stranicama Europskog socijalnog fonda www.esf.hr te mrežne stranice Europskih strukturnih i investicijskih fondova </w:t>
            </w:r>
            <w:hyperlink r:id="rId9" w:history="1">
              <w:r w:rsidRPr="00DE0F81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www.strukturnifondovi.hr</w:t>
              </w:r>
            </w:hyperlink>
            <w:r w:rsidRPr="00DE0F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D98C2B1" w14:textId="472BC904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Sukladno važećim Uputama za prijavitelje, točka 2. Uvjeti za prijavitelje, podrobno su popisani i objašnjeni uvjeti </w:t>
            </w:r>
            <w:r w:rsidR="009B7E21">
              <w:rPr>
                <w:rFonts w:ascii="Calibri" w:eastAsia="Calibri" w:hAnsi="Calibri" w:cs="Calibri"/>
                <w:sz w:val="20"/>
                <w:szCs w:val="20"/>
              </w:rPr>
              <w:t xml:space="preserve">prihvatljivosti 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koje moraju zadovoljavati i prijavitelji i partneri.</w:t>
            </w:r>
          </w:p>
          <w:p w14:paraId="6871F423" w14:textId="77777777" w:rsidR="00DE0F81" w:rsidRPr="00DE0F81" w:rsidRDefault="00DE0F81" w:rsidP="00DE0F81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Kako ste spomenuli da ste dio grupacije koja se bavi obrazovanjem, moramo naglasiti da n</w:t>
            </w:r>
            <w:r w:rsidRPr="00DE0F81">
              <w:rPr>
                <w:rFonts w:ascii="Calibri" w:eastAsia="Calibri" w:hAnsi="Calibri" w:cs="Times New Roman"/>
                <w:sz w:val="20"/>
                <w:szCs w:val="20"/>
              </w:rPr>
              <w:t xml:space="preserve">ije predviđeno da se u ovaj Poziv kao partneri uključuju visokoobrazovne ustanove ili druge obrazovne institucije. </w:t>
            </w:r>
          </w:p>
          <w:p w14:paraId="76AFDC05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Times New Roman"/>
                <w:sz w:val="20"/>
                <w:szCs w:val="20"/>
              </w:rPr>
              <w:t xml:space="preserve">Međutim, obrazovne ustanove koje provode programe obrazovanja odraslih mogu se ugovoriti kao vanjska usluga za provođenje aktivnosti obrazovanja i osposobljavanja te na taj način sudjelovati na projektima unutar ovog Poziva. </w:t>
            </w:r>
          </w:p>
        </w:tc>
      </w:tr>
      <w:tr w:rsidR="00DE0F81" w:rsidRPr="00DE0F81" w14:paraId="0AE4FD55" w14:textId="77777777" w:rsidTr="00FD7902">
        <w:trPr>
          <w:trHeight w:val="1089"/>
        </w:trPr>
        <w:tc>
          <w:tcPr>
            <w:tcW w:w="1215" w:type="dxa"/>
          </w:tcPr>
          <w:p w14:paraId="237C2899" w14:textId="77777777" w:rsidR="00DE0F81" w:rsidRPr="00DE0F81" w:rsidRDefault="00DE0F81" w:rsidP="00DE0F81">
            <w:pPr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4553" w:type="dxa"/>
          </w:tcPr>
          <w:p w14:paraId="6D2E2F46" w14:textId="1F1F622E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Obzirom na informacije u medijima i povećanje sredstava za financiranje Projekta " ZAŽELI " a na koji smo se aplicirali na Natječaj, molimo Naslov da nas informira u kojoj fazi se nalazi naš Projekt i kada možemo očekivati pozitivno rješenje.</w:t>
            </w:r>
          </w:p>
          <w:p w14:paraId="1FD88B64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14:paraId="516831A7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Kako je navedeno u Točki 6. Postupak dodjele, važećih Uputa za prijavitelje, projektni prijedlozi  se u fazi administrativne provjere obrađuju prema datumu  zaprimanja, prema čemu se i upućuju u daljnje faze dodjele. </w:t>
            </w:r>
          </w:p>
          <w:p w14:paraId="2545A198" w14:textId="77777777" w:rsidR="00DE0F81" w:rsidRPr="00DE0F81" w:rsidRDefault="00DE0F81" w:rsidP="00DE0F8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 xml:space="preserve">Pojedinosti postupka, kao i vremenski okviri do konačnog rješenja, bez obzira s kojim ishodom, također su objavljeni u Uputama za prijavitelje, Točka 6. Postupak dodjele. </w:t>
            </w:r>
          </w:p>
          <w:p w14:paraId="7B551A75" w14:textId="77777777" w:rsidR="00DE0F81" w:rsidRPr="00DE0F81" w:rsidRDefault="00DE0F81" w:rsidP="00481371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E0F81">
              <w:rPr>
                <w:rFonts w:ascii="Calibri" w:eastAsia="Calibri" w:hAnsi="Calibri" w:cs="Calibri"/>
                <w:sz w:val="20"/>
                <w:szCs w:val="20"/>
              </w:rPr>
              <w:t>Svi projektni prijedlozi dostavljeni do početka obustave predmetnog Poziva odnosno do dana 13. rujna 2017. godine, ulaze prioritetno u postupak dodjele</w:t>
            </w:r>
            <w:r w:rsidR="00481371">
              <w:rPr>
                <w:rFonts w:ascii="Calibri" w:eastAsia="Calibri" w:hAnsi="Calibri" w:cs="Calibri"/>
                <w:sz w:val="20"/>
                <w:szCs w:val="20"/>
              </w:rPr>
              <w:t xml:space="preserve"> nakon povećanja alokacije za ovaj Poziv</w:t>
            </w:r>
            <w:r w:rsidRPr="00DE0F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0DD75F0D" w14:textId="77777777" w:rsidR="00DE0F81" w:rsidRPr="00DE0F81" w:rsidRDefault="00DE0F81" w:rsidP="00DE0F81">
      <w:pPr>
        <w:spacing w:after="160" w:line="259" w:lineRule="auto"/>
        <w:rPr>
          <w:rFonts w:ascii="Calibri" w:eastAsia="Calibri" w:hAnsi="Calibri" w:cs="Times New Roman"/>
        </w:rPr>
      </w:pPr>
    </w:p>
    <w:p w14:paraId="1A663FE7" w14:textId="77777777" w:rsidR="00532644" w:rsidRDefault="00532644" w:rsidP="00532644">
      <w:pPr>
        <w:jc w:val="center"/>
        <w:rPr>
          <w:b/>
        </w:rPr>
      </w:pPr>
    </w:p>
    <w:sectPr w:rsidR="00532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1A5C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602D6" w14:textId="77777777" w:rsidR="002A414C" w:rsidRDefault="002A414C" w:rsidP="00574A2F">
      <w:pPr>
        <w:spacing w:after="0" w:line="240" w:lineRule="auto"/>
      </w:pPr>
      <w:r>
        <w:separator/>
      </w:r>
    </w:p>
  </w:endnote>
  <w:endnote w:type="continuationSeparator" w:id="0">
    <w:p w14:paraId="6FBC14C9" w14:textId="77777777" w:rsidR="002A414C" w:rsidRDefault="002A414C" w:rsidP="0057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E74BD" w14:textId="77777777" w:rsidR="002A414C" w:rsidRDefault="002A414C" w:rsidP="00574A2F">
      <w:pPr>
        <w:spacing w:after="0" w:line="240" w:lineRule="auto"/>
      </w:pPr>
      <w:r>
        <w:separator/>
      </w:r>
    </w:p>
  </w:footnote>
  <w:footnote w:type="continuationSeparator" w:id="0">
    <w:p w14:paraId="22E88455" w14:textId="77777777" w:rsidR="002A414C" w:rsidRDefault="002A414C" w:rsidP="00574A2F">
      <w:pPr>
        <w:spacing w:after="0" w:line="240" w:lineRule="auto"/>
      </w:pPr>
      <w:r>
        <w:continuationSeparator/>
      </w:r>
    </w:p>
  </w:footnote>
  <w:footnote w:id="1">
    <w:p w14:paraId="185D0A54" w14:textId="77777777" w:rsidR="00DE0F81" w:rsidRDefault="00DE0F81" w:rsidP="00DE0F81">
      <w:pPr>
        <w:pStyle w:val="Tekstfusnote1"/>
        <w:rPr>
          <w:sz w:val="16"/>
          <w:szCs w:val="16"/>
          <w:lang w:val="en-GB"/>
        </w:rPr>
      </w:pPr>
      <w:r>
        <w:rPr>
          <w:rStyle w:val="Referencafusnote1"/>
          <w:sz w:val="16"/>
          <w:szCs w:val="16"/>
          <w:lang w:val="en-GB"/>
        </w:rPr>
        <w:t>[1]</w:t>
      </w:r>
      <w:r>
        <w:rPr>
          <w:sz w:val="16"/>
          <w:szCs w:val="16"/>
          <w:lang w:val="en-GB"/>
        </w:rPr>
        <w:t xml:space="preserve"> </w:t>
      </w:r>
      <w:hyperlink r:id="rId1" w:history="1">
        <w:r>
          <w:rPr>
            <w:rStyle w:val="Hiperveza"/>
            <w:sz w:val="16"/>
            <w:szCs w:val="16"/>
            <w:lang w:val="en-GB"/>
          </w:rPr>
          <w:t>http://data.gov.hr/dataset/popis-zupanija-gradova-i-opcina</w:t>
        </w:r>
      </w:hyperlink>
    </w:p>
    <w:p w14:paraId="4461FDD3" w14:textId="77777777" w:rsidR="00DE0F81" w:rsidRDefault="00DE0F81" w:rsidP="00DE0F81">
      <w:pPr>
        <w:pStyle w:val="Tekstfusnote1"/>
        <w:rPr>
          <w:lang w:val="en-GB"/>
        </w:rPr>
      </w:pPr>
    </w:p>
  </w:footnote>
  <w:footnote w:id="2">
    <w:p w14:paraId="7E53622A" w14:textId="77777777" w:rsidR="00DE0F81" w:rsidRDefault="00DE0F81" w:rsidP="00DE0F81">
      <w:pPr>
        <w:pStyle w:val="Tekstfusnote1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AABF" w14:textId="77777777" w:rsidR="00574A2F" w:rsidRPr="00574A2F" w:rsidRDefault="00532644" w:rsidP="00532644">
    <w:pPr>
      <w:pStyle w:val="Zaglavlje"/>
      <w:ind w:left="-426"/>
      <w:rPr>
        <w:sz w:val="20"/>
      </w:rPr>
    </w:pPr>
    <w:r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3FC733" wp14:editId="21C9E6E4">
              <wp:simplePos x="0" y="0"/>
              <wp:positionH relativeFrom="column">
                <wp:posOffset>-629451</wp:posOffset>
              </wp:positionH>
              <wp:positionV relativeFrom="paragraph">
                <wp:posOffset>-99723</wp:posOffset>
              </wp:positionV>
              <wp:extent cx="3386731" cy="636104"/>
              <wp:effectExtent l="0" t="0" r="4445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731" cy="636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1D7E5" w14:textId="77777777"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Ministarstvo rada i mirovinskoga sustava</w:t>
                          </w:r>
                        </w:p>
                        <w:p w14:paraId="528444C1" w14:textId="77777777"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 xml:space="preserve">Uprava za upravljanje operativnim programima </w:t>
                          </w:r>
                          <w:r w:rsidR="00532644">
                            <w:rPr>
                              <w:sz w:val="20"/>
                            </w:rPr>
                            <w:t>EU</w:t>
                          </w:r>
                        </w:p>
                        <w:p w14:paraId="374E94C7" w14:textId="77777777" w:rsidR="00532644" w:rsidRPr="00574A2F" w:rsidRDefault="00532644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32644">
                            <w:rPr>
                              <w:sz w:val="20"/>
                            </w:rPr>
                            <w:t>Odjel za provedbu projekata u području tržišta 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-49.55pt;margin-top:-7.85pt;width:266.6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" stroked="f">
              <v:textbox>
                <w:txbxContent>
                  <w:p w14:paraId="27C1D7E5" w14:textId="77777777"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Ministarstvo rada i mirovinskoga sustava</w:t>
                    </w:r>
                  </w:p>
                  <w:p w14:paraId="528444C1" w14:textId="77777777"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 xml:space="preserve">Uprava za upravljanje operativnim programima </w:t>
                    </w:r>
                    <w:r w:rsidR="00532644">
                      <w:rPr>
                        <w:sz w:val="20"/>
                      </w:rPr>
                      <w:t>EU</w:t>
                    </w:r>
                  </w:p>
                  <w:p w14:paraId="374E94C7" w14:textId="77777777" w:rsidR="00532644" w:rsidRPr="00574A2F" w:rsidRDefault="00532644" w:rsidP="00532644">
                    <w:pPr>
                      <w:spacing w:after="0"/>
                      <w:rPr>
                        <w:sz w:val="20"/>
                      </w:rPr>
                    </w:pPr>
                    <w:r w:rsidRPr="00532644">
                      <w:rPr>
                        <w:sz w:val="20"/>
                      </w:rPr>
                      <w:t>Odjel za provedbu projekata u području tržišta rada</w:t>
                    </w:r>
                  </w:p>
                </w:txbxContent>
              </v:textbox>
            </v:shape>
          </w:pict>
        </mc:Fallback>
      </mc:AlternateContent>
    </w:r>
    <w:r w:rsidR="00574A2F"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B79DD" wp14:editId="226F069A">
              <wp:simplePos x="0" y="0"/>
              <wp:positionH relativeFrom="column">
                <wp:posOffset>3791337</wp:posOffset>
              </wp:positionH>
              <wp:positionV relativeFrom="paragraph">
                <wp:posOffset>-99171</wp:posOffset>
              </wp:positionV>
              <wp:extent cx="2727215" cy="763325"/>
              <wp:effectExtent l="0" t="0" r="0" b="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7215" cy="76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F8650" w14:textId="77777777" w:rsidR="00574A2F" w:rsidRDefault="00574A2F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Poziv na dostavu projektnih prijed</w:t>
                          </w:r>
                          <w:r w:rsidR="00EA72FF">
                            <w:rPr>
                              <w:sz w:val="20"/>
                            </w:rPr>
                            <w:t>loga ''</w:t>
                          </w:r>
                          <w:r w:rsidR="00C6057B">
                            <w:rPr>
                              <w:sz w:val="20"/>
                            </w:rPr>
                            <w:t>Zaželi-Program zapošljavanja žena</w:t>
                          </w:r>
                          <w:r w:rsidR="00246D67">
                            <w:rPr>
                              <w:sz w:val="20"/>
                            </w:rPr>
                            <w:t>„</w:t>
                          </w:r>
                        </w:p>
                        <w:p w14:paraId="4AD065F5" w14:textId="77777777" w:rsidR="00574A2F" w:rsidRPr="00574A2F" w:rsidRDefault="0045673C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Broj Poziva: </w:t>
                          </w:r>
                          <w:r w:rsidR="00574A2F" w:rsidRPr="00574A2F">
                            <w:rPr>
                              <w:sz w:val="20"/>
                            </w:rPr>
                            <w:t>UP.</w:t>
                          </w:r>
                          <w:r w:rsidR="001B1698">
                            <w:rPr>
                              <w:sz w:val="20"/>
                            </w:rPr>
                            <w:t>02.1.1.05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98.55pt;margin-top:-7.8pt;width:214.7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" stroked="f">
              <v:textbox>
                <w:txbxContent>
                  <w:p w14:paraId="29FF8650" w14:textId="77777777" w:rsidR="00574A2F" w:rsidRDefault="00574A2F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Poziv na dostavu projektnih prijed</w:t>
                    </w:r>
                    <w:r w:rsidR="00EA72FF">
                      <w:rPr>
                        <w:sz w:val="20"/>
                      </w:rPr>
                      <w:t>loga ''</w:t>
                    </w:r>
                    <w:r w:rsidR="00C6057B">
                      <w:rPr>
                        <w:sz w:val="20"/>
                      </w:rPr>
                      <w:t>Zaželi-Program zapošljavanja žena</w:t>
                    </w:r>
                    <w:r w:rsidR="00246D67">
                      <w:rPr>
                        <w:sz w:val="20"/>
                      </w:rPr>
                      <w:t>„</w:t>
                    </w:r>
                  </w:p>
                  <w:p w14:paraId="4AD065F5" w14:textId="77777777" w:rsidR="00574A2F" w:rsidRPr="00574A2F" w:rsidRDefault="0045673C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Broj Poziva: </w:t>
                    </w:r>
                    <w:r w:rsidR="00574A2F" w:rsidRPr="00574A2F">
                      <w:rPr>
                        <w:sz w:val="20"/>
                      </w:rPr>
                      <w:t>UP.</w:t>
                    </w:r>
                    <w:r w:rsidR="001B1698">
                      <w:rPr>
                        <w:sz w:val="20"/>
                      </w:rPr>
                      <w:t>02.1.1.05</w:t>
                    </w:r>
                  </w:p>
                </w:txbxContent>
              </v:textbox>
            </v:shape>
          </w:pict>
        </mc:Fallback>
      </mc:AlternateContent>
    </w:r>
    <w:r w:rsidRPr="00574A2F">
      <w:rPr>
        <w:sz w:val="20"/>
      </w:rPr>
      <w:t xml:space="preserve"> </w:t>
    </w:r>
  </w:p>
  <w:p w14:paraId="18D74F29" w14:textId="77777777" w:rsidR="00574A2F" w:rsidRPr="00574A2F" w:rsidRDefault="00574A2F" w:rsidP="00532644">
    <w:pPr>
      <w:pStyle w:val="Zaglavlje"/>
      <w:rPr>
        <w:sz w:val="20"/>
      </w:rPr>
    </w:pPr>
  </w:p>
  <w:p w14:paraId="17048F58" w14:textId="77777777" w:rsidR="00EB184A" w:rsidRDefault="00EB18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A64"/>
    <w:multiLevelType w:val="hybridMultilevel"/>
    <w:tmpl w:val="BDCA6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F4CCB"/>
    <w:multiLevelType w:val="hybridMultilevel"/>
    <w:tmpl w:val="746A86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9560E"/>
    <w:multiLevelType w:val="hybridMultilevel"/>
    <w:tmpl w:val="F8E2AEC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041FC"/>
    <w:multiLevelType w:val="hybridMultilevel"/>
    <w:tmpl w:val="8D961C2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None" w15:userId="Sanja Mesar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2F"/>
    <w:rsid w:val="000055EE"/>
    <w:rsid w:val="00010C03"/>
    <w:rsid w:val="00023550"/>
    <w:rsid w:val="00054C61"/>
    <w:rsid w:val="000577A0"/>
    <w:rsid w:val="0008616A"/>
    <w:rsid w:val="00091E50"/>
    <w:rsid w:val="000E0113"/>
    <w:rsid w:val="000E0A63"/>
    <w:rsid w:val="000E3721"/>
    <w:rsid w:val="000F6B26"/>
    <w:rsid w:val="00152B0D"/>
    <w:rsid w:val="00161590"/>
    <w:rsid w:val="001715C3"/>
    <w:rsid w:val="0019110A"/>
    <w:rsid w:val="001A663E"/>
    <w:rsid w:val="001B1698"/>
    <w:rsid w:val="001E2337"/>
    <w:rsid w:val="001F4D0F"/>
    <w:rsid w:val="002072F6"/>
    <w:rsid w:val="002378F8"/>
    <w:rsid w:val="0024069A"/>
    <w:rsid w:val="00246D67"/>
    <w:rsid w:val="002733D2"/>
    <w:rsid w:val="00281319"/>
    <w:rsid w:val="002958AF"/>
    <w:rsid w:val="002A414C"/>
    <w:rsid w:val="002C6506"/>
    <w:rsid w:val="00340EF4"/>
    <w:rsid w:val="0037136A"/>
    <w:rsid w:val="003E388E"/>
    <w:rsid w:val="00423B94"/>
    <w:rsid w:val="0045673C"/>
    <w:rsid w:val="00481371"/>
    <w:rsid w:val="004A4B92"/>
    <w:rsid w:val="004F2B4F"/>
    <w:rsid w:val="005147D0"/>
    <w:rsid w:val="00532644"/>
    <w:rsid w:val="00550F1F"/>
    <w:rsid w:val="00570C61"/>
    <w:rsid w:val="00574A2F"/>
    <w:rsid w:val="00576DE6"/>
    <w:rsid w:val="005915B6"/>
    <w:rsid w:val="005B59E3"/>
    <w:rsid w:val="005C7999"/>
    <w:rsid w:val="005F02DB"/>
    <w:rsid w:val="00631739"/>
    <w:rsid w:val="00633435"/>
    <w:rsid w:val="00654F01"/>
    <w:rsid w:val="006571BC"/>
    <w:rsid w:val="006B73C3"/>
    <w:rsid w:val="006D1BA1"/>
    <w:rsid w:val="006E34E8"/>
    <w:rsid w:val="00706FA3"/>
    <w:rsid w:val="007275B4"/>
    <w:rsid w:val="007504CB"/>
    <w:rsid w:val="007619F7"/>
    <w:rsid w:val="007A015A"/>
    <w:rsid w:val="007A642A"/>
    <w:rsid w:val="007B63FE"/>
    <w:rsid w:val="007D667F"/>
    <w:rsid w:val="007E4AAD"/>
    <w:rsid w:val="007F151A"/>
    <w:rsid w:val="007F396F"/>
    <w:rsid w:val="0080307B"/>
    <w:rsid w:val="00812BD1"/>
    <w:rsid w:val="008809D3"/>
    <w:rsid w:val="008A03C9"/>
    <w:rsid w:val="008C3181"/>
    <w:rsid w:val="008C5EA3"/>
    <w:rsid w:val="009452CC"/>
    <w:rsid w:val="009B7E21"/>
    <w:rsid w:val="009D0D18"/>
    <w:rsid w:val="009E220E"/>
    <w:rsid w:val="009F2C41"/>
    <w:rsid w:val="00A3195E"/>
    <w:rsid w:val="00A33292"/>
    <w:rsid w:val="00A94032"/>
    <w:rsid w:val="00AB6556"/>
    <w:rsid w:val="00AB693B"/>
    <w:rsid w:val="00AD42BE"/>
    <w:rsid w:val="00AF4CCE"/>
    <w:rsid w:val="00B47A2C"/>
    <w:rsid w:val="00B52357"/>
    <w:rsid w:val="00B532F9"/>
    <w:rsid w:val="00B57DB4"/>
    <w:rsid w:val="00B86163"/>
    <w:rsid w:val="00B90873"/>
    <w:rsid w:val="00BB596C"/>
    <w:rsid w:val="00C457DC"/>
    <w:rsid w:val="00C54214"/>
    <w:rsid w:val="00C6057B"/>
    <w:rsid w:val="00CE7F0F"/>
    <w:rsid w:val="00D047EE"/>
    <w:rsid w:val="00D3496F"/>
    <w:rsid w:val="00D92DE7"/>
    <w:rsid w:val="00DB79E4"/>
    <w:rsid w:val="00DD0228"/>
    <w:rsid w:val="00DE0F81"/>
    <w:rsid w:val="00E2045B"/>
    <w:rsid w:val="00E875C3"/>
    <w:rsid w:val="00E93EA8"/>
    <w:rsid w:val="00EA72FF"/>
    <w:rsid w:val="00EB184A"/>
    <w:rsid w:val="00EB21C3"/>
    <w:rsid w:val="00EB53A8"/>
    <w:rsid w:val="00ED7E18"/>
    <w:rsid w:val="00EF3DDB"/>
    <w:rsid w:val="00F0592D"/>
    <w:rsid w:val="00F11E3F"/>
    <w:rsid w:val="00F5786A"/>
    <w:rsid w:val="00F96FD0"/>
    <w:rsid w:val="00FB025B"/>
    <w:rsid w:val="00FC3B74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4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F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FA3"/>
    <w:rPr>
      <w:b/>
      <w:bCs/>
      <w:sz w:val="20"/>
      <w:szCs w:val="20"/>
    </w:rPr>
  </w:style>
  <w:style w:type="paragraph" w:customStyle="1" w:styleId="Tekstfusnote1">
    <w:name w:val="Tekst fusnote1"/>
    <w:basedOn w:val="Normal"/>
    <w:next w:val="Tekstfusnote"/>
    <w:link w:val="TekstfusnoteChar"/>
    <w:uiPriority w:val="99"/>
    <w:semiHidden/>
    <w:unhideWhenUsed/>
    <w:rsid w:val="00DE0F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fusnoteChar">
    <w:name w:val="Tekst fusnote Char"/>
    <w:basedOn w:val="Zadanifontodlomka"/>
    <w:link w:val="Tekstfusnote1"/>
    <w:uiPriority w:val="99"/>
    <w:semiHidden/>
    <w:rsid w:val="00DE0F81"/>
    <w:rPr>
      <w:rFonts w:ascii="Calibri" w:hAnsi="Calibri" w:cs="Calibri"/>
      <w:sz w:val="20"/>
      <w:szCs w:val="20"/>
    </w:rPr>
  </w:style>
  <w:style w:type="character" w:customStyle="1" w:styleId="Referencafusnote1">
    <w:name w:val="Referenca fusnote1"/>
    <w:aliases w:val="BVI fnr,ftref,BVI fnr Car Car,BVI fnr Car,BVI fnr Car Car Car Car,BVI fnr Car Car Car Car Char"/>
    <w:basedOn w:val="Zadanifontodlomka"/>
    <w:link w:val="Char2"/>
    <w:uiPriority w:val="99"/>
    <w:locked/>
    <w:rsid w:val="00DE0F81"/>
    <w:rPr>
      <w:vertAlign w:val="superscript"/>
    </w:rPr>
  </w:style>
  <w:style w:type="paragraph" w:customStyle="1" w:styleId="Char2">
    <w:name w:val="Char2"/>
    <w:basedOn w:val="Normal"/>
    <w:link w:val="Referencafusnote1"/>
    <w:uiPriority w:val="99"/>
    <w:rsid w:val="00DE0F81"/>
    <w:pPr>
      <w:spacing w:after="160" w:line="240" w:lineRule="exact"/>
    </w:pPr>
    <w:rPr>
      <w:vertAlign w:val="superscript"/>
    </w:rPr>
  </w:style>
  <w:style w:type="paragraph" w:styleId="Tekstfusnote">
    <w:name w:val="footnote text"/>
    <w:basedOn w:val="Normal"/>
    <w:link w:val="TekstfusnoteChar1"/>
    <w:uiPriority w:val="99"/>
    <w:semiHidden/>
    <w:unhideWhenUsed/>
    <w:rsid w:val="00DE0F81"/>
    <w:pPr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DE0F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F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FA3"/>
    <w:rPr>
      <w:b/>
      <w:bCs/>
      <w:sz w:val="20"/>
      <w:szCs w:val="20"/>
    </w:rPr>
  </w:style>
  <w:style w:type="paragraph" w:customStyle="1" w:styleId="Tekstfusnote1">
    <w:name w:val="Tekst fusnote1"/>
    <w:basedOn w:val="Normal"/>
    <w:next w:val="Tekstfusnote"/>
    <w:link w:val="TekstfusnoteChar"/>
    <w:uiPriority w:val="99"/>
    <w:semiHidden/>
    <w:unhideWhenUsed/>
    <w:rsid w:val="00DE0F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fusnoteChar">
    <w:name w:val="Tekst fusnote Char"/>
    <w:basedOn w:val="Zadanifontodlomka"/>
    <w:link w:val="Tekstfusnote1"/>
    <w:uiPriority w:val="99"/>
    <w:semiHidden/>
    <w:rsid w:val="00DE0F81"/>
    <w:rPr>
      <w:rFonts w:ascii="Calibri" w:hAnsi="Calibri" w:cs="Calibri"/>
      <w:sz w:val="20"/>
      <w:szCs w:val="20"/>
    </w:rPr>
  </w:style>
  <w:style w:type="character" w:customStyle="1" w:styleId="Referencafusnote1">
    <w:name w:val="Referenca fusnote1"/>
    <w:aliases w:val="BVI fnr,ftref,BVI fnr Car Car,BVI fnr Car,BVI fnr Car Car Car Car,BVI fnr Car Car Car Car Char"/>
    <w:basedOn w:val="Zadanifontodlomka"/>
    <w:link w:val="Char2"/>
    <w:uiPriority w:val="99"/>
    <w:locked/>
    <w:rsid w:val="00DE0F81"/>
    <w:rPr>
      <w:vertAlign w:val="superscript"/>
    </w:rPr>
  </w:style>
  <w:style w:type="paragraph" w:customStyle="1" w:styleId="Char2">
    <w:name w:val="Char2"/>
    <w:basedOn w:val="Normal"/>
    <w:link w:val="Referencafusnote1"/>
    <w:uiPriority w:val="99"/>
    <w:rsid w:val="00DE0F81"/>
    <w:pPr>
      <w:spacing w:after="160" w:line="240" w:lineRule="exact"/>
    </w:pPr>
    <w:rPr>
      <w:vertAlign w:val="superscript"/>
    </w:rPr>
  </w:style>
  <w:style w:type="paragraph" w:styleId="Tekstfusnote">
    <w:name w:val="footnote text"/>
    <w:basedOn w:val="Normal"/>
    <w:link w:val="TekstfusnoteChar1"/>
    <w:uiPriority w:val="99"/>
    <w:semiHidden/>
    <w:unhideWhenUsed/>
    <w:rsid w:val="00DE0F81"/>
    <w:pPr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DE0F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rukturnifondovi.hr" TargetMode="Externa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gov.hr/dataset/popis-zupanija-gradova-i-opcin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C4C0-7F51-4932-8AAE-5B3BB97B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2454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Ministarstvo radai mirovinskoga sustava</cp:lastModifiedBy>
  <cp:revision>5</cp:revision>
  <cp:lastPrinted>2017-07-12T09:05:00Z</cp:lastPrinted>
  <dcterms:created xsi:type="dcterms:W3CDTF">2018-03-06T14:48:00Z</dcterms:created>
  <dcterms:modified xsi:type="dcterms:W3CDTF">2018-03-06T14:57:00Z</dcterms:modified>
</cp:coreProperties>
</file>