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08" w:rsidRPr="00E81739" w:rsidRDefault="00572108" w:rsidP="00572108">
      <w:pPr>
        <w:jc w:val="center"/>
        <w:rPr>
          <w:b/>
          <w:sz w:val="32"/>
        </w:rPr>
      </w:pPr>
      <w:r w:rsidRPr="00E81739">
        <w:rPr>
          <w:b/>
          <w:noProof/>
          <w:sz w:val="32"/>
          <w:lang w:eastAsia="hr-HR"/>
        </w:rPr>
        <w:drawing>
          <wp:anchor distT="0" distB="0" distL="114300" distR="114300" simplePos="0" relativeHeight="251658240" behindDoc="0" locked="0" layoutInCell="1" allowOverlap="1" wp14:anchorId="4C12C1A9" wp14:editId="069C5BB2">
            <wp:simplePos x="0" y="0"/>
            <wp:positionH relativeFrom="column">
              <wp:posOffset>-405130</wp:posOffset>
            </wp:positionH>
            <wp:positionV relativeFrom="paragraph">
              <wp:posOffset>-541655</wp:posOffset>
            </wp:positionV>
            <wp:extent cx="3242945" cy="965835"/>
            <wp:effectExtent l="0" t="0" r="0" b="571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9F8" w:rsidRPr="00E81739" w:rsidRDefault="00572108" w:rsidP="00572108">
      <w:pPr>
        <w:jc w:val="center"/>
        <w:rPr>
          <w:b/>
          <w:sz w:val="32"/>
        </w:rPr>
      </w:pPr>
      <w:r w:rsidRPr="00E81739">
        <w:rPr>
          <w:b/>
          <w:sz w:val="32"/>
        </w:rPr>
        <w:t>Zaželi – Program zapošljavanja žena</w:t>
      </w:r>
    </w:p>
    <w:p w:rsidR="00572108" w:rsidRPr="00E81739" w:rsidRDefault="00572108" w:rsidP="00572108">
      <w:pPr>
        <w:jc w:val="center"/>
        <w:rPr>
          <w:b/>
          <w:sz w:val="32"/>
        </w:rPr>
      </w:pPr>
      <w:r w:rsidRPr="00E81739">
        <w:rPr>
          <w:b/>
          <w:sz w:val="32"/>
        </w:rPr>
        <w:t>UP.02.1.1.05</w:t>
      </w:r>
    </w:p>
    <w:p w:rsidR="001D539C" w:rsidRPr="00E81739" w:rsidRDefault="00572108" w:rsidP="001D539C">
      <w:pPr>
        <w:pStyle w:val="Odlomakpopisa"/>
        <w:ind w:left="0"/>
        <w:jc w:val="both"/>
        <w:rPr>
          <w:b/>
          <w:sz w:val="32"/>
        </w:rPr>
      </w:pPr>
      <w:r w:rsidRPr="00E81739">
        <w:rPr>
          <w:b/>
          <w:sz w:val="32"/>
        </w:rPr>
        <w:t>Izmjene i dopune natječajne dokumentacije</w:t>
      </w:r>
      <w:r w:rsidR="001D539C">
        <w:rPr>
          <w:b/>
          <w:sz w:val="32"/>
        </w:rPr>
        <w:t xml:space="preserve"> - </w:t>
      </w:r>
      <w:r w:rsidR="001D539C" w:rsidRPr="00E81739">
        <w:rPr>
          <w:b/>
          <w:sz w:val="32"/>
        </w:rPr>
        <w:t>Upute za prijavitelje</w:t>
      </w:r>
    </w:p>
    <w:p w:rsidR="00572108" w:rsidRPr="00E81739" w:rsidRDefault="00572108" w:rsidP="00572108">
      <w:pPr>
        <w:jc w:val="center"/>
        <w:rPr>
          <w:b/>
          <w:sz w:val="32"/>
        </w:rPr>
      </w:pPr>
    </w:p>
    <w:p w:rsidR="00572108" w:rsidRDefault="000F420F" w:rsidP="000F420F">
      <w:pPr>
        <w:pStyle w:val="Odlomakpopisa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Točka 1.6</w:t>
      </w:r>
      <w:r w:rsidR="00572108" w:rsidRPr="00E81739">
        <w:rPr>
          <w:b/>
          <w:sz w:val="24"/>
        </w:rPr>
        <w:t xml:space="preserve"> </w:t>
      </w:r>
      <w:r w:rsidRPr="000F420F">
        <w:rPr>
          <w:b/>
          <w:sz w:val="24"/>
        </w:rPr>
        <w:t>Financijska alokacija i iznos bespovratnih sredstava</w:t>
      </w:r>
    </w:p>
    <w:p w:rsidR="000F420F" w:rsidRDefault="000F420F" w:rsidP="00F06853">
      <w:pPr>
        <w:pStyle w:val="Odlomakpopisa"/>
        <w:ind w:left="0"/>
        <w:jc w:val="both"/>
        <w:rPr>
          <w:sz w:val="24"/>
        </w:rPr>
      </w:pPr>
    </w:p>
    <w:p w:rsidR="00FD2038" w:rsidRPr="00FD2038" w:rsidRDefault="00FD2038" w:rsidP="00FD2038">
      <w:pPr>
        <w:suppressAutoHyphens/>
        <w:spacing w:after="0" w:line="240" w:lineRule="auto"/>
        <w:jc w:val="both"/>
        <w:rPr>
          <w:rFonts w:ascii="Calibri" w:eastAsia="Droid Sans Fallback" w:hAnsi="Calibri" w:cs="Times New Roman"/>
          <w:color w:val="00000A"/>
          <w:sz w:val="24"/>
        </w:rPr>
      </w:pPr>
      <w:r w:rsidRPr="00FD2038">
        <w:rPr>
          <w:rFonts w:ascii="Calibri" w:eastAsia="Droid Sans Fallback" w:hAnsi="Calibri" w:cs="Times New Roman"/>
          <w:color w:val="00000A"/>
          <w:sz w:val="24"/>
        </w:rPr>
        <w:t xml:space="preserve">Ukupna financijska alokacija  u okviru ovog Poziva na dostavu projektnih prijedloga  iznosi  400.900.000,00 kn. Stopa sufinanciranja iznosi 85 % ukupnih prihvatljivih troškova i osigurana je temeljem OP ULJP iz sredstava Europskog socijalnog fonda (ESF-a) dok će se obavezni  udio nacionalnog sufinanciranja od 15 % osigurati iz  Državnog proračuna Republike Hrvatske. </w:t>
      </w:r>
    </w:p>
    <w:p w:rsidR="00FD2038" w:rsidRPr="00FD2038" w:rsidRDefault="00FD2038" w:rsidP="00FD2038">
      <w:pPr>
        <w:suppressAutoHyphens/>
        <w:spacing w:after="0" w:line="240" w:lineRule="auto"/>
        <w:jc w:val="both"/>
        <w:rPr>
          <w:rFonts w:ascii="Calibri" w:eastAsia="Droid Sans Fallback" w:hAnsi="Calibri" w:cs="Times New Roman"/>
          <w:color w:val="00000A"/>
          <w:sz w:val="24"/>
        </w:rPr>
      </w:pPr>
    </w:p>
    <w:p w:rsidR="00FD2038" w:rsidRPr="00FD2038" w:rsidRDefault="00FD2038" w:rsidP="00FD2038">
      <w:pPr>
        <w:suppressAutoHyphens/>
        <w:spacing w:after="0" w:line="240" w:lineRule="auto"/>
        <w:jc w:val="both"/>
        <w:rPr>
          <w:rFonts w:ascii="Calibri" w:eastAsia="Droid Sans Fallback" w:hAnsi="Calibri" w:cs="Times New Roman"/>
          <w:color w:val="00000A"/>
          <w:sz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42"/>
        <w:gridCol w:w="3402"/>
      </w:tblGrid>
      <w:tr w:rsidR="00FD2038" w:rsidRPr="00FD2038" w:rsidTr="00E52A08">
        <w:trPr>
          <w:trHeight w:hRule="exact" w:val="543"/>
        </w:trPr>
        <w:tc>
          <w:tcPr>
            <w:tcW w:w="4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D2038" w:rsidRPr="00FD2038" w:rsidRDefault="00FD2038" w:rsidP="00FD2038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b/>
                <w:bCs/>
                <w:color w:val="00000A"/>
                <w:sz w:val="24"/>
              </w:rPr>
            </w:pPr>
            <w:r w:rsidRPr="00FD2038">
              <w:rPr>
                <w:rFonts w:ascii="Calibri" w:eastAsia="Droid Sans Fallback" w:hAnsi="Calibri" w:cs="Times New Roman"/>
                <w:b/>
                <w:bCs/>
                <w:color w:val="00000A"/>
                <w:sz w:val="24"/>
              </w:rPr>
              <w:t>(Ukupna) Bespovratna sredstva 100 %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D2038" w:rsidRPr="00FD2038" w:rsidRDefault="00FD2038" w:rsidP="00FD2038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b/>
                <w:bCs/>
                <w:color w:val="00000A"/>
                <w:sz w:val="24"/>
              </w:rPr>
            </w:pPr>
            <w:r w:rsidRPr="00FD2038">
              <w:rPr>
                <w:rFonts w:ascii="Calibri" w:eastAsia="Droid Sans Fallback" w:hAnsi="Calibri" w:cs="Times New Roman"/>
                <w:b/>
                <w:bCs/>
                <w:color w:val="00000A"/>
                <w:sz w:val="24"/>
              </w:rPr>
              <w:t xml:space="preserve">               400.900.000,00  kn</w:t>
            </w:r>
          </w:p>
        </w:tc>
      </w:tr>
      <w:tr w:rsidR="00FD2038" w:rsidRPr="00FD2038" w:rsidTr="00E52A08">
        <w:trPr>
          <w:trHeight w:hRule="exact" w:val="565"/>
        </w:trPr>
        <w:tc>
          <w:tcPr>
            <w:tcW w:w="4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D2038" w:rsidRPr="00FD2038" w:rsidRDefault="00FD2038" w:rsidP="00FD2038">
            <w:pPr>
              <w:numPr>
                <w:ilvl w:val="1"/>
                <w:numId w:val="18"/>
              </w:num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  <w:sz w:val="24"/>
              </w:rPr>
            </w:pPr>
            <w:r w:rsidRPr="00FD2038">
              <w:rPr>
                <w:rFonts w:ascii="Calibri" w:eastAsia="Droid Sans Fallback" w:hAnsi="Calibri" w:cs="Times New Roman"/>
                <w:color w:val="00000A"/>
                <w:sz w:val="24"/>
              </w:rPr>
              <w:t>Sredstva Europske unije (85%)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D2038" w:rsidRPr="00FD2038" w:rsidRDefault="00FD2038" w:rsidP="00FD2038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  <w:sz w:val="24"/>
              </w:rPr>
            </w:pPr>
            <w:r w:rsidRPr="00FD2038">
              <w:rPr>
                <w:rFonts w:ascii="Calibri" w:eastAsia="Droid Sans Fallback" w:hAnsi="Calibri" w:cs="Times New Roman"/>
                <w:color w:val="00000A"/>
                <w:sz w:val="24"/>
              </w:rPr>
              <w:t xml:space="preserve">               340.765.000,00 kn</w:t>
            </w:r>
          </w:p>
        </w:tc>
      </w:tr>
      <w:tr w:rsidR="00FD2038" w:rsidRPr="00FD2038" w:rsidTr="00E52A08">
        <w:trPr>
          <w:trHeight w:hRule="exact" w:val="770"/>
        </w:trPr>
        <w:tc>
          <w:tcPr>
            <w:tcW w:w="4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D2038" w:rsidRPr="00FD2038" w:rsidRDefault="00FD2038" w:rsidP="00FD2038">
            <w:pPr>
              <w:numPr>
                <w:ilvl w:val="1"/>
                <w:numId w:val="18"/>
              </w:num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  <w:sz w:val="24"/>
              </w:rPr>
            </w:pPr>
            <w:r w:rsidRPr="00FD2038">
              <w:rPr>
                <w:rFonts w:ascii="Calibri" w:eastAsia="Droid Sans Fallback" w:hAnsi="Calibri" w:cs="Times New Roman"/>
                <w:color w:val="00000A"/>
                <w:sz w:val="24"/>
              </w:rPr>
              <w:t xml:space="preserve">Sredstva Državnog proračuna (15%)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D2038" w:rsidRPr="00FD2038" w:rsidRDefault="00FD2038" w:rsidP="00FD2038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color w:val="00000A"/>
                <w:sz w:val="24"/>
              </w:rPr>
            </w:pPr>
            <w:r w:rsidRPr="00FD2038">
              <w:rPr>
                <w:rFonts w:ascii="Calibri" w:eastAsia="Droid Sans Fallback" w:hAnsi="Calibri" w:cs="Times New Roman"/>
                <w:color w:val="00000A"/>
                <w:sz w:val="24"/>
              </w:rPr>
              <w:t xml:space="preserve">                 60.135.000,00 kn</w:t>
            </w:r>
          </w:p>
        </w:tc>
      </w:tr>
    </w:tbl>
    <w:p w:rsidR="00FD2038" w:rsidRPr="00FD2038" w:rsidRDefault="00FD2038" w:rsidP="00FD2038">
      <w:pPr>
        <w:suppressAutoHyphens/>
        <w:spacing w:after="0" w:line="240" w:lineRule="auto"/>
        <w:jc w:val="both"/>
        <w:rPr>
          <w:rFonts w:ascii="Calibri" w:eastAsia="Droid Sans Fallback" w:hAnsi="Calibri" w:cs="Times New Roman"/>
          <w:color w:val="00000A"/>
          <w:sz w:val="24"/>
        </w:rPr>
      </w:pPr>
    </w:p>
    <w:p w:rsidR="000F420F" w:rsidRDefault="00FD2038" w:rsidP="000F420F">
      <w:pPr>
        <w:pStyle w:val="Odlomakpopisa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0F420F">
        <w:rPr>
          <w:b/>
          <w:sz w:val="24"/>
        </w:rPr>
        <w:t>(…)</w:t>
      </w:r>
    </w:p>
    <w:p w:rsidR="00765632" w:rsidRPr="00E81739" w:rsidRDefault="00765632" w:rsidP="00572108">
      <w:pPr>
        <w:pStyle w:val="Odlomakpopisa"/>
        <w:jc w:val="both"/>
        <w:rPr>
          <w:b/>
          <w:sz w:val="24"/>
        </w:rPr>
      </w:pPr>
    </w:p>
    <w:p w:rsidR="00572108" w:rsidRDefault="00572108" w:rsidP="00F06853">
      <w:pPr>
        <w:pStyle w:val="Odlomakpopisa"/>
        <w:ind w:left="0"/>
        <w:jc w:val="both"/>
        <w:rPr>
          <w:b/>
          <w:color w:val="FF0000"/>
          <w:sz w:val="24"/>
        </w:rPr>
      </w:pPr>
      <w:r w:rsidRPr="00E81739">
        <w:rPr>
          <w:b/>
          <w:color w:val="FF0000"/>
          <w:sz w:val="24"/>
        </w:rPr>
        <w:t>Mijenja se i glasi:</w:t>
      </w:r>
    </w:p>
    <w:p w:rsidR="000F420F" w:rsidRPr="000F420F" w:rsidRDefault="000F420F" w:rsidP="000F420F">
      <w:pPr>
        <w:spacing w:after="0" w:line="240" w:lineRule="auto"/>
        <w:jc w:val="both"/>
        <w:rPr>
          <w:rFonts w:ascii="Calibri" w:eastAsia="Droid Sans Fallback" w:hAnsi="Calibri" w:cs="Times New Roman"/>
          <w:sz w:val="24"/>
        </w:rPr>
      </w:pPr>
      <w:r w:rsidRPr="000F420F">
        <w:rPr>
          <w:rFonts w:ascii="Calibri" w:eastAsia="Droid Sans Fallback" w:hAnsi="Calibri" w:cs="Times New Roman"/>
          <w:color w:val="00000A"/>
          <w:sz w:val="24"/>
        </w:rPr>
        <w:t xml:space="preserve">Ukupna financijska alokacija  u okviru ovog Poziva na dostavu projektnih prijedloga  iznosi  </w:t>
      </w:r>
      <w:r w:rsidRPr="000F420F">
        <w:rPr>
          <w:rFonts w:ascii="Calibri" w:eastAsia="Droid Sans Fallback" w:hAnsi="Calibri" w:cs="Times New Roman"/>
          <w:sz w:val="24"/>
        </w:rPr>
        <w:t xml:space="preserve">1.000.000.000,00 kn. Stopa sufinanciranja iznosi 85 % ukupnih prihvatljivih troškova i osigurana je temeljem OP ULJP iz sredstava Europskog socijalnog fonda (ESF-a) dok će se obavezni  udio nacionalnog sufinanciranja od 15 % osigurati iz  Državnog proračuna Republike Hrvatske. </w:t>
      </w:r>
    </w:p>
    <w:p w:rsidR="000F420F" w:rsidRPr="000F420F" w:rsidRDefault="000F420F" w:rsidP="000F420F">
      <w:pPr>
        <w:suppressAutoHyphens/>
        <w:spacing w:after="0" w:line="240" w:lineRule="auto"/>
        <w:jc w:val="both"/>
        <w:rPr>
          <w:rFonts w:ascii="Calibri" w:eastAsia="Droid Sans Fallback" w:hAnsi="Calibri" w:cs="Times New Roman"/>
          <w:sz w:val="24"/>
        </w:rPr>
      </w:pPr>
    </w:p>
    <w:p w:rsidR="000F420F" w:rsidRPr="000F420F" w:rsidRDefault="000F420F" w:rsidP="000F420F">
      <w:pPr>
        <w:suppressAutoHyphens/>
        <w:spacing w:after="0" w:line="240" w:lineRule="auto"/>
        <w:jc w:val="both"/>
        <w:rPr>
          <w:rFonts w:ascii="Calibri" w:eastAsia="Droid Sans Fallback" w:hAnsi="Calibri" w:cs="Times New Roman"/>
          <w:sz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42"/>
        <w:gridCol w:w="3402"/>
      </w:tblGrid>
      <w:tr w:rsidR="000F420F" w:rsidRPr="000F420F" w:rsidTr="00E52A08">
        <w:trPr>
          <w:trHeight w:hRule="exact" w:val="543"/>
        </w:trPr>
        <w:tc>
          <w:tcPr>
            <w:tcW w:w="4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F420F" w:rsidRPr="000F420F" w:rsidRDefault="000F420F" w:rsidP="000F420F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b/>
                <w:bCs/>
                <w:sz w:val="24"/>
              </w:rPr>
            </w:pPr>
            <w:r w:rsidRPr="000F420F">
              <w:rPr>
                <w:rFonts w:ascii="Calibri" w:eastAsia="Droid Sans Fallback" w:hAnsi="Calibri" w:cs="Times New Roman"/>
                <w:b/>
                <w:bCs/>
                <w:sz w:val="24"/>
              </w:rPr>
              <w:t>(Ukupna) Bespovratna sredstva 100 %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F420F" w:rsidRPr="000F420F" w:rsidRDefault="000F420F" w:rsidP="000F420F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b/>
                <w:bCs/>
                <w:sz w:val="24"/>
              </w:rPr>
            </w:pPr>
            <w:r w:rsidRPr="000F420F">
              <w:rPr>
                <w:rFonts w:ascii="Calibri" w:eastAsia="Droid Sans Fallback" w:hAnsi="Calibri" w:cs="Times New Roman"/>
                <w:b/>
                <w:bCs/>
                <w:sz w:val="24"/>
              </w:rPr>
              <w:t xml:space="preserve">               1.000.000.000,00  kn</w:t>
            </w:r>
          </w:p>
        </w:tc>
      </w:tr>
      <w:tr w:rsidR="000F420F" w:rsidRPr="000F420F" w:rsidTr="00E52A08">
        <w:trPr>
          <w:trHeight w:hRule="exact" w:val="565"/>
        </w:trPr>
        <w:tc>
          <w:tcPr>
            <w:tcW w:w="4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F420F" w:rsidRPr="000F420F" w:rsidRDefault="000F420F" w:rsidP="000F420F">
            <w:pPr>
              <w:numPr>
                <w:ilvl w:val="1"/>
                <w:numId w:val="18"/>
              </w:num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sz w:val="24"/>
              </w:rPr>
            </w:pPr>
            <w:r w:rsidRPr="000F420F">
              <w:rPr>
                <w:rFonts w:ascii="Calibri" w:eastAsia="Droid Sans Fallback" w:hAnsi="Calibri" w:cs="Times New Roman"/>
                <w:sz w:val="24"/>
              </w:rPr>
              <w:t>Sredstva Europske unije (85%)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F420F" w:rsidRPr="000F420F" w:rsidRDefault="000F420F" w:rsidP="000F420F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sz w:val="24"/>
              </w:rPr>
            </w:pPr>
            <w:r w:rsidRPr="000F420F">
              <w:rPr>
                <w:rFonts w:ascii="Calibri" w:eastAsia="Droid Sans Fallback" w:hAnsi="Calibri" w:cs="Times New Roman"/>
                <w:sz w:val="24"/>
              </w:rPr>
              <w:t xml:space="preserve">                 850.000.000,00 kn</w:t>
            </w:r>
          </w:p>
        </w:tc>
      </w:tr>
      <w:tr w:rsidR="000F420F" w:rsidRPr="000F420F" w:rsidTr="00E52A08">
        <w:trPr>
          <w:trHeight w:hRule="exact" w:val="770"/>
        </w:trPr>
        <w:tc>
          <w:tcPr>
            <w:tcW w:w="4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F420F" w:rsidRPr="000F420F" w:rsidRDefault="000F420F" w:rsidP="000F420F">
            <w:pPr>
              <w:numPr>
                <w:ilvl w:val="1"/>
                <w:numId w:val="18"/>
              </w:num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sz w:val="24"/>
              </w:rPr>
            </w:pPr>
            <w:r w:rsidRPr="000F420F">
              <w:rPr>
                <w:rFonts w:ascii="Calibri" w:eastAsia="Droid Sans Fallback" w:hAnsi="Calibri" w:cs="Times New Roman"/>
                <w:sz w:val="24"/>
              </w:rPr>
              <w:lastRenderedPageBreak/>
              <w:t xml:space="preserve">Sredstva Državnog proračuna (15%)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F420F" w:rsidRPr="000F420F" w:rsidRDefault="000F420F" w:rsidP="000F420F">
            <w:pPr>
              <w:suppressAutoHyphens/>
              <w:spacing w:after="0" w:line="240" w:lineRule="auto"/>
              <w:jc w:val="both"/>
              <w:rPr>
                <w:rFonts w:ascii="Calibri" w:eastAsia="Droid Sans Fallback" w:hAnsi="Calibri" w:cs="Times New Roman"/>
                <w:sz w:val="24"/>
              </w:rPr>
            </w:pPr>
            <w:r w:rsidRPr="000F420F">
              <w:rPr>
                <w:rFonts w:ascii="Calibri" w:eastAsia="Droid Sans Fallback" w:hAnsi="Calibri" w:cs="Times New Roman"/>
                <w:sz w:val="24"/>
              </w:rPr>
              <w:t xml:space="preserve">                 150.000.000,00 kn</w:t>
            </w:r>
          </w:p>
        </w:tc>
      </w:tr>
    </w:tbl>
    <w:p w:rsidR="000F420F" w:rsidRPr="000F420F" w:rsidRDefault="000F420F" w:rsidP="00F06853">
      <w:pPr>
        <w:pStyle w:val="Odlomakpopisa"/>
        <w:ind w:left="0"/>
        <w:jc w:val="both"/>
        <w:rPr>
          <w:b/>
          <w:sz w:val="24"/>
        </w:rPr>
      </w:pPr>
    </w:p>
    <w:p w:rsidR="005943B6" w:rsidRPr="000F420F" w:rsidRDefault="005943B6" w:rsidP="00F06853">
      <w:pPr>
        <w:pStyle w:val="Odlomakpopisa"/>
        <w:ind w:left="0"/>
        <w:jc w:val="both"/>
        <w:rPr>
          <w:b/>
          <w:sz w:val="24"/>
        </w:rPr>
      </w:pPr>
      <w:r w:rsidRPr="000F420F">
        <w:rPr>
          <w:b/>
          <w:sz w:val="24"/>
        </w:rPr>
        <w:t>(…)</w:t>
      </w:r>
    </w:p>
    <w:p w:rsidR="00E03D04" w:rsidRPr="00E81739" w:rsidRDefault="00E03D04" w:rsidP="00E03D04">
      <w:pPr>
        <w:pStyle w:val="Odlomakpopisa"/>
        <w:jc w:val="both"/>
        <w:rPr>
          <w:b/>
          <w:color w:val="FF0000"/>
          <w:sz w:val="24"/>
        </w:rPr>
      </w:pPr>
    </w:p>
    <w:p w:rsidR="00E03D04" w:rsidRPr="00E81739" w:rsidRDefault="00E03D04" w:rsidP="00FD2038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sz w:val="24"/>
        </w:rPr>
      </w:pPr>
      <w:r w:rsidRPr="00E81739">
        <w:rPr>
          <w:rFonts w:ascii="Calibri" w:eastAsia="Droid Sans Fallback" w:hAnsi="Calibri" w:cs="Times New Roman"/>
          <w:b/>
          <w:color w:val="00000A"/>
          <w:sz w:val="24"/>
        </w:rPr>
        <w:t xml:space="preserve">Točka </w:t>
      </w:r>
      <w:r w:rsidR="00FD2038" w:rsidRPr="00FD2038">
        <w:rPr>
          <w:rFonts w:ascii="Calibri" w:eastAsia="Droid Sans Fallback" w:hAnsi="Calibri" w:cs="Times New Roman"/>
          <w:b/>
          <w:color w:val="00000A"/>
          <w:sz w:val="24"/>
        </w:rPr>
        <w:t>5.5 Obustava, ranije zatvaranje i produženje roka za dostavu projektnih prijedloga</w:t>
      </w:r>
    </w:p>
    <w:p w:rsidR="00E03D04" w:rsidRDefault="00E03D04" w:rsidP="00E03D04">
      <w:pPr>
        <w:pStyle w:val="Odlomakpopisa"/>
        <w:suppressAutoHyphens/>
        <w:spacing w:after="0" w:line="240" w:lineRule="auto"/>
        <w:jc w:val="both"/>
        <w:rPr>
          <w:sz w:val="24"/>
        </w:rPr>
      </w:pPr>
    </w:p>
    <w:p w:rsidR="00FD2038" w:rsidRPr="00E81739" w:rsidRDefault="00FD2038" w:rsidP="00E03D04">
      <w:pPr>
        <w:pStyle w:val="Odlomakpopisa"/>
        <w:suppressAutoHyphens/>
        <w:spacing w:after="0" w:line="240" w:lineRule="auto"/>
        <w:jc w:val="both"/>
        <w:rPr>
          <w:sz w:val="24"/>
        </w:rPr>
      </w:pPr>
      <w:r w:rsidRPr="00FD2038">
        <w:rPr>
          <w:sz w:val="24"/>
        </w:rPr>
        <w:t>U slučaju potrebe za obustavljanjem pokrenutog Poziva (trajni poziv se obustavlja na određeno vrijeme u trenutku kada zaprimljeni projektni prijedlozi, u odnosu na zahtijevani iznos bespovratnih sredstava, dosegnu 150% ukupno raspoloživog iznosa PDP-a)  i/ili zatvaranjem pokrenutog Poziva (iscrpljenjem raspoložive financijske omotnice) Ministarstvo rada i mirovinskoga sustava na središnjoj internetskoj stranici ESI fondova i ESF stranici, objavljuje obavijest koja sadržava obrazloženje i u kojoj se navodi da je:</w:t>
      </w:r>
    </w:p>
    <w:p w:rsidR="00E03D04" w:rsidRDefault="00E03D04" w:rsidP="00FD2038">
      <w:pPr>
        <w:suppressAutoHyphens/>
        <w:spacing w:after="0" w:line="240" w:lineRule="auto"/>
        <w:ind w:firstLine="708"/>
        <w:jc w:val="both"/>
        <w:rPr>
          <w:sz w:val="24"/>
        </w:rPr>
      </w:pPr>
      <w:r w:rsidRPr="00E81739">
        <w:rPr>
          <w:sz w:val="24"/>
        </w:rPr>
        <w:t>(…</w:t>
      </w:r>
      <w:r w:rsidR="0020150A" w:rsidRPr="00E81739">
        <w:rPr>
          <w:sz w:val="24"/>
        </w:rPr>
        <w:t>)</w:t>
      </w:r>
    </w:p>
    <w:p w:rsidR="00FD2038" w:rsidRPr="00E81739" w:rsidRDefault="00FD2038" w:rsidP="00FD2038">
      <w:pPr>
        <w:suppressAutoHyphens/>
        <w:spacing w:after="0" w:line="240" w:lineRule="auto"/>
        <w:ind w:firstLine="708"/>
        <w:jc w:val="both"/>
        <w:rPr>
          <w:sz w:val="24"/>
        </w:rPr>
      </w:pPr>
    </w:p>
    <w:p w:rsidR="0020150A" w:rsidRPr="00E81739" w:rsidRDefault="0020150A" w:rsidP="00E03D04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Calibri" w:eastAsia="Droid Sans Fallback" w:hAnsi="Calibri" w:cs="Times New Roman"/>
          <w:b/>
          <w:color w:val="FF0000"/>
          <w:sz w:val="24"/>
          <w:szCs w:val="24"/>
        </w:rPr>
      </w:pPr>
      <w:r w:rsidRPr="00E81739">
        <w:rPr>
          <w:rFonts w:ascii="Calibri" w:eastAsia="Droid Sans Fallback" w:hAnsi="Calibri" w:cs="Times New Roman"/>
          <w:b/>
          <w:color w:val="FF0000"/>
          <w:sz w:val="24"/>
          <w:szCs w:val="24"/>
        </w:rPr>
        <w:t>Mijenja se i glasi:</w:t>
      </w:r>
    </w:p>
    <w:p w:rsidR="00FD2038" w:rsidRDefault="00FD2038" w:rsidP="0020150A">
      <w:pPr>
        <w:shd w:val="clear" w:color="auto" w:fill="FFFFFF"/>
        <w:suppressAutoHyphens/>
        <w:spacing w:after="0" w:line="240" w:lineRule="auto"/>
        <w:jc w:val="both"/>
        <w:rPr>
          <w:rFonts w:ascii="Calibri" w:eastAsia="Droid Sans Fallback" w:hAnsi="Calibri" w:cs="Times New Roman"/>
          <w:sz w:val="24"/>
          <w:szCs w:val="24"/>
        </w:rPr>
      </w:pPr>
    </w:p>
    <w:p w:rsidR="00FD2038" w:rsidRPr="00FD2038" w:rsidRDefault="00FD2038" w:rsidP="00FD2038">
      <w:pPr>
        <w:pStyle w:val="Odlomakpopisa"/>
        <w:suppressAutoHyphens/>
        <w:spacing w:after="0" w:line="240" w:lineRule="auto"/>
        <w:jc w:val="both"/>
        <w:rPr>
          <w:sz w:val="24"/>
        </w:rPr>
      </w:pPr>
      <w:r w:rsidRPr="00FD2038">
        <w:rPr>
          <w:sz w:val="24"/>
        </w:rPr>
        <w:t>U slučaju potrebe za obustavljanjem pokrenutog Poziva (trajni poziv se obustavlja na određeno vrijeme u trenutku kada zaprimljeni projektni prijedlozi, u odnosu na zahtijevani iznos be</w:t>
      </w:r>
      <w:r w:rsidR="00995665">
        <w:rPr>
          <w:sz w:val="24"/>
        </w:rPr>
        <w:t>spovratnih sredstava, dosegnu 105</w:t>
      </w:r>
      <w:r w:rsidRPr="00FD2038">
        <w:rPr>
          <w:sz w:val="24"/>
        </w:rPr>
        <w:t>% ukupno raspoloživog iznosa PDP-a) i/ili zatvaranjem pokrenutog Poziva (iscrpljenjem raspoložive financijske omotnice) Ministarstvo rada i mirovinskoga sustava na središnjoj internetskoj stranici ESI fondova i ESF stranici, objavljuje obavijest koja sadržava obrazloženje i u kojoj se navodi da je:</w:t>
      </w:r>
    </w:p>
    <w:p w:rsidR="0020150A" w:rsidRPr="00FD2038" w:rsidRDefault="0020150A" w:rsidP="00FD2038">
      <w:pPr>
        <w:pStyle w:val="Odlomakpopisa"/>
        <w:suppressAutoHyphens/>
        <w:spacing w:after="0" w:line="240" w:lineRule="auto"/>
        <w:jc w:val="both"/>
        <w:rPr>
          <w:sz w:val="24"/>
        </w:rPr>
      </w:pPr>
      <w:r w:rsidRPr="00FD2038">
        <w:rPr>
          <w:sz w:val="24"/>
        </w:rPr>
        <w:t>(…)</w:t>
      </w:r>
    </w:p>
    <w:p w:rsidR="006C5201" w:rsidRDefault="00FD2038" w:rsidP="006C5201">
      <w:pPr>
        <w:suppressAutoHyphens/>
        <w:spacing w:after="0" w:line="240" w:lineRule="auto"/>
        <w:contextualSpacing/>
        <w:jc w:val="both"/>
        <w:rPr>
          <w:rFonts w:ascii="Calibri" w:eastAsia="Droid Sans Fallback" w:hAnsi="Calibri" w:cs="Times New Roman"/>
          <w:color w:val="00000A"/>
          <w:sz w:val="24"/>
        </w:rPr>
      </w:pPr>
      <w:r w:rsidRPr="006C5201">
        <w:rPr>
          <w:rFonts w:ascii="Calibri" w:eastAsia="Droid Sans Fallback" w:hAnsi="Calibri" w:cs="Times New Roman"/>
          <w:color w:val="00000A"/>
          <w:sz w:val="24"/>
        </w:rPr>
        <w:t xml:space="preserve"> </w:t>
      </w:r>
    </w:p>
    <w:p w:rsidR="00FD2038" w:rsidRPr="006C5201" w:rsidRDefault="00FD2038" w:rsidP="006C5201">
      <w:pPr>
        <w:suppressAutoHyphens/>
        <w:spacing w:after="0" w:line="240" w:lineRule="auto"/>
        <w:contextualSpacing/>
        <w:jc w:val="both"/>
        <w:rPr>
          <w:rFonts w:ascii="Calibri" w:eastAsia="Droid Sans Fallback" w:hAnsi="Calibri" w:cs="Times New Roman"/>
          <w:color w:val="00000A"/>
          <w:sz w:val="24"/>
        </w:rPr>
      </w:pPr>
    </w:p>
    <w:p w:rsidR="00864A68" w:rsidRPr="00E81739" w:rsidRDefault="002F02DD" w:rsidP="00864A68">
      <w:pPr>
        <w:pStyle w:val="Odlomakpopisa"/>
        <w:numPr>
          <w:ilvl w:val="0"/>
          <w:numId w:val="3"/>
        </w:numPr>
        <w:rPr>
          <w:b/>
          <w:sz w:val="24"/>
        </w:rPr>
      </w:pPr>
      <w:r w:rsidRPr="00E81739">
        <w:rPr>
          <w:b/>
          <w:sz w:val="24"/>
        </w:rPr>
        <w:t xml:space="preserve">Točka </w:t>
      </w:r>
      <w:bookmarkStart w:id="0" w:name="_Toc486575824"/>
      <w:r w:rsidR="00864A68" w:rsidRPr="00E81739">
        <w:rPr>
          <w:b/>
          <w:sz w:val="24"/>
        </w:rPr>
        <w:t>6.2 Procjena kvalitete</w:t>
      </w:r>
      <w:bookmarkEnd w:id="0"/>
    </w:p>
    <w:p w:rsidR="002F02DD" w:rsidRDefault="00864A68" w:rsidP="00A74136">
      <w:pPr>
        <w:ind w:firstLine="360"/>
        <w:jc w:val="both"/>
        <w:rPr>
          <w:sz w:val="24"/>
        </w:rPr>
      </w:pPr>
      <w:r w:rsidRPr="00E81739">
        <w:rPr>
          <w:sz w:val="24"/>
        </w:rPr>
        <w:t>(…)</w:t>
      </w:r>
    </w:p>
    <w:p w:rsidR="00BF156D" w:rsidRPr="00E81739" w:rsidRDefault="00BF156D" w:rsidP="00A74136">
      <w:pPr>
        <w:ind w:firstLine="360"/>
        <w:jc w:val="both"/>
        <w:rPr>
          <w:sz w:val="24"/>
        </w:rPr>
      </w:pPr>
      <w:r>
        <w:rPr>
          <w:sz w:val="24"/>
        </w:rPr>
        <w:t>Fusnota 39:</w:t>
      </w:r>
    </w:p>
    <w:p w:rsidR="00CD33E1" w:rsidRPr="00E81739" w:rsidRDefault="004371DA" w:rsidP="00A74136">
      <w:pPr>
        <w:suppressAutoHyphens/>
        <w:spacing w:after="0" w:line="240" w:lineRule="auto"/>
        <w:ind w:left="360"/>
        <w:rPr>
          <w:rFonts w:ascii="Calibri" w:eastAsia="Droid Sans Fallback" w:hAnsi="Calibri" w:cs="Times New Roman"/>
          <w:color w:val="00000A"/>
          <w:sz w:val="20"/>
          <w:szCs w:val="20"/>
        </w:rPr>
      </w:pPr>
      <w:r>
        <w:rPr>
          <w:rFonts w:ascii="Calibri" w:eastAsia="Droid Sans Fallback" w:hAnsi="Calibri" w:cs="Times New Roman"/>
          <w:color w:val="00000A"/>
          <w:sz w:val="20"/>
          <w:szCs w:val="20"/>
          <w:vertAlign w:val="superscript"/>
        </w:rPr>
        <w:t>39</w:t>
      </w:r>
      <w:r w:rsidR="00CD33E1" w:rsidRPr="00E81739">
        <w:rPr>
          <w:rFonts w:ascii="Calibri" w:eastAsia="Droid Sans Fallback" w:hAnsi="Calibri" w:cs="Times New Roman"/>
          <w:color w:val="00000A"/>
          <w:sz w:val="20"/>
          <w:szCs w:val="20"/>
        </w:rPr>
        <w:t xml:space="preserve"> Isto se može provjeriti na slijedećem linku </w:t>
      </w:r>
      <w:hyperlink r:id="rId10" w:history="1">
        <w:r w:rsidR="00A74136" w:rsidRPr="00772FF5">
          <w:rPr>
            <w:rStyle w:val="Hiperveza"/>
            <w:rFonts w:ascii="Calibri" w:eastAsia="Droid Sans Fallback" w:hAnsi="Calibri" w:cs="Times New Roman"/>
            <w:sz w:val="20"/>
            <w:szCs w:val="20"/>
          </w:rPr>
          <w:t>https://razvoj.gov.hr/UserDocsImages//arhiva/Regionalni%20razvoj//Vrijednosti%20indeksa%20razvijenosti%20i%20pokazatelja%20za%20izračun%20indeksa%20razvijenosti%20na%20lokalnoj%20razini%202013..pdf</w:t>
        </w:r>
      </w:hyperlink>
    </w:p>
    <w:p w:rsidR="00CD33E1" w:rsidRPr="00E81739" w:rsidRDefault="00CD33E1" w:rsidP="00CD33E1">
      <w:pPr>
        <w:suppressAutoHyphens/>
        <w:spacing w:after="0" w:line="240" w:lineRule="auto"/>
        <w:rPr>
          <w:rFonts w:ascii="Calibri" w:eastAsia="Droid Sans Fallback" w:hAnsi="Calibri" w:cs="Times New Roman"/>
          <w:color w:val="00000A"/>
          <w:sz w:val="20"/>
          <w:szCs w:val="20"/>
        </w:rPr>
      </w:pPr>
    </w:p>
    <w:p w:rsidR="00CD33E1" w:rsidRPr="00E81739" w:rsidRDefault="00CD33E1" w:rsidP="00A74136">
      <w:pPr>
        <w:ind w:firstLine="360"/>
        <w:jc w:val="both"/>
        <w:rPr>
          <w:rFonts w:ascii="Calibri" w:eastAsia="Droid Sans Fallback" w:hAnsi="Calibri" w:cs="Times New Roman"/>
          <w:color w:val="00000A"/>
          <w:sz w:val="24"/>
          <w:szCs w:val="24"/>
        </w:rPr>
      </w:pPr>
      <w:r w:rsidRPr="00E81739">
        <w:rPr>
          <w:rFonts w:ascii="Calibri" w:eastAsia="Droid Sans Fallback" w:hAnsi="Calibri" w:cs="Times New Roman"/>
          <w:color w:val="00000A"/>
          <w:sz w:val="24"/>
          <w:szCs w:val="24"/>
        </w:rPr>
        <w:t>(…)</w:t>
      </w:r>
    </w:p>
    <w:p w:rsidR="001A36CE" w:rsidRDefault="00FD2038" w:rsidP="00A741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Droid Sans Fallback" w:hAnsi="Calibri" w:cs="Calibri"/>
          <w:color w:val="000000"/>
          <w:sz w:val="24"/>
          <w:szCs w:val="24"/>
        </w:rPr>
      </w:pPr>
      <w:r w:rsidRPr="00E81739">
        <w:rPr>
          <w:b/>
          <w:color w:val="FF0000"/>
          <w:sz w:val="24"/>
        </w:rPr>
        <w:t>Mijenja se i glasi:</w:t>
      </w:r>
      <w:r>
        <w:rPr>
          <w:rFonts w:ascii="Calibri" w:eastAsia="Droid Sans Fallback" w:hAnsi="Calibri" w:cs="Calibri"/>
          <w:color w:val="000000"/>
          <w:sz w:val="24"/>
          <w:szCs w:val="24"/>
        </w:rPr>
        <w:t xml:space="preserve"> </w:t>
      </w:r>
    </w:p>
    <w:p w:rsidR="00FD2038" w:rsidRDefault="00FD2038" w:rsidP="001A36C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4"/>
          <w:szCs w:val="24"/>
        </w:rPr>
      </w:pPr>
    </w:p>
    <w:p w:rsidR="00BF156D" w:rsidRDefault="00BF156D" w:rsidP="00A741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Droid Sans Fallback" w:hAnsi="Calibri" w:cs="Calibri"/>
          <w:color w:val="000000"/>
          <w:sz w:val="24"/>
          <w:szCs w:val="24"/>
        </w:rPr>
      </w:pPr>
      <w:r>
        <w:rPr>
          <w:rFonts w:ascii="Calibri" w:eastAsia="Droid Sans Fallback" w:hAnsi="Calibri" w:cs="Calibri"/>
          <w:color w:val="000000"/>
          <w:sz w:val="24"/>
          <w:szCs w:val="24"/>
        </w:rPr>
        <w:t>Fusnota 39:</w:t>
      </w:r>
    </w:p>
    <w:p w:rsidR="00FD2038" w:rsidRDefault="00FD2038" w:rsidP="00A74136">
      <w:pPr>
        <w:suppressAutoHyphens/>
        <w:spacing w:after="0" w:line="240" w:lineRule="auto"/>
        <w:ind w:left="360"/>
      </w:pPr>
      <w:r>
        <w:rPr>
          <w:rFonts w:ascii="Calibri" w:eastAsia="Droid Sans Fallback" w:hAnsi="Calibri" w:cs="Times New Roman"/>
          <w:color w:val="00000A"/>
          <w:sz w:val="20"/>
          <w:szCs w:val="20"/>
          <w:vertAlign w:val="superscript"/>
        </w:rPr>
        <w:t>39</w:t>
      </w:r>
      <w:r w:rsidRPr="00E81739">
        <w:rPr>
          <w:rFonts w:ascii="Calibri" w:eastAsia="Droid Sans Fallback" w:hAnsi="Calibri" w:cs="Times New Roman"/>
          <w:color w:val="00000A"/>
          <w:sz w:val="20"/>
          <w:szCs w:val="20"/>
        </w:rPr>
        <w:t xml:space="preserve"> Isto se može provjeriti na slijedećem linku </w:t>
      </w:r>
      <w:bookmarkStart w:id="1" w:name="_GoBack"/>
      <w:bookmarkEnd w:id="1"/>
      <w:r w:rsidR="00A74136">
        <w:fldChar w:fldCharType="begin"/>
      </w:r>
      <w:r w:rsidR="00A74136">
        <w:instrText xml:space="preserve"> HYPERLINK "https://razvoj.gov.hr/UserDocsImages//O%20ministarstvu/Regionalni%20razvoj/indeks%20razvijenosti//Vrijednosti%20indeksa%20razvijenosti%20i%20pokazatelja%20za%20izračun%20indeksa%20razvijenosti_jedinice%20lokalne%20samouprave.pdf" </w:instrText>
      </w:r>
      <w:r w:rsidR="00A74136">
        <w:fldChar w:fldCharType="separate"/>
      </w:r>
      <w:r w:rsidR="00823E66" w:rsidRPr="00FA187D">
        <w:rPr>
          <w:rStyle w:val="Hiperveza"/>
        </w:rPr>
        <w:t>https://razvoj.gov.hr/UserDocsImages//O%20ministarstvu/Regionalni%20razvoj/indeks%20razvij</w:t>
      </w:r>
      <w:r w:rsidR="00823E66" w:rsidRPr="00FA187D">
        <w:rPr>
          <w:rStyle w:val="Hiperveza"/>
        </w:rPr>
        <w:lastRenderedPageBreak/>
        <w:t>enosti//Vrijednosti%20indeksa%20razvijenosti%20i%20pokazatelja%20za%20izračun%20indeksa%20razvijenosti_jedinice%20lokalne%20samouprave.pdf</w:t>
      </w:r>
      <w:r w:rsidR="00A74136">
        <w:rPr>
          <w:rStyle w:val="Hiperveza"/>
        </w:rPr>
        <w:fldChar w:fldCharType="end"/>
      </w:r>
    </w:p>
    <w:sectPr w:rsidR="00FD2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34" w:rsidRDefault="00D92134" w:rsidP="00572108">
      <w:pPr>
        <w:spacing w:after="0" w:line="240" w:lineRule="auto"/>
      </w:pPr>
      <w:r>
        <w:separator/>
      </w:r>
    </w:p>
  </w:endnote>
  <w:endnote w:type="continuationSeparator" w:id="0">
    <w:p w:rsidR="00D92134" w:rsidRDefault="00D92134" w:rsidP="0057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34" w:rsidRDefault="00D92134" w:rsidP="00572108">
      <w:pPr>
        <w:spacing w:after="0" w:line="240" w:lineRule="auto"/>
      </w:pPr>
      <w:r>
        <w:separator/>
      </w:r>
    </w:p>
  </w:footnote>
  <w:footnote w:type="continuationSeparator" w:id="0">
    <w:p w:rsidR="00D92134" w:rsidRDefault="00D92134" w:rsidP="0057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B45"/>
    <w:multiLevelType w:val="hybridMultilevel"/>
    <w:tmpl w:val="5D24C5D0"/>
    <w:lvl w:ilvl="0" w:tplc="A734F4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5DBE"/>
    <w:multiLevelType w:val="hybridMultilevel"/>
    <w:tmpl w:val="A6849A24"/>
    <w:lvl w:ilvl="0" w:tplc="38A0C7C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F4902"/>
    <w:multiLevelType w:val="hybridMultilevel"/>
    <w:tmpl w:val="8C0C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47077"/>
    <w:multiLevelType w:val="multilevel"/>
    <w:tmpl w:val="CD967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44D11E8"/>
    <w:multiLevelType w:val="multilevel"/>
    <w:tmpl w:val="367222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A7D80"/>
    <w:multiLevelType w:val="hybridMultilevel"/>
    <w:tmpl w:val="3620B2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3793C"/>
    <w:multiLevelType w:val="hybridMultilevel"/>
    <w:tmpl w:val="7B447AD8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49CE19FC"/>
    <w:multiLevelType w:val="hybridMultilevel"/>
    <w:tmpl w:val="F314D8A0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4B1812BD"/>
    <w:multiLevelType w:val="hybridMultilevel"/>
    <w:tmpl w:val="245C30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895526"/>
    <w:multiLevelType w:val="multilevel"/>
    <w:tmpl w:val="D7AA4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1C21E53"/>
    <w:multiLevelType w:val="hybridMultilevel"/>
    <w:tmpl w:val="6D281306"/>
    <w:lvl w:ilvl="0" w:tplc="E7A093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47A91"/>
    <w:multiLevelType w:val="hybridMultilevel"/>
    <w:tmpl w:val="C9125BE0"/>
    <w:lvl w:ilvl="0" w:tplc="9154D2E8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D3FA8"/>
    <w:multiLevelType w:val="hybridMultilevel"/>
    <w:tmpl w:val="569E71A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16C29"/>
    <w:multiLevelType w:val="multilevel"/>
    <w:tmpl w:val="367222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208E3"/>
    <w:multiLevelType w:val="multilevel"/>
    <w:tmpl w:val="43265C00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78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40" w:hanging="1080"/>
      </w:pPr>
    </w:lvl>
    <w:lvl w:ilvl="5">
      <w:start w:val="1"/>
      <w:numFmt w:val="decimal"/>
      <w:lvlText w:val="%1.%2.%3.%4.%5.%6."/>
      <w:lvlJc w:val="left"/>
      <w:pPr>
        <w:ind w:left="1140" w:hanging="1080"/>
      </w:pPr>
    </w:lvl>
    <w:lvl w:ilvl="6">
      <w:start w:val="1"/>
      <w:numFmt w:val="decimal"/>
      <w:lvlText w:val="%1.%2.%3.%4.%5.%6.%7."/>
      <w:lvlJc w:val="left"/>
      <w:pPr>
        <w:ind w:left="1500" w:hanging="1440"/>
      </w:pPr>
    </w:lvl>
    <w:lvl w:ilvl="7">
      <w:start w:val="1"/>
      <w:numFmt w:val="decimal"/>
      <w:lvlText w:val="%1.%2.%3.%4.%5.%6.%7.%8."/>
      <w:lvlJc w:val="left"/>
      <w:pPr>
        <w:ind w:left="1500" w:hanging="1440"/>
      </w:pPr>
    </w:lvl>
    <w:lvl w:ilvl="8">
      <w:start w:val="1"/>
      <w:numFmt w:val="decimal"/>
      <w:lvlText w:val="%1.%2.%3.%4.%5.%6.%7.%8.%9."/>
      <w:lvlJc w:val="left"/>
      <w:pPr>
        <w:ind w:left="1860" w:hanging="1800"/>
      </w:pPr>
    </w:lvl>
  </w:abstractNum>
  <w:abstractNum w:abstractNumId="15">
    <w:nsid w:val="701D5A4D"/>
    <w:multiLevelType w:val="hybridMultilevel"/>
    <w:tmpl w:val="51522C4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57DDB"/>
    <w:multiLevelType w:val="multilevel"/>
    <w:tmpl w:val="30326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B653375"/>
    <w:multiLevelType w:val="hybridMultilevel"/>
    <w:tmpl w:val="BB0661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9"/>
  </w:num>
  <w:num w:numId="8">
    <w:abstractNumId w:val="8"/>
  </w:num>
  <w:num w:numId="9">
    <w:abstractNumId w:val="16"/>
  </w:num>
  <w:num w:numId="10">
    <w:abstractNumId w:val="4"/>
  </w:num>
  <w:num w:numId="11">
    <w:abstractNumId w:val="13"/>
  </w:num>
  <w:num w:numId="12">
    <w:abstractNumId w:val="3"/>
  </w:num>
  <w:num w:numId="13">
    <w:abstractNumId w:val="15"/>
  </w:num>
  <w:num w:numId="14">
    <w:abstractNumId w:val="7"/>
  </w:num>
  <w:num w:numId="15">
    <w:abstractNumId w:val="1"/>
  </w:num>
  <w:num w:numId="16">
    <w:abstractNumId w:val="12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08"/>
    <w:rsid w:val="000407F4"/>
    <w:rsid w:val="00062CA4"/>
    <w:rsid w:val="00086DA6"/>
    <w:rsid w:val="000F420F"/>
    <w:rsid w:val="00130274"/>
    <w:rsid w:val="00135601"/>
    <w:rsid w:val="00163F70"/>
    <w:rsid w:val="001847D3"/>
    <w:rsid w:val="001A36CE"/>
    <w:rsid w:val="001C013C"/>
    <w:rsid w:val="001D539C"/>
    <w:rsid w:val="0020150A"/>
    <w:rsid w:val="002078F5"/>
    <w:rsid w:val="0023785F"/>
    <w:rsid w:val="00266835"/>
    <w:rsid w:val="002745E5"/>
    <w:rsid w:val="002D5900"/>
    <w:rsid w:val="002F02DD"/>
    <w:rsid w:val="00303A2E"/>
    <w:rsid w:val="00306135"/>
    <w:rsid w:val="003359B0"/>
    <w:rsid w:val="003949B7"/>
    <w:rsid w:val="003A69F8"/>
    <w:rsid w:val="004223C1"/>
    <w:rsid w:val="00434A06"/>
    <w:rsid w:val="004371DA"/>
    <w:rsid w:val="00462F91"/>
    <w:rsid w:val="0047276D"/>
    <w:rsid w:val="004A1D6E"/>
    <w:rsid w:val="00532FA8"/>
    <w:rsid w:val="00572108"/>
    <w:rsid w:val="005943B6"/>
    <w:rsid w:val="005F034C"/>
    <w:rsid w:val="00601550"/>
    <w:rsid w:val="0066250B"/>
    <w:rsid w:val="006A3C08"/>
    <w:rsid w:val="006C5201"/>
    <w:rsid w:val="007307A0"/>
    <w:rsid w:val="0074513B"/>
    <w:rsid w:val="00765632"/>
    <w:rsid w:val="007D0EF0"/>
    <w:rsid w:val="007E1689"/>
    <w:rsid w:val="007F357F"/>
    <w:rsid w:val="00823E66"/>
    <w:rsid w:val="008514CD"/>
    <w:rsid w:val="00864A68"/>
    <w:rsid w:val="0089217E"/>
    <w:rsid w:val="008A2856"/>
    <w:rsid w:val="008B1576"/>
    <w:rsid w:val="008B1C15"/>
    <w:rsid w:val="008D79F4"/>
    <w:rsid w:val="008F0F82"/>
    <w:rsid w:val="00903683"/>
    <w:rsid w:val="00905FBD"/>
    <w:rsid w:val="009607F5"/>
    <w:rsid w:val="00995665"/>
    <w:rsid w:val="009F3BD1"/>
    <w:rsid w:val="00A1292E"/>
    <w:rsid w:val="00A74136"/>
    <w:rsid w:val="00A74719"/>
    <w:rsid w:val="00AA5F9D"/>
    <w:rsid w:val="00AB13B1"/>
    <w:rsid w:val="00AC3F2B"/>
    <w:rsid w:val="00AC6FAA"/>
    <w:rsid w:val="00AE0085"/>
    <w:rsid w:val="00B92C74"/>
    <w:rsid w:val="00BF156D"/>
    <w:rsid w:val="00C46BEC"/>
    <w:rsid w:val="00C90E6A"/>
    <w:rsid w:val="00CD33E1"/>
    <w:rsid w:val="00D73729"/>
    <w:rsid w:val="00D92134"/>
    <w:rsid w:val="00DA424F"/>
    <w:rsid w:val="00DE0067"/>
    <w:rsid w:val="00DF65CA"/>
    <w:rsid w:val="00E03D04"/>
    <w:rsid w:val="00E16F84"/>
    <w:rsid w:val="00E41010"/>
    <w:rsid w:val="00E6529F"/>
    <w:rsid w:val="00E77FB5"/>
    <w:rsid w:val="00E81739"/>
    <w:rsid w:val="00E92271"/>
    <w:rsid w:val="00E9364D"/>
    <w:rsid w:val="00EC1551"/>
    <w:rsid w:val="00F06853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2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108"/>
  </w:style>
  <w:style w:type="paragraph" w:styleId="Podnoje">
    <w:name w:val="footer"/>
    <w:basedOn w:val="Normal"/>
    <w:link w:val="PodnojeChar"/>
    <w:uiPriority w:val="99"/>
    <w:unhideWhenUsed/>
    <w:rsid w:val="00572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108"/>
  </w:style>
  <w:style w:type="paragraph" w:styleId="Odlomakpopisa">
    <w:name w:val="List Paragraph"/>
    <w:basedOn w:val="Normal"/>
    <w:link w:val="OdlomakpopisaChar"/>
    <w:uiPriority w:val="99"/>
    <w:qFormat/>
    <w:rsid w:val="00572108"/>
    <w:pPr>
      <w:ind w:left="720"/>
      <w:contextualSpacing/>
    </w:pPr>
  </w:style>
  <w:style w:type="character" w:customStyle="1" w:styleId="TekstfusnoteChar">
    <w:name w:val="Tekst fusnote Char"/>
    <w:basedOn w:val="Zadanifontodlomka"/>
    <w:link w:val="Tekstfusnote"/>
    <w:uiPriority w:val="99"/>
    <w:rsid w:val="00572108"/>
    <w:rPr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572108"/>
    <w:pPr>
      <w:suppressAutoHyphens/>
      <w:spacing w:after="0" w:line="240" w:lineRule="auto"/>
    </w:pPr>
    <w:rPr>
      <w:sz w:val="20"/>
      <w:szCs w:val="20"/>
    </w:rPr>
  </w:style>
  <w:style w:type="character" w:customStyle="1" w:styleId="TekstfusnoteChar1">
    <w:name w:val="Tekst fusnote Char1"/>
    <w:basedOn w:val="Zadanifontodlomka"/>
    <w:uiPriority w:val="99"/>
    <w:semiHidden/>
    <w:rsid w:val="00572108"/>
    <w:rPr>
      <w:sz w:val="20"/>
      <w:szCs w:val="20"/>
    </w:rPr>
  </w:style>
  <w:style w:type="table" w:styleId="Reetkatablice">
    <w:name w:val="Table Grid"/>
    <w:basedOn w:val="Obinatablica"/>
    <w:uiPriority w:val="59"/>
    <w:rsid w:val="00572108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5721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72108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572108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108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572108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72108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99"/>
    <w:locked/>
    <w:rsid w:val="006A3C08"/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unhideWhenUsed/>
    <w:rsid w:val="00303A2E"/>
    <w:rPr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303A2E"/>
    <w:pPr>
      <w:suppressAutoHyphens/>
      <w:spacing w:after="160" w:line="240" w:lineRule="exact"/>
    </w:pPr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CD33E1"/>
    <w:rPr>
      <w:color w:val="0000FF" w:themeColor="hyperlink"/>
      <w:u w:val="single"/>
    </w:rPr>
  </w:style>
  <w:style w:type="paragraph" w:customStyle="1" w:styleId="Default">
    <w:name w:val="Default"/>
    <w:rsid w:val="00462F91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00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0085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BF15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2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108"/>
  </w:style>
  <w:style w:type="paragraph" w:styleId="Podnoje">
    <w:name w:val="footer"/>
    <w:basedOn w:val="Normal"/>
    <w:link w:val="PodnojeChar"/>
    <w:uiPriority w:val="99"/>
    <w:unhideWhenUsed/>
    <w:rsid w:val="00572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108"/>
  </w:style>
  <w:style w:type="paragraph" w:styleId="Odlomakpopisa">
    <w:name w:val="List Paragraph"/>
    <w:basedOn w:val="Normal"/>
    <w:link w:val="OdlomakpopisaChar"/>
    <w:uiPriority w:val="99"/>
    <w:qFormat/>
    <w:rsid w:val="00572108"/>
    <w:pPr>
      <w:ind w:left="720"/>
      <w:contextualSpacing/>
    </w:pPr>
  </w:style>
  <w:style w:type="character" w:customStyle="1" w:styleId="TekstfusnoteChar">
    <w:name w:val="Tekst fusnote Char"/>
    <w:basedOn w:val="Zadanifontodlomka"/>
    <w:link w:val="Tekstfusnote"/>
    <w:uiPriority w:val="99"/>
    <w:rsid w:val="00572108"/>
    <w:rPr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572108"/>
    <w:pPr>
      <w:suppressAutoHyphens/>
      <w:spacing w:after="0" w:line="240" w:lineRule="auto"/>
    </w:pPr>
    <w:rPr>
      <w:sz w:val="20"/>
      <w:szCs w:val="20"/>
    </w:rPr>
  </w:style>
  <w:style w:type="character" w:customStyle="1" w:styleId="TekstfusnoteChar1">
    <w:name w:val="Tekst fusnote Char1"/>
    <w:basedOn w:val="Zadanifontodlomka"/>
    <w:uiPriority w:val="99"/>
    <w:semiHidden/>
    <w:rsid w:val="00572108"/>
    <w:rPr>
      <w:sz w:val="20"/>
      <w:szCs w:val="20"/>
    </w:rPr>
  </w:style>
  <w:style w:type="table" w:styleId="Reetkatablice">
    <w:name w:val="Table Grid"/>
    <w:basedOn w:val="Obinatablica"/>
    <w:uiPriority w:val="59"/>
    <w:rsid w:val="00572108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5721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72108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572108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108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572108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72108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99"/>
    <w:locked/>
    <w:rsid w:val="006A3C08"/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unhideWhenUsed/>
    <w:rsid w:val="00303A2E"/>
    <w:rPr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303A2E"/>
    <w:pPr>
      <w:suppressAutoHyphens/>
      <w:spacing w:after="160" w:line="240" w:lineRule="exact"/>
    </w:pPr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CD33E1"/>
    <w:rPr>
      <w:color w:val="0000FF" w:themeColor="hyperlink"/>
      <w:u w:val="single"/>
    </w:rPr>
  </w:style>
  <w:style w:type="paragraph" w:customStyle="1" w:styleId="Default">
    <w:name w:val="Default"/>
    <w:rsid w:val="00462F91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00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0085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BF15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azvoj.gov.hr/UserDocsImages//arhiva/Regionalni%20razvoj//Vrijednosti%20indeksa%20razvijenosti%20i%20pokazatelja%20za%20izra&#269;un%20indeksa%20razvijenosti%20na%20lokalnoj%20razini%202013.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07BC-5A4B-4D5C-9C8D-C7E2B26E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MRMS</dc:creator>
  <cp:lastModifiedBy>MRMS</cp:lastModifiedBy>
  <cp:revision>16</cp:revision>
  <dcterms:created xsi:type="dcterms:W3CDTF">2017-07-24T17:50:00Z</dcterms:created>
  <dcterms:modified xsi:type="dcterms:W3CDTF">2018-02-13T16:40:00Z</dcterms:modified>
</cp:coreProperties>
</file>