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B6" w:rsidRDefault="00554EB6" w:rsidP="00554EB6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Obrazac 2:</w:t>
      </w:r>
    </w:p>
    <w:p w:rsidR="00554EB6" w:rsidRDefault="00554EB6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49B7" w:rsidRPr="0014602E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="00B349B7" w:rsidRPr="0014602E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</w:p>
    <w:p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82930" w:rsidRPr="0014602E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>osobno i u ime &lt;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 xml:space="preserve"> Prijavitelja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46C3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 u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jedno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izdaci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 iz bilo kojeg javnog izvora (uključujući iz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uropske unije,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Europskih strukturnih i investicijskih fondova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)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>niti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isti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biti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više od jednom (su)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>financiran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nakon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potencijalno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uspješnog okončanja dvaju ili više postupaka dodjele bespovratnih sredstava.</w:t>
      </w:r>
    </w:p>
    <w:p w:rsidR="00C746C3" w:rsidRPr="0014602E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se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 niti dolje spominjane osobe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u točkama a) – 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>e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142EE" w:rsidRPr="0014602E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C17C1" w:rsidRPr="0014602E" w:rsidRDefault="002C17C1" w:rsidP="008445D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koji ima poslovni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donošenja odluka ili nadzora prijavitelja/partnera i koja je državljanin Republike Hrvatske izrečena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9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10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11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12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3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14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15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16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 xml:space="preserve">) i članka 294.a (primanje mita u gospodarskom poslovanju), članka 294.b (davanje mita u gospodarskom poslovanju), članka 337. (zlouporaba položaja i ovlasti), članka 338. (zlouporaba obavljanja dužnosti državne vlasti), članka 343. (protuzakonito </w:t>
      </w:r>
      <w:r w:rsidRPr="0014602E">
        <w:lastRenderedPageBreak/>
        <w:t>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7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18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19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20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1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22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23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24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pranje novca ili financiranje terorizma, na temelju članka 98. (financiranje terorizma) i članka 265. (pranje novca) Kaznenog zakona (Narodne novine, broj </w:t>
      </w:r>
      <w:hyperlink r:id="rId25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26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27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28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>) i članka 279. (pranje novca) iz Kaznenog zakona (Narodne novine, broj 110/97., 27/98., 50/00., 129/00., 51/01., 111/03., 190/03., 105/04., 84/05., 71/06., 110/07., 152/08., 57/11., 77/11. i 143/12.);</w:t>
      </w:r>
    </w:p>
    <w:p w:rsidR="002C17C1" w:rsidRPr="0014602E" w:rsidRDefault="002C17C1" w:rsidP="008445DA">
      <w:pPr>
        <w:pStyle w:val="box453040"/>
        <w:numPr>
          <w:ilvl w:val="0"/>
          <w:numId w:val="24"/>
        </w:numPr>
        <w:jc w:val="both"/>
      </w:pPr>
      <w:r w:rsidRPr="0014602E">
        <w:t xml:space="preserve">dječji rad ili druge oblike trgovanja ljudima, na temelju članka 106. (trgovanje ljudima) Kaznenog zakona (Narodne novine, broj </w:t>
      </w:r>
      <w:hyperlink r:id="rId29" w:tooltip="kazneni zakon" w:history="1">
        <w:r w:rsidRPr="0014602E">
          <w:rPr>
            <w:rStyle w:val="Hyperlink"/>
            <w:color w:val="auto"/>
          </w:rPr>
          <w:t>125/2011</w:t>
        </w:r>
      </w:hyperlink>
      <w:r w:rsidRPr="0014602E">
        <w:t xml:space="preserve">, </w:t>
      </w:r>
      <w:hyperlink r:id="rId30" w:tooltip="zakon o izmjenama i dopunama kaznenog zakona" w:history="1">
        <w:r w:rsidRPr="0014602E">
          <w:rPr>
            <w:rStyle w:val="Hyperlink"/>
            <w:color w:val="auto"/>
          </w:rPr>
          <w:t>144/2012</w:t>
        </w:r>
      </w:hyperlink>
      <w:r w:rsidRPr="0014602E">
        <w:t xml:space="preserve">, </w:t>
      </w:r>
      <w:hyperlink r:id="rId31" w:tooltip="zakon o izmjenama i dopunama kaznenog zakona" w:history="1">
        <w:r w:rsidRPr="0014602E">
          <w:rPr>
            <w:rStyle w:val="Hyperlink"/>
            <w:color w:val="auto"/>
          </w:rPr>
          <w:t>56/2015</w:t>
        </w:r>
      </w:hyperlink>
      <w:r w:rsidRPr="0014602E">
        <w:t xml:space="preserve">, </w:t>
      </w:r>
      <w:hyperlink r:id="rId32" w:tooltip="ispravak zakona o izmjenama i dopunama kaznenog zakona" w:history="1">
        <w:r w:rsidRPr="0014602E">
          <w:rPr>
            <w:rStyle w:val="Hyperlink"/>
            <w:color w:val="auto"/>
          </w:rPr>
          <w:t>61/2015</w:t>
        </w:r>
      </w:hyperlink>
      <w:r w:rsidRPr="0014602E"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:rsidR="002C17C1" w:rsidRPr="0014602E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prijavitelj/osobe ovlaštene po zakonu za zastupanje proglašen krivim zbog </w:t>
      </w:r>
      <w:r w:rsidR="002C17C1" w:rsidRPr="0014602E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91769" w:rsidRPr="0014602E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14602E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14602E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="00B30414" w:rsidRPr="0014602E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uropske unije 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Europskih strukturnih i investicijskih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Pr="0014602E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da su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u </w:t>
      </w:r>
      <w:r w:rsidR="002C17C1" w:rsidRPr="0014602E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7C1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prijavitelj nije izvršio zatraženi povrat ili su u postupku povrata sredstava prethodno dodijeljenih u drugom postupku dodjele bespovratnih sredstava iz bilo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kojeg javnog izvora (uključujući iz EU odnosno ESI fondova), za aktivnosti odnosno troškove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4B2D" w:rsidRDefault="00EC4B2D" w:rsidP="00EC4B2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EC4B2D" w:rsidRPr="00EC4B2D" w:rsidRDefault="00EC4B2D" w:rsidP="00EC4B2D">
      <w:pPr>
        <w:pStyle w:val="ListParagraph"/>
        <w:numPr>
          <w:ilvl w:val="0"/>
          <w:numId w:val="23"/>
        </w:num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C4B2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 je prijavitelju, kako je navedeno u članku 1., točka 4.a) Uredbe (EU)  br. 651/2014, temeljem prethodne odluke Komisije kojom se potpora proglašava protuzakonitom i nespojivom s unutarnjim tržištem, zatražen povrat sredstava </w:t>
      </w:r>
    </w:p>
    <w:p w:rsidR="002C17C1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Nadalje, potpisom izjave potvrđujem slijedeće:</w:t>
      </w:r>
    </w:p>
    <w:p w:rsidR="00554EB6" w:rsidRPr="00554EB6" w:rsidRDefault="00554EB6" w:rsidP="00554E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Da se PDV u računima za utvrđivanje opravdanih troškova Projekta koristi / ne koristi (odabrati) kao pretporez u obračunskom razdoblju i to dodatno potvrđujemo izjavom prijavitelja o njegovom statusu u sustavu PDV-a.</w:t>
      </w:r>
    </w:p>
    <w:p w:rsidR="001F3410" w:rsidRPr="00554EB6" w:rsidRDefault="001F3410" w:rsidP="001F3410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Projekt ne uključuje aktivnosti koje su bile dio operacije koja je, ili je trebala biti, podložna postupku povrata sredstava (u skladu s člankom 125. stavkom 3(f) Uredbe (EU) br. 1303/2013) nakon promjene proizvodne aktivnosti izvan programskog područja</w:t>
      </w:r>
    </w:p>
    <w:p w:rsidR="001F3410" w:rsidRPr="001F3410" w:rsidRDefault="001F3410" w:rsidP="001F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Projekt u trenutku podnošenja projektnog prijedloga nije fizički niti financijski završen</w:t>
      </w:r>
    </w:p>
    <w:p w:rsidR="001F3410" w:rsidRPr="001F3410" w:rsidRDefault="001F3410" w:rsidP="001F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Aktivnosti projekta se provode u razdoblju provedbe zadanom ovim pozivom</w:t>
      </w:r>
    </w:p>
    <w:p w:rsidR="001F3410" w:rsidRPr="001F3410" w:rsidRDefault="001F3410" w:rsidP="001F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 xml:space="preserve">Projekt je spreman za početak provedbe aktivnosti projekta i njihov završetak u skladu s planom aktivnosti navedenim na </w:t>
      </w:r>
      <w:r w:rsidR="00023D1F">
        <w:rPr>
          <w:rFonts w:ascii="Times New Roman" w:eastAsia="Times New Roman" w:hAnsi="Times New Roman" w:cs="Times New Roman"/>
          <w:sz w:val="24"/>
          <w:szCs w:val="24"/>
        </w:rPr>
        <w:t>Prijavnom obrascu A</w:t>
      </w:r>
      <w:r w:rsidRPr="00554EB6">
        <w:rPr>
          <w:rFonts w:ascii="Times New Roman" w:eastAsia="Times New Roman" w:hAnsi="Times New Roman" w:cs="Times New Roman"/>
          <w:sz w:val="24"/>
          <w:szCs w:val="24"/>
        </w:rPr>
        <w:t xml:space="preserve"> i zadanim vremenskim okvirima za provedbu projekta definiranim u točki 1.5. Uputa za prijavitelje</w:t>
      </w:r>
    </w:p>
    <w:p w:rsidR="001F3410" w:rsidRPr="001F3410" w:rsidRDefault="001F3410" w:rsidP="001F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Da će projekt biti provođen u skladu sa horizontalnim politikama EU te ostalim politikama Zajednice. Projekt ni u kojem slučaju neće dovoditi do diskriminacije na temelju spola, rasne ili etičke pripadnosti, religije ili vjere, invalidnosti, godina ili spolne orijentacije tijekom različitih faza provedbe projekta. Projekt je u  skladu s principima održivog razvoja i zaštite okoliša te stvoriti neutralan ili pozitivan utjecaj na okoliš;</w:t>
      </w:r>
    </w:p>
    <w:p w:rsidR="001F3410" w:rsidRPr="001F3410" w:rsidRDefault="001F3410" w:rsidP="001F3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54EB6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Da se slažem da se podaci navedeni u prijavi mogu obraditi i pohraniti u računalnom sustavu praćenja i obavještavanja vezanog za strukturnu pomoć EU-a;</w:t>
      </w:r>
    </w:p>
    <w:p w:rsidR="00023D1F" w:rsidRPr="00577CB0" w:rsidRDefault="00023D1F" w:rsidP="00577CB0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23D1F" w:rsidRDefault="00023D1F" w:rsidP="00577CB0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3D1F">
        <w:rPr>
          <w:rFonts w:ascii="Times New Roman" w:eastAsia="Times New Roman" w:hAnsi="Times New Roman" w:cs="Times New Roman"/>
          <w:sz w:val="24"/>
          <w:szCs w:val="24"/>
        </w:rPr>
        <w:t xml:space="preserve">Projekt se, na način opisan u projektnom prijedlogu, ne bi mogao provesti bez potpore iz OPKK (prijavitelj nema osigurana sredstva za provedbu projekta na način, u opsegu i vremenskom okviru kako je opisano u projektnom prijedlogu, odnosno potporom iz OPKK osigurava  se dodana vrijednost, bilo u opsegu ili kvaliteti aktivnosti, ili u pogledu vremena potrebnog za ostvarenje cilja/ciljeva projekta) </w:t>
      </w:r>
    </w:p>
    <w:p w:rsidR="00023D1F" w:rsidRPr="00577CB0" w:rsidRDefault="00023D1F" w:rsidP="00577C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3D1F" w:rsidRDefault="00023D1F" w:rsidP="00577CB0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 w:rsidRPr="00023D1F">
        <w:rPr>
          <w:rFonts w:ascii="Times New Roman" w:eastAsia="Times New Roman" w:hAnsi="Times New Roman" w:cs="Times New Roman"/>
          <w:sz w:val="24"/>
          <w:szCs w:val="24"/>
        </w:rPr>
        <w:t>Projekt poštuje načelo nekumulativnosti (odnosno ne preds</w:t>
      </w:r>
      <w:r>
        <w:rPr>
          <w:rFonts w:ascii="Times New Roman" w:eastAsia="Times New Roman" w:hAnsi="Times New Roman" w:cs="Times New Roman"/>
          <w:sz w:val="24"/>
          <w:szCs w:val="24"/>
        </w:rPr>
        <w:t>tavlja dvostruko financiranje)</w:t>
      </w:r>
    </w:p>
    <w:p w:rsidR="00023D1F" w:rsidRPr="00577CB0" w:rsidRDefault="00023D1F" w:rsidP="00577CB0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023D1F" w:rsidRPr="00577CB0" w:rsidRDefault="00023D1F" w:rsidP="00577CB0">
      <w:pPr>
        <w:pStyle w:val="ListParagraph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23D1F">
        <w:rPr>
          <w:rFonts w:ascii="Times New Roman" w:eastAsia="Times New Roman" w:hAnsi="Times New Roman" w:cs="Times New Roman"/>
          <w:sz w:val="24"/>
          <w:szCs w:val="24"/>
        </w:rPr>
        <w:lastRenderedPageBreak/>
        <w:t>Projekt je u skladu s nacionalnim propisima i propisima EU, uvažavajući pravila o državnim potporama/</w:t>
      </w:r>
      <w:proofErr w:type="spellStart"/>
      <w:r w:rsidRPr="00023D1F">
        <w:rPr>
          <w:rFonts w:ascii="Times New Roman" w:eastAsia="Times New Roman" w:hAnsi="Times New Roman" w:cs="Times New Roman"/>
          <w:sz w:val="24"/>
          <w:szCs w:val="24"/>
        </w:rPr>
        <w:t>potporama</w:t>
      </w:r>
      <w:proofErr w:type="spellEnd"/>
      <w:r w:rsidRPr="00023D1F">
        <w:rPr>
          <w:rFonts w:ascii="Times New Roman" w:eastAsia="Times New Roman" w:hAnsi="Times New Roman" w:cs="Times New Roman"/>
          <w:sz w:val="24"/>
          <w:szCs w:val="24"/>
        </w:rPr>
        <w:t xml:space="preserve"> male vrijednosti, i u skladu je sa specifičnim pravilima i zahtjevima primjenjivima na predmetnu dodjelu</w:t>
      </w:r>
    </w:p>
    <w:p w:rsidR="00023D1F" w:rsidRDefault="00023D1F" w:rsidP="00577CB0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554EB6" w:rsidRDefault="00554EB6" w:rsidP="00577CB0">
      <w:pPr>
        <w:pStyle w:val="ListParagraph"/>
        <w:numPr>
          <w:ilvl w:val="0"/>
          <w:numId w:val="2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54EB6">
        <w:rPr>
          <w:rFonts w:ascii="Times New Roman" w:eastAsia="Times New Roman" w:hAnsi="Times New Roman" w:cs="Times New Roman"/>
          <w:sz w:val="24"/>
          <w:szCs w:val="24"/>
        </w:rPr>
        <w:t>Da potvrđuj</w:t>
      </w:r>
      <w:bookmarkStart w:id="0" w:name="_GoBack"/>
      <w:bookmarkEnd w:id="0"/>
      <w:r w:rsidRPr="00554EB6">
        <w:rPr>
          <w:rFonts w:ascii="Times New Roman" w:eastAsia="Times New Roman" w:hAnsi="Times New Roman" w:cs="Times New Roman"/>
          <w:sz w:val="24"/>
          <w:szCs w:val="24"/>
        </w:rPr>
        <w:t xml:space="preserve">em i pristajem da osnovne informacije o prijavi (naziv prijavitelja, naziv projekta, naziv partnera, sažetak projekta, jedinstveni broj prijave i zatraženi iznos) mogu biti objavljeni na web stranici </w:t>
      </w:r>
      <w:hyperlink r:id="rId33" w:history="1">
        <w:r w:rsidRPr="00EC4B2D">
          <w:rPr>
            <w:rStyle w:val="Hyperlink"/>
            <w:rFonts w:ascii="Times New Roman" w:eastAsia="Times New Roman" w:hAnsi="Times New Roman" w:cs="Times New Roman"/>
            <w:color w:val="1F497D" w:themeColor="text2"/>
            <w:sz w:val="24"/>
            <w:szCs w:val="24"/>
            <w:u w:val="single"/>
          </w:rPr>
          <w:t>www.strukturnifondovi.hr</w:t>
        </w:r>
      </w:hyperlink>
      <w:r w:rsidR="00EC4B2D" w:rsidRPr="00EC4B2D">
        <w:rPr>
          <w:rStyle w:val="Hyperlink"/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</w:t>
      </w:r>
      <w:r w:rsidRPr="00EC4B2D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554EB6" w:rsidRPr="0014602E" w:rsidRDefault="00554EB6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8DC" w:rsidRPr="0014602E" w:rsidRDefault="003E68DC" w:rsidP="003E68DC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da, u dijelu u kojem traži sufinanciranje iz Fondova u predmetnom postupku dodjele bespovratnih sredstava,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:rsidR="00984C9C" w:rsidRPr="00577CB0" w:rsidRDefault="00984C9C" w:rsidP="00984C9C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CB0">
        <w:rPr>
          <w:rFonts w:ascii="Times New Roman" w:eastAsia="Times New Roman" w:hAnsi="Times New Roman" w:cs="Times New Roman"/>
          <w:sz w:val="24"/>
          <w:szCs w:val="24"/>
        </w:rPr>
        <w:t>Poštujući načela ekonomičnosti, učinkovitosti i djelotvornosti, potvrđujem da sam u mogućnosti provesti projekt pravovremeno i u skladu sa zahtjevima utvrđenima u Uputama za prijavitelje. Potvrđujem da ću osigurati učinkovitu uporabu sredstava u skladu sa navedenim načelima te načelom dobrog financijskog upravljanja.</w:t>
      </w:r>
    </w:p>
    <w:p w:rsidR="00984C9C" w:rsidRPr="00577CB0" w:rsidRDefault="00984C9C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CB0">
        <w:rPr>
          <w:rFonts w:ascii="Times New Roman" w:eastAsia="Times New Roman" w:hAnsi="Times New Roman" w:cs="Times New Roman"/>
          <w:sz w:val="24"/>
          <w:szCs w:val="24"/>
        </w:rPr>
        <w:t>Potvrđujem da ću osigurati održivost projekta i projektnih rezultata te trajnost projekta tijekom 5 (pet) godina od završnog plaćanja.</w:t>
      </w:r>
    </w:p>
    <w:p w:rsidR="00C746C3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554EB6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EF200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54EB6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815D76" w:rsidRPr="0014602E">
        <w:rPr>
          <w:rFonts w:ascii="Times New Roman" w:eastAsia="Times New Roman" w:hAnsi="Times New Roman" w:cs="Times New Roman"/>
          <w:sz w:val="24"/>
          <w:szCs w:val="24"/>
        </w:rPr>
        <w:t xml:space="preserve">za to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propisane kazne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sankcije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B7C" w:rsidRPr="0014602E" w:rsidRDefault="00D62B7C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349B7" w:rsidRPr="0014602E">
        <w:rPr>
          <w:rFonts w:ascii="Times New Roman" w:eastAsia="Times New Roman" w:hAnsi="Times New Roman" w:cs="Times New Roman"/>
          <w:sz w:val="24"/>
          <w:szCs w:val="24"/>
        </w:rPr>
        <w:t>&lt; umetnuti  godinu).</w:t>
      </w:r>
    </w:p>
    <w:p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&gt;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footerReference w:type="default" r:id="rId3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F27" w:rsidRDefault="00F65F27" w:rsidP="00EC4A16">
      <w:pPr>
        <w:spacing w:after="0" w:line="240" w:lineRule="auto"/>
      </w:pPr>
      <w:r>
        <w:separator/>
      </w:r>
    </w:p>
  </w:endnote>
  <w:endnote w:type="continuationSeparator" w:id="0">
    <w:p w:rsidR="00F65F27" w:rsidRDefault="00F65F27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C4B2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EC4B2D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F27" w:rsidRDefault="00F65F27" w:rsidP="00EC4A16">
      <w:pPr>
        <w:spacing w:after="0" w:line="240" w:lineRule="auto"/>
      </w:pPr>
      <w:r>
        <w:separator/>
      </w:r>
    </w:p>
  </w:footnote>
  <w:footnote w:type="continuationSeparator" w:id="0">
    <w:p w:rsidR="00F65F27" w:rsidRDefault="00F65F27" w:rsidP="00EC4A16">
      <w:pPr>
        <w:spacing w:after="0" w:line="240" w:lineRule="auto"/>
      </w:pPr>
      <w:r>
        <w:continuationSeparator/>
      </w:r>
    </w:p>
  </w:footnote>
  <w:footnote w:id="1">
    <w:p w:rsidR="00B349B7" w:rsidRDefault="00B349B7" w:rsidP="00B349B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Prijavitelj, kao potencijalni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Korisnik </w:t>
      </w:r>
      <w:r w:rsidR="00913FA6" w:rsidRPr="0014602E">
        <w:rPr>
          <w:rFonts w:eastAsiaTheme="minorEastAsia"/>
          <w:noProof w:val="0"/>
          <w:sz w:val="18"/>
          <w:szCs w:val="18"/>
          <w:lang w:eastAsia="hr-HR"/>
        </w:rPr>
        <w:t xml:space="preserve">u postupku dodjele bespovratnih sredstava,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 xml:space="preserve">potpisuje </w:t>
      </w:r>
      <w:r w:rsidR="008B42E0" w:rsidRPr="0014602E">
        <w:rPr>
          <w:rFonts w:eastAsiaTheme="minorEastAsia"/>
          <w:noProof w:val="0"/>
          <w:sz w:val="18"/>
          <w:szCs w:val="18"/>
          <w:lang w:eastAsia="hr-HR"/>
        </w:rPr>
        <w:t xml:space="preserve">Izjavu </w:t>
      </w:r>
      <w:r w:rsidRPr="0014602E">
        <w:rPr>
          <w:rFonts w:eastAsiaTheme="minorEastAsia"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:rsidR="00B30414" w:rsidRPr="00B30414" w:rsidRDefault="00B30414" w:rsidP="00830E7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B30414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B30414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B30414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B30414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:rsidR="00B30414" w:rsidRDefault="00B3041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AC227F"/>
    <w:multiLevelType w:val="hybridMultilevel"/>
    <w:tmpl w:val="FEC6895A"/>
    <w:lvl w:ilvl="0" w:tplc="4DD45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0"/>
  </w:num>
  <w:num w:numId="5">
    <w:abstractNumId w:val="8"/>
  </w:num>
  <w:num w:numId="6">
    <w:abstractNumId w:val="16"/>
  </w:num>
  <w:num w:numId="7">
    <w:abstractNumId w:val="2"/>
  </w:num>
  <w:num w:numId="8">
    <w:abstractNumId w:val="7"/>
  </w:num>
  <w:num w:numId="9">
    <w:abstractNumId w:val="10"/>
  </w:num>
  <w:num w:numId="10">
    <w:abstractNumId w:val="5"/>
  </w:num>
  <w:num w:numId="11">
    <w:abstractNumId w:val="14"/>
  </w:num>
  <w:num w:numId="12">
    <w:abstractNumId w:val="6"/>
  </w:num>
  <w:num w:numId="13">
    <w:abstractNumId w:val="17"/>
  </w:num>
  <w:num w:numId="14">
    <w:abstractNumId w:val="22"/>
  </w:num>
  <w:num w:numId="15">
    <w:abstractNumId w:val="19"/>
  </w:num>
  <w:num w:numId="16">
    <w:abstractNumId w:val="1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5"/>
  </w:num>
  <w:num w:numId="20">
    <w:abstractNumId w:val="13"/>
  </w:num>
  <w:num w:numId="21">
    <w:abstractNumId w:val="23"/>
  </w:num>
  <w:num w:numId="22">
    <w:abstractNumId w:val="9"/>
  </w:num>
  <w:num w:numId="23">
    <w:abstractNumId w:val="18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3D1F"/>
    <w:rsid w:val="000254D9"/>
    <w:rsid w:val="00041744"/>
    <w:rsid w:val="000427C8"/>
    <w:rsid w:val="0006498B"/>
    <w:rsid w:val="000917AF"/>
    <w:rsid w:val="00096401"/>
    <w:rsid w:val="00097826"/>
    <w:rsid w:val="000C46DD"/>
    <w:rsid w:val="000C65B2"/>
    <w:rsid w:val="000C724A"/>
    <w:rsid w:val="000D665E"/>
    <w:rsid w:val="001148FE"/>
    <w:rsid w:val="00115FF7"/>
    <w:rsid w:val="00121122"/>
    <w:rsid w:val="00136062"/>
    <w:rsid w:val="00137433"/>
    <w:rsid w:val="00142EEA"/>
    <w:rsid w:val="001434E2"/>
    <w:rsid w:val="0014602E"/>
    <w:rsid w:val="00160BF8"/>
    <w:rsid w:val="00166250"/>
    <w:rsid w:val="001677AC"/>
    <w:rsid w:val="0017692C"/>
    <w:rsid w:val="00177E58"/>
    <w:rsid w:val="00182930"/>
    <w:rsid w:val="00197C5F"/>
    <w:rsid w:val="001B564C"/>
    <w:rsid w:val="001F22EA"/>
    <w:rsid w:val="001F3410"/>
    <w:rsid w:val="00201472"/>
    <w:rsid w:val="002204CD"/>
    <w:rsid w:val="0025561A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225ED"/>
    <w:rsid w:val="00332F52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68DC"/>
    <w:rsid w:val="003F1477"/>
    <w:rsid w:val="00422C7D"/>
    <w:rsid w:val="004247C4"/>
    <w:rsid w:val="004263FE"/>
    <w:rsid w:val="00444504"/>
    <w:rsid w:val="004509A8"/>
    <w:rsid w:val="00460789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57BC"/>
    <w:rsid w:val="005176D5"/>
    <w:rsid w:val="005400B8"/>
    <w:rsid w:val="00544299"/>
    <w:rsid w:val="00544B37"/>
    <w:rsid w:val="005458AE"/>
    <w:rsid w:val="00551A73"/>
    <w:rsid w:val="00554EB6"/>
    <w:rsid w:val="00557335"/>
    <w:rsid w:val="00557E86"/>
    <w:rsid w:val="00564147"/>
    <w:rsid w:val="00571BDD"/>
    <w:rsid w:val="00575256"/>
    <w:rsid w:val="00577CB0"/>
    <w:rsid w:val="00591ABF"/>
    <w:rsid w:val="00592E3E"/>
    <w:rsid w:val="00597556"/>
    <w:rsid w:val="005A349F"/>
    <w:rsid w:val="005C2A98"/>
    <w:rsid w:val="005F42BA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55AD"/>
    <w:rsid w:val="0072778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34AC2"/>
    <w:rsid w:val="008445DA"/>
    <w:rsid w:val="00845F0C"/>
    <w:rsid w:val="00865D3D"/>
    <w:rsid w:val="00866F03"/>
    <w:rsid w:val="008924FD"/>
    <w:rsid w:val="00894854"/>
    <w:rsid w:val="008B42E0"/>
    <w:rsid w:val="008D421D"/>
    <w:rsid w:val="0090490B"/>
    <w:rsid w:val="009116EF"/>
    <w:rsid w:val="00913FA6"/>
    <w:rsid w:val="009248FD"/>
    <w:rsid w:val="009534DC"/>
    <w:rsid w:val="00954908"/>
    <w:rsid w:val="00966853"/>
    <w:rsid w:val="00973005"/>
    <w:rsid w:val="0098132E"/>
    <w:rsid w:val="00984C9C"/>
    <w:rsid w:val="00991718"/>
    <w:rsid w:val="009A6771"/>
    <w:rsid w:val="009C1DEC"/>
    <w:rsid w:val="009C31AF"/>
    <w:rsid w:val="009C7E41"/>
    <w:rsid w:val="009D52A2"/>
    <w:rsid w:val="009E29E2"/>
    <w:rsid w:val="009E68AE"/>
    <w:rsid w:val="009E6FA6"/>
    <w:rsid w:val="009F004E"/>
    <w:rsid w:val="009F4BB7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56CC"/>
    <w:rsid w:val="00A56B4C"/>
    <w:rsid w:val="00A715DE"/>
    <w:rsid w:val="00A76609"/>
    <w:rsid w:val="00A771E3"/>
    <w:rsid w:val="00A82740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07C77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75A21"/>
    <w:rsid w:val="00C93B4F"/>
    <w:rsid w:val="00C9412B"/>
    <w:rsid w:val="00CA07B3"/>
    <w:rsid w:val="00CA65F6"/>
    <w:rsid w:val="00CB2C75"/>
    <w:rsid w:val="00CC0689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83255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17C"/>
    <w:rsid w:val="00EA6501"/>
    <w:rsid w:val="00EC4A16"/>
    <w:rsid w:val="00EC4B2D"/>
    <w:rsid w:val="00EC5FCA"/>
    <w:rsid w:val="00EE1EB3"/>
    <w:rsid w:val="00EE5B30"/>
    <w:rsid w:val="00EF200A"/>
    <w:rsid w:val="00F006F6"/>
    <w:rsid w:val="00F040F7"/>
    <w:rsid w:val="00F14AE7"/>
    <w:rsid w:val="00F239D2"/>
    <w:rsid w:val="00F33796"/>
    <w:rsid w:val="00F532A7"/>
    <w:rsid w:val="00F53E56"/>
    <w:rsid w:val="00F61FB6"/>
    <w:rsid w:val="00F65F27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usinfo.hr/Publication/Content.aspx?Sopi=NN2011B125A2498&amp;Ver=1" TargetMode="External"/><Relationship Id="rId18" Type="http://schemas.openxmlformats.org/officeDocument/2006/relationships/hyperlink" Target="http://www.iusinfo.hr/Publication/Content.aspx?Sopi=NN2012B144A3076&amp;Ver=2" TargetMode="External"/><Relationship Id="rId26" Type="http://schemas.openxmlformats.org/officeDocument/2006/relationships/hyperlink" Target="http://www.iusinfo.hr/Publication/Content.aspx?Sopi=NN2012B144A3076&amp;Ver=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125A2498&amp;Ver=1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5B61A1188&amp;Ver=4" TargetMode="External"/><Relationship Id="rId17" Type="http://schemas.openxmlformats.org/officeDocument/2006/relationships/hyperlink" Target="http://www.iusinfo.hr/Publication/Content.aspx?Sopi=NN2011B125A2498&amp;Ver=1" TargetMode="External"/><Relationship Id="rId25" Type="http://schemas.openxmlformats.org/officeDocument/2006/relationships/hyperlink" Target="http://www.iusinfo.hr/Publication/Content.aspx?Sopi=NN2011B125A2498&amp;Ver=1" TargetMode="External"/><Relationship Id="rId33" Type="http://schemas.openxmlformats.org/officeDocument/2006/relationships/hyperlink" Target="http://www.strukturnifondovi.h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61A1188&amp;Ver=4" TargetMode="External"/><Relationship Id="rId20" Type="http://schemas.openxmlformats.org/officeDocument/2006/relationships/hyperlink" Target="http://www.iusinfo.hr/Publication/Content.aspx?Sopi=NN2015B61A1188&amp;Ver=4" TargetMode="External"/><Relationship Id="rId29" Type="http://schemas.openxmlformats.org/officeDocument/2006/relationships/hyperlink" Target="http://www.iusinfo.hr/Publication/Content.aspx?Sopi=NN2011B125A2498&amp;Ver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5B56A1095&amp;Ver=3" TargetMode="External"/><Relationship Id="rId24" Type="http://schemas.openxmlformats.org/officeDocument/2006/relationships/hyperlink" Target="http://www.iusinfo.hr/Publication/Content.aspx?Sopi=NN2015B61A1188&amp;Ver=4" TargetMode="External"/><Relationship Id="rId32" Type="http://schemas.openxmlformats.org/officeDocument/2006/relationships/hyperlink" Target="http://www.iusinfo.hr/Publication/Content.aspx?Sopi=NN2015B61A1188&amp;Ver=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15B56A1095&amp;Ver=3" TargetMode="External"/><Relationship Id="rId23" Type="http://schemas.openxmlformats.org/officeDocument/2006/relationships/hyperlink" Target="http://www.iusinfo.hr/Publication/Content.aspx?Sopi=NN2015B56A1095&amp;Ver=3" TargetMode="External"/><Relationship Id="rId28" Type="http://schemas.openxmlformats.org/officeDocument/2006/relationships/hyperlink" Target="http://www.iusinfo.hr/Publication/Content.aspx?Sopi=NN2015B61A1188&amp;Ver=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2012B144A3076&amp;Ver=2" TargetMode="External"/><Relationship Id="rId19" Type="http://schemas.openxmlformats.org/officeDocument/2006/relationships/hyperlink" Target="http://www.iusinfo.hr/Publication/Content.aspx?Sopi=NN2015B56A1095&amp;Ver=3" TargetMode="External"/><Relationship Id="rId31" Type="http://schemas.openxmlformats.org/officeDocument/2006/relationships/hyperlink" Target="http://www.iusinfo.hr/Publication/Content.aspx?Sopi=NN2015B56A1095&amp;Ver=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2011B125A2498&amp;Ver=1" TargetMode="External"/><Relationship Id="rId14" Type="http://schemas.openxmlformats.org/officeDocument/2006/relationships/hyperlink" Target="http://www.iusinfo.hr/Publication/Content.aspx?Sopi=NN2012B144A3076&amp;Ver=2" TargetMode="External"/><Relationship Id="rId22" Type="http://schemas.openxmlformats.org/officeDocument/2006/relationships/hyperlink" Target="http://www.iusinfo.hr/Publication/Content.aspx?Sopi=NN2012B144A3076&amp;Ver=2" TargetMode="External"/><Relationship Id="rId27" Type="http://schemas.openxmlformats.org/officeDocument/2006/relationships/hyperlink" Target="http://www.iusinfo.hr/Publication/Content.aspx?Sopi=NN2015B56A1095&amp;Ver=3" TargetMode="External"/><Relationship Id="rId30" Type="http://schemas.openxmlformats.org/officeDocument/2006/relationships/hyperlink" Target="http://www.iusinfo.hr/Publication/Content.aspx?Sopi=NN2012B144A3076&amp;Ver=2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33D0-9283-4EAA-B412-699E9740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Tomislav Hodak</cp:lastModifiedBy>
  <cp:revision>13</cp:revision>
  <cp:lastPrinted>2017-03-27T08:52:00Z</cp:lastPrinted>
  <dcterms:created xsi:type="dcterms:W3CDTF">2017-08-01T08:35:00Z</dcterms:created>
  <dcterms:modified xsi:type="dcterms:W3CDTF">2017-10-13T12:51:00Z</dcterms:modified>
</cp:coreProperties>
</file>