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A6E07" w14:textId="77777777" w:rsidR="00C25F09" w:rsidRPr="005C100F" w:rsidRDefault="00C25F09" w:rsidP="00707A7B">
      <w:pPr>
        <w:spacing w:after="0" w:line="240" w:lineRule="auto"/>
        <w:jc w:val="center"/>
        <w:rPr>
          <w:rFonts w:ascii="Times New Roman" w:eastAsia="Times New Roman" w:hAnsi="Times New Roman" w:cs="Times New Roman"/>
          <w:b/>
          <w:sz w:val="24"/>
          <w:szCs w:val="24"/>
          <w:lang w:eastAsia="hr-HR"/>
        </w:rPr>
      </w:pPr>
      <w:bookmarkStart w:id="0" w:name="_GoBack"/>
      <w:bookmarkEnd w:id="0"/>
      <w:r w:rsidRPr="005C100F">
        <w:rPr>
          <w:rFonts w:ascii="Times New Roman" w:eastAsia="Times New Roman" w:hAnsi="Times New Roman" w:cs="Times New Roman"/>
          <w:b/>
          <w:noProof/>
          <w:sz w:val="24"/>
          <w:szCs w:val="24"/>
          <w:lang w:eastAsia="hr-HR"/>
        </w:rPr>
        <w:drawing>
          <wp:inline distT="0" distB="0" distL="0" distR="0" wp14:anchorId="040A6F2B" wp14:editId="040A6F2C">
            <wp:extent cx="576135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219200"/>
                    </a:xfrm>
                    <a:prstGeom prst="rect">
                      <a:avLst/>
                    </a:prstGeom>
                    <a:noFill/>
                  </pic:spPr>
                </pic:pic>
              </a:graphicData>
            </a:graphic>
          </wp:inline>
        </w:drawing>
      </w:r>
    </w:p>
    <w:p w14:paraId="0529A83F" w14:textId="77777777" w:rsidR="00AA296F" w:rsidRPr="005C100F" w:rsidRDefault="00AA296F" w:rsidP="00AD155D">
      <w:pPr>
        <w:rPr>
          <w:rFonts w:ascii="Times New Roman" w:hAnsi="Times New Roman" w:cs="Times New Roman"/>
          <w:b/>
          <w:i/>
          <w:sz w:val="24"/>
          <w:szCs w:val="24"/>
        </w:rPr>
      </w:pPr>
      <w:r w:rsidRPr="005C100F">
        <w:rPr>
          <w:rFonts w:ascii="Times New Roman" w:hAnsi="Times New Roman" w:cs="Times New Roman"/>
          <w:b/>
          <w:i/>
          <w:sz w:val="24"/>
          <w:szCs w:val="24"/>
        </w:rPr>
        <w:t xml:space="preserve"> </w:t>
      </w:r>
    </w:p>
    <w:p w14:paraId="6499422B" w14:textId="43EDFB77" w:rsidR="00AA296F" w:rsidRPr="005C100F" w:rsidRDefault="00AA296F" w:rsidP="005C1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5C100F">
        <w:rPr>
          <w:rFonts w:ascii="Times New Roman" w:hAnsi="Times New Roman" w:cs="Times New Roman"/>
          <w:b/>
          <w:sz w:val="24"/>
          <w:szCs w:val="24"/>
        </w:rPr>
        <w:t xml:space="preserve">PRAVILA O PROVEDBI POSTUPAKA NABAVA ZA NEOBVEZNIKE ZAKONA O JAVNOJ NABAVI </w:t>
      </w:r>
    </w:p>
    <w:p w14:paraId="668C51D2" w14:textId="77777777" w:rsidR="00AA296F" w:rsidRPr="005C100F" w:rsidRDefault="00AA296F" w:rsidP="00AA296F">
      <w:pPr>
        <w:rPr>
          <w:rFonts w:ascii="Times New Roman" w:hAnsi="Times New Roman" w:cs="Times New Roman"/>
          <w:b/>
          <w:sz w:val="24"/>
          <w:szCs w:val="24"/>
        </w:rPr>
      </w:pPr>
    </w:p>
    <w:p w14:paraId="1DAB747C" w14:textId="1BD4C9FE" w:rsidR="00AA296F" w:rsidRPr="005C100F" w:rsidRDefault="00AA296F" w:rsidP="005C100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5C100F">
        <w:rPr>
          <w:rFonts w:ascii="Times New Roman" w:hAnsi="Times New Roman" w:cs="Times New Roman"/>
          <w:b/>
          <w:sz w:val="24"/>
          <w:szCs w:val="24"/>
        </w:rPr>
        <w:t xml:space="preserve">1. OPĆE ODREDBE </w:t>
      </w:r>
    </w:p>
    <w:p w14:paraId="55A0785C" w14:textId="77777777" w:rsidR="00AA296F" w:rsidRPr="005C100F" w:rsidRDefault="00AA296F" w:rsidP="00AA296F">
      <w:pPr>
        <w:pStyle w:val="ListParagraph"/>
        <w:keepLines/>
        <w:ind w:left="0"/>
        <w:jc w:val="both"/>
        <w:rPr>
          <w:rFonts w:ascii="Times New Roman" w:hAnsi="Times New Roman"/>
          <w:sz w:val="24"/>
          <w:szCs w:val="24"/>
        </w:rPr>
      </w:pPr>
      <w:r w:rsidRPr="005C100F">
        <w:rPr>
          <w:rFonts w:ascii="Times New Roman" w:hAnsi="Times New Roman"/>
          <w:b/>
          <w:sz w:val="24"/>
          <w:szCs w:val="24"/>
        </w:rPr>
        <w:t>1.1.</w:t>
      </w:r>
      <w:r w:rsidRPr="005C100F">
        <w:rPr>
          <w:rFonts w:ascii="Times New Roman" w:hAnsi="Times New Roman"/>
          <w:sz w:val="24"/>
          <w:szCs w:val="24"/>
        </w:rPr>
        <w:t xml:space="preserve"> Ova Pravila o provedbi postupaka nabava za neobveznike Zakona o javnoj nabavi (u nastavku teksta: Pravila) primjenjuju se na </w:t>
      </w:r>
      <w:r w:rsidRPr="005C100F">
        <w:rPr>
          <w:rFonts w:ascii="Times New Roman" w:hAnsi="Times New Roman"/>
          <w:b/>
          <w:sz w:val="24"/>
          <w:szCs w:val="24"/>
        </w:rPr>
        <w:t>pravne osobe i obrtnike koji nisu obveznici Zakona o javnoj nabavi</w:t>
      </w:r>
      <w:r w:rsidRPr="005C100F">
        <w:rPr>
          <w:rFonts w:ascii="Times New Roman" w:hAnsi="Times New Roman"/>
          <w:sz w:val="24"/>
          <w:szCs w:val="24"/>
        </w:rPr>
        <w:t xml:space="preserve"> (u nastavku teksta: NOJN</w:t>
      </w:r>
      <w:r w:rsidRPr="005C100F">
        <w:rPr>
          <w:rStyle w:val="FootnoteReference"/>
          <w:rFonts w:ascii="Times New Roman" w:hAnsi="Times New Roman"/>
          <w:sz w:val="24"/>
          <w:szCs w:val="24"/>
        </w:rPr>
        <w:footnoteReference w:id="1"/>
      </w:r>
      <w:r w:rsidRPr="005C100F">
        <w:rPr>
          <w:rFonts w:ascii="Times New Roman" w:hAnsi="Times New Roman"/>
          <w:sz w:val="24"/>
          <w:szCs w:val="24"/>
        </w:rPr>
        <w:t>). NOJN je obvezan, prilikom provedbe bilo kojeg postupka opisanog u ovim Pravilima, poštivati sljedeća načela:</w:t>
      </w:r>
    </w:p>
    <w:p w14:paraId="08364DEC" w14:textId="77777777" w:rsidR="00AA296F" w:rsidRPr="005C100F" w:rsidRDefault="00AA296F" w:rsidP="00AA296F">
      <w:pPr>
        <w:pStyle w:val="ListParagraph"/>
        <w:keepLines/>
        <w:ind w:left="0"/>
        <w:jc w:val="both"/>
        <w:rPr>
          <w:rFonts w:ascii="Times New Roman" w:hAnsi="Times New Roman"/>
          <w:sz w:val="24"/>
          <w:szCs w:val="24"/>
        </w:rPr>
      </w:pPr>
    </w:p>
    <w:p w14:paraId="26580AD0" w14:textId="77777777" w:rsidR="00AA296F" w:rsidRPr="005C100F" w:rsidRDefault="00AA296F" w:rsidP="00AA296F">
      <w:pPr>
        <w:pStyle w:val="ListParagraph"/>
        <w:keepLines/>
        <w:ind w:left="0"/>
        <w:jc w:val="both"/>
        <w:rPr>
          <w:rFonts w:ascii="Times New Roman" w:hAnsi="Times New Roman"/>
          <w:sz w:val="24"/>
          <w:szCs w:val="24"/>
        </w:rPr>
      </w:pPr>
      <w:r w:rsidRPr="005C100F">
        <w:rPr>
          <w:rFonts w:ascii="Times New Roman" w:hAnsi="Times New Roman"/>
          <w:b/>
          <w:sz w:val="24"/>
          <w:szCs w:val="24"/>
        </w:rPr>
        <w:t>1.2.</w:t>
      </w:r>
      <w:r w:rsidRPr="005C100F">
        <w:rPr>
          <w:rFonts w:ascii="Times New Roman" w:hAnsi="Times New Roman"/>
          <w:sz w:val="24"/>
          <w:szCs w:val="24"/>
        </w:rPr>
        <w:t xml:space="preserve"> NOJN je obvezan  postupati po </w:t>
      </w:r>
      <w:r w:rsidRPr="005C100F">
        <w:rPr>
          <w:rFonts w:ascii="Times New Roman" w:hAnsi="Times New Roman"/>
          <w:b/>
          <w:i/>
          <w:sz w:val="24"/>
          <w:szCs w:val="24"/>
        </w:rPr>
        <w:t>načelu izbjegavanja sukoba interesa</w:t>
      </w:r>
      <w:r w:rsidRPr="005C100F">
        <w:rPr>
          <w:rFonts w:ascii="Times New Roman" w:hAnsi="Times New Roman"/>
          <w:sz w:val="24"/>
          <w:szCs w:val="24"/>
        </w:rPr>
        <w:t>. Sklapanje ugovora nije dozvoljeno s povezanim društvima odnosno povezanim osobama</w:t>
      </w:r>
      <w:r w:rsidRPr="005C100F">
        <w:rPr>
          <w:rStyle w:val="FootnoteReference"/>
          <w:rFonts w:ascii="Times New Roman" w:hAnsi="Times New Roman"/>
          <w:sz w:val="24"/>
          <w:szCs w:val="24"/>
        </w:rPr>
        <w:footnoteReference w:id="2"/>
      </w:r>
      <w:r w:rsidRPr="005C100F">
        <w:rPr>
          <w:rFonts w:ascii="Times New Roman" w:hAnsi="Times New Roman"/>
          <w:sz w:val="24"/>
          <w:szCs w:val="24"/>
        </w:rPr>
        <w:t>, osim u slučaju ako je povezano društvo odnosno povezana osoba jedino koje može isporučiti robu, radove ili usluge zbog tehničkih razloga ili razloga postojanja isključivih prava na predmetu koji se nabavlja, a što je NOJN dužan i dokazati.</w:t>
      </w:r>
    </w:p>
    <w:p w14:paraId="1AA38A42" w14:textId="77777777" w:rsidR="00AA296F" w:rsidRPr="005C100F" w:rsidRDefault="00AA296F" w:rsidP="00AA296F">
      <w:pPr>
        <w:pStyle w:val="ListParagraph"/>
        <w:keepLines/>
        <w:ind w:left="0"/>
        <w:jc w:val="both"/>
        <w:rPr>
          <w:rFonts w:ascii="Times New Roman" w:hAnsi="Times New Roman"/>
          <w:sz w:val="24"/>
          <w:szCs w:val="24"/>
        </w:rPr>
      </w:pPr>
      <w:r w:rsidRPr="005C100F">
        <w:rPr>
          <w:rFonts w:ascii="Times New Roman" w:hAnsi="Times New Roman"/>
          <w:sz w:val="24"/>
          <w:szCs w:val="24"/>
        </w:rPr>
        <w:t>Pravilo se primjenjuje na odgovarajući način i na sljedeće povezane osobe: na srodnike po krvi u uspravnoj liniji ili u pobočnoj liniji do četvrtog stupnja, srodnike po tazbini do drugog stupnja, bračnog ili izvanbračnog druga, bez obzira na to je li brak prestao, te posvojitelje i posvojenike. Odgovorna osoba NOJN-a dužna je potpisati Izjavu o nepostojanju sukoba interesa prije provedbe postupka u skladu s ovim Pravilima.</w:t>
      </w:r>
    </w:p>
    <w:p w14:paraId="0EFBBE67" w14:textId="77777777" w:rsidR="00AA296F" w:rsidRPr="005C100F" w:rsidRDefault="00AA296F" w:rsidP="00AA296F">
      <w:pPr>
        <w:pStyle w:val="ListParagraph"/>
        <w:keepLines/>
        <w:suppressAutoHyphens/>
        <w:autoSpaceDE w:val="0"/>
        <w:autoSpaceDN w:val="0"/>
        <w:adjustRightInd w:val="0"/>
        <w:ind w:left="0"/>
        <w:jc w:val="both"/>
        <w:textAlignment w:val="baseline"/>
        <w:rPr>
          <w:rFonts w:ascii="Times New Roman" w:hAnsi="Times New Roman"/>
          <w:sz w:val="24"/>
          <w:szCs w:val="24"/>
        </w:rPr>
      </w:pPr>
    </w:p>
    <w:p w14:paraId="011719BD" w14:textId="2984EB7E" w:rsidR="00AA296F" w:rsidRDefault="00AA296F" w:rsidP="005C100F">
      <w:pPr>
        <w:pStyle w:val="ListParagraph"/>
        <w:keepLines/>
        <w:suppressAutoHyphens/>
        <w:autoSpaceDE w:val="0"/>
        <w:autoSpaceDN w:val="0"/>
        <w:adjustRightInd w:val="0"/>
        <w:ind w:left="0"/>
        <w:jc w:val="both"/>
        <w:textAlignment w:val="baseline"/>
        <w:rPr>
          <w:rFonts w:ascii="Times New Roman" w:hAnsi="Times New Roman"/>
          <w:sz w:val="24"/>
          <w:szCs w:val="24"/>
        </w:rPr>
      </w:pPr>
      <w:r w:rsidRPr="005C100F">
        <w:rPr>
          <w:rFonts w:ascii="Times New Roman" w:hAnsi="Times New Roman"/>
          <w:b/>
          <w:sz w:val="24"/>
          <w:szCs w:val="24"/>
        </w:rPr>
        <w:t>1.3.</w:t>
      </w:r>
      <w:r w:rsidRPr="005C100F">
        <w:rPr>
          <w:rFonts w:ascii="Times New Roman" w:hAnsi="Times New Roman"/>
          <w:sz w:val="24"/>
          <w:szCs w:val="24"/>
        </w:rPr>
        <w:t xml:space="preserve"> NOJN je obvezan poštivati </w:t>
      </w:r>
      <w:r w:rsidRPr="005C100F">
        <w:rPr>
          <w:rFonts w:ascii="Times New Roman" w:hAnsi="Times New Roman"/>
          <w:b/>
          <w:i/>
          <w:sz w:val="24"/>
          <w:szCs w:val="24"/>
        </w:rPr>
        <w:t>načelo razmjernosti</w:t>
      </w:r>
      <w:r w:rsidRPr="005C100F">
        <w:rPr>
          <w:rFonts w:ascii="Times New Roman" w:hAnsi="Times New Roman"/>
          <w:sz w:val="24"/>
          <w:szCs w:val="24"/>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B4B0BED" w14:textId="77777777" w:rsidR="005C100F" w:rsidRPr="005C100F" w:rsidRDefault="005C100F" w:rsidP="005C100F">
      <w:pPr>
        <w:pStyle w:val="ListParagraph"/>
        <w:keepLines/>
        <w:suppressAutoHyphens/>
        <w:autoSpaceDE w:val="0"/>
        <w:autoSpaceDN w:val="0"/>
        <w:adjustRightInd w:val="0"/>
        <w:ind w:left="0"/>
        <w:jc w:val="both"/>
        <w:textAlignment w:val="baseline"/>
        <w:rPr>
          <w:rFonts w:ascii="Times New Roman" w:hAnsi="Times New Roman"/>
          <w:sz w:val="24"/>
          <w:szCs w:val="24"/>
        </w:rPr>
      </w:pPr>
    </w:p>
    <w:p w14:paraId="216EC8A1" w14:textId="3915640E" w:rsidR="00AA296F" w:rsidRPr="005C100F" w:rsidRDefault="00AA296F" w:rsidP="00AA296F">
      <w:pPr>
        <w:pStyle w:val="ListParagraph"/>
        <w:keepLines/>
        <w:suppressAutoHyphens/>
        <w:autoSpaceDE w:val="0"/>
        <w:autoSpaceDN w:val="0"/>
        <w:adjustRightInd w:val="0"/>
        <w:ind w:left="0"/>
        <w:jc w:val="both"/>
        <w:textAlignment w:val="baseline"/>
        <w:rPr>
          <w:rFonts w:ascii="Times New Roman" w:hAnsi="Times New Roman"/>
          <w:sz w:val="24"/>
          <w:szCs w:val="24"/>
        </w:rPr>
      </w:pPr>
      <w:r w:rsidRPr="005C100F">
        <w:rPr>
          <w:rFonts w:ascii="Times New Roman" w:hAnsi="Times New Roman"/>
          <w:b/>
          <w:bCs/>
          <w:sz w:val="24"/>
          <w:szCs w:val="24"/>
        </w:rPr>
        <w:lastRenderedPageBreak/>
        <w:t>1.4.</w:t>
      </w:r>
      <w:r w:rsidRPr="005C100F">
        <w:rPr>
          <w:rFonts w:ascii="Times New Roman" w:hAnsi="Times New Roman"/>
          <w:bCs/>
          <w:sz w:val="24"/>
          <w:szCs w:val="24"/>
        </w:rPr>
        <w:t xml:space="preserve"> NOJN mora postupati poštujući </w:t>
      </w:r>
      <w:r w:rsidRPr="005C100F">
        <w:rPr>
          <w:rFonts w:ascii="Times New Roman" w:hAnsi="Times New Roman"/>
          <w:b/>
          <w:bCs/>
          <w:i/>
          <w:sz w:val="24"/>
          <w:szCs w:val="24"/>
        </w:rPr>
        <w:t>načelo jednakog postupanja i zabrane diskriminacije</w:t>
      </w:r>
      <w:r w:rsidRPr="005C100F">
        <w:rPr>
          <w:rFonts w:ascii="Times New Roman" w:hAnsi="Times New Roman"/>
          <w:b/>
          <w:bCs/>
          <w:sz w:val="24"/>
          <w:szCs w:val="24"/>
        </w:rPr>
        <w:t xml:space="preserve"> </w:t>
      </w:r>
      <w:r w:rsidRPr="005C100F">
        <w:rPr>
          <w:rFonts w:ascii="Times New Roman" w:hAnsi="Times New Roman"/>
          <w:sz w:val="24"/>
          <w:szCs w:val="24"/>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32138AA7" w14:textId="77777777" w:rsidR="00AA296F" w:rsidRPr="005C100F" w:rsidRDefault="00AA296F" w:rsidP="00AA296F">
      <w:pPr>
        <w:keepLines/>
        <w:spacing w:after="240"/>
        <w:jc w:val="both"/>
        <w:rPr>
          <w:rFonts w:ascii="Times New Roman" w:hAnsi="Times New Roman" w:cs="Times New Roman"/>
          <w:sz w:val="24"/>
          <w:szCs w:val="24"/>
        </w:rPr>
      </w:pPr>
      <w:r w:rsidRPr="005C100F">
        <w:rPr>
          <w:rFonts w:ascii="Times New Roman" w:hAnsi="Times New Roman" w:cs="Times New Roman"/>
          <w:b/>
          <w:sz w:val="24"/>
          <w:szCs w:val="24"/>
        </w:rPr>
        <w:t>1.5.</w:t>
      </w:r>
      <w:r w:rsidRPr="005C100F">
        <w:rPr>
          <w:rFonts w:ascii="Times New Roman" w:hAnsi="Times New Roman" w:cs="Times New Roman"/>
          <w:sz w:val="24"/>
          <w:szCs w:val="24"/>
        </w:rPr>
        <w:t xml:space="preserve">  Pri odabiru postupka nabave, NOJN-ovi moraju voditi računa o tome da umjetno ne dijele predmet nabave</w:t>
      </w:r>
      <w:r w:rsidRPr="005C100F">
        <w:rPr>
          <w:rStyle w:val="FootnoteReference"/>
          <w:rFonts w:ascii="Times New Roman" w:hAnsi="Times New Roman" w:cs="Times New Roman"/>
          <w:sz w:val="24"/>
          <w:szCs w:val="24"/>
        </w:rPr>
        <w:footnoteReference w:id="3"/>
      </w:r>
      <w:r w:rsidRPr="005C100F">
        <w:rPr>
          <w:rFonts w:ascii="Times New Roman" w:hAnsi="Times New Roman" w:cs="Times New Roman"/>
          <w:sz w:val="24"/>
          <w:szCs w:val="24"/>
        </w:rPr>
        <w:t xml:space="preserve"> kako bi izbjegli složeniji postupak nabave u skladu s odredbama ovih Pravila.</w:t>
      </w:r>
    </w:p>
    <w:p w14:paraId="47D84F61" w14:textId="04AC48BA" w:rsidR="00AA296F" w:rsidRPr="005C100F" w:rsidRDefault="00AA296F" w:rsidP="005C100F">
      <w:pPr>
        <w:pStyle w:val="ListParagraph"/>
        <w:keepLines/>
        <w:ind w:left="0"/>
        <w:jc w:val="both"/>
        <w:rPr>
          <w:rFonts w:ascii="Times New Roman" w:hAnsi="Times New Roman"/>
          <w:sz w:val="24"/>
          <w:szCs w:val="24"/>
        </w:rPr>
      </w:pPr>
      <w:r w:rsidRPr="005C100F">
        <w:rPr>
          <w:rFonts w:ascii="Times New Roman" w:hAnsi="Times New Roman"/>
          <w:b/>
          <w:sz w:val="24"/>
          <w:szCs w:val="24"/>
        </w:rPr>
        <w:t xml:space="preserve">1.6. </w:t>
      </w:r>
      <w:r w:rsidRPr="005C100F">
        <w:rPr>
          <w:rFonts w:ascii="Times New Roman" w:hAnsi="Times New Roman"/>
          <w:sz w:val="24"/>
          <w:szCs w:val="24"/>
        </w:rPr>
        <w:t xml:space="preserve">NOJN je obvezan poduzeti sve mjere u skladu </w:t>
      </w:r>
      <w:r w:rsidRPr="005C100F">
        <w:rPr>
          <w:rFonts w:ascii="Times New Roman" w:hAnsi="Times New Roman"/>
          <w:i/>
          <w:sz w:val="24"/>
          <w:szCs w:val="24"/>
        </w:rPr>
        <w:t xml:space="preserve">s </w:t>
      </w:r>
      <w:r w:rsidRPr="005C100F">
        <w:rPr>
          <w:rFonts w:ascii="Times New Roman" w:hAnsi="Times New Roman"/>
          <w:b/>
          <w:i/>
          <w:sz w:val="24"/>
          <w:szCs w:val="24"/>
        </w:rPr>
        <w:t>načelom racionalnog i ekonomičnog trošenja sredstava</w:t>
      </w:r>
      <w:r w:rsidRPr="005C100F">
        <w:rPr>
          <w:rFonts w:ascii="Times New Roman" w:hAnsi="Times New Roman"/>
          <w:sz w:val="24"/>
          <w:szCs w:val="24"/>
        </w:rPr>
        <w:t xml:space="preserve"> u kontekstu usporedbe cijena i trenutne tržišne vrijednosti predmeta nabave.</w:t>
      </w:r>
    </w:p>
    <w:p w14:paraId="506A072A" w14:textId="77777777" w:rsidR="00AA296F" w:rsidRPr="005C100F" w:rsidRDefault="00AA296F" w:rsidP="00AA296F">
      <w:pPr>
        <w:keepLines/>
        <w:jc w:val="both"/>
        <w:rPr>
          <w:rFonts w:ascii="Times New Roman" w:hAnsi="Times New Roman" w:cs="Times New Roman"/>
          <w:sz w:val="24"/>
          <w:szCs w:val="24"/>
        </w:rPr>
      </w:pPr>
      <w:r w:rsidRPr="005C100F">
        <w:rPr>
          <w:rFonts w:ascii="Times New Roman" w:hAnsi="Times New Roman" w:cs="Times New Roman"/>
          <w:b/>
          <w:sz w:val="24"/>
          <w:szCs w:val="24"/>
        </w:rPr>
        <w:t>1.7. Ako postoji sumnja da je ugovorena cijena s dobavljačem/ugovarateljem neopravdano visoka, nadležno tijelo koje prati provedbu ugovora ima pravo zatražiti dodatne popratne dokumente i (ili) provesti analizu tržišnih cijena te, ako je to opravdano, u postupku kontrole prihvatljivosti troškova/izdataka ima pravo takve troškove/izdatke proglasiti neprihvatljivima.</w:t>
      </w:r>
      <w:r w:rsidRPr="005C100F">
        <w:rPr>
          <w:rFonts w:ascii="Times New Roman" w:hAnsi="Times New Roman" w:cs="Times New Roman"/>
          <w:sz w:val="24"/>
          <w:szCs w:val="24"/>
        </w:rPr>
        <w:t xml:space="preserve"> </w:t>
      </w:r>
    </w:p>
    <w:p w14:paraId="0EA1C8AD" w14:textId="77777777" w:rsidR="00AA296F" w:rsidRPr="005C100F" w:rsidRDefault="00AA296F" w:rsidP="00AA296F">
      <w:pPr>
        <w:keepLines/>
        <w:spacing w:after="240"/>
        <w:jc w:val="both"/>
        <w:rPr>
          <w:rFonts w:ascii="Times New Roman" w:hAnsi="Times New Roman" w:cs="Times New Roman"/>
          <w:sz w:val="24"/>
          <w:szCs w:val="24"/>
        </w:rPr>
      </w:pPr>
    </w:p>
    <w:p w14:paraId="5BA8F1A4" w14:textId="339E2322" w:rsidR="00AA296F" w:rsidRPr="005C100F" w:rsidRDefault="00AA296F" w:rsidP="005C100F">
      <w:pPr>
        <w:keepLines/>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5C100F">
        <w:rPr>
          <w:rFonts w:ascii="Times New Roman" w:hAnsi="Times New Roman" w:cs="Times New Roman"/>
          <w:b/>
          <w:sz w:val="24"/>
          <w:szCs w:val="24"/>
        </w:rPr>
        <w:t xml:space="preserve">2. SADRŽAJ I NAČIN IZRADE POZIVA NA DOSTAVU PONUDA </w:t>
      </w:r>
    </w:p>
    <w:p w14:paraId="7B4AF6AB" w14:textId="77777777" w:rsidR="00AA296F" w:rsidRPr="005C100F" w:rsidRDefault="00AA296F" w:rsidP="00AA296F">
      <w:pPr>
        <w:keepLines/>
        <w:spacing w:after="240"/>
        <w:jc w:val="both"/>
        <w:rPr>
          <w:rFonts w:ascii="Times New Roman" w:hAnsi="Times New Roman" w:cs="Times New Roman"/>
          <w:sz w:val="24"/>
          <w:szCs w:val="24"/>
        </w:rPr>
      </w:pPr>
      <w:r w:rsidRPr="005C100F">
        <w:rPr>
          <w:rFonts w:ascii="Times New Roman" w:hAnsi="Times New Roman" w:cs="Times New Roman"/>
          <w:b/>
          <w:sz w:val="24"/>
          <w:szCs w:val="24"/>
        </w:rPr>
        <w:t>2.1</w:t>
      </w:r>
      <w:r w:rsidRPr="005C100F">
        <w:rPr>
          <w:rFonts w:ascii="Times New Roman" w:hAnsi="Times New Roman" w:cs="Times New Roman"/>
          <w:sz w:val="24"/>
          <w:szCs w:val="24"/>
        </w:rPr>
        <w:t xml:space="preserve">. </w:t>
      </w:r>
      <w:r w:rsidRPr="005C100F">
        <w:rPr>
          <w:rFonts w:ascii="Times New Roman" w:hAnsi="Times New Roman" w:cs="Times New Roman"/>
          <w:b/>
          <w:sz w:val="24"/>
          <w:szCs w:val="24"/>
        </w:rPr>
        <w:t>Poziv na dostavu ponuda</w:t>
      </w:r>
      <w:r w:rsidRPr="005C100F">
        <w:rPr>
          <w:rFonts w:ascii="Times New Roman" w:hAnsi="Times New Roman" w:cs="Times New Roman"/>
          <w:sz w:val="24"/>
          <w:szCs w:val="24"/>
        </w:rPr>
        <w:t xml:space="preserve"> treba minimalno sadržavati:</w:t>
      </w:r>
    </w:p>
    <w:p w14:paraId="05E5F303" w14:textId="77777777" w:rsidR="00AA296F" w:rsidRPr="005C100F" w:rsidRDefault="00AA296F" w:rsidP="005C100F">
      <w:pPr>
        <w:keepLines/>
        <w:spacing w:after="0"/>
        <w:jc w:val="both"/>
        <w:rPr>
          <w:rFonts w:ascii="Times New Roman" w:hAnsi="Times New Roman" w:cs="Times New Roman"/>
          <w:sz w:val="24"/>
          <w:szCs w:val="24"/>
        </w:rPr>
      </w:pPr>
      <w:r w:rsidRPr="005C100F">
        <w:rPr>
          <w:rFonts w:ascii="Times New Roman" w:hAnsi="Times New Roman" w:cs="Times New Roman"/>
          <w:sz w:val="24"/>
          <w:szCs w:val="24"/>
        </w:rPr>
        <w:t>a) naziv naručitelja te kontakt podatke (adresa, broj telefona, kontakt osoba);</w:t>
      </w:r>
    </w:p>
    <w:p w14:paraId="61A87B5A" w14:textId="77777777" w:rsidR="00AA296F" w:rsidRPr="005C100F" w:rsidRDefault="00AA296F" w:rsidP="005C100F">
      <w:pPr>
        <w:keepLines/>
        <w:spacing w:after="0"/>
        <w:jc w:val="both"/>
        <w:rPr>
          <w:rFonts w:ascii="Times New Roman" w:hAnsi="Times New Roman" w:cs="Times New Roman"/>
          <w:sz w:val="24"/>
          <w:szCs w:val="24"/>
        </w:rPr>
      </w:pPr>
      <w:r w:rsidRPr="005C100F">
        <w:rPr>
          <w:rFonts w:ascii="Times New Roman" w:hAnsi="Times New Roman" w:cs="Times New Roman"/>
          <w:sz w:val="24"/>
          <w:szCs w:val="24"/>
        </w:rPr>
        <w:t>b) opis predmeta nabave/tehničke specifikacije;</w:t>
      </w:r>
    </w:p>
    <w:p w14:paraId="17910D8E" w14:textId="77777777" w:rsidR="00AA296F" w:rsidRPr="005C100F" w:rsidRDefault="00AA296F" w:rsidP="005C100F">
      <w:pPr>
        <w:keepLines/>
        <w:spacing w:after="0"/>
        <w:jc w:val="both"/>
        <w:rPr>
          <w:rFonts w:ascii="Times New Roman" w:hAnsi="Times New Roman" w:cs="Times New Roman"/>
          <w:sz w:val="24"/>
          <w:szCs w:val="24"/>
        </w:rPr>
      </w:pPr>
      <w:r w:rsidRPr="005C100F">
        <w:rPr>
          <w:rFonts w:ascii="Times New Roman" w:hAnsi="Times New Roman" w:cs="Times New Roman"/>
          <w:sz w:val="24"/>
          <w:szCs w:val="24"/>
        </w:rPr>
        <w:t>c) troškovnik (</w:t>
      </w:r>
      <w:r w:rsidRPr="005C100F">
        <w:rPr>
          <w:rFonts w:ascii="Times New Roman" w:hAnsi="Times New Roman" w:cs="Times New Roman"/>
          <w:i/>
          <w:sz w:val="24"/>
          <w:szCs w:val="24"/>
        </w:rPr>
        <w:t>ako je primjenjivo</w:t>
      </w:r>
      <w:r w:rsidRPr="005C100F">
        <w:rPr>
          <w:rFonts w:ascii="Times New Roman" w:hAnsi="Times New Roman" w:cs="Times New Roman"/>
          <w:sz w:val="24"/>
          <w:szCs w:val="24"/>
        </w:rPr>
        <w:t>);</w:t>
      </w:r>
    </w:p>
    <w:p w14:paraId="32C1BC9B" w14:textId="77777777" w:rsidR="00AA296F" w:rsidRPr="005C100F" w:rsidRDefault="00AA296F" w:rsidP="005C100F">
      <w:pPr>
        <w:keepLines/>
        <w:spacing w:after="0"/>
        <w:jc w:val="both"/>
        <w:rPr>
          <w:rFonts w:ascii="Times New Roman" w:hAnsi="Times New Roman" w:cs="Times New Roman"/>
          <w:sz w:val="24"/>
          <w:szCs w:val="24"/>
        </w:rPr>
      </w:pPr>
      <w:r w:rsidRPr="005C100F">
        <w:rPr>
          <w:rFonts w:ascii="Times New Roman" w:hAnsi="Times New Roman" w:cs="Times New Roman"/>
          <w:sz w:val="24"/>
          <w:szCs w:val="24"/>
        </w:rPr>
        <w:t>d) kriterij za odabir ponude;</w:t>
      </w:r>
    </w:p>
    <w:p w14:paraId="4D6D4CBE" w14:textId="77777777" w:rsidR="00AA296F" w:rsidRPr="005C100F" w:rsidRDefault="00AA296F" w:rsidP="005C100F">
      <w:pPr>
        <w:keepLines/>
        <w:spacing w:after="0"/>
        <w:jc w:val="both"/>
        <w:rPr>
          <w:rFonts w:ascii="Times New Roman" w:hAnsi="Times New Roman" w:cs="Times New Roman"/>
          <w:sz w:val="24"/>
          <w:szCs w:val="24"/>
        </w:rPr>
      </w:pPr>
      <w:r w:rsidRPr="005C100F">
        <w:rPr>
          <w:rFonts w:ascii="Times New Roman" w:hAnsi="Times New Roman" w:cs="Times New Roman"/>
          <w:sz w:val="24"/>
          <w:szCs w:val="24"/>
        </w:rPr>
        <w:t>e) rok i mjesto izvršenja predmeta nabave;</w:t>
      </w:r>
    </w:p>
    <w:p w14:paraId="49CDF707" w14:textId="5AF317BE" w:rsidR="00AA296F" w:rsidRDefault="00AA296F" w:rsidP="005C100F">
      <w:pPr>
        <w:keepLines/>
        <w:spacing w:after="0"/>
        <w:jc w:val="both"/>
        <w:rPr>
          <w:rFonts w:ascii="Times New Roman" w:hAnsi="Times New Roman" w:cs="Times New Roman"/>
          <w:sz w:val="24"/>
          <w:szCs w:val="24"/>
        </w:rPr>
      </w:pPr>
      <w:r w:rsidRPr="005C100F">
        <w:rPr>
          <w:rFonts w:ascii="Times New Roman" w:hAnsi="Times New Roman" w:cs="Times New Roman"/>
          <w:sz w:val="24"/>
          <w:szCs w:val="24"/>
        </w:rPr>
        <w:t>f) rok i adresa za dostavu ponude.</w:t>
      </w:r>
    </w:p>
    <w:p w14:paraId="3AE2B668" w14:textId="77777777" w:rsidR="005C100F" w:rsidRPr="005C100F" w:rsidRDefault="005C100F" w:rsidP="005C100F">
      <w:pPr>
        <w:keepLines/>
        <w:spacing w:after="0"/>
        <w:jc w:val="both"/>
        <w:rPr>
          <w:rFonts w:ascii="Times New Roman" w:hAnsi="Times New Roman" w:cs="Times New Roman"/>
          <w:sz w:val="24"/>
          <w:szCs w:val="24"/>
        </w:rPr>
      </w:pPr>
    </w:p>
    <w:p w14:paraId="4B5AF2E4" w14:textId="41834C65" w:rsidR="00AA296F" w:rsidRPr="005C100F" w:rsidRDefault="00AA296F" w:rsidP="00AA296F">
      <w:pPr>
        <w:keepLines/>
        <w:jc w:val="both"/>
        <w:rPr>
          <w:rFonts w:ascii="Times New Roman" w:hAnsi="Times New Roman" w:cs="Times New Roman"/>
          <w:sz w:val="24"/>
          <w:szCs w:val="24"/>
        </w:rPr>
      </w:pPr>
      <w:r w:rsidRPr="005C100F">
        <w:rPr>
          <w:rFonts w:ascii="Times New Roman" w:hAnsi="Times New Roman" w:cs="Times New Roman"/>
          <w:sz w:val="24"/>
          <w:szCs w:val="24"/>
        </w:rPr>
        <w:t xml:space="preserve">NOJN u </w:t>
      </w:r>
      <w:r w:rsidRPr="005C100F">
        <w:rPr>
          <w:rFonts w:ascii="Times New Roman" w:hAnsi="Times New Roman" w:cs="Times New Roman"/>
          <w:b/>
          <w:sz w:val="24"/>
          <w:szCs w:val="24"/>
        </w:rPr>
        <w:t>pozivu na dostavu ponuda</w:t>
      </w:r>
      <w:r w:rsidRPr="005C100F">
        <w:rPr>
          <w:rFonts w:ascii="Times New Roman" w:hAnsi="Times New Roman" w:cs="Times New Roman"/>
          <w:sz w:val="24"/>
          <w:szCs w:val="24"/>
        </w:rPr>
        <w:t xml:space="preserve"> može navesti i ostale uvjete koje smatra bitnim (uvjeti ugovora, mjesto mogućnosti uvida u dodatnu dokumentaciju bitnu za sastavljanje ponude, jamstva, rok, način i uvjeti plaćanja i slično).</w:t>
      </w:r>
    </w:p>
    <w:p w14:paraId="7B250358" w14:textId="77777777" w:rsidR="00AA296F" w:rsidRPr="005C100F" w:rsidRDefault="00AA296F" w:rsidP="00AA296F">
      <w:pPr>
        <w:keepLines/>
        <w:spacing w:after="240"/>
        <w:jc w:val="both"/>
        <w:rPr>
          <w:rFonts w:ascii="Times New Roman" w:hAnsi="Times New Roman" w:cs="Times New Roman"/>
          <w:sz w:val="24"/>
          <w:szCs w:val="24"/>
        </w:rPr>
      </w:pPr>
      <w:r w:rsidRPr="005C100F">
        <w:rPr>
          <w:rFonts w:ascii="Times New Roman" w:hAnsi="Times New Roman" w:cs="Times New Roman"/>
          <w:b/>
          <w:sz w:val="24"/>
          <w:szCs w:val="24"/>
        </w:rPr>
        <w:lastRenderedPageBreak/>
        <w:t>2.2.</w:t>
      </w:r>
      <w:r w:rsidRPr="005C100F">
        <w:rPr>
          <w:rFonts w:ascii="Times New Roman" w:hAnsi="Times New Roman" w:cs="Times New Roman"/>
          <w:sz w:val="24"/>
          <w:szCs w:val="24"/>
        </w:rPr>
        <w:t xml:space="preserve"> NOJN može za pojedinu nabavu u pozivu na dostavu ponuda odrediti uvjete sposobnosti ponuditelja. Ukoliko određuje </w:t>
      </w:r>
      <w:r w:rsidRPr="005C100F">
        <w:rPr>
          <w:rFonts w:ascii="Times New Roman" w:hAnsi="Times New Roman" w:cs="Times New Roman"/>
          <w:b/>
          <w:sz w:val="24"/>
          <w:szCs w:val="24"/>
        </w:rPr>
        <w:t>uvjete sposobnosti</w:t>
      </w:r>
      <w:r w:rsidRPr="005C100F">
        <w:rPr>
          <w:rStyle w:val="FootnoteReference"/>
          <w:rFonts w:ascii="Times New Roman" w:hAnsi="Times New Roman" w:cs="Times New Roman"/>
          <w:b/>
          <w:sz w:val="24"/>
          <w:szCs w:val="24"/>
        </w:rPr>
        <w:footnoteReference w:id="4"/>
      </w:r>
      <w:r w:rsidRPr="005C100F">
        <w:rPr>
          <w:rFonts w:ascii="Times New Roman" w:hAnsi="Times New Roman" w:cs="Times New Roman"/>
          <w:sz w:val="24"/>
          <w:szCs w:val="24"/>
        </w:rPr>
        <w:t>, NOJN treba voditi računa o jednakoj mogućnosti nadmetanja za domaće i strane gospodarske subjekte. Gospodarski subjekt mora imati mogućnost dostave u ponudi odgovarajućeg dokumenta odnosno potvrde o članstvu u odgovarajućoj komori iz zemlje poslovnog nastana te dostave izjave kojom se obvezuje (u slučaju da će njegova pouda biti odabrana) dostave potvrde o članstvu u odgovarajućoj strukovnoj hrvatskoj komori prije potpisa ugovora kako bi mogao obavljati djelatnost u RH sukladno posebnim propisima. Isto se odnosi na sva ovlaštenja, suglasnosti i sl. koja su uvjet za obavljanje djelatnosti sukladno posebnim propisima RH.</w:t>
      </w:r>
    </w:p>
    <w:p w14:paraId="55FE4419" w14:textId="77777777"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2.3.</w:t>
      </w:r>
      <w:r w:rsidRPr="005C100F">
        <w:rPr>
          <w:rFonts w:ascii="Times New Roman" w:hAnsi="Times New Roman" w:cs="Times New Roman"/>
          <w:sz w:val="24"/>
          <w:szCs w:val="24"/>
        </w:rPr>
        <w:t xml:space="preserve"> </w:t>
      </w:r>
      <w:r w:rsidRPr="005C100F">
        <w:rPr>
          <w:rFonts w:ascii="Times New Roman" w:hAnsi="Times New Roman" w:cs="Times New Roman"/>
          <w:b/>
          <w:sz w:val="24"/>
          <w:szCs w:val="24"/>
        </w:rPr>
        <w:t>Predmet nabave</w:t>
      </w:r>
      <w:r w:rsidRPr="005C100F">
        <w:rPr>
          <w:rFonts w:ascii="Times New Roman" w:hAnsi="Times New Roman" w:cs="Times New Roman"/>
          <w:sz w:val="24"/>
          <w:szCs w:val="24"/>
        </w:rPr>
        <w:t xml:space="preserve"> potrebno je opisati tehničkim karakteristikama i/ili pomoću funkcionalnih zahtjeva. Ako se navode robne marke, tada svako upućivanje na robnu marku mora biti popraćena izrazom </w:t>
      </w:r>
      <w:r w:rsidRPr="005C100F">
        <w:rPr>
          <w:rFonts w:ascii="Times New Roman" w:hAnsi="Times New Roman" w:cs="Times New Roman"/>
          <w:b/>
          <w:sz w:val="24"/>
          <w:szCs w:val="24"/>
        </w:rPr>
        <w:t>»ili jednakovrijedno«</w:t>
      </w:r>
      <w:r w:rsidRPr="005C100F">
        <w:rPr>
          <w:rFonts w:ascii="Times New Roman" w:hAnsi="Times New Roman" w:cs="Times New Roman"/>
          <w:sz w:val="24"/>
          <w:szCs w:val="24"/>
        </w:rPr>
        <w:t xml:space="preserve"> (osim u slučaju nadogradnje ili tehničke interoperabilnosti na postojeći sustav kada je to jedini proizvod koji je tehnički prihvatljiv). Tehničke specifikacije ne smiju sadržavati tehničke i funkcionalne zahtjeve koji su definirani na način da ih samo određena robna marka može ispuniti. NOJN je obvezan predmet nabave opisati na jasan i nediskriminirajući način te omogućavajući natjecanje među ponuditeljima i usporedivost ponuda u odnosu na zahtjeve koje je postavio.</w:t>
      </w:r>
    </w:p>
    <w:p w14:paraId="16875A1C" w14:textId="77777777" w:rsidR="00AA296F" w:rsidRPr="005C100F" w:rsidRDefault="00AA296F" w:rsidP="00AA296F">
      <w:pPr>
        <w:keepLines/>
        <w:jc w:val="both"/>
        <w:rPr>
          <w:rFonts w:ascii="Times New Roman" w:hAnsi="Times New Roman" w:cs="Times New Roman"/>
          <w:b/>
          <w:sz w:val="24"/>
          <w:szCs w:val="24"/>
        </w:rPr>
      </w:pPr>
    </w:p>
    <w:p w14:paraId="6198B4A5" w14:textId="77777777" w:rsidR="00AA296F" w:rsidRPr="005C100F" w:rsidRDefault="00AA296F" w:rsidP="00AA296F">
      <w:pPr>
        <w:keepLines/>
        <w:spacing w:after="240"/>
        <w:jc w:val="both"/>
        <w:rPr>
          <w:rFonts w:ascii="Times New Roman" w:hAnsi="Times New Roman" w:cs="Times New Roman"/>
          <w:sz w:val="24"/>
          <w:szCs w:val="24"/>
        </w:rPr>
      </w:pPr>
      <w:r w:rsidRPr="005C100F">
        <w:rPr>
          <w:rFonts w:ascii="Times New Roman" w:hAnsi="Times New Roman" w:cs="Times New Roman"/>
          <w:b/>
          <w:sz w:val="24"/>
          <w:szCs w:val="24"/>
        </w:rPr>
        <w:t>2.4.</w:t>
      </w:r>
      <w:r w:rsidRPr="005C100F">
        <w:rPr>
          <w:rFonts w:ascii="Times New Roman" w:hAnsi="Times New Roman" w:cs="Times New Roman"/>
          <w:sz w:val="24"/>
          <w:szCs w:val="24"/>
        </w:rPr>
        <w:t xml:space="preserve"> </w:t>
      </w:r>
      <w:r w:rsidRPr="005C100F">
        <w:rPr>
          <w:rFonts w:ascii="Times New Roman" w:hAnsi="Times New Roman" w:cs="Times New Roman"/>
          <w:b/>
          <w:sz w:val="24"/>
          <w:szCs w:val="24"/>
        </w:rPr>
        <w:t>Kriteriji za odabir ponude</w:t>
      </w:r>
      <w:r w:rsidRPr="005C100F">
        <w:rPr>
          <w:rFonts w:ascii="Times New Roman" w:hAnsi="Times New Roman" w:cs="Times New Roman"/>
          <w:sz w:val="24"/>
          <w:szCs w:val="24"/>
        </w:rPr>
        <w:t xml:space="preserve"> može biti:</w:t>
      </w:r>
    </w:p>
    <w:p w14:paraId="3A56FAEE" w14:textId="77777777" w:rsidR="00AA296F" w:rsidRPr="005C100F" w:rsidRDefault="00AA296F" w:rsidP="00AA296F">
      <w:pPr>
        <w:keepLines/>
        <w:spacing w:after="240"/>
        <w:jc w:val="both"/>
        <w:rPr>
          <w:rFonts w:ascii="Times New Roman" w:hAnsi="Times New Roman" w:cs="Times New Roman"/>
          <w:sz w:val="24"/>
          <w:szCs w:val="24"/>
        </w:rPr>
      </w:pPr>
      <w:r w:rsidRPr="005C100F">
        <w:rPr>
          <w:rFonts w:ascii="Times New Roman" w:hAnsi="Times New Roman" w:cs="Times New Roman"/>
          <w:sz w:val="24"/>
          <w:szCs w:val="24"/>
        </w:rPr>
        <w:t>a) najniža cijena;</w:t>
      </w:r>
    </w:p>
    <w:p w14:paraId="35E53FE6" w14:textId="77777777" w:rsidR="00AA296F" w:rsidRPr="005C100F" w:rsidRDefault="00AA296F" w:rsidP="00AA296F">
      <w:pPr>
        <w:keepLines/>
        <w:spacing w:after="240"/>
        <w:jc w:val="both"/>
        <w:rPr>
          <w:rFonts w:ascii="Times New Roman" w:hAnsi="Times New Roman" w:cs="Times New Roman"/>
          <w:sz w:val="24"/>
          <w:szCs w:val="24"/>
        </w:rPr>
      </w:pPr>
      <w:r w:rsidRPr="005C100F">
        <w:rPr>
          <w:rFonts w:ascii="Times New Roman" w:hAnsi="Times New Roman" w:cs="Times New Roman"/>
          <w:sz w:val="24"/>
          <w:szCs w:val="24"/>
        </w:rPr>
        <w:t xml:space="preserve">b) ekonomski najpovoljnija ponuda (najbolja vrijednost za novac,  na temelju omjera kvalitete i cijene, tehničkih prednosti, funkcionalnih značajki, ekoloških karakteristika, operativnih troškova, datuma isporuke i slično). U pozivu na dostavu ponude je potrebno odrediti relativni značaj koji se dodjeljuje svakom pojedinom kriteriju koji je odabran u svrhu određivanja najpovoljnije ponude. </w:t>
      </w:r>
    </w:p>
    <w:p w14:paraId="0FD17B07" w14:textId="267C7A37"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2.5.</w:t>
      </w:r>
      <w:r w:rsidRPr="005C100F">
        <w:rPr>
          <w:rFonts w:ascii="Times New Roman" w:hAnsi="Times New Roman" w:cs="Times New Roman"/>
          <w:sz w:val="24"/>
          <w:szCs w:val="24"/>
        </w:rPr>
        <w:t xml:space="preserve"> Pri određivanju (primjerenih) </w:t>
      </w:r>
      <w:r w:rsidRPr="005C100F">
        <w:rPr>
          <w:rFonts w:ascii="Times New Roman" w:hAnsi="Times New Roman" w:cs="Times New Roman"/>
          <w:b/>
          <w:sz w:val="24"/>
          <w:szCs w:val="24"/>
        </w:rPr>
        <w:t>rokova za dostavu ponuda</w:t>
      </w:r>
      <w:r w:rsidRPr="005C100F">
        <w:rPr>
          <w:rFonts w:ascii="Times New Roman" w:hAnsi="Times New Roman" w:cs="Times New Roman"/>
          <w:sz w:val="24"/>
          <w:szCs w:val="24"/>
        </w:rPr>
        <w:t>, NOJN treba uzeti u obzir složenost predmeta nabave te vrijeme potrebno gospodarskim subjektima za pripremu ponude. Rok za dostavu ponude ne može biti kraći od 8 (</w:t>
      </w:r>
      <w:r w:rsidRPr="005C100F">
        <w:rPr>
          <w:rFonts w:ascii="Times New Roman" w:hAnsi="Times New Roman" w:cs="Times New Roman"/>
          <w:b/>
          <w:sz w:val="24"/>
          <w:szCs w:val="24"/>
        </w:rPr>
        <w:t>osam)</w:t>
      </w:r>
      <w:r w:rsidRPr="005C100F">
        <w:rPr>
          <w:rFonts w:ascii="Times New Roman" w:hAnsi="Times New Roman" w:cs="Times New Roman"/>
          <w:sz w:val="24"/>
          <w:szCs w:val="24"/>
        </w:rPr>
        <w:t xml:space="preserve"> dana.</w:t>
      </w:r>
    </w:p>
    <w:p w14:paraId="508D333B" w14:textId="10695FEF"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2.6.</w:t>
      </w:r>
      <w:r w:rsidRPr="005C100F">
        <w:rPr>
          <w:rFonts w:ascii="Times New Roman" w:hAnsi="Times New Roman" w:cs="Times New Roman"/>
          <w:sz w:val="24"/>
          <w:szCs w:val="24"/>
        </w:rPr>
        <w:t xml:space="preserve">  Rok počinje teći od prvog sljedećeg dana od dana slanja ili objave poziva na dostavu ponude te završava istekom zadnjeg dana tog roka. Državni blagdani, subote i nedjelje ne utječu na početak i tijek roka. Pojam „radni dan“ označava sve dane osim državnog blagdana, subote i nedjelje. Ako posljednji dan roka pada na državni blagdan, subotu ili nedjelju, rok istječe protekom prvog sljedećeg radnog dana. </w:t>
      </w:r>
    </w:p>
    <w:p w14:paraId="361B9795" w14:textId="35920008"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2.7.</w:t>
      </w:r>
      <w:r w:rsidRPr="005C100F">
        <w:rPr>
          <w:rFonts w:ascii="Times New Roman" w:hAnsi="Times New Roman" w:cs="Times New Roman"/>
          <w:sz w:val="24"/>
          <w:szCs w:val="24"/>
        </w:rPr>
        <w:t xml:space="preserve"> Ako se tijekom objave ukaže potreba za izmjenom poziva na dostavu ponuda (ako gospodarski subjekt zahtijeva dodatne informacije, objašnjenja ili izmjene u vezi s uvjetima iz poziva na dostavu ponuda tijekom roka za dostavu ponuda), ista mora biti transparentno i </w:t>
      </w:r>
      <w:r w:rsidRPr="005C100F">
        <w:rPr>
          <w:rFonts w:ascii="Times New Roman" w:hAnsi="Times New Roman" w:cs="Times New Roman"/>
          <w:sz w:val="24"/>
          <w:szCs w:val="24"/>
        </w:rPr>
        <w:lastRenderedPageBreak/>
        <w:t xml:space="preserve">istovremeno objavljena (i dostavljena, u slučaju kada je poziv na dostavu ponude poslan na više gospodarskih subjekata) kako bi svi gospodarski subjekti bili upoznati s izmjenom. </w:t>
      </w:r>
    </w:p>
    <w:p w14:paraId="5B930CB7" w14:textId="77777777"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 xml:space="preserve">2.8. </w:t>
      </w:r>
      <w:r w:rsidRPr="005C100F">
        <w:rPr>
          <w:rFonts w:ascii="Times New Roman" w:hAnsi="Times New Roman" w:cs="Times New Roman"/>
          <w:sz w:val="24"/>
          <w:szCs w:val="24"/>
        </w:rPr>
        <w:t xml:space="preserve"> Rok za dostavu ponude je potrebno primjereno produljiti ako je rok za dostavu ponude </w:t>
      </w:r>
      <w:r w:rsidRPr="005C100F">
        <w:rPr>
          <w:rFonts w:ascii="Times New Roman" w:hAnsi="Times New Roman" w:cs="Times New Roman"/>
          <w:b/>
          <w:sz w:val="24"/>
          <w:szCs w:val="24"/>
        </w:rPr>
        <w:t>kraći od  8 (osam) dana</w:t>
      </w:r>
      <w:r w:rsidRPr="005C100F">
        <w:rPr>
          <w:rFonts w:ascii="Times New Roman" w:hAnsi="Times New Roman" w:cs="Times New Roman"/>
          <w:sz w:val="24"/>
          <w:szCs w:val="24"/>
        </w:rPr>
        <w:t xml:space="preserve"> od dana objave izmjene. </w:t>
      </w:r>
    </w:p>
    <w:p w14:paraId="285DD295" w14:textId="77777777" w:rsidR="00AA296F" w:rsidRPr="005C100F" w:rsidRDefault="00AA296F" w:rsidP="00AA296F">
      <w:pPr>
        <w:jc w:val="both"/>
        <w:rPr>
          <w:rFonts w:ascii="Times New Roman" w:hAnsi="Times New Roman" w:cs="Times New Roman"/>
          <w:sz w:val="24"/>
          <w:szCs w:val="24"/>
        </w:rPr>
      </w:pPr>
    </w:p>
    <w:p w14:paraId="3264799E" w14:textId="77777777" w:rsidR="00AA296F" w:rsidRPr="005C100F" w:rsidRDefault="00AA296F" w:rsidP="00AA296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5C100F">
        <w:rPr>
          <w:rFonts w:ascii="Times New Roman" w:hAnsi="Times New Roman" w:cs="Times New Roman"/>
          <w:b/>
          <w:sz w:val="24"/>
          <w:szCs w:val="24"/>
        </w:rPr>
        <w:t xml:space="preserve">3. NAČIN PREGLEDA I OCJENE PONUDA </w:t>
      </w:r>
    </w:p>
    <w:p w14:paraId="19D437E8" w14:textId="3D181331" w:rsidR="00AA296F" w:rsidRPr="005C100F" w:rsidRDefault="00AA296F" w:rsidP="005C100F">
      <w:pPr>
        <w:jc w:val="both"/>
        <w:rPr>
          <w:rFonts w:ascii="Times New Roman" w:hAnsi="Times New Roman" w:cs="Times New Roman"/>
          <w:sz w:val="24"/>
          <w:szCs w:val="24"/>
        </w:rPr>
      </w:pPr>
      <w:r w:rsidRPr="005C100F">
        <w:rPr>
          <w:rFonts w:ascii="Times New Roman" w:hAnsi="Times New Roman" w:cs="Times New Roman"/>
          <w:b/>
          <w:sz w:val="24"/>
          <w:szCs w:val="24"/>
        </w:rPr>
        <w:t>3.1.</w:t>
      </w:r>
      <w:r w:rsidRPr="005C100F">
        <w:rPr>
          <w:rFonts w:ascii="Times New Roman" w:hAnsi="Times New Roman" w:cs="Times New Roman"/>
          <w:sz w:val="24"/>
          <w:szCs w:val="24"/>
        </w:rPr>
        <w:t xml:space="preserve"> Nakon isteka roka za dostavu ponuda propisanog pozivom na dostavu ponuda, provjerava se sadržaj podnesenih ponuda, uspoređuje ih se s tehničkim specifikacijama i/ili opisom posla predmeta nabave te utvrđuje jesu li ispunjeni svi propisani uvjeti nadmetanja.</w:t>
      </w:r>
    </w:p>
    <w:p w14:paraId="7D718A48" w14:textId="77777777"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3.2.</w:t>
      </w:r>
      <w:r w:rsidRPr="005C100F">
        <w:rPr>
          <w:rFonts w:ascii="Times New Roman" w:hAnsi="Times New Roman" w:cs="Times New Roman"/>
          <w:sz w:val="24"/>
          <w:szCs w:val="24"/>
        </w:rPr>
        <w:t xml:space="preserve"> Ponuda koja ispunjava sve uvjete iz poziva na dostavu ponuda i:</w:t>
      </w:r>
    </w:p>
    <w:p w14:paraId="07D2E58B" w14:textId="77777777" w:rsidR="00AA296F" w:rsidRPr="005C100F" w:rsidRDefault="00AA296F" w:rsidP="00AA296F">
      <w:pPr>
        <w:pStyle w:val="ListParagraph"/>
        <w:numPr>
          <w:ilvl w:val="0"/>
          <w:numId w:val="19"/>
        </w:numPr>
        <w:spacing w:after="0" w:line="240" w:lineRule="auto"/>
        <w:jc w:val="both"/>
        <w:rPr>
          <w:rFonts w:ascii="Times New Roman" w:hAnsi="Times New Roman"/>
          <w:sz w:val="24"/>
          <w:szCs w:val="24"/>
        </w:rPr>
      </w:pPr>
      <w:r w:rsidRPr="005C100F">
        <w:rPr>
          <w:rFonts w:ascii="Times New Roman" w:hAnsi="Times New Roman"/>
          <w:sz w:val="24"/>
          <w:szCs w:val="24"/>
        </w:rPr>
        <w:t xml:space="preserve"> ima najnižu cijenu (kada je kriterij za odabir ponude najniža cijena), ili je</w:t>
      </w:r>
    </w:p>
    <w:p w14:paraId="248C690F" w14:textId="59BB042E" w:rsidR="00AA296F" w:rsidRDefault="00AA296F" w:rsidP="005C100F">
      <w:pPr>
        <w:pStyle w:val="ListParagraph"/>
        <w:numPr>
          <w:ilvl w:val="0"/>
          <w:numId w:val="19"/>
        </w:numPr>
        <w:spacing w:after="0" w:line="240" w:lineRule="auto"/>
        <w:jc w:val="both"/>
        <w:rPr>
          <w:rFonts w:ascii="Times New Roman" w:hAnsi="Times New Roman"/>
          <w:sz w:val="24"/>
          <w:szCs w:val="24"/>
        </w:rPr>
      </w:pPr>
      <w:r w:rsidRPr="005C100F">
        <w:rPr>
          <w:rFonts w:ascii="Times New Roman" w:hAnsi="Times New Roman"/>
          <w:sz w:val="24"/>
          <w:szCs w:val="24"/>
        </w:rPr>
        <w:t xml:space="preserve"> ekonomski najpovoljnija (kada je kriterij za odabir ponude najbolja vrijednost za novac), </w:t>
      </w:r>
      <w:r w:rsidRPr="005C100F">
        <w:rPr>
          <w:rFonts w:ascii="Times New Roman" w:hAnsi="Times New Roman"/>
          <w:sz w:val="24"/>
          <w:szCs w:val="24"/>
          <w:u w:val="single"/>
        </w:rPr>
        <w:t>smatra se najpovoljnijom ponudom</w:t>
      </w:r>
      <w:r w:rsidRPr="005C100F">
        <w:rPr>
          <w:rFonts w:ascii="Times New Roman" w:hAnsi="Times New Roman"/>
          <w:sz w:val="24"/>
          <w:szCs w:val="24"/>
        </w:rPr>
        <w:t>.</w:t>
      </w:r>
    </w:p>
    <w:p w14:paraId="769C4175" w14:textId="77777777" w:rsidR="005C100F" w:rsidRPr="005C100F" w:rsidRDefault="005C100F" w:rsidP="005C100F">
      <w:pPr>
        <w:pStyle w:val="ListParagraph"/>
        <w:spacing w:after="0" w:line="240" w:lineRule="auto"/>
        <w:jc w:val="both"/>
        <w:rPr>
          <w:rFonts w:ascii="Times New Roman" w:hAnsi="Times New Roman"/>
          <w:sz w:val="24"/>
          <w:szCs w:val="24"/>
        </w:rPr>
      </w:pPr>
    </w:p>
    <w:p w14:paraId="5EF3BB3A" w14:textId="63882328"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3.3.</w:t>
      </w:r>
      <w:r w:rsidRPr="005C100F">
        <w:rPr>
          <w:rFonts w:ascii="Times New Roman" w:hAnsi="Times New Roman" w:cs="Times New Roman"/>
          <w:sz w:val="24"/>
          <w:szCs w:val="24"/>
        </w:rPr>
        <w:t xml:space="preserve"> NOJN ne smije mijenjati uvjete propisane pozivom na dostavu ponude tijekom postupka pregleda i ocjene ponuda.</w:t>
      </w:r>
    </w:p>
    <w:p w14:paraId="2AE28F2D" w14:textId="78B9A6E5" w:rsidR="00AA296F" w:rsidRPr="005C100F" w:rsidRDefault="00AA296F" w:rsidP="005C100F">
      <w:pPr>
        <w:jc w:val="both"/>
        <w:rPr>
          <w:rFonts w:ascii="Times New Roman" w:hAnsi="Times New Roman" w:cs="Times New Roman"/>
          <w:sz w:val="24"/>
          <w:szCs w:val="24"/>
        </w:rPr>
      </w:pPr>
      <w:r w:rsidRPr="005C100F">
        <w:rPr>
          <w:rFonts w:ascii="Times New Roman" w:hAnsi="Times New Roman" w:cs="Times New Roman"/>
          <w:b/>
          <w:sz w:val="24"/>
          <w:szCs w:val="24"/>
        </w:rPr>
        <w:t>3.4.</w:t>
      </w:r>
      <w:r w:rsidRPr="005C100F">
        <w:rPr>
          <w:rFonts w:ascii="Times New Roman" w:hAnsi="Times New Roman" w:cs="Times New Roman"/>
          <w:sz w:val="24"/>
          <w:szCs w:val="24"/>
        </w:rPr>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ne kraćem od </w:t>
      </w:r>
      <w:r w:rsidRPr="005C100F">
        <w:rPr>
          <w:rFonts w:ascii="Times New Roman" w:hAnsi="Times New Roman" w:cs="Times New Roman"/>
          <w:b/>
          <w:sz w:val="24"/>
          <w:szCs w:val="24"/>
        </w:rPr>
        <w:t xml:space="preserve">pet </w:t>
      </w:r>
      <w:r w:rsidRPr="005C100F">
        <w:rPr>
          <w:rFonts w:ascii="Times New Roman" w:hAnsi="Times New Roman" w:cs="Times New Roman"/>
          <w:sz w:val="24"/>
          <w:szCs w:val="24"/>
        </w:rPr>
        <w:t>dana. Navedeno postupanje ne smije dovesti do pregovaranja u vezi s kriterijem za odabir ponude ili ponuđenim predmetom nabave.</w:t>
      </w:r>
    </w:p>
    <w:p w14:paraId="509B7CF3" w14:textId="77777777" w:rsidR="00AA296F" w:rsidRPr="005C100F" w:rsidRDefault="00AA296F" w:rsidP="00AA296F">
      <w:pPr>
        <w:keepLines/>
        <w:jc w:val="both"/>
        <w:rPr>
          <w:rFonts w:ascii="Times New Roman" w:hAnsi="Times New Roman" w:cs="Times New Roman"/>
          <w:sz w:val="24"/>
          <w:szCs w:val="24"/>
        </w:rPr>
      </w:pPr>
      <w:r w:rsidRPr="005C100F">
        <w:rPr>
          <w:rFonts w:ascii="Times New Roman" w:hAnsi="Times New Roman" w:cs="Times New Roman"/>
          <w:b/>
          <w:sz w:val="24"/>
          <w:szCs w:val="24"/>
        </w:rPr>
        <w:t>3.5</w:t>
      </w:r>
      <w:r w:rsidRPr="005C100F">
        <w:rPr>
          <w:rFonts w:ascii="Times New Roman" w:hAnsi="Times New Roman" w:cs="Times New Roman"/>
          <w:sz w:val="24"/>
          <w:szCs w:val="24"/>
        </w:rPr>
        <w:t xml:space="preserve">. NOJN je obvezan ocijeniti ponude primjenom objektivnih kriterija te je dužan čuvati svu dokumentaciju povezanu s provedenim postupkom kojom opravdava odabir te postupanje u skladu s ovim Pravilom. </w:t>
      </w:r>
    </w:p>
    <w:p w14:paraId="73E0ED16" w14:textId="77777777" w:rsidR="00AA296F" w:rsidRPr="005C100F" w:rsidRDefault="00AA296F" w:rsidP="00AA296F">
      <w:pPr>
        <w:jc w:val="both"/>
        <w:rPr>
          <w:rFonts w:ascii="Times New Roman" w:hAnsi="Times New Roman" w:cs="Times New Roman"/>
          <w:sz w:val="24"/>
          <w:szCs w:val="24"/>
        </w:rPr>
      </w:pPr>
    </w:p>
    <w:p w14:paraId="3493D243" w14:textId="05449894" w:rsidR="00AA296F" w:rsidRPr="005C100F" w:rsidRDefault="00AA296F" w:rsidP="005C100F">
      <w:pPr>
        <w:keepLines/>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5C100F">
        <w:rPr>
          <w:rFonts w:ascii="Times New Roman" w:hAnsi="Times New Roman" w:cs="Times New Roman"/>
          <w:b/>
          <w:sz w:val="24"/>
          <w:szCs w:val="24"/>
        </w:rPr>
        <w:t xml:space="preserve">4. POSTUPCI NABAVA </w:t>
      </w:r>
    </w:p>
    <w:p w14:paraId="25F61288" w14:textId="77777777" w:rsidR="00AA296F" w:rsidRPr="005C100F" w:rsidRDefault="00AA296F" w:rsidP="00AA296F">
      <w:pPr>
        <w:pStyle w:val="ListParagraph"/>
        <w:ind w:left="0"/>
        <w:jc w:val="both"/>
        <w:rPr>
          <w:rFonts w:ascii="Times New Roman" w:eastAsia="Times New Roman" w:hAnsi="Times New Roman"/>
          <w:b/>
          <w:sz w:val="24"/>
          <w:szCs w:val="24"/>
        </w:rPr>
      </w:pPr>
      <w:r w:rsidRPr="005C100F">
        <w:rPr>
          <w:rFonts w:ascii="Times New Roman" w:eastAsia="Times New Roman" w:hAnsi="Times New Roman"/>
          <w:b/>
          <w:sz w:val="24"/>
          <w:szCs w:val="24"/>
        </w:rPr>
        <w:t xml:space="preserve">4.1. POSTUPAK NABAVE S JEDNIM PONUDITELJEM </w:t>
      </w:r>
    </w:p>
    <w:p w14:paraId="6C31BC1A" w14:textId="77777777" w:rsidR="00AA296F" w:rsidRPr="005C100F" w:rsidRDefault="00AA296F" w:rsidP="00AA296F">
      <w:pPr>
        <w:pStyle w:val="ListParagraph"/>
        <w:ind w:left="0"/>
        <w:jc w:val="both"/>
        <w:rPr>
          <w:rFonts w:ascii="Times New Roman" w:eastAsia="Times New Roman" w:hAnsi="Times New Roman"/>
          <w:b/>
          <w:sz w:val="24"/>
          <w:szCs w:val="24"/>
        </w:rPr>
      </w:pPr>
    </w:p>
    <w:p w14:paraId="5EFA77AD" w14:textId="54B6A020" w:rsidR="00AA296F" w:rsidRPr="005C100F" w:rsidRDefault="00AA296F" w:rsidP="00AA296F">
      <w:pPr>
        <w:pStyle w:val="ListParagraph"/>
        <w:ind w:left="0"/>
        <w:jc w:val="both"/>
        <w:rPr>
          <w:rFonts w:ascii="Times New Roman" w:hAnsi="Times New Roman"/>
          <w:sz w:val="24"/>
          <w:szCs w:val="24"/>
        </w:rPr>
      </w:pPr>
      <w:r w:rsidRPr="005C100F">
        <w:rPr>
          <w:rFonts w:ascii="Times New Roman" w:eastAsia="Times New Roman" w:hAnsi="Times New Roman"/>
          <w:b/>
          <w:sz w:val="24"/>
          <w:szCs w:val="24"/>
        </w:rPr>
        <w:t>4.1.1.</w:t>
      </w:r>
      <w:r w:rsidRPr="005C100F">
        <w:rPr>
          <w:rFonts w:ascii="Times New Roman" w:eastAsia="Times New Roman" w:hAnsi="Times New Roman"/>
          <w:sz w:val="24"/>
          <w:szCs w:val="24"/>
        </w:rPr>
        <w:t xml:space="preserve"> </w:t>
      </w:r>
      <w:r w:rsidRPr="005C100F">
        <w:rPr>
          <w:rFonts w:ascii="Times New Roman" w:hAnsi="Times New Roman"/>
          <w:sz w:val="24"/>
          <w:szCs w:val="24"/>
        </w:rPr>
        <w:t>Za nabavu robe, radova i usluga</w:t>
      </w:r>
      <w:r w:rsidRPr="005C100F">
        <w:rPr>
          <w:rFonts w:ascii="Times New Roman" w:hAnsi="Times New Roman"/>
          <w:b/>
          <w:sz w:val="24"/>
          <w:szCs w:val="24"/>
        </w:rPr>
        <w:t xml:space="preserve"> </w:t>
      </w:r>
      <w:r w:rsidRPr="005C100F">
        <w:rPr>
          <w:rFonts w:ascii="Times New Roman" w:hAnsi="Times New Roman"/>
          <w:sz w:val="24"/>
          <w:szCs w:val="24"/>
        </w:rPr>
        <w:t xml:space="preserve">ukupne </w:t>
      </w:r>
      <w:r w:rsidRPr="005C100F">
        <w:rPr>
          <w:rFonts w:ascii="Times New Roman" w:hAnsi="Times New Roman"/>
          <w:b/>
          <w:sz w:val="24"/>
          <w:szCs w:val="24"/>
        </w:rPr>
        <w:t xml:space="preserve">procijenjene vrijednosti do (uključujući i) 150.000,00 kuna </w:t>
      </w:r>
      <w:r w:rsidRPr="005C100F">
        <w:rPr>
          <w:rFonts w:ascii="Times New Roman" w:hAnsi="Times New Roman"/>
          <w:sz w:val="24"/>
          <w:szCs w:val="24"/>
        </w:rPr>
        <w:t>bez PDV-a,</w:t>
      </w:r>
      <w:r w:rsidRPr="005C100F">
        <w:rPr>
          <w:rFonts w:ascii="Times New Roman" w:hAnsi="Times New Roman"/>
          <w:b/>
          <w:sz w:val="24"/>
          <w:szCs w:val="24"/>
        </w:rPr>
        <w:t xml:space="preserve"> </w:t>
      </w:r>
      <w:r w:rsidRPr="005C100F">
        <w:rPr>
          <w:rFonts w:ascii="Times New Roman" w:hAnsi="Times New Roman"/>
          <w:sz w:val="24"/>
          <w:szCs w:val="24"/>
        </w:rPr>
        <w:t xml:space="preserve">NOJN-ovi odabiru gospodarskog subjekta sposobnog za izvršenje predmeta nabave. </w:t>
      </w:r>
    </w:p>
    <w:p w14:paraId="020C0D1E" w14:textId="68DA1692" w:rsidR="00AA296F" w:rsidRPr="005C100F" w:rsidRDefault="00AA296F" w:rsidP="00AA296F">
      <w:pPr>
        <w:keepLines/>
        <w:jc w:val="both"/>
        <w:rPr>
          <w:rFonts w:ascii="Times New Roman" w:hAnsi="Times New Roman" w:cs="Times New Roman"/>
          <w:sz w:val="24"/>
          <w:szCs w:val="24"/>
        </w:rPr>
      </w:pPr>
      <w:r w:rsidRPr="005C100F">
        <w:rPr>
          <w:rFonts w:ascii="Times New Roman" w:hAnsi="Times New Roman" w:cs="Times New Roman"/>
          <w:b/>
          <w:sz w:val="24"/>
          <w:szCs w:val="24"/>
        </w:rPr>
        <w:t>4.1.2.</w:t>
      </w:r>
      <w:r w:rsidRPr="005C100F">
        <w:rPr>
          <w:rFonts w:ascii="Times New Roman" w:hAnsi="Times New Roman" w:cs="Times New Roman"/>
          <w:sz w:val="24"/>
          <w:szCs w:val="24"/>
        </w:rPr>
        <w:t xml:space="preserve"> NOJN slobodno bira između sklapanja ugovora o nabavi ili izdavanja narudžbenice koja treba sadržavati sve bitne odredbe u skladu sa Zakonom o obveznim odnosima.</w:t>
      </w:r>
    </w:p>
    <w:p w14:paraId="235FF1BF" w14:textId="77777777" w:rsidR="00AA296F" w:rsidRPr="005C100F" w:rsidRDefault="00AA296F" w:rsidP="00AA296F">
      <w:pPr>
        <w:keepLines/>
        <w:jc w:val="both"/>
        <w:rPr>
          <w:rFonts w:ascii="Times New Roman" w:hAnsi="Times New Roman" w:cs="Times New Roman"/>
          <w:sz w:val="24"/>
          <w:szCs w:val="24"/>
        </w:rPr>
      </w:pPr>
      <w:r w:rsidRPr="005C100F">
        <w:rPr>
          <w:rFonts w:ascii="Times New Roman" w:hAnsi="Times New Roman" w:cs="Times New Roman"/>
          <w:sz w:val="24"/>
          <w:szCs w:val="24"/>
        </w:rPr>
        <w:t xml:space="preserve">4.1.3. Na postupak iz ove točke se ne primjenjuju točke 2. i 3. ovog Priloga. </w:t>
      </w:r>
    </w:p>
    <w:p w14:paraId="06EB7AF6" w14:textId="77777777" w:rsidR="00AA296F" w:rsidRPr="005C100F" w:rsidRDefault="00AA296F" w:rsidP="00AA296F">
      <w:pPr>
        <w:keepLines/>
        <w:jc w:val="both"/>
        <w:rPr>
          <w:rFonts w:ascii="Times New Roman" w:hAnsi="Times New Roman" w:cs="Times New Roman"/>
          <w:sz w:val="24"/>
          <w:szCs w:val="24"/>
        </w:rPr>
      </w:pPr>
    </w:p>
    <w:p w14:paraId="272F96DF" w14:textId="7D29BE1E" w:rsidR="00AA296F" w:rsidRPr="005C100F" w:rsidRDefault="00AA296F" w:rsidP="00AA296F">
      <w:pPr>
        <w:keepLines/>
        <w:jc w:val="both"/>
        <w:rPr>
          <w:rFonts w:ascii="Times New Roman" w:hAnsi="Times New Roman" w:cs="Times New Roman"/>
          <w:b/>
          <w:sz w:val="24"/>
          <w:szCs w:val="24"/>
        </w:rPr>
      </w:pPr>
      <w:r w:rsidRPr="005C100F">
        <w:rPr>
          <w:rFonts w:ascii="Times New Roman" w:hAnsi="Times New Roman" w:cs="Times New Roman"/>
          <w:b/>
          <w:sz w:val="24"/>
          <w:szCs w:val="24"/>
        </w:rPr>
        <w:lastRenderedPageBreak/>
        <w:t>4.2. POSTUPAK NABAVE S OBVEZNOM OBJAVOM</w:t>
      </w:r>
    </w:p>
    <w:p w14:paraId="29151808" w14:textId="456F8494" w:rsidR="00AA296F" w:rsidRPr="005C100F" w:rsidRDefault="00AA296F" w:rsidP="00AA296F">
      <w:pPr>
        <w:keepLines/>
        <w:jc w:val="both"/>
        <w:rPr>
          <w:rFonts w:ascii="Times New Roman" w:hAnsi="Times New Roman" w:cs="Times New Roman"/>
          <w:b/>
          <w:i/>
          <w:sz w:val="24"/>
          <w:szCs w:val="24"/>
        </w:rPr>
      </w:pPr>
      <w:r w:rsidRPr="005C100F">
        <w:rPr>
          <w:rFonts w:ascii="Times New Roman" w:hAnsi="Times New Roman" w:cs="Times New Roman"/>
          <w:b/>
          <w:sz w:val="24"/>
          <w:szCs w:val="24"/>
        </w:rPr>
        <w:t xml:space="preserve">4.2.1. </w:t>
      </w:r>
      <w:r w:rsidRPr="005C100F">
        <w:rPr>
          <w:rFonts w:ascii="Times New Roman" w:hAnsi="Times New Roman" w:cs="Times New Roman"/>
          <w:sz w:val="24"/>
          <w:szCs w:val="24"/>
        </w:rPr>
        <w:t xml:space="preserve"> Za nabavu </w:t>
      </w:r>
      <w:r w:rsidRPr="005C100F">
        <w:rPr>
          <w:rFonts w:ascii="Times New Roman" w:hAnsi="Times New Roman" w:cs="Times New Roman"/>
          <w:b/>
          <w:sz w:val="24"/>
          <w:szCs w:val="24"/>
        </w:rPr>
        <w:t xml:space="preserve">roba,  usluga i radova </w:t>
      </w:r>
      <w:r w:rsidRPr="005C100F">
        <w:rPr>
          <w:rFonts w:ascii="Times New Roman" w:hAnsi="Times New Roman" w:cs="Times New Roman"/>
          <w:sz w:val="24"/>
          <w:szCs w:val="24"/>
        </w:rPr>
        <w:t xml:space="preserve">ukupne procijenjene vrijednosti veće od </w:t>
      </w:r>
      <w:r w:rsidRPr="005C100F">
        <w:rPr>
          <w:rFonts w:ascii="Times New Roman" w:hAnsi="Times New Roman" w:cs="Times New Roman"/>
          <w:b/>
          <w:sz w:val="24"/>
          <w:szCs w:val="24"/>
        </w:rPr>
        <w:t xml:space="preserve">150.000,00 kuna </w:t>
      </w:r>
      <w:r w:rsidRPr="005C100F">
        <w:rPr>
          <w:rFonts w:ascii="Times New Roman" w:hAnsi="Times New Roman" w:cs="Times New Roman"/>
          <w:sz w:val="24"/>
          <w:szCs w:val="24"/>
        </w:rPr>
        <w:t>bez PDV-a,</w:t>
      </w:r>
      <w:r w:rsidRPr="005C100F">
        <w:rPr>
          <w:rFonts w:ascii="Times New Roman" w:hAnsi="Times New Roman" w:cs="Times New Roman"/>
          <w:b/>
          <w:sz w:val="24"/>
          <w:szCs w:val="24"/>
        </w:rPr>
        <w:t xml:space="preserve"> </w:t>
      </w:r>
      <w:r w:rsidRPr="005C100F">
        <w:rPr>
          <w:rFonts w:ascii="Times New Roman" w:hAnsi="Times New Roman" w:cs="Times New Roman"/>
          <w:sz w:val="24"/>
          <w:szCs w:val="24"/>
        </w:rPr>
        <w:t>NOJN</w:t>
      </w:r>
      <w:r w:rsidRPr="005C100F">
        <w:rPr>
          <w:rFonts w:ascii="Times New Roman" w:hAnsi="Times New Roman" w:cs="Times New Roman"/>
          <w:b/>
          <w:sz w:val="24"/>
          <w:szCs w:val="24"/>
        </w:rPr>
        <w:t xml:space="preserve"> </w:t>
      </w:r>
      <w:r w:rsidRPr="005C100F">
        <w:rPr>
          <w:rFonts w:ascii="Times New Roman" w:hAnsi="Times New Roman" w:cs="Times New Roman"/>
          <w:sz w:val="24"/>
          <w:szCs w:val="24"/>
        </w:rPr>
        <w:t xml:space="preserve">provodi postupak </w:t>
      </w:r>
      <w:r w:rsidRPr="005C100F">
        <w:rPr>
          <w:rFonts w:ascii="Times New Roman" w:hAnsi="Times New Roman" w:cs="Times New Roman"/>
          <w:b/>
          <w:sz w:val="24"/>
          <w:szCs w:val="24"/>
        </w:rPr>
        <w:t xml:space="preserve">objave poziva na dostavu ponuda na </w:t>
      </w:r>
      <w:r w:rsidRPr="005C100F">
        <w:rPr>
          <w:rFonts w:ascii="Times New Roman" w:hAnsi="Times New Roman" w:cs="Times New Roman"/>
          <w:sz w:val="24"/>
          <w:szCs w:val="24"/>
        </w:rPr>
        <w:t xml:space="preserve">internetskoj stranici </w:t>
      </w:r>
      <w:hyperlink r:id="rId12" w:history="1">
        <w:r w:rsidRPr="005C100F">
          <w:rPr>
            <w:rStyle w:val="Hyperlink"/>
            <w:rFonts w:ascii="Times New Roman" w:hAnsi="Times New Roman" w:cs="Times New Roman"/>
            <w:sz w:val="24"/>
            <w:szCs w:val="24"/>
          </w:rPr>
          <w:t>www.strukturnifondovi.hr</w:t>
        </w:r>
      </w:hyperlink>
      <w:r w:rsidRPr="005C100F">
        <w:rPr>
          <w:rFonts w:ascii="Times New Roman" w:hAnsi="Times New Roman" w:cs="Times New Roman"/>
          <w:sz w:val="24"/>
          <w:szCs w:val="24"/>
        </w:rPr>
        <w:t>.</w:t>
      </w:r>
    </w:p>
    <w:p w14:paraId="41118809" w14:textId="623DE905" w:rsidR="00AA296F" w:rsidRPr="005C100F" w:rsidRDefault="00AA296F" w:rsidP="00AA296F">
      <w:pPr>
        <w:keepLines/>
        <w:jc w:val="both"/>
        <w:rPr>
          <w:rFonts w:ascii="Times New Roman" w:hAnsi="Times New Roman" w:cs="Times New Roman"/>
          <w:sz w:val="24"/>
          <w:szCs w:val="24"/>
        </w:rPr>
      </w:pPr>
      <w:r w:rsidRPr="005C100F">
        <w:rPr>
          <w:rFonts w:ascii="Times New Roman" w:hAnsi="Times New Roman" w:cs="Times New Roman"/>
          <w:b/>
          <w:sz w:val="24"/>
          <w:szCs w:val="24"/>
        </w:rPr>
        <w:t>4.2.2.</w:t>
      </w:r>
      <w:r w:rsidRPr="005C100F">
        <w:rPr>
          <w:rFonts w:ascii="Times New Roman" w:hAnsi="Times New Roman" w:cs="Times New Roman"/>
          <w:sz w:val="24"/>
          <w:szCs w:val="24"/>
        </w:rPr>
        <w:t xml:space="preserve"> NOJN može dodatno poslati i poziv na dostavu ponude na tri ili više gospodarskih subjekta po svom izboru te je dužan provesti postupak uzevši u obzir sve zaprimljene ponude.</w:t>
      </w:r>
    </w:p>
    <w:p w14:paraId="589C865A" w14:textId="77777777" w:rsidR="00AA296F" w:rsidRPr="005C100F" w:rsidRDefault="00AA296F" w:rsidP="00AA296F">
      <w:pPr>
        <w:pStyle w:val="ListParagraph"/>
        <w:ind w:left="0"/>
        <w:jc w:val="both"/>
        <w:rPr>
          <w:rFonts w:ascii="Times New Roman" w:hAnsi="Times New Roman"/>
          <w:sz w:val="24"/>
          <w:szCs w:val="24"/>
        </w:rPr>
      </w:pPr>
      <w:r w:rsidRPr="005C100F">
        <w:rPr>
          <w:rFonts w:ascii="Times New Roman" w:hAnsi="Times New Roman"/>
          <w:b/>
          <w:sz w:val="24"/>
          <w:szCs w:val="24"/>
        </w:rPr>
        <w:t xml:space="preserve">4.2.3. </w:t>
      </w:r>
      <w:r w:rsidRPr="005C100F">
        <w:rPr>
          <w:rFonts w:ascii="Times New Roman" w:hAnsi="Times New Roman"/>
          <w:sz w:val="24"/>
          <w:szCs w:val="24"/>
        </w:rPr>
        <w:t>Sadržaj poziva na dostavu ponuda, rok za dostavu ponuda te ostali uvjeti poziva određuju se u skladu s točkama 1. i 2. ovog Pravila.</w:t>
      </w:r>
    </w:p>
    <w:p w14:paraId="07DB16AC" w14:textId="77777777" w:rsidR="00AA296F" w:rsidRPr="005C100F" w:rsidRDefault="00AA296F" w:rsidP="00AA296F">
      <w:pPr>
        <w:pStyle w:val="ListParagraph"/>
        <w:ind w:left="0"/>
        <w:jc w:val="both"/>
        <w:rPr>
          <w:rFonts w:ascii="Times New Roman" w:hAnsi="Times New Roman"/>
          <w:sz w:val="24"/>
          <w:szCs w:val="24"/>
        </w:rPr>
      </w:pPr>
    </w:p>
    <w:p w14:paraId="7B016E24" w14:textId="77777777" w:rsidR="00AA296F" w:rsidRPr="005C100F" w:rsidRDefault="00AA296F" w:rsidP="00AA296F">
      <w:pPr>
        <w:pStyle w:val="ListParagraph"/>
        <w:ind w:left="0"/>
        <w:jc w:val="both"/>
        <w:rPr>
          <w:rFonts w:ascii="Times New Roman" w:hAnsi="Times New Roman"/>
          <w:sz w:val="24"/>
          <w:szCs w:val="24"/>
        </w:rPr>
      </w:pPr>
      <w:r w:rsidRPr="005C100F">
        <w:rPr>
          <w:rFonts w:ascii="Times New Roman" w:hAnsi="Times New Roman"/>
          <w:b/>
          <w:sz w:val="24"/>
          <w:szCs w:val="24"/>
        </w:rPr>
        <w:t>4.2.4.</w:t>
      </w:r>
      <w:r w:rsidRPr="005C100F">
        <w:rPr>
          <w:rFonts w:ascii="Times New Roman" w:hAnsi="Times New Roman"/>
          <w:sz w:val="24"/>
          <w:szCs w:val="24"/>
        </w:rPr>
        <w:t xml:space="preserve"> Pregled i ocjena ponuda provodi se u skladu s točkom 3. ovog Pravila.</w:t>
      </w:r>
    </w:p>
    <w:p w14:paraId="00EB5AFC" w14:textId="77777777" w:rsidR="00AA296F" w:rsidRPr="005C100F" w:rsidRDefault="00AA296F" w:rsidP="00AA296F">
      <w:pPr>
        <w:pStyle w:val="ListParagraph"/>
        <w:ind w:left="0"/>
        <w:jc w:val="both"/>
        <w:rPr>
          <w:rFonts w:ascii="Times New Roman" w:hAnsi="Times New Roman"/>
          <w:sz w:val="24"/>
          <w:szCs w:val="24"/>
        </w:rPr>
      </w:pPr>
    </w:p>
    <w:p w14:paraId="600E2B6B" w14:textId="77777777" w:rsidR="00AA296F" w:rsidRPr="005C100F" w:rsidRDefault="00AA296F" w:rsidP="00AA296F">
      <w:pPr>
        <w:pStyle w:val="ListParagraph"/>
        <w:ind w:left="0"/>
        <w:jc w:val="both"/>
        <w:rPr>
          <w:rFonts w:ascii="Times New Roman" w:hAnsi="Times New Roman"/>
          <w:sz w:val="24"/>
          <w:szCs w:val="24"/>
        </w:rPr>
      </w:pPr>
      <w:r w:rsidRPr="005C100F">
        <w:rPr>
          <w:rFonts w:ascii="Times New Roman" w:hAnsi="Times New Roman"/>
          <w:b/>
          <w:sz w:val="24"/>
          <w:szCs w:val="24"/>
        </w:rPr>
        <w:t>4.2.5.</w:t>
      </w:r>
      <w:r w:rsidRPr="005C100F">
        <w:rPr>
          <w:rFonts w:ascii="Times New Roman" w:hAnsi="Times New Roman"/>
          <w:sz w:val="24"/>
          <w:szCs w:val="24"/>
        </w:rPr>
        <w:t xml:space="preserve"> Za odabir ponude dovoljna je jedna pristigla ponuda koja udovoljava traženim uvjetima iz poziva na dostavu ponuda.</w:t>
      </w:r>
    </w:p>
    <w:p w14:paraId="1AA498B8" w14:textId="77777777" w:rsidR="00AA296F" w:rsidRPr="005C100F" w:rsidRDefault="00AA296F" w:rsidP="00AA296F">
      <w:pPr>
        <w:keepLines/>
        <w:spacing w:after="240"/>
        <w:jc w:val="both"/>
        <w:rPr>
          <w:rFonts w:ascii="Times New Roman" w:hAnsi="Times New Roman" w:cs="Times New Roman"/>
          <w:b/>
          <w:sz w:val="24"/>
          <w:szCs w:val="24"/>
        </w:rPr>
      </w:pPr>
    </w:p>
    <w:p w14:paraId="49B48B6B" w14:textId="223C519A" w:rsidR="00AA296F" w:rsidRPr="005C100F" w:rsidRDefault="00AA296F" w:rsidP="005C100F">
      <w:pPr>
        <w:keepLines/>
        <w:jc w:val="both"/>
        <w:rPr>
          <w:rFonts w:ascii="Times New Roman" w:hAnsi="Times New Roman" w:cs="Times New Roman"/>
          <w:b/>
          <w:sz w:val="24"/>
          <w:szCs w:val="24"/>
        </w:rPr>
      </w:pPr>
      <w:r w:rsidRPr="005C100F">
        <w:rPr>
          <w:rFonts w:ascii="Times New Roman" w:hAnsi="Times New Roman" w:cs="Times New Roman"/>
          <w:b/>
          <w:sz w:val="24"/>
          <w:szCs w:val="24"/>
        </w:rPr>
        <w:t xml:space="preserve">4.3. POSEBNI POSTUPCI NABAVA </w:t>
      </w:r>
    </w:p>
    <w:p w14:paraId="1E10A397" w14:textId="7F135097" w:rsidR="00AA296F" w:rsidRPr="005C100F" w:rsidRDefault="00AA296F" w:rsidP="00AA296F">
      <w:pPr>
        <w:pStyle w:val="ListParagraph"/>
        <w:ind w:left="0"/>
        <w:jc w:val="both"/>
        <w:rPr>
          <w:rFonts w:ascii="Times New Roman" w:hAnsi="Times New Roman"/>
          <w:sz w:val="24"/>
          <w:szCs w:val="24"/>
        </w:rPr>
      </w:pPr>
      <w:r w:rsidRPr="005C100F">
        <w:rPr>
          <w:rFonts w:ascii="Times New Roman" w:hAnsi="Times New Roman"/>
          <w:b/>
          <w:sz w:val="24"/>
          <w:szCs w:val="24"/>
        </w:rPr>
        <w:t>4.3.1.</w:t>
      </w:r>
      <w:r w:rsidRPr="005C100F">
        <w:rPr>
          <w:rFonts w:ascii="Times New Roman" w:hAnsi="Times New Roman"/>
          <w:sz w:val="24"/>
          <w:szCs w:val="24"/>
        </w:rPr>
        <w:t xml:space="preserve"> NOJN može provesti postupak nabave slanjem ili objavom poziva na dostavu ponuda na jednog ili više ponuditelja (ovisno što je primjenjivo) bez obzira na procijenjenu vrijednost nabave ako su zadovoljeni sljedeći uvjeti:</w:t>
      </w:r>
    </w:p>
    <w:p w14:paraId="39D5FF20" w14:textId="2307B448" w:rsidR="00AA296F" w:rsidRPr="005C100F" w:rsidRDefault="00AA296F" w:rsidP="005C100F">
      <w:pPr>
        <w:suppressAutoHyphens/>
        <w:jc w:val="both"/>
        <w:textAlignment w:val="baseline"/>
        <w:rPr>
          <w:rFonts w:ascii="Times New Roman" w:hAnsi="Times New Roman" w:cs="Times New Roman"/>
          <w:sz w:val="24"/>
          <w:szCs w:val="24"/>
        </w:rPr>
      </w:pPr>
      <w:r w:rsidRPr="005C100F">
        <w:rPr>
          <w:rFonts w:ascii="Times New Roman" w:hAnsi="Times New Roman" w:cs="Times New Roman"/>
          <w:sz w:val="24"/>
          <w:szCs w:val="24"/>
        </w:rPr>
        <w:t>a) u iznimnim, obrazloženim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ili</w:t>
      </w:r>
    </w:p>
    <w:p w14:paraId="3300B4ED" w14:textId="799BF8B5" w:rsidR="00AA296F" w:rsidRPr="005C100F" w:rsidRDefault="00AA296F" w:rsidP="005C100F">
      <w:pPr>
        <w:jc w:val="both"/>
        <w:rPr>
          <w:rFonts w:ascii="Times New Roman" w:hAnsi="Times New Roman" w:cs="Times New Roman"/>
          <w:sz w:val="24"/>
          <w:szCs w:val="24"/>
        </w:rPr>
      </w:pPr>
      <w:r w:rsidRPr="005C100F">
        <w:rPr>
          <w:rFonts w:ascii="Times New Roman" w:hAnsi="Times New Roman" w:cs="Times New Roman"/>
          <w:sz w:val="24"/>
          <w:szCs w:val="24"/>
        </w:rPr>
        <w:t xml:space="preserve">b) ako ne postoji mogućnost prikupljanja više ponuda na tržištu jer je predmet nabave isključivo </w:t>
      </w:r>
      <w:r w:rsidRPr="005C100F">
        <w:rPr>
          <w:rFonts w:ascii="Times New Roman" w:hAnsi="Times New Roman" w:cs="Times New Roman"/>
          <w:b/>
          <w:sz w:val="24"/>
          <w:szCs w:val="24"/>
        </w:rPr>
        <w:t>vezan uz određeni gospodarski subjekt</w:t>
      </w:r>
      <w:r w:rsidRPr="005C100F">
        <w:rPr>
          <w:rStyle w:val="FootnoteReference"/>
          <w:rFonts w:ascii="Times New Roman" w:hAnsi="Times New Roman" w:cs="Times New Roman"/>
          <w:sz w:val="24"/>
          <w:szCs w:val="24"/>
        </w:rPr>
        <w:footnoteReference w:id="5"/>
      </w:r>
      <w:r w:rsidRPr="005C100F">
        <w:rPr>
          <w:rFonts w:ascii="Times New Roman" w:hAnsi="Times New Roman" w:cs="Times New Roman"/>
          <w:sz w:val="24"/>
          <w:szCs w:val="24"/>
        </w:rPr>
        <w:t xml:space="preserve"> koji ga </w:t>
      </w:r>
      <w:r w:rsidRPr="005C100F">
        <w:rPr>
          <w:rFonts w:ascii="Times New Roman" w:hAnsi="Times New Roman" w:cs="Times New Roman"/>
          <w:b/>
          <w:sz w:val="24"/>
          <w:szCs w:val="24"/>
        </w:rPr>
        <w:t>jedini može isporučiti</w:t>
      </w:r>
      <w:r w:rsidRPr="005C100F">
        <w:rPr>
          <w:rFonts w:ascii="Times New Roman" w:hAnsi="Times New Roman" w:cs="Times New Roman"/>
          <w:sz w:val="24"/>
          <w:szCs w:val="24"/>
        </w:rPr>
        <w:t xml:space="preserve"> (zbog tehničkih razloga, primjerice međuoperabilnosti i/ili nadogradnje postojećeg sustava ili razloga koji se odnose na zaštitu posebnih ili isključivih prava), pri čemu NOJN mora detaljno obrazložiti razloge i okolnosti te odluku potkrijepiti odgovarajućim dokazom; ili</w:t>
      </w:r>
    </w:p>
    <w:p w14:paraId="3D29B174" w14:textId="77777777" w:rsidR="00AA296F" w:rsidRPr="005C100F" w:rsidRDefault="00AA296F" w:rsidP="00AA296F">
      <w:pPr>
        <w:suppressAutoHyphens/>
        <w:jc w:val="both"/>
        <w:textAlignment w:val="baseline"/>
        <w:rPr>
          <w:rFonts w:ascii="Times New Roman" w:hAnsi="Times New Roman" w:cs="Times New Roman"/>
          <w:sz w:val="24"/>
          <w:szCs w:val="24"/>
        </w:rPr>
      </w:pPr>
      <w:r w:rsidRPr="005C100F">
        <w:rPr>
          <w:rFonts w:ascii="Times New Roman" w:hAnsi="Times New Roman" w:cs="Times New Roman"/>
          <w:sz w:val="24"/>
          <w:szCs w:val="24"/>
        </w:rPr>
        <w:t>c)</w:t>
      </w:r>
      <w:r w:rsidRPr="005C100F">
        <w:rPr>
          <w:rFonts w:ascii="Times New Roman" w:hAnsi="Times New Roman" w:cs="Times New Roman"/>
          <w:b/>
          <w:sz w:val="24"/>
          <w:szCs w:val="24"/>
        </w:rPr>
        <w:t xml:space="preserve"> </w:t>
      </w:r>
      <w:r w:rsidRPr="005C100F">
        <w:rPr>
          <w:rFonts w:ascii="Times New Roman" w:hAnsi="Times New Roman" w:cs="Times New Roman"/>
          <w:sz w:val="24"/>
          <w:szCs w:val="24"/>
        </w:rPr>
        <w:t xml:space="preserve"> ako je potrebno ugovoriti dodatne radove, robu ili usluge u odnosu na one iz Ugovora o dodjeli bespovratnih sredstava, koji su nužni za završetak projekta. U navedenom slučaju ukupna vrijednost dodatno ugovorenih radova, roba ili usluga ne prelazi 50% ukupne vrijednosti osnovnog ugovora o nabavi. Pri sklapanju dodatka ugovoru jedinične cijene iz osnovnog ugovora ne smiju se povećavati.  </w:t>
      </w:r>
    </w:p>
    <w:p w14:paraId="03898251" w14:textId="77777777" w:rsidR="00AA296F" w:rsidRPr="005C100F" w:rsidRDefault="00AA296F" w:rsidP="00AA296F">
      <w:pPr>
        <w:suppressAutoHyphens/>
        <w:jc w:val="both"/>
        <w:textAlignment w:val="baseline"/>
        <w:rPr>
          <w:rFonts w:ascii="Times New Roman" w:hAnsi="Times New Roman" w:cs="Times New Roman"/>
          <w:sz w:val="24"/>
          <w:szCs w:val="24"/>
        </w:rPr>
      </w:pPr>
    </w:p>
    <w:p w14:paraId="6ABC98AD" w14:textId="6FA12DB0" w:rsidR="00AA296F" w:rsidRPr="005C100F" w:rsidRDefault="00AA296F" w:rsidP="005C100F">
      <w:pPr>
        <w:suppressAutoHyphens/>
        <w:jc w:val="both"/>
        <w:textAlignment w:val="baseline"/>
        <w:rPr>
          <w:rFonts w:ascii="Times New Roman" w:hAnsi="Times New Roman" w:cs="Times New Roman"/>
          <w:sz w:val="24"/>
          <w:szCs w:val="24"/>
        </w:rPr>
      </w:pPr>
      <w:r w:rsidRPr="005C100F">
        <w:rPr>
          <w:rFonts w:ascii="Times New Roman" w:hAnsi="Times New Roman" w:cs="Times New Roman"/>
          <w:b/>
          <w:sz w:val="24"/>
          <w:szCs w:val="24"/>
        </w:rPr>
        <w:lastRenderedPageBreak/>
        <w:t xml:space="preserve">4.3.2. </w:t>
      </w:r>
      <w:r w:rsidRPr="005C100F">
        <w:rPr>
          <w:rFonts w:ascii="Times New Roman" w:hAnsi="Times New Roman" w:cs="Times New Roman"/>
          <w:sz w:val="24"/>
          <w:szCs w:val="24"/>
        </w:rPr>
        <w:t>Okolnosti iz točke 4.3.1. a) do c) NOJN mora obrazložiti nadležnom tijelu koje prati provedbu ugovora od dodjeli bespovratnih sredstava, koje ocjenjuje opravdanost njihove primjene u kontekstu prihvatljivosti izdataka.</w:t>
      </w:r>
    </w:p>
    <w:p w14:paraId="603A1E74" w14:textId="77777777" w:rsidR="00AA296F" w:rsidRPr="005C100F" w:rsidRDefault="00AA296F" w:rsidP="00AA296F">
      <w:pPr>
        <w:suppressAutoHyphens/>
        <w:jc w:val="both"/>
        <w:textAlignment w:val="baseline"/>
        <w:rPr>
          <w:rFonts w:ascii="Times New Roman" w:hAnsi="Times New Roman" w:cs="Times New Roman"/>
          <w:sz w:val="24"/>
          <w:szCs w:val="24"/>
        </w:rPr>
      </w:pPr>
      <w:r w:rsidRPr="005C100F">
        <w:rPr>
          <w:rFonts w:ascii="Times New Roman" w:hAnsi="Times New Roman" w:cs="Times New Roman"/>
          <w:b/>
          <w:sz w:val="24"/>
          <w:szCs w:val="24"/>
        </w:rPr>
        <w:t>4.3</w:t>
      </w:r>
      <w:r w:rsidRPr="005C100F">
        <w:rPr>
          <w:rFonts w:ascii="Times New Roman" w:hAnsi="Times New Roman" w:cs="Times New Roman"/>
          <w:sz w:val="24"/>
          <w:szCs w:val="24"/>
        </w:rPr>
        <w:t>.</w:t>
      </w:r>
      <w:r w:rsidRPr="005C100F">
        <w:rPr>
          <w:rFonts w:ascii="Times New Roman" w:hAnsi="Times New Roman" w:cs="Times New Roman"/>
          <w:b/>
          <w:sz w:val="24"/>
          <w:szCs w:val="24"/>
        </w:rPr>
        <w:t>3.</w:t>
      </w:r>
      <w:r w:rsidRPr="005C100F">
        <w:rPr>
          <w:rFonts w:ascii="Times New Roman" w:hAnsi="Times New Roman" w:cs="Times New Roman"/>
          <w:sz w:val="24"/>
          <w:szCs w:val="24"/>
        </w:rPr>
        <w:t xml:space="preserve"> Iznimno od točke 4.3.1. ovog Pravila, ako je vrijednost nabave osnovnog ugovora uvećano za procijenjenu vrijednost dodatnih radova, roba ili usluga veća od 150.000,00 bez PDV-a, NOJN mora za dodatne isporuke robe ili dodatne radove i usluge provesti postupak nabave u skladu s postupkom opisanim u </w:t>
      </w:r>
      <w:r w:rsidRPr="005C100F">
        <w:rPr>
          <w:rFonts w:ascii="Times New Roman" w:hAnsi="Times New Roman" w:cs="Times New Roman"/>
          <w:b/>
          <w:sz w:val="24"/>
          <w:szCs w:val="24"/>
        </w:rPr>
        <w:t xml:space="preserve">točki 4.2. </w:t>
      </w:r>
      <w:r w:rsidRPr="005C100F">
        <w:rPr>
          <w:rFonts w:ascii="Times New Roman" w:hAnsi="Times New Roman" w:cs="Times New Roman"/>
          <w:sz w:val="24"/>
          <w:szCs w:val="24"/>
        </w:rPr>
        <w:t>ovih Pravila.</w:t>
      </w:r>
    </w:p>
    <w:p w14:paraId="27BD8B03" w14:textId="77777777" w:rsidR="00AA296F" w:rsidRPr="005C100F" w:rsidRDefault="00AA296F" w:rsidP="00AA296F">
      <w:pPr>
        <w:jc w:val="both"/>
        <w:rPr>
          <w:rFonts w:ascii="Times New Roman" w:hAnsi="Times New Roman" w:cs="Times New Roman"/>
          <w:sz w:val="24"/>
          <w:szCs w:val="24"/>
        </w:rPr>
      </w:pPr>
    </w:p>
    <w:p w14:paraId="3F14CE46" w14:textId="1562B58C" w:rsidR="00AA296F" w:rsidRPr="005C100F" w:rsidRDefault="00AA296F" w:rsidP="005C100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b/>
          <w:sz w:val="24"/>
          <w:szCs w:val="24"/>
        </w:rPr>
      </w:pPr>
      <w:r w:rsidRPr="005C100F">
        <w:rPr>
          <w:rFonts w:ascii="Times New Roman" w:hAnsi="Times New Roman" w:cs="Times New Roman"/>
          <w:b/>
          <w:sz w:val="24"/>
          <w:szCs w:val="24"/>
        </w:rPr>
        <w:t xml:space="preserve">5. IZUZEĆA OD PRIMJENE PRAVILA </w:t>
      </w:r>
    </w:p>
    <w:p w14:paraId="1C3A28ED" w14:textId="77777777" w:rsidR="00AA296F" w:rsidRPr="005C100F" w:rsidRDefault="00AA296F" w:rsidP="00AA296F">
      <w:pPr>
        <w:jc w:val="both"/>
        <w:rPr>
          <w:rStyle w:val="hps"/>
          <w:rFonts w:ascii="Times New Roman" w:hAnsi="Times New Roman" w:cs="Times New Roman"/>
          <w:sz w:val="24"/>
          <w:szCs w:val="24"/>
        </w:rPr>
      </w:pPr>
      <w:r w:rsidRPr="005C100F">
        <w:rPr>
          <w:rFonts w:ascii="Times New Roman" w:hAnsi="Times New Roman" w:cs="Times New Roman"/>
          <w:b/>
          <w:sz w:val="24"/>
          <w:szCs w:val="24"/>
        </w:rPr>
        <w:t>5.1.</w:t>
      </w:r>
      <w:r w:rsidRPr="005C100F">
        <w:rPr>
          <w:rFonts w:ascii="Times New Roman" w:hAnsi="Times New Roman" w:cs="Times New Roman"/>
          <w:sz w:val="24"/>
          <w:szCs w:val="24"/>
        </w:rPr>
        <w:t xml:space="preserve"> Sve prethodno navedeno </w:t>
      </w:r>
      <w:r w:rsidRPr="005C100F">
        <w:rPr>
          <w:rStyle w:val="hps"/>
          <w:rFonts w:ascii="Times New Roman" w:hAnsi="Times New Roman" w:cs="Times New Roman"/>
          <w:sz w:val="24"/>
          <w:szCs w:val="24"/>
        </w:rPr>
        <w:t>ne primjenjuje se na sljedeće ugovore koje sklapa NOJN:</w:t>
      </w:r>
    </w:p>
    <w:p w14:paraId="7E40C93C" w14:textId="77777777" w:rsidR="00AA296F" w:rsidRPr="005C100F" w:rsidRDefault="00AA296F" w:rsidP="00AA296F">
      <w:pPr>
        <w:pStyle w:val="Default"/>
        <w:numPr>
          <w:ilvl w:val="0"/>
          <w:numId w:val="18"/>
        </w:numPr>
        <w:jc w:val="both"/>
      </w:pPr>
      <w:r w:rsidRPr="005C100F">
        <w:t xml:space="preserve">stjecanje, razvoj, produkciju ili koprodukciju programskog materijala namijenjenog za audiovizualne medijske usluge ili radijske medijske usluge koje sklapaju pružatelji audiovizualnih ili radijskih medijskih usluga </w:t>
      </w:r>
    </w:p>
    <w:p w14:paraId="16750B65" w14:textId="77777777" w:rsidR="00AA296F" w:rsidRPr="005C100F" w:rsidRDefault="00AA296F" w:rsidP="00AA296F">
      <w:pPr>
        <w:pStyle w:val="Default"/>
        <w:numPr>
          <w:ilvl w:val="0"/>
          <w:numId w:val="18"/>
        </w:numPr>
        <w:jc w:val="both"/>
      </w:pPr>
      <w:r w:rsidRPr="005C100F">
        <w:t xml:space="preserve">termine pružanja radiotelevizijskog ili programskog emitiranja koji se sklapaju s pružateljima audiovizualnih ili radijskih medijskih usluga </w:t>
      </w:r>
    </w:p>
    <w:p w14:paraId="2342DA44" w14:textId="77777777" w:rsidR="00AA296F" w:rsidRPr="005C100F" w:rsidRDefault="00AA296F" w:rsidP="00AA296F">
      <w:pPr>
        <w:pStyle w:val="Default"/>
        <w:numPr>
          <w:ilvl w:val="0"/>
          <w:numId w:val="18"/>
        </w:numPr>
        <w:jc w:val="both"/>
      </w:pPr>
      <w:r w:rsidRPr="005C100F">
        <w:t>usluge arbitraže i mirenja</w:t>
      </w:r>
    </w:p>
    <w:p w14:paraId="56BC1B7F" w14:textId="77777777" w:rsidR="00AA296F" w:rsidRPr="005C100F" w:rsidRDefault="00AA296F" w:rsidP="00AA296F">
      <w:pPr>
        <w:pStyle w:val="Default"/>
        <w:numPr>
          <w:ilvl w:val="0"/>
          <w:numId w:val="18"/>
        </w:numPr>
        <w:jc w:val="both"/>
      </w:pPr>
      <w:r w:rsidRPr="005C100F">
        <w:t xml:space="preserve">usluge pravnog savjetovanja koje odvjetnik pruža tijekom pripreme bilo kojeg od postupaka i usluge pravnog zastupanja stranaka od strane odvjetnika </w:t>
      </w:r>
    </w:p>
    <w:p w14:paraId="0977CB34" w14:textId="77777777" w:rsidR="00AA296F" w:rsidRPr="005C100F" w:rsidRDefault="00AA296F" w:rsidP="00AA296F">
      <w:pPr>
        <w:pStyle w:val="Default"/>
        <w:numPr>
          <w:ilvl w:val="0"/>
          <w:numId w:val="18"/>
        </w:numPr>
        <w:jc w:val="both"/>
      </w:pPr>
      <w:r w:rsidRPr="005C100F">
        <w:t xml:space="preserve">usluge ovjeravanja i potvrđivanja dokumenata koje pružaju javni bilježnici </w:t>
      </w:r>
    </w:p>
    <w:p w14:paraId="53BB4B3A" w14:textId="77777777" w:rsidR="00AA296F" w:rsidRPr="005C100F" w:rsidRDefault="00AA296F" w:rsidP="00AA296F">
      <w:pPr>
        <w:pStyle w:val="Default"/>
        <w:numPr>
          <w:ilvl w:val="0"/>
          <w:numId w:val="18"/>
        </w:numPr>
        <w:jc w:val="both"/>
      </w:pPr>
      <w:r w:rsidRPr="005C100F">
        <w:t xml:space="preserve">ugovore o radu </w:t>
      </w:r>
    </w:p>
    <w:p w14:paraId="5341D8E5" w14:textId="77777777" w:rsidR="00AA296F" w:rsidRPr="005C100F" w:rsidRDefault="00AA296F" w:rsidP="00AA296F">
      <w:pPr>
        <w:pStyle w:val="Default"/>
        <w:numPr>
          <w:ilvl w:val="0"/>
          <w:numId w:val="18"/>
        </w:numPr>
        <w:jc w:val="both"/>
      </w:pPr>
      <w:r w:rsidRPr="005C100F">
        <w:t>usluge istraživanja i razvoja koje su obuhvaćene CPV oznakama 73000000-2 do 73120000-9, 73300000-5, 73420000-2 i 73430000-5 ako korist od njih nema isključivo naručitelj za svoju uporabu u obavljanju svojih poslova te u cijelosti ne plaća pružanje tih usluga</w:t>
      </w:r>
    </w:p>
    <w:p w14:paraId="202AA774" w14:textId="77777777" w:rsidR="00AA296F" w:rsidRPr="005C100F" w:rsidRDefault="00AA296F" w:rsidP="00AA296F">
      <w:pPr>
        <w:pStyle w:val="Default"/>
        <w:numPr>
          <w:ilvl w:val="0"/>
          <w:numId w:val="18"/>
        </w:numPr>
        <w:jc w:val="both"/>
      </w:pPr>
      <w:r w:rsidRPr="005C100F">
        <w:t>ugovore kojima se pribavlja usluga objave u Narodnim novinama.</w:t>
      </w:r>
    </w:p>
    <w:p w14:paraId="1F66D3F3" w14:textId="77777777" w:rsidR="00AA296F" w:rsidRPr="005C100F" w:rsidRDefault="00AA296F" w:rsidP="00AA296F">
      <w:pPr>
        <w:jc w:val="both"/>
        <w:rPr>
          <w:rStyle w:val="hps"/>
          <w:rFonts w:ascii="Times New Roman" w:hAnsi="Times New Roman" w:cs="Times New Roman"/>
          <w:sz w:val="24"/>
          <w:szCs w:val="24"/>
        </w:rPr>
      </w:pPr>
    </w:p>
    <w:p w14:paraId="46DDDDB4" w14:textId="77777777" w:rsidR="00AA296F" w:rsidRPr="005C100F" w:rsidRDefault="00AA296F" w:rsidP="00AA296F">
      <w:pPr>
        <w:jc w:val="both"/>
        <w:rPr>
          <w:rStyle w:val="hps"/>
          <w:rFonts w:ascii="Times New Roman" w:hAnsi="Times New Roman" w:cs="Times New Roman"/>
          <w:sz w:val="24"/>
          <w:szCs w:val="24"/>
        </w:rPr>
      </w:pPr>
      <w:r w:rsidRPr="005C100F">
        <w:rPr>
          <w:rStyle w:val="hps"/>
          <w:rFonts w:ascii="Times New Roman" w:hAnsi="Times New Roman" w:cs="Times New Roman"/>
          <w:b/>
          <w:sz w:val="24"/>
          <w:szCs w:val="24"/>
        </w:rPr>
        <w:t>5.2.</w:t>
      </w:r>
      <w:r w:rsidRPr="005C100F">
        <w:rPr>
          <w:rStyle w:val="hps"/>
          <w:rFonts w:ascii="Times New Roman" w:hAnsi="Times New Roman" w:cs="Times New Roman"/>
          <w:sz w:val="24"/>
          <w:szCs w:val="24"/>
        </w:rPr>
        <w:t xml:space="preserve"> NOJN ne mora provesti postupak nabave u situaciji kada je riječ o troškovima (robe, radova, usluga) koji se na temelju propisa ili drugih obvezujućih akata plaćaju unaprijed određenim tijelima (kao što su trošak komunalnog doprinosa, uporabne dozvole, energetski priključak, vodni priključak). Pored navedenoga, ako je NOJN-ov projektni prijedlog u fazi ocjenjivanja kvalitete u postupku dodjele bespovratnih sredstava bodovan na temelju podatka o sudjelovanju na točno utvrđenim sajmovima, konferencijama ili sličnim događajima, ne provodi se nabava (nadmetanje) u odnosu na trošak sudjelovanja na takvim aktivnostima.</w:t>
      </w:r>
    </w:p>
    <w:p w14:paraId="36CD4300" w14:textId="77777777" w:rsidR="00AA296F" w:rsidRPr="005C100F" w:rsidRDefault="00AA296F" w:rsidP="00AA296F">
      <w:pPr>
        <w:pStyle w:val="ListParagraph"/>
        <w:ind w:left="0"/>
        <w:jc w:val="both"/>
        <w:rPr>
          <w:rStyle w:val="hps"/>
          <w:rFonts w:ascii="Times New Roman" w:hAnsi="Times New Roman"/>
          <w:sz w:val="24"/>
          <w:szCs w:val="24"/>
        </w:rPr>
      </w:pPr>
    </w:p>
    <w:p w14:paraId="6563BD23" w14:textId="2A0EDF95" w:rsidR="00AA296F" w:rsidRPr="005C100F" w:rsidRDefault="00AA296F" w:rsidP="005C100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rStyle w:val="hps"/>
          <w:rFonts w:ascii="Times New Roman" w:hAnsi="Times New Roman"/>
          <w:b/>
          <w:sz w:val="24"/>
          <w:szCs w:val="24"/>
        </w:rPr>
      </w:pPr>
      <w:r w:rsidRPr="005C100F">
        <w:rPr>
          <w:rStyle w:val="hps"/>
          <w:rFonts w:ascii="Times New Roman" w:hAnsi="Times New Roman"/>
          <w:b/>
          <w:sz w:val="24"/>
          <w:szCs w:val="24"/>
        </w:rPr>
        <w:t xml:space="preserve">6. ZAVRŠNE ODREDBE </w:t>
      </w:r>
    </w:p>
    <w:p w14:paraId="659B0287" w14:textId="17A41732" w:rsidR="00AA296F" w:rsidRPr="005C100F" w:rsidRDefault="00AA296F" w:rsidP="005C100F">
      <w:pPr>
        <w:jc w:val="both"/>
        <w:rPr>
          <w:rStyle w:val="hps"/>
          <w:rFonts w:ascii="Times New Roman" w:hAnsi="Times New Roman" w:cs="Times New Roman"/>
          <w:sz w:val="24"/>
          <w:szCs w:val="24"/>
        </w:rPr>
      </w:pPr>
      <w:r w:rsidRPr="005C100F">
        <w:rPr>
          <w:rStyle w:val="hps"/>
          <w:rFonts w:ascii="Times New Roman" w:hAnsi="Times New Roman" w:cs="Times New Roman"/>
          <w:b/>
          <w:sz w:val="24"/>
          <w:szCs w:val="24"/>
        </w:rPr>
        <w:t>6.1.</w:t>
      </w:r>
      <w:r w:rsidRPr="005C100F">
        <w:rPr>
          <w:rStyle w:val="hps"/>
          <w:rFonts w:ascii="Times New Roman" w:hAnsi="Times New Roman" w:cs="Times New Roman"/>
          <w:sz w:val="24"/>
          <w:szCs w:val="24"/>
        </w:rPr>
        <w:t xml:space="preserve"> </w:t>
      </w:r>
      <w:r w:rsidRPr="005C100F">
        <w:rPr>
          <w:rFonts w:ascii="Times New Roman" w:hAnsi="Times New Roman" w:cs="Times New Roman"/>
          <w:sz w:val="24"/>
          <w:szCs w:val="24"/>
        </w:rPr>
        <w:t>Ako korisnik iz bespovratnih sredstava ne kupuje opremu, već potražuje amortizaciju za opremu koju je nabavio ili će nabaviti u razdoblju provedbe, odnosno, koju ima i koju nije nabavio u sklopu projekta, a koristi je za provedbu projekta, troškove amortizacije potražuje po uvjetima iz Pravilnika o prihvatljivosti izdataka (Narodne novine br. 143/14). Ako namjerava nabaviti opremu u sklopu projekta, treba provesti postupak nabave sukladno pravilima za NOJN.</w:t>
      </w:r>
    </w:p>
    <w:p w14:paraId="1476447C" w14:textId="0D1A9842" w:rsidR="00AA296F" w:rsidRPr="005C100F" w:rsidRDefault="00AA296F" w:rsidP="00AA296F">
      <w:pPr>
        <w:pStyle w:val="ListParagraph"/>
        <w:ind w:left="0"/>
        <w:jc w:val="both"/>
        <w:rPr>
          <w:rStyle w:val="hps"/>
          <w:rFonts w:ascii="Times New Roman" w:hAnsi="Times New Roman"/>
          <w:sz w:val="24"/>
          <w:szCs w:val="24"/>
        </w:rPr>
      </w:pPr>
      <w:r w:rsidRPr="005C100F">
        <w:rPr>
          <w:rStyle w:val="hps"/>
          <w:rFonts w:ascii="Times New Roman" w:hAnsi="Times New Roman"/>
          <w:b/>
          <w:sz w:val="24"/>
          <w:szCs w:val="24"/>
        </w:rPr>
        <w:t>6.2.</w:t>
      </w:r>
      <w:r w:rsidRPr="005C100F">
        <w:rPr>
          <w:rStyle w:val="hps"/>
          <w:rFonts w:ascii="Times New Roman" w:hAnsi="Times New Roman"/>
          <w:sz w:val="24"/>
          <w:szCs w:val="24"/>
        </w:rPr>
        <w:t xml:space="preserve"> Kada su ispunjeni uvjeti iz </w:t>
      </w:r>
      <w:r w:rsidRPr="005C100F">
        <w:rPr>
          <w:rStyle w:val="hps"/>
          <w:rFonts w:ascii="Times New Roman" w:hAnsi="Times New Roman"/>
          <w:b/>
          <w:sz w:val="24"/>
          <w:szCs w:val="24"/>
        </w:rPr>
        <w:t>članka 39. važećeg Zakona o javnoj nabavi</w:t>
      </w:r>
      <w:r w:rsidRPr="005C100F">
        <w:rPr>
          <w:rStyle w:val="hps"/>
          <w:rFonts w:ascii="Times New Roman" w:hAnsi="Times New Roman"/>
          <w:sz w:val="24"/>
          <w:szCs w:val="24"/>
        </w:rPr>
        <w:t>, NOJN-ovi su pri sklapanju ugovora o javnim radovima i ugovora o javnim uslugama obvezni primijeniti Zakon o javnoj nabavi.</w:t>
      </w:r>
    </w:p>
    <w:p w14:paraId="36BEF80B" w14:textId="504FCD34" w:rsidR="00AA296F" w:rsidRPr="005C100F" w:rsidRDefault="00AA296F" w:rsidP="00AA296F">
      <w:pPr>
        <w:suppressAutoHyphens/>
        <w:jc w:val="both"/>
        <w:textAlignment w:val="baseline"/>
        <w:rPr>
          <w:rFonts w:ascii="Times New Roman" w:hAnsi="Times New Roman" w:cs="Times New Roman"/>
          <w:color w:val="000000"/>
          <w:sz w:val="24"/>
          <w:szCs w:val="24"/>
        </w:rPr>
      </w:pPr>
      <w:r w:rsidRPr="005C100F">
        <w:rPr>
          <w:rFonts w:ascii="Times New Roman" w:hAnsi="Times New Roman" w:cs="Times New Roman"/>
          <w:b/>
          <w:sz w:val="24"/>
          <w:szCs w:val="24"/>
        </w:rPr>
        <w:t xml:space="preserve">6.3. </w:t>
      </w:r>
      <w:r w:rsidRPr="005C100F">
        <w:rPr>
          <w:rFonts w:ascii="Times New Roman" w:hAnsi="Times New Roman" w:cs="Times New Roman"/>
          <w:sz w:val="24"/>
          <w:szCs w:val="24"/>
        </w:rPr>
        <w:t>NOJN komunikaciju u skladu s ovim pravilima u odnosu na nadležna tijela obavlja u skladu s Općim uvjetima Ugovora, a u odnosu na treće strane putem pošte ili elektroničke pošte, telefaxom ili osobnom dostavom uz potvrdu primitka.</w:t>
      </w:r>
      <w:r w:rsidRPr="005C100F">
        <w:rPr>
          <w:rFonts w:ascii="Times New Roman" w:hAnsi="Times New Roman" w:cs="Times New Roman"/>
          <w:color w:val="000000"/>
          <w:sz w:val="24"/>
          <w:szCs w:val="24"/>
        </w:rPr>
        <w:t xml:space="preserve"> Komunikacija, razmjena i pohrana informacija obavlja se na način da se očuva zaštita i tajnost podataka u skladu s relevantnim nacionalnim propisima. </w:t>
      </w:r>
    </w:p>
    <w:p w14:paraId="15B0114C" w14:textId="20802AB2" w:rsidR="00AA296F" w:rsidRPr="005C100F" w:rsidRDefault="00AA296F" w:rsidP="00AA296F">
      <w:pPr>
        <w:jc w:val="both"/>
        <w:rPr>
          <w:rFonts w:ascii="Times New Roman" w:hAnsi="Times New Roman" w:cs="Times New Roman"/>
          <w:b/>
          <w:sz w:val="24"/>
          <w:szCs w:val="24"/>
        </w:rPr>
      </w:pPr>
      <w:r w:rsidRPr="005C100F">
        <w:rPr>
          <w:rFonts w:ascii="Times New Roman" w:hAnsi="Times New Roman" w:cs="Times New Roman"/>
          <w:b/>
          <w:sz w:val="24"/>
          <w:szCs w:val="24"/>
        </w:rPr>
        <w:t>6.4</w:t>
      </w:r>
      <w:r w:rsidRPr="005C100F">
        <w:rPr>
          <w:rFonts w:ascii="Times New Roman" w:hAnsi="Times New Roman" w:cs="Times New Roman"/>
          <w:sz w:val="24"/>
          <w:szCs w:val="24"/>
        </w:rPr>
        <w:t xml:space="preserve">. U slučaju nepoštivanja ovih pravila, postupak nabave je podložan financijskim korekcijama definiranim u </w:t>
      </w:r>
      <w:r w:rsidRPr="005C100F">
        <w:rPr>
          <w:rFonts w:ascii="Times New Roman" w:hAnsi="Times New Roman" w:cs="Times New Roman"/>
          <w:b/>
          <w:sz w:val="24"/>
          <w:szCs w:val="24"/>
        </w:rPr>
        <w:t>Pravilima o financijskim korekcijama</w:t>
      </w:r>
      <w:r w:rsidRPr="005C100F">
        <w:rPr>
          <w:rFonts w:ascii="Times New Roman" w:hAnsi="Times New Roman" w:cs="Times New Roman"/>
          <w:sz w:val="24"/>
          <w:szCs w:val="24"/>
        </w:rPr>
        <w:t xml:space="preserve"> koje čine sastavni dio uvjeta Ugovora o dodjeli bespovratnih sredstava. </w:t>
      </w:r>
      <w:r w:rsidRPr="005C100F">
        <w:rPr>
          <w:rFonts w:ascii="Times New Roman" w:hAnsi="Times New Roman" w:cs="Times New Roman"/>
          <w:b/>
          <w:sz w:val="24"/>
          <w:szCs w:val="24"/>
        </w:rPr>
        <w:t>Prijavitelji na poziv na dodjelu bespovratnih sredstva, korisnici bespovratnih sredstava i njihovi partneri u provedbi projekta su obvezni u primjeni ovog Pravila rukovoditi se i Pravilima o financijskim korekcijama tako da ne postupaju/propuštaju postupati na način koji predstavlja nepravilnost iz Priloga 2 i 3 Pravila o financijskim korekcijama.</w:t>
      </w:r>
    </w:p>
    <w:p w14:paraId="3CE1A52D" w14:textId="6FF2AA3B"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6.5.</w:t>
      </w:r>
      <w:r w:rsidRPr="005C100F">
        <w:rPr>
          <w:rFonts w:ascii="Times New Roman" w:hAnsi="Times New Roman" w:cs="Times New Roman"/>
          <w:sz w:val="24"/>
          <w:szCs w:val="24"/>
        </w:rPr>
        <w:t xml:space="preserve"> Ovo Pravilo primjenjuje se na prijavitelje na poziv na dodjelu bespovratnih sredstva, korisnike bespovratnih sredstava i njihove partnere u provedbi projekta (korisnik je obvezan putem sporazuma o partnerstvu osigurati da partneri poštuju ovo Pravilo).</w:t>
      </w:r>
    </w:p>
    <w:p w14:paraId="378A8A89" w14:textId="77777777" w:rsidR="00AA296F" w:rsidRPr="005C100F" w:rsidRDefault="00AA296F" w:rsidP="00AA296F">
      <w:pPr>
        <w:jc w:val="both"/>
        <w:rPr>
          <w:rFonts w:ascii="Times New Roman" w:hAnsi="Times New Roman" w:cs="Times New Roman"/>
          <w:sz w:val="24"/>
          <w:szCs w:val="24"/>
        </w:rPr>
      </w:pPr>
      <w:r w:rsidRPr="005C100F">
        <w:rPr>
          <w:rFonts w:ascii="Times New Roman" w:hAnsi="Times New Roman" w:cs="Times New Roman"/>
          <w:b/>
          <w:sz w:val="24"/>
          <w:szCs w:val="24"/>
        </w:rPr>
        <w:t>6.6.</w:t>
      </w:r>
      <w:r w:rsidRPr="005C100F">
        <w:rPr>
          <w:rFonts w:ascii="Times New Roman" w:hAnsi="Times New Roman" w:cs="Times New Roman"/>
          <w:sz w:val="24"/>
          <w:szCs w:val="24"/>
        </w:rPr>
        <w:t xml:space="preserve"> Ako prijavitelji na poziv na dodjelu bespovratnih sredstva, korisnici bespovratnih sredstava i njihovi partneri u provedbi projekta postupke nabave žele provoditi prateći primjenjivu proceduru Zakona o javnoj nabavi to mogu učiniti, u kojem slučaju se primjenjiva procedura poštuje u cijelost, bez odstupanja (u mjeri u kojoj je to objektivno moguće), a tada se primjenjuju i pravila o financijskim korekcijama koja se primjenjuju na obveznike navedenog Zakona. Dok se ne omogući objava nabava i za neobveznike Zakona o javnoj nabavi u Elektroničkom oglasniku javne nabave, poziv na dostavu ponuda objavljuje se na web portalu </w:t>
      </w:r>
      <w:hyperlink r:id="rId13" w:history="1">
        <w:r w:rsidRPr="005C100F">
          <w:rPr>
            <w:rStyle w:val="Hyperlink"/>
            <w:rFonts w:ascii="Times New Roman" w:hAnsi="Times New Roman" w:cs="Times New Roman"/>
            <w:sz w:val="24"/>
            <w:szCs w:val="24"/>
          </w:rPr>
          <w:t>www.strukturnifondovi.hr</w:t>
        </w:r>
      </w:hyperlink>
      <w:r w:rsidRPr="005C100F">
        <w:rPr>
          <w:rFonts w:ascii="Times New Roman" w:hAnsi="Times New Roman" w:cs="Times New Roman"/>
          <w:sz w:val="24"/>
          <w:szCs w:val="24"/>
        </w:rPr>
        <w:t>.</w:t>
      </w:r>
    </w:p>
    <w:p w14:paraId="62B5C2EA" w14:textId="77777777" w:rsidR="00AA296F" w:rsidRPr="005C100F" w:rsidRDefault="00AA296F" w:rsidP="00707A7B">
      <w:pPr>
        <w:spacing w:after="0" w:line="240" w:lineRule="auto"/>
        <w:jc w:val="center"/>
        <w:rPr>
          <w:rFonts w:ascii="Times New Roman" w:eastAsia="Times New Roman" w:hAnsi="Times New Roman" w:cs="Times New Roman"/>
          <w:b/>
          <w:sz w:val="24"/>
          <w:szCs w:val="24"/>
          <w:lang w:eastAsia="hr-HR"/>
        </w:rPr>
      </w:pPr>
    </w:p>
    <w:sectPr w:rsidR="00AA296F" w:rsidRPr="005C100F" w:rsidSect="00E64B2A">
      <w:headerReference w:type="default" r:id="rId14"/>
      <w:footerReference w:type="default" r:id="rId15"/>
      <w:pgSz w:w="11906" w:h="16838"/>
      <w:pgMar w:top="1417" w:right="1417"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1C590" w16cid:durableId="1F461B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5E3F2" w14:textId="77777777" w:rsidR="00270D31" w:rsidRDefault="00270D31" w:rsidP="009A5AD9">
      <w:pPr>
        <w:spacing w:after="0" w:line="240" w:lineRule="auto"/>
      </w:pPr>
      <w:r>
        <w:separator/>
      </w:r>
    </w:p>
  </w:endnote>
  <w:endnote w:type="continuationSeparator" w:id="0">
    <w:p w14:paraId="0B46F6ED" w14:textId="77777777" w:rsidR="00270D31" w:rsidRDefault="00270D31" w:rsidP="009A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301080"/>
      <w:docPartObj>
        <w:docPartGallery w:val="Page Numbers (Bottom of Page)"/>
        <w:docPartUnique/>
      </w:docPartObj>
    </w:sdtPr>
    <w:sdtEndPr>
      <w:rPr>
        <w:noProof/>
      </w:rPr>
    </w:sdtEndPr>
    <w:sdtContent>
      <w:p w14:paraId="040A6F32" w14:textId="77777777" w:rsidR="001312C1" w:rsidRDefault="001312C1">
        <w:pPr>
          <w:pStyle w:val="Footer"/>
          <w:jc w:val="right"/>
        </w:pPr>
        <w:r>
          <w:fldChar w:fldCharType="begin"/>
        </w:r>
        <w:r>
          <w:instrText xml:space="preserve"> PAGE   \* MERGEFORMAT </w:instrText>
        </w:r>
        <w:r>
          <w:fldChar w:fldCharType="separate"/>
        </w:r>
        <w:r w:rsidR="002A5EC9">
          <w:rPr>
            <w:noProof/>
          </w:rPr>
          <w:t>2</w:t>
        </w:r>
        <w:r>
          <w:rPr>
            <w:noProof/>
          </w:rPr>
          <w:fldChar w:fldCharType="end"/>
        </w:r>
      </w:p>
    </w:sdtContent>
  </w:sdt>
  <w:p w14:paraId="040A6F33" w14:textId="77777777" w:rsidR="001312C1" w:rsidRDefault="0013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BBE37" w14:textId="77777777" w:rsidR="00270D31" w:rsidRDefault="00270D31" w:rsidP="009A5AD9">
      <w:pPr>
        <w:spacing w:after="0" w:line="240" w:lineRule="auto"/>
      </w:pPr>
      <w:r>
        <w:separator/>
      </w:r>
    </w:p>
  </w:footnote>
  <w:footnote w:type="continuationSeparator" w:id="0">
    <w:p w14:paraId="392BD0E4" w14:textId="77777777" w:rsidR="00270D31" w:rsidRDefault="00270D31" w:rsidP="009A5AD9">
      <w:pPr>
        <w:spacing w:after="0" w:line="240" w:lineRule="auto"/>
      </w:pPr>
      <w:r>
        <w:continuationSeparator/>
      </w:r>
    </w:p>
  </w:footnote>
  <w:footnote w:id="1">
    <w:p w14:paraId="58F185C8" w14:textId="77777777" w:rsidR="00AA296F" w:rsidRPr="00695080" w:rsidRDefault="00AA296F" w:rsidP="00AA296F">
      <w:pPr>
        <w:pStyle w:val="FootnoteText"/>
        <w:rPr>
          <w:sz w:val="18"/>
          <w:szCs w:val="18"/>
        </w:rPr>
      </w:pPr>
      <w:r w:rsidRPr="00695080">
        <w:rPr>
          <w:rStyle w:val="FootnoteReference"/>
          <w:sz w:val="18"/>
          <w:szCs w:val="18"/>
        </w:rPr>
        <w:footnoteRef/>
      </w:r>
      <w:r w:rsidRPr="00695080">
        <w:rPr>
          <w:sz w:val="18"/>
          <w:szCs w:val="18"/>
        </w:rPr>
        <w:t xml:space="preserve"> Obveznici Zakona o jav</w:t>
      </w:r>
      <w:r>
        <w:rPr>
          <w:sz w:val="18"/>
          <w:szCs w:val="18"/>
        </w:rPr>
        <w:t>noj nabavi definirani su istim Z</w:t>
      </w:r>
      <w:r w:rsidRPr="00695080">
        <w:rPr>
          <w:sz w:val="18"/>
          <w:szCs w:val="18"/>
        </w:rPr>
        <w:t>akonom</w:t>
      </w:r>
      <w:r>
        <w:rPr>
          <w:sz w:val="18"/>
          <w:szCs w:val="18"/>
        </w:rPr>
        <w:t>.</w:t>
      </w:r>
    </w:p>
  </w:footnote>
  <w:footnote w:id="2">
    <w:p w14:paraId="44A62598" w14:textId="77777777" w:rsidR="00AA296F" w:rsidRDefault="00AA296F" w:rsidP="00AA296F">
      <w:pPr>
        <w:pStyle w:val="FootnoteText"/>
      </w:pPr>
      <w:r>
        <w:rPr>
          <w:rStyle w:val="FootnoteReference"/>
        </w:rPr>
        <w:footnoteRef/>
      </w:r>
      <w:r>
        <w:t xml:space="preserve"> </w:t>
      </w:r>
      <w:r w:rsidRPr="00CD6992">
        <w:rPr>
          <w:sz w:val="18"/>
          <w:szCs w:val="18"/>
        </w:rPr>
        <w:t>Povezana društva, povezane osobe kako to definira Opći porezni zakon</w:t>
      </w:r>
      <w:r>
        <w:t>.</w:t>
      </w:r>
    </w:p>
  </w:footnote>
  <w:footnote w:id="3">
    <w:p w14:paraId="34FD0D30" w14:textId="77777777" w:rsidR="00AA296F" w:rsidRPr="00695080" w:rsidRDefault="00AA296F" w:rsidP="00AA296F">
      <w:pPr>
        <w:pStyle w:val="FootnoteText"/>
        <w:jc w:val="both"/>
        <w:rPr>
          <w:sz w:val="18"/>
          <w:szCs w:val="18"/>
        </w:rPr>
      </w:pPr>
      <w:r w:rsidRPr="00695080">
        <w:rPr>
          <w:rStyle w:val="FootnoteReference"/>
          <w:sz w:val="18"/>
          <w:szCs w:val="18"/>
        </w:rPr>
        <w:footnoteRef/>
      </w:r>
      <w:r w:rsidRPr="00695080">
        <w:rPr>
          <w:sz w:val="18"/>
          <w:szCs w:val="18"/>
        </w:rPr>
        <w:t xml:space="preserve"> </w:t>
      </w:r>
      <w:r w:rsidRPr="00695080">
        <w:rPr>
          <w:bCs/>
          <w:sz w:val="18"/>
          <w:szCs w:val="18"/>
        </w:rPr>
        <w:t>Predmet nabave određuje se na način da predstavlja tehničku, tehnološku, oblikovnu, funkcionalnu ili drugu cjelinu</w:t>
      </w:r>
      <w:r w:rsidRPr="00695080">
        <w:rPr>
          <w:b/>
          <w:bCs/>
          <w:sz w:val="18"/>
          <w:szCs w:val="18"/>
        </w:rPr>
        <w:t xml:space="preserve">. </w:t>
      </w:r>
      <w:r w:rsidRPr="00695080">
        <w:rPr>
          <w:bCs/>
          <w:sz w:val="18"/>
          <w:szCs w:val="18"/>
        </w:rPr>
        <w:t>Predmet nabave može biti podijeljen na grupe predmeta nabave. NOJN može podijeliti predmet nabave na grupe na temelju objektivnih kriterija, npr. prema vrsti, svojstvima, namjeni, mjestu ili vremenu ispunjenja, u kojem slučaju određuje predmet i veličinu pojedine grupe.</w:t>
      </w:r>
    </w:p>
    <w:p w14:paraId="6AEFC386" w14:textId="77777777" w:rsidR="00AA296F" w:rsidRDefault="00AA296F" w:rsidP="00AA296F">
      <w:pPr>
        <w:pStyle w:val="FootnoteText"/>
        <w:jc w:val="both"/>
        <w:rPr>
          <w:rFonts w:ascii="Tahoma" w:hAnsi="Tahoma" w:cs="Tahoma"/>
          <w:sz w:val="18"/>
          <w:szCs w:val="18"/>
        </w:rPr>
      </w:pPr>
    </w:p>
  </w:footnote>
  <w:footnote w:id="4">
    <w:p w14:paraId="0B2CEAC3" w14:textId="77777777" w:rsidR="00AA296F" w:rsidRDefault="00AA296F" w:rsidP="00AA296F">
      <w:pPr>
        <w:pStyle w:val="FootnoteText"/>
        <w:jc w:val="both"/>
      </w:pPr>
      <w:r>
        <w:rPr>
          <w:rStyle w:val="FootnoteReference"/>
        </w:rPr>
        <w:footnoteRef/>
      </w:r>
      <w:r>
        <w:t xml:space="preserve"> Uvjeti sposobnosti se mogu odnositi na </w:t>
      </w:r>
      <w:r w:rsidRPr="00CC3665">
        <w:t>sposobnost</w:t>
      </w:r>
      <w:r>
        <w:t xml:space="preserve"> za obavljanje profesionalne djelatnosti, ekonomsku i financijsku sposobnost, tehničku i stručnu sposobnos</w:t>
      </w:r>
      <w:r w:rsidRPr="00CC3665">
        <w:t>t</w:t>
      </w:r>
      <w:r>
        <w:t>.</w:t>
      </w:r>
    </w:p>
  </w:footnote>
  <w:footnote w:id="5">
    <w:p w14:paraId="5536F0B6" w14:textId="77777777" w:rsidR="00AA296F" w:rsidRPr="00CC3665" w:rsidRDefault="00AA296F" w:rsidP="00AA296F">
      <w:pPr>
        <w:pStyle w:val="FootnoteText"/>
        <w:jc w:val="both"/>
        <w:rPr>
          <w:sz w:val="18"/>
          <w:szCs w:val="18"/>
        </w:rPr>
      </w:pPr>
      <w:r w:rsidRPr="00CC3665">
        <w:rPr>
          <w:rStyle w:val="FootnoteReference"/>
          <w:sz w:val="18"/>
          <w:szCs w:val="18"/>
        </w:rPr>
        <w:footnoteRef/>
      </w:r>
      <w:r w:rsidRPr="00CC3665">
        <w:rPr>
          <w:sz w:val="18"/>
          <w:szCs w:val="18"/>
        </w:rPr>
        <w:t xml:space="preserve"> Gospodarski subjekt je fizička ili pravna osoba ili zajednica tih osoba koji na tržištu nudi izvođenje radova i/ili posla, isporuku robe ili pružanje usluga.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6F31" w14:textId="6A6DADEB" w:rsidR="00C662BE" w:rsidRPr="004D7492" w:rsidRDefault="00C662BE">
    <w:pPr>
      <w:pStyle w:val="Header"/>
      <w:rPr>
        <w:rFonts w:cs="Times New Roman"/>
      </w:rPr>
    </w:pPr>
    <w:r w:rsidRPr="004D7492">
      <w:rPr>
        <w:rFonts w:cs="Times New Roman"/>
      </w:rPr>
      <w:t xml:space="preserve">Prilog </w:t>
    </w:r>
    <w:r w:rsidR="00AA296F">
      <w:rPr>
        <w:rFonts w:cs="Times New Roman"/>
      </w:rPr>
      <w:t>8</w:t>
    </w:r>
    <w:r w:rsidR="007E61B9" w:rsidRPr="004D7492">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3BC9"/>
    <w:multiLevelType w:val="hybridMultilevel"/>
    <w:tmpl w:val="947AA09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A35F61"/>
    <w:multiLevelType w:val="hybridMultilevel"/>
    <w:tmpl w:val="B582D0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470EEC"/>
    <w:multiLevelType w:val="hybridMultilevel"/>
    <w:tmpl w:val="D91A4B52"/>
    <w:lvl w:ilvl="0" w:tplc="D6DEB42C">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211EE6"/>
    <w:multiLevelType w:val="hybridMultilevel"/>
    <w:tmpl w:val="0B5068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19117F"/>
    <w:multiLevelType w:val="hybridMultilevel"/>
    <w:tmpl w:val="20D02C90"/>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16473C"/>
    <w:multiLevelType w:val="multilevel"/>
    <w:tmpl w:val="A7D646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922D6"/>
    <w:multiLevelType w:val="multilevel"/>
    <w:tmpl w:val="2A92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E334B"/>
    <w:multiLevelType w:val="hybridMultilevel"/>
    <w:tmpl w:val="E646B1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2C3E9B"/>
    <w:multiLevelType w:val="hybridMultilevel"/>
    <w:tmpl w:val="04E2C2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931E33"/>
    <w:multiLevelType w:val="hybridMultilevel"/>
    <w:tmpl w:val="26ECA81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34A44"/>
    <w:multiLevelType w:val="multilevel"/>
    <w:tmpl w:val="A7D646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9739A"/>
    <w:multiLevelType w:val="hybridMultilevel"/>
    <w:tmpl w:val="6BD42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BF4CE2"/>
    <w:multiLevelType w:val="multilevel"/>
    <w:tmpl w:val="5BAC304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54D3C"/>
    <w:multiLevelType w:val="hybridMultilevel"/>
    <w:tmpl w:val="1864F7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0253898"/>
    <w:multiLevelType w:val="multilevel"/>
    <w:tmpl w:val="A7D646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0068E"/>
    <w:multiLevelType w:val="hybridMultilevel"/>
    <w:tmpl w:val="64AEF9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6052C00"/>
    <w:multiLevelType w:val="hybridMultilevel"/>
    <w:tmpl w:val="515A7EDE"/>
    <w:lvl w:ilvl="0" w:tplc="041A000F">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7" w15:restartNumberingAfterBreak="0">
    <w:nsid w:val="770F4B06"/>
    <w:multiLevelType w:val="hybridMultilevel"/>
    <w:tmpl w:val="B3B48E16"/>
    <w:lvl w:ilvl="0" w:tplc="041A000F">
      <w:start w:val="7"/>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2"/>
  </w:num>
  <w:num w:numId="5">
    <w:abstractNumId w:val="11"/>
  </w:num>
  <w:num w:numId="6">
    <w:abstractNumId w:val="3"/>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5"/>
  </w:num>
  <w:num w:numId="13">
    <w:abstractNumId w:val="7"/>
  </w:num>
  <w:num w:numId="14">
    <w:abstractNumId w:val="14"/>
  </w:num>
  <w:num w:numId="15">
    <w:abstractNumId w:val="5"/>
  </w:num>
  <w:num w:numId="16">
    <w:abstractNumId w:val="10"/>
  </w:num>
  <w:num w:numId="17">
    <w:abstractNumId w:val="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99"/>
    <w:rsid w:val="00003569"/>
    <w:rsid w:val="00011591"/>
    <w:rsid w:val="00011996"/>
    <w:rsid w:val="00016A22"/>
    <w:rsid w:val="00027E1E"/>
    <w:rsid w:val="0005019D"/>
    <w:rsid w:val="000524B9"/>
    <w:rsid w:val="00056CDA"/>
    <w:rsid w:val="00062E3E"/>
    <w:rsid w:val="00065FEC"/>
    <w:rsid w:val="000760FF"/>
    <w:rsid w:val="00077F66"/>
    <w:rsid w:val="00093D00"/>
    <w:rsid w:val="000B2926"/>
    <w:rsid w:val="000E17F7"/>
    <w:rsid w:val="000F1790"/>
    <w:rsid w:val="0010019D"/>
    <w:rsid w:val="00101E30"/>
    <w:rsid w:val="00115DAF"/>
    <w:rsid w:val="00122CD0"/>
    <w:rsid w:val="001312C1"/>
    <w:rsid w:val="00136F5F"/>
    <w:rsid w:val="00142899"/>
    <w:rsid w:val="00143692"/>
    <w:rsid w:val="00143A20"/>
    <w:rsid w:val="00150064"/>
    <w:rsid w:val="00154E5F"/>
    <w:rsid w:val="001572C1"/>
    <w:rsid w:val="00164F6A"/>
    <w:rsid w:val="00181385"/>
    <w:rsid w:val="00183CBB"/>
    <w:rsid w:val="001869E7"/>
    <w:rsid w:val="001924EC"/>
    <w:rsid w:val="001A0B00"/>
    <w:rsid w:val="001A123F"/>
    <w:rsid w:val="001A2900"/>
    <w:rsid w:val="001A5EFF"/>
    <w:rsid w:val="001C105F"/>
    <w:rsid w:val="001D1386"/>
    <w:rsid w:val="001E075E"/>
    <w:rsid w:val="001E0B9C"/>
    <w:rsid w:val="001E2374"/>
    <w:rsid w:val="001E24FA"/>
    <w:rsid w:val="001F0893"/>
    <w:rsid w:val="001F3AE9"/>
    <w:rsid w:val="0021708E"/>
    <w:rsid w:val="00222B52"/>
    <w:rsid w:val="002270CE"/>
    <w:rsid w:val="0022720D"/>
    <w:rsid w:val="002410DB"/>
    <w:rsid w:val="00265059"/>
    <w:rsid w:val="00270D31"/>
    <w:rsid w:val="00272FC0"/>
    <w:rsid w:val="002739FA"/>
    <w:rsid w:val="002768D7"/>
    <w:rsid w:val="00283805"/>
    <w:rsid w:val="002941A1"/>
    <w:rsid w:val="002A1E1D"/>
    <w:rsid w:val="002A4FE2"/>
    <w:rsid w:val="002A5EC9"/>
    <w:rsid w:val="002E3F29"/>
    <w:rsid w:val="002E7008"/>
    <w:rsid w:val="002E7C57"/>
    <w:rsid w:val="002F037D"/>
    <w:rsid w:val="00301FF7"/>
    <w:rsid w:val="003062CB"/>
    <w:rsid w:val="00313325"/>
    <w:rsid w:val="00315AAC"/>
    <w:rsid w:val="003238CA"/>
    <w:rsid w:val="003250CD"/>
    <w:rsid w:val="00334E28"/>
    <w:rsid w:val="00347E2C"/>
    <w:rsid w:val="003720FF"/>
    <w:rsid w:val="00373505"/>
    <w:rsid w:val="0037377A"/>
    <w:rsid w:val="00396312"/>
    <w:rsid w:val="00396A32"/>
    <w:rsid w:val="00397A27"/>
    <w:rsid w:val="003C4954"/>
    <w:rsid w:val="003C4ADD"/>
    <w:rsid w:val="003D1086"/>
    <w:rsid w:val="003E7986"/>
    <w:rsid w:val="004031BE"/>
    <w:rsid w:val="00403302"/>
    <w:rsid w:val="00417489"/>
    <w:rsid w:val="00420926"/>
    <w:rsid w:val="00430B51"/>
    <w:rsid w:val="0043688A"/>
    <w:rsid w:val="004450C9"/>
    <w:rsid w:val="004461B3"/>
    <w:rsid w:val="004474AE"/>
    <w:rsid w:val="00451D9C"/>
    <w:rsid w:val="00454A53"/>
    <w:rsid w:val="00455FB0"/>
    <w:rsid w:val="00456D07"/>
    <w:rsid w:val="00473E71"/>
    <w:rsid w:val="004763A6"/>
    <w:rsid w:val="00484EA0"/>
    <w:rsid w:val="00485177"/>
    <w:rsid w:val="00485BB7"/>
    <w:rsid w:val="004870A1"/>
    <w:rsid w:val="0049450B"/>
    <w:rsid w:val="004961A9"/>
    <w:rsid w:val="004A06B8"/>
    <w:rsid w:val="004A44AB"/>
    <w:rsid w:val="004B1A9D"/>
    <w:rsid w:val="004B2914"/>
    <w:rsid w:val="004C4FB2"/>
    <w:rsid w:val="004C5527"/>
    <w:rsid w:val="004C594B"/>
    <w:rsid w:val="004D0645"/>
    <w:rsid w:val="004D3F2C"/>
    <w:rsid w:val="004D6652"/>
    <w:rsid w:val="004D7492"/>
    <w:rsid w:val="004E376D"/>
    <w:rsid w:val="004E563C"/>
    <w:rsid w:val="00510554"/>
    <w:rsid w:val="00512078"/>
    <w:rsid w:val="00531B70"/>
    <w:rsid w:val="005356DC"/>
    <w:rsid w:val="0054585B"/>
    <w:rsid w:val="005459CA"/>
    <w:rsid w:val="0055044C"/>
    <w:rsid w:val="00550E95"/>
    <w:rsid w:val="0056605D"/>
    <w:rsid w:val="005831A8"/>
    <w:rsid w:val="005872BA"/>
    <w:rsid w:val="005A0714"/>
    <w:rsid w:val="005A39F3"/>
    <w:rsid w:val="005A4DCD"/>
    <w:rsid w:val="005B7CB7"/>
    <w:rsid w:val="005C100F"/>
    <w:rsid w:val="005C10B0"/>
    <w:rsid w:val="005C36E6"/>
    <w:rsid w:val="005D2F37"/>
    <w:rsid w:val="005D6576"/>
    <w:rsid w:val="005E362B"/>
    <w:rsid w:val="005F1691"/>
    <w:rsid w:val="005F2866"/>
    <w:rsid w:val="00600E7A"/>
    <w:rsid w:val="0060577B"/>
    <w:rsid w:val="00616504"/>
    <w:rsid w:val="00641392"/>
    <w:rsid w:val="00643A3B"/>
    <w:rsid w:val="0064515F"/>
    <w:rsid w:val="00663E20"/>
    <w:rsid w:val="00665929"/>
    <w:rsid w:val="00676777"/>
    <w:rsid w:val="00694381"/>
    <w:rsid w:val="00696237"/>
    <w:rsid w:val="006A2F96"/>
    <w:rsid w:val="006B62FA"/>
    <w:rsid w:val="006C5C45"/>
    <w:rsid w:val="006D1897"/>
    <w:rsid w:val="006D54F3"/>
    <w:rsid w:val="006E2A43"/>
    <w:rsid w:val="006E3533"/>
    <w:rsid w:val="006E66DD"/>
    <w:rsid w:val="006E6AF6"/>
    <w:rsid w:val="00707A7B"/>
    <w:rsid w:val="00715152"/>
    <w:rsid w:val="0072649D"/>
    <w:rsid w:val="00731D6F"/>
    <w:rsid w:val="00732925"/>
    <w:rsid w:val="007570D0"/>
    <w:rsid w:val="0076089F"/>
    <w:rsid w:val="00766E18"/>
    <w:rsid w:val="007725FC"/>
    <w:rsid w:val="007726A6"/>
    <w:rsid w:val="007731F5"/>
    <w:rsid w:val="0077359A"/>
    <w:rsid w:val="007819D4"/>
    <w:rsid w:val="007863AD"/>
    <w:rsid w:val="00795AA5"/>
    <w:rsid w:val="007A746C"/>
    <w:rsid w:val="007B4C67"/>
    <w:rsid w:val="007D177D"/>
    <w:rsid w:val="007D70FC"/>
    <w:rsid w:val="007E0168"/>
    <w:rsid w:val="007E3533"/>
    <w:rsid w:val="007E415B"/>
    <w:rsid w:val="007E61B9"/>
    <w:rsid w:val="007F24E3"/>
    <w:rsid w:val="0080177B"/>
    <w:rsid w:val="00825CDA"/>
    <w:rsid w:val="00825E05"/>
    <w:rsid w:val="00834CFA"/>
    <w:rsid w:val="00836152"/>
    <w:rsid w:val="00852401"/>
    <w:rsid w:val="00862EEA"/>
    <w:rsid w:val="0087125B"/>
    <w:rsid w:val="00876EDC"/>
    <w:rsid w:val="00881EA0"/>
    <w:rsid w:val="00896266"/>
    <w:rsid w:val="008A166A"/>
    <w:rsid w:val="008A4D4C"/>
    <w:rsid w:val="008A5433"/>
    <w:rsid w:val="008B7BEF"/>
    <w:rsid w:val="008C4348"/>
    <w:rsid w:val="008D2C86"/>
    <w:rsid w:val="008D48A5"/>
    <w:rsid w:val="008D635F"/>
    <w:rsid w:val="008D712B"/>
    <w:rsid w:val="008E7F48"/>
    <w:rsid w:val="008F1378"/>
    <w:rsid w:val="0093362D"/>
    <w:rsid w:val="009352AD"/>
    <w:rsid w:val="00935C13"/>
    <w:rsid w:val="00942A03"/>
    <w:rsid w:val="0094316E"/>
    <w:rsid w:val="00950140"/>
    <w:rsid w:val="00950E0A"/>
    <w:rsid w:val="00951CFD"/>
    <w:rsid w:val="00953B5A"/>
    <w:rsid w:val="00955A3D"/>
    <w:rsid w:val="009568A2"/>
    <w:rsid w:val="00965599"/>
    <w:rsid w:val="00967B3B"/>
    <w:rsid w:val="009748B3"/>
    <w:rsid w:val="00981BD7"/>
    <w:rsid w:val="00981C04"/>
    <w:rsid w:val="009829C6"/>
    <w:rsid w:val="00991FFD"/>
    <w:rsid w:val="009943E8"/>
    <w:rsid w:val="009A5AD9"/>
    <w:rsid w:val="009C0BC1"/>
    <w:rsid w:val="009D2933"/>
    <w:rsid w:val="009E130F"/>
    <w:rsid w:val="00A013CC"/>
    <w:rsid w:val="00A16965"/>
    <w:rsid w:val="00A21196"/>
    <w:rsid w:val="00A22B90"/>
    <w:rsid w:val="00A24802"/>
    <w:rsid w:val="00A316C9"/>
    <w:rsid w:val="00A32637"/>
    <w:rsid w:val="00A36F6E"/>
    <w:rsid w:val="00A3755E"/>
    <w:rsid w:val="00A43BFE"/>
    <w:rsid w:val="00A4618F"/>
    <w:rsid w:val="00A619C1"/>
    <w:rsid w:val="00A71A9A"/>
    <w:rsid w:val="00A72CD1"/>
    <w:rsid w:val="00A76722"/>
    <w:rsid w:val="00A9544A"/>
    <w:rsid w:val="00AA1A03"/>
    <w:rsid w:val="00AA296F"/>
    <w:rsid w:val="00AB4E90"/>
    <w:rsid w:val="00AC39AE"/>
    <w:rsid w:val="00AD155D"/>
    <w:rsid w:val="00AD62D5"/>
    <w:rsid w:val="00AF65C9"/>
    <w:rsid w:val="00B00775"/>
    <w:rsid w:val="00B02794"/>
    <w:rsid w:val="00B27B64"/>
    <w:rsid w:val="00B305D1"/>
    <w:rsid w:val="00B454F0"/>
    <w:rsid w:val="00B50554"/>
    <w:rsid w:val="00B51020"/>
    <w:rsid w:val="00B54972"/>
    <w:rsid w:val="00B66E60"/>
    <w:rsid w:val="00B67B59"/>
    <w:rsid w:val="00B8143A"/>
    <w:rsid w:val="00B94CF1"/>
    <w:rsid w:val="00BA11F3"/>
    <w:rsid w:val="00BB135F"/>
    <w:rsid w:val="00BB3CDF"/>
    <w:rsid w:val="00BB4345"/>
    <w:rsid w:val="00BE0EC5"/>
    <w:rsid w:val="00BE22E4"/>
    <w:rsid w:val="00C05B7A"/>
    <w:rsid w:val="00C1625E"/>
    <w:rsid w:val="00C25F09"/>
    <w:rsid w:val="00C36577"/>
    <w:rsid w:val="00C47740"/>
    <w:rsid w:val="00C53F05"/>
    <w:rsid w:val="00C5755C"/>
    <w:rsid w:val="00C610EE"/>
    <w:rsid w:val="00C662BE"/>
    <w:rsid w:val="00C71BDE"/>
    <w:rsid w:val="00C778B7"/>
    <w:rsid w:val="00C83A5B"/>
    <w:rsid w:val="00C87665"/>
    <w:rsid w:val="00C90C13"/>
    <w:rsid w:val="00C93050"/>
    <w:rsid w:val="00C93D70"/>
    <w:rsid w:val="00CA08AC"/>
    <w:rsid w:val="00CA3280"/>
    <w:rsid w:val="00CA4D92"/>
    <w:rsid w:val="00CC0BE0"/>
    <w:rsid w:val="00CD3B45"/>
    <w:rsid w:val="00CD4F44"/>
    <w:rsid w:val="00CE0DD4"/>
    <w:rsid w:val="00CE5631"/>
    <w:rsid w:val="00CF0234"/>
    <w:rsid w:val="00CF0AA8"/>
    <w:rsid w:val="00D004E1"/>
    <w:rsid w:val="00D0556C"/>
    <w:rsid w:val="00D07D55"/>
    <w:rsid w:val="00D161DC"/>
    <w:rsid w:val="00D218E5"/>
    <w:rsid w:val="00D221D1"/>
    <w:rsid w:val="00D22C5D"/>
    <w:rsid w:val="00D27668"/>
    <w:rsid w:val="00D456A7"/>
    <w:rsid w:val="00D45D01"/>
    <w:rsid w:val="00D47AED"/>
    <w:rsid w:val="00D54F87"/>
    <w:rsid w:val="00D6319A"/>
    <w:rsid w:val="00D67AC0"/>
    <w:rsid w:val="00D831FE"/>
    <w:rsid w:val="00D839D0"/>
    <w:rsid w:val="00D85FD0"/>
    <w:rsid w:val="00D9138C"/>
    <w:rsid w:val="00D93E3E"/>
    <w:rsid w:val="00D97DD3"/>
    <w:rsid w:val="00DA041B"/>
    <w:rsid w:val="00DA0869"/>
    <w:rsid w:val="00DA31CE"/>
    <w:rsid w:val="00DA45AA"/>
    <w:rsid w:val="00DA4B6A"/>
    <w:rsid w:val="00DB30FF"/>
    <w:rsid w:val="00DB3FC7"/>
    <w:rsid w:val="00DB6646"/>
    <w:rsid w:val="00DC5D48"/>
    <w:rsid w:val="00DD7688"/>
    <w:rsid w:val="00DE6C7C"/>
    <w:rsid w:val="00DF5529"/>
    <w:rsid w:val="00DF6F93"/>
    <w:rsid w:val="00E01766"/>
    <w:rsid w:val="00E06F15"/>
    <w:rsid w:val="00E17225"/>
    <w:rsid w:val="00E20C86"/>
    <w:rsid w:val="00E24809"/>
    <w:rsid w:val="00E3437C"/>
    <w:rsid w:val="00E46596"/>
    <w:rsid w:val="00E515BA"/>
    <w:rsid w:val="00E64B2A"/>
    <w:rsid w:val="00E6640A"/>
    <w:rsid w:val="00E71CD6"/>
    <w:rsid w:val="00E80518"/>
    <w:rsid w:val="00E92A48"/>
    <w:rsid w:val="00E9479A"/>
    <w:rsid w:val="00EA2C72"/>
    <w:rsid w:val="00EB45BC"/>
    <w:rsid w:val="00EC2C45"/>
    <w:rsid w:val="00EC3DCC"/>
    <w:rsid w:val="00EC7F73"/>
    <w:rsid w:val="00EE245D"/>
    <w:rsid w:val="00EE7F3A"/>
    <w:rsid w:val="00EF648D"/>
    <w:rsid w:val="00F001A6"/>
    <w:rsid w:val="00F06F45"/>
    <w:rsid w:val="00F104E2"/>
    <w:rsid w:val="00F16C0A"/>
    <w:rsid w:val="00F23AE6"/>
    <w:rsid w:val="00F27EFF"/>
    <w:rsid w:val="00F34CF9"/>
    <w:rsid w:val="00F3529E"/>
    <w:rsid w:val="00F46650"/>
    <w:rsid w:val="00F53457"/>
    <w:rsid w:val="00F622BA"/>
    <w:rsid w:val="00F70033"/>
    <w:rsid w:val="00F745C6"/>
    <w:rsid w:val="00F81977"/>
    <w:rsid w:val="00F82C59"/>
    <w:rsid w:val="00F90D76"/>
    <w:rsid w:val="00FB1E30"/>
    <w:rsid w:val="00FC7176"/>
    <w:rsid w:val="00FD4116"/>
    <w:rsid w:val="00FD5EA1"/>
    <w:rsid w:val="00FE64F9"/>
    <w:rsid w:val="00FF49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A6E07"/>
  <w15:docId w15:val="{6A7612A4-F9AD-4E60-84D1-E9499FC1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89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99"/>
    <w:qFormat/>
    <w:rsid w:val="00EC2C45"/>
    <w:pPr>
      <w:ind w:left="720"/>
      <w:contextualSpacing/>
    </w:pPr>
    <w:rPr>
      <w:rFonts w:ascii="Calibri" w:eastAsia="Calibri" w:hAnsi="Calibri" w:cs="Times New Roman"/>
    </w:rPr>
  </w:style>
  <w:style w:type="paragraph" w:styleId="NoSpacing">
    <w:name w:val="No Spacing"/>
    <w:uiPriority w:val="1"/>
    <w:qFormat/>
    <w:rsid w:val="00E20C8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A5A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5AD9"/>
  </w:style>
  <w:style w:type="paragraph" w:styleId="Footer">
    <w:name w:val="footer"/>
    <w:basedOn w:val="Normal"/>
    <w:link w:val="FooterChar"/>
    <w:uiPriority w:val="99"/>
    <w:unhideWhenUsed/>
    <w:rsid w:val="009A5A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5AD9"/>
  </w:style>
  <w:style w:type="character" w:styleId="CommentReference">
    <w:name w:val="annotation reference"/>
    <w:basedOn w:val="DefaultParagraphFont"/>
    <w:uiPriority w:val="99"/>
    <w:semiHidden/>
    <w:unhideWhenUsed/>
    <w:rsid w:val="00C5755C"/>
    <w:rPr>
      <w:sz w:val="16"/>
      <w:szCs w:val="16"/>
    </w:rPr>
  </w:style>
  <w:style w:type="paragraph" w:styleId="CommentText">
    <w:name w:val="annotation text"/>
    <w:basedOn w:val="Normal"/>
    <w:link w:val="CommentTextChar"/>
    <w:uiPriority w:val="99"/>
    <w:semiHidden/>
    <w:unhideWhenUsed/>
    <w:rsid w:val="00C5755C"/>
    <w:pPr>
      <w:spacing w:line="240" w:lineRule="auto"/>
    </w:pPr>
    <w:rPr>
      <w:sz w:val="20"/>
      <w:szCs w:val="20"/>
    </w:rPr>
  </w:style>
  <w:style w:type="character" w:customStyle="1" w:styleId="CommentTextChar">
    <w:name w:val="Comment Text Char"/>
    <w:basedOn w:val="DefaultParagraphFont"/>
    <w:link w:val="CommentText"/>
    <w:uiPriority w:val="99"/>
    <w:semiHidden/>
    <w:rsid w:val="00C5755C"/>
    <w:rPr>
      <w:sz w:val="20"/>
      <w:szCs w:val="20"/>
    </w:rPr>
  </w:style>
  <w:style w:type="paragraph" w:styleId="CommentSubject">
    <w:name w:val="annotation subject"/>
    <w:basedOn w:val="CommentText"/>
    <w:next w:val="CommentText"/>
    <w:link w:val="CommentSubjectChar"/>
    <w:uiPriority w:val="99"/>
    <w:semiHidden/>
    <w:unhideWhenUsed/>
    <w:rsid w:val="00C5755C"/>
    <w:rPr>
      <w:b/>
      <w:bCs/>
    </w:rPr>
  </w:style>
  <w:style w:type="character" w:customStyle="1" w:styleId="CommentSubjectChar">
    <w:name w:val="Comment Subject Char"/>
    <w:basedOn w:val="CommentTextChar"/>
    <w:link w:val="CommentSubject"/>
    <w:uiPriority w:val="99"/>
    <w:semiHidden/>
    <w:rsid w:val="00C5755C"/>
    <w:rPr>
      <w:b/>
      <w:bCs/>
      <w:sz w:val="20"/>
      <w:szCs w:val="20"/>
    </w:rPr>
  </w:style>
  <w:style w:type="paragraph" w:styleId="BalloonText">
    <w:name w:val="Balloon Text"/>
    <w:basedOn w:val="Normal"/>
    <w:link w:val="BalloonTextChar"/>
    <w:uiPriority w:val="99"/>
    <w:semiHidden/>
    <w:unhideWhenUsed/>
    <w:rsid w:val="00C57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55C"/>
    <w:rPr>
      <w:rFonts w:ascii="Segoe UI" w:hAnsi="Segoe UI" w:cs="Segoe UI"/>
      <w:sz w:val="18"/>
      <w:szCs w:val="18"/>
    </w:rPr>
  </w:style>
  <w:style w:type="table" w:styleId="TableGrid">
    <w:name w:val="Table Grid"/>
    <w:basedOn w:val="TableNormal"/>
    <w:uiPriority w:val="39"/>
    <w:rsid w:val="0076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7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CB7"/>
    <w:rPr>
      <w:sz w:val="20"/>
      <w:szCs w:val="20"/>
    </w:rPr>
  </w:style>
  <w:style w:type="character" w:styleId="FootnoteReference">
    <w:name w:val="footnote reference"/>
    <w:basedOn w:val="DefaultParagraphFont"/>
    <w:uiPriority w:val="99"/>
    <w:semiHidden/>
    <w:unhideWhenUsed/>
    <w:rsid w:val="005B7CB7"/>
    <w:rPr>
      <w:vertAlign w:val="superscript"/>
    </w:rPr>
  </w:style>
  <w:style w:type="character" w:customStyle="1" w:styleId="hps">
    <w:name w:val="hps"/>
    <w:uiPriority w:val="99"/>
    <w:rsid w:val="00AA296F"/>
  </w:style>
  <w:style w:type="character" w:styleId="Hyperlink">
    <w:name w:val="Hyperlink"/>
    <w:basedOn w:val="DefaultParagraphFont"/>
    <w:uiPriority w:val="99"/>
    <w:unhideWhenUsed/>
    <w:rsid w:val="00AA296F"/>
    <w:rPr>
      <w:color w:val="0000FF" w:themeColor="hyperlink"/>
      <w:u w:val="single"/>
    </w:rPr>
  </w:style>
  <w:style w:type="paragraph" w:customStyle="1" w:styleId="Default">
    <w:name w:val="Default"/>
    <w:rsid w:val="00AA296F"/>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1131">
      <w:bodyDiv w:val="1"/>
      <w:marLeft w:val="0"/>
      <w:marRight w:val="0"/>
      <w:marTop w:val="0"/>
      <w:marBottom w:val="0"/>
      <w:divBdr>
        <w:top w:val="none" w:sz="0" w:space="0" w:color="auto"/>
        <w:left w:val="none" w:sz="0" w:space="0" w:color="auto"/>
        <w:bottom w:val="none" w:sz="0" w:space="0" w:color="auto"/>
        <w:right w:val="none" w:sz="0" w:space="0" w:color="auto"/>
      </w:divBdr>
    </w:div>
    <w:div w:id="100805386">
      <w:bodyDiv w:val="1"/>
      <w:marLeft w:val="0"/>
      <w:marRight w:val="0"/>
      <w:marTop w:val="0"/>
      <w:marBottom w:val="0"/>
      <w:divBdr>
        <w:top w:val="none" w:sz="0" w:space="0" w:color="auto"/>
        <w:left w:val="none" w:sz="0" w:space="0" w:color="auto"/>
        <w:bottom w:val="none" w:sz="0" w:space="0" w:color="auto"/>
        <w:right w:val="none" w:sz="0" w:space="0" w:color="auto"/>
      </w:divBdr>
    </w:div>
    <w:div w:id="209264853">
      <w:bodyDiv w:val="1"/>
      <w:marLeft w:val="0"/>
      <w:marRight w:val="0"/>
      <w:marTop w:val="0"/>
      <w:marBottom w:val="0"/>
      <w:divBdr>
        <w:top w:val="none" w:sz="0" w:space="0" w:color="auto"/>
        <w:left w:val="none" w:sz="0" w:space="0" w:color="auto"/>
        <w:bottom w:val="none" w:sz="0" w:space="0" w:color="auto"/>
        <w:right w:val="none" w:sz="0" w:space="0" w:color="auto"/>
      </w:divBdr>
    </w:div>
    <w:div w:id="391392808">
      <w:bodyDiv w:val="1"/>
      <w:marLeft w:val="0"/>
      <w:marRight w:val="0"/>
      <w:marTop w:val="0"/>
      <w:marBottom w:val="0"/>
      <w:divBdr>
        <w:top w:val="none" w:sz="0" w:space="0" w:color="auto"/>
        <w:left w:val="none" w:sz="0" w:space="0" w:color="auto"/>
        <w:bottom w:val="none" w:sz="0" w:space="0" w:color="auto"/>
        <w:right w:val="none" w:sz="0" w:space="0" w:color="auto"/>
      </w:divBdr>
    </w:div>
    <w:div w:id="631523111">
      <w:bodyDiv w:val="1"/>
      <w:marLeft w:val="0"/>
      <w:marRight w:val="0"/>
      <w:marTop w:val="0"/>
      <w:marBottom w:val="0"/>
      <w:divBdr>
        <w:top w:val="none" w:sz="0" w:space="0" w:color="auto"/>
        <w:left w:val="none" w:sz="0" w:space="0" w:color="auto"/>
        <w:bottom w:val="none" w:sz="0" w:space="0" w:color="auto"/>
        <w:right w:val="none" w:sz="0" w:space="0" w:color="auto"/>
      </w:divBdr>
    </w:div>
    <w:div w:id="786580733">
      <w:bodyDiv w:val="1"/>
      <w:marLeft w:val="0"/>
      <w:marRight w:val="0"/>
      <w:marTop w:val="0"/>
      <w:marBottom w:val="0"/>
      <w:divBdr>
        <w:top w:val="none" w:sz="0" w:space="0" w:color="auto"/>
        <w:left w:val="none" w:sz="0" w:space="0" w:color="auto"/>
        <w:bottom w:val="none" w:sz="0" w:space="0" w:color="auto"/>
        <w:right w:val="none" w:sz="0" w:space="0" w:color="auto"/>
      </w:divBdr>
    </w:div>
    <w:div w:id="1031033840">
      <w:bodyDiv w:val="1"/>
      <w:marLeft w:val="0"/>
      <w:marRight w:val="0"/>
      <w:marTop w:val="0"/>
      <w:marBottom w:val="0"/>
      <w:divBdr>
        <w:top w:val="none" w:sz="0" w:space="0" w:color="auto"/>
        <w:left w:val="none" w:sz="0" w:space="0" w:color="auto"/>
        <w:bottom w:val="none" w:sz="0" w:space="0" w:color="auto"/>
        <w:right w:val="none" w:sz="0" w:space="0" w:color="auto"/>
      </w:divBdr>
      <w:divsChild>
        <w:div w:id="100539772">
          <w:marLeft w:val="0"/>
          <w:marRight w:val="0"/>
          <w:marTop w:val="0"/>
          <w:marBottom w:val="0"/>
          <w:divBdr>
            <w:top w:val="none" w:sz="0" w:space="0" w:color="auto"/>
            <w:left w:val="none" w:sz="0" w:space="0" w:color="auto"/>
            <w:bottom w:val="none" w:sz="0" w:space="0" w:color="auto"/>
            <w:right w:val="none" w:sz="0" w:space="0" w:color="auto"/>
          </w:divBdr>
          <w:divsChild>
            <w:div w:id="507212998">
              <w:marLeft w:val="0"/>
              <w:marRight w:val="0"/>
              <w:marTop w:val="0"/>
              <w:marBottom w:val="0"/>
              <w:divBdr>
                <w:top w:val="none" w:sz="0" w:space="0" w:color="auto"/>
                <w:left w:val="none" w:sz="0" w:space="0" w:color="auto"/>
                <w:bottom w:val="none" w:sz="0" w:space="0" w:color="auto"/>
                <w:right w:val="none" w:sz="0" w:space="0" w:color="auto"/>
              </w:divBdr>
              <w:divsChild>
                <w:div w:id="2110663670">
                  <w:marLeft w:val="0"/>
                  <w:marRight w:val="0"/>
                  <w:marTop w:val="0"/>
                  <w:marBottom w:val="0"/>
                  <w:divBdr>
                    <w:top w:val="none" w:sz="0" w:space="0" w:color="auto"/>
                    <w:left w:val="none" w:sz="0" w:space="0" w:color="auto"/>
                    <w:bottom w:val="none" w:sz="0" w:space="0" w:color="auto"/>
                    <w:right w:val="none" w:sz="0" w:space="0" w:color="auto"/>
                  </w:divBdr>
                  <w:divsChild>
                    <w:div w:id="1590969278">
                      <w:marLeft w:val="0"/>
                      <w:marRight w:val="0"/>
                      <w:marTop w:val="0"/>
                      <w:marBottom w:val="0"/>
                      <w:divBdr>
                        <w:top w:val="none" w:sz="0" w:space="0" w:color="auto"/>
                        <w:left w:val="none" w:sz="0" w:space="0" w:color="auto"/>
                        <w:bottom w:val="none" w:sz="0" w:space="0" w:color="auto"/>
                        <w:right w:val="none" w:sz="0" w:space="0" w:color="auto"/>
                      </w:divBdr>
                      <w:divsChild>
                        <w:div w:id="1226452070">
                          <w:marLeft w:val="0"/>
                          <w:marRight w:val="0"/>
                          <w:marTop w:val="0"/>
                          <w:marBottom w:val="0"/>
                          <w:divBdr>
                            <w:top w:val="none" w:sz="0" w:space="0" w:color="auto"/>
                            <w:left w:val="none" w:sz="0" w:space="0" w:color="auto"/>
                            <w:bottom w:val="none" w:sz="0" w:space="0" w:color="auto"/>
                            <w:right w:val="none" w:sz="0" w:space="0" w:color="auto"/>
                          </w:divBdr>
                          <w:divsChild>
                            <w:div w:id="2115396570">
                              <w:marLeft w:val="0"/>
                              <w:marRight w:val="0"/>
                              <w:marTop w:val="0"/>
                              <w:marBottom w:val="0"/>
                              <w:divBdr>
                                <w:top w:val="none" w:sz="0" w:space="0" w:color="auto"/>
                                <w:left w:val="none" w:sz="0" w:space="0" w:color="auto"/>
                                <w:bottom w:val="none" w:sz="0" w:space="0" w:color="auto"/>
                                <w:right w:val="none" w:sz="0" w:space="0" w:color="auto"/>
                              </w:divBdr>
                              <w:divsChild>
                                <w:div w:id="3857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273731">
      <w:bodyDiv w:val="1"/>
      <w:marLeft w:val="0"/>
      <w:marRight w:val="0"/>
      <w:marTop w:val="0"/>
      <w:marBottom w:val="0"/>
      <w:divBdr>
        <w:top w:val="none" w:sz="0" w:space="0" w:color="auto"/>
        <w:left w:val="none" w:sz="0" w:space="0" w:color="auto"/>
        <w:bottom w:val="none" w:sz="0" w:space="0" w:color="auto"/>
        <w:right w:val="none" w:sz="0" w:space="0" w:color="auto"/>
      </w:divBdr>
    </w:div>
    <w:div w:id="1064720721">
      <w:bodyDiv w:val="1"/>
      <w:marLeft w:val="0"/>
      <w:marRight w:val="0"/>
      <w:marTop w:val="0"/>
      <w:marBottom w:val="0"/>
      <w:divBdr>
        <w:top w:val="none" w:sz="0" w:space="0" w:color="auto"/>
        <w:left w:val="none" w:sz="0" w:space="0" w:color="auto"/>
        <w:bottom w:val="none" w:sz="0" w:space="0" w:color="auto"/>
        <w:right w:val="none" w:sz="0" w:space="0" w:color="auto"/>
      </w:divBdr>
    </w:div>
    <w:div w:id="1129855916">
      <w:bodyDiv w:val="1"/>
      <w:marLeft w:val="0"/>
      <w:marRight w:val="0"/>
      <w:marTop w:val="0"/>
      <w:marBottom w:val="0"/>
      <w:divBdr>
        <w:top w:val="none" w:sz="0" w:space="0" w:color="auto"/>
        <w:left w:val="none" w:sz="0" w:space="0" w:color="auto"/>
        <w:bottom w:val="none" w:sz="0" w:space="0" w:color="auto"/>
        <w:right w:val="none" w:sz="0" w:space="0" w:color="auto"/>
      </w:divBdr>
    </w:div>
    <w:div w:id="1245606271">
      <w:bodyDiv w:val="1"/>
      <w:marLeft w:val="0"/>
      <w:marRight w:val="0"/>
      <w:marTop w:val="0"/>
      <w:marBottom w:val="0"/>
      <w:divBdr>
        <w:top w:val="none" w:sz="0" w:space="0" w:color="auto"/>
        <w:left w:val="none" w:sz="0" w:space="0" w:color="auto"/>
        <w:bottom w:val="none" w:sz="0" w:space="0" w:color="auto"/>
        <w:right w:val="none" w:sz="0" w:space="0" w:color="auto"/>
      </w:divBdr>
    </w:div>
    <w:div w:id="1406953810">
      <w:bodyDiv w:val="1"/>
      <w:marLeft w:val="0"/>
      <w:marRight w:val="0"/>
      <w:marTop w:val="0"/>
      <w:marBottom w:val="0"/>
      <w:divBdr>
        <w:top w:val="none" w:sz="0" w:space="0" w:color="auto"/>
        <w:left w:val="none" w:sz="0" w:space="0" w:color="auto"/>
        <w:bottom w:val="none" w:sz="0" w:space="0" w:color="auto"/>
        <w:right w:val="none" w:sz="0" w:space="0" w:color="auto"/>
      </w:divBdr>
    </w:div>
    <w:div w:id="1585608776">
      <w:bodyDiv w:val="1"/>
      <w:marLeft w:val="0"/>
      <w:marRight w:val="0"/>
      <w:marTop w:val="0"/>
      <w:marBottom w:val="0"/>
      <w:divBdr>
        <w:top w:val="none" w:sz="0" w:space="0" w:color="auto"/>
        <w:left w:val="none" w:sz="0" w:space="0" w:color="auto"/>
        <w:bottom w:val="none" w:sz="0" w:space="0" w:color="auto"/>
        <w:right w:val="none" w:sz="0" w:space="0" w:color="auto"/>
      </w:divBdr>
    </w:div>
    <w:div w:id="1667785156">
      <w:bodyDiv w:val="1"/>
      <w:marLeft w:val="0"/>
      <w:marRight w:val="0"/>
      <w:marTop w:val="0"/>
      <w:marBottom w:val="0"/>
      <w:divBdr>
        <w:top w:val="none" w:sz="0" w:space="0" w:color="auto"/>
        <w:left w:val="none" w:sz="0" w:space="0" w:color="auto"/>
        <w:bottom w:val="none" w:sz="0" w:space="0" w:color="auto"/>
        <w:right w:val="none" w:sz="0" w:space="0" w:color="auto"/>
      </w:divBdr>
    </w:div>
    <w:div w:id="1857960390">
      <w:bodyDiv w:val="1"/>
      <w:marLeft w:val="0"/>
      <w:marRight w:val="0"/>
      <w:marTop w:val="0"/>
      <w:marBottom w:val="0"/>
      <w:divBdr>
        <w:top w:val="none" w:sz="0" w:space="0" w:color="auto"/>
        <w:left w:val="none" w:sz="0" w:space="0" w:color="auto"/>
        <w:bottom w:val="none" w:sz="0" w:space="0" w:color="auto"/>
        <w:right w:val="none" w:sz="0" w:space="0" w:color="auto"/>
      </w:divBdr>
    </w:div>
    <w:div w:id="19720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ovi.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ukturnifondovi.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9" ma:contentTypeDescription="Stvaranje novog dokumenta." ma:contentTypeScope="" ma:versionID="27bad7a6854f334f7fb522cdbd44d2e1">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a8ac3c5393cf81c538daa089d3031dc7"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C187A-D0F2-43E4-9222-B7F17804EB11}">
  <ds:schemaRef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e7897449-8e6f-4cef-be58-e81a4abd4035"/>
    <ds:schemaRef ds:uri="7397057a-053e-462f-a29a-3130029afbdb"/>
    <ds:schemaRef ds:uri="http://schemas.openxmlformats.org/package/2006/metadata/core-properties"/>
    <ds:schemaRef ds:uri="9c73cf37-9758-4b39-9087-94f5637dc9a9"/>
    <ds:schemaRef ds:uri="http://purl.org/dc/dcmitype/"/>
  </ds:schemaRefs>
</ds:datastoreItem>
</file>

<file path=customXml/itemProps2.xml><?xml version="1.0" encoding="utf-8"?>
<ds:datastoreItem xmlns:ds="http://schemas.openxmlformats.org/officeDocument/2006/customXml" ds:itemID="{4FD6B9FB-3735-4D83-B317-08317DF67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EC510-4E2F-4635-BF05-B2D78B69ACD6}">
  <ds:schemaRefs>
    <ds:schemaRef ds:uri="http://schemas.microsoft.com/sharepoint/v3/contenttype/forms"/>
  </ds:schemaRefs>
</ds:datastoreItem>
</file>

<file path=customXml/itemProps4.xml><?xml version="1.0" encoding="utf-8"?>
<ds:datastoreItem xmlns:ds="http://schemas.openxmlformats.org/officeDocument/2006/customXml" ds:itemID="{BE526F71-843B-4961-B225-F733D258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icduplan</dc:creator>
  <cp:lastModifiedBy>Sandra Lušetić</cp:lastModifiedBy>
  <cp:revision>2</cp:revision>
  <cp:lastPrinted>2018-09-14T09:33:00Z</cp:lastPrinted>
  <dcterms:created xsi:type="dcterms:W3CDTF">2018-11-23T14:03:00Z</dcterms:created>
  <dcterms:modified xsi:type="dcterms:W3CDTF">2018-11-23T14:03:00Z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