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5FD6F" w14:textId="77777777" w:rsidR="00EB45DB" w:rsidRDefault="00EB45DB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16"/>
          <w:szCs w:val="20"/>
        </w:rPr>
      </w:pPr>
    </w:p>
    <w:p w14:paraId="248A4042" w14:textId="100CF9C0" w:rsidR="007D74B9" w:rsidRPr="001E25FD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16"/>
          <w:szCs w:val="20"/>
        </w:rPr>
      </w:pPr>
      <w:r w:rsidRPr="001E25FD">
        <w:rPr>
          <w:rFonts w:eastAsia="Times New Roman" w:cs="Times New Roman"/>
          <w:i/>
          <w:sz w:val="16"/>
          <w:szCs w:val="20"/>
        </w:rPr>
        <w:t>Ovaj Poziv se financira iz</w:t>
      </w:r>
    </w:p>
    <w:p w14:paraId="1330F93E" w14:textId="5A0FBA92" w:rsidR="007D74B9" w:rsidRPr="001E25FD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16"/>
          <w:szCs w:val="20"/>
        </w:rPr>
      </w:pPr>
      <w:r w:rsidRPr="001E25FD">
        <w:rPr>
          <w:rFonts w:eastAsia="Times New Roman" w:cs="Times New Roman"/>
          <w:i/>
          <w:sz w:val="16"/>
          <w:szCs w:val="20"/>
        </w:rPr>
        <w:t>Europskog fonda za regionalni razvoj</w:t>
      </w:r>
    </w:p>
    <w:p w14:paraId="2875526D" w14:textId="77777777" w:rsidR="007D74B9" w:rsidRPr="001E25FD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16"/>
          <w:szCs w:val="20"/>
        </w:rPr>
      </w:pPr>
    </w:p>
    <w:p w14:paraId="7AC2D63B" w14:textId="4A074575" w:rsidR="007D74B9" w:rsidRPr="001E25FD" w:rsidRDefault="00251F59" w:rsidP="007D74B9">
      <w:pPr>
        <w:tabs>
          <w:tab w:val="left" w:pos="1257"/>
        </w:tabs>
        <w:jc w:val="center"/>
        <w:rPr>
          <w:rFonts w:eastAsia="Times New Roman" w:cs="Times New Roman"/>
          <w:b/>
          <w:sz w:val="24"/>
          <w:szCs w:val="20"/>
        </w:rPr>
      </w:pPr>
      <w:r w:rsidRPr="001E25FD">
        <w:rPr>
          <w:rFonts w:eastAsia="Times New Roman" w:cs="Times New Roman"/>
          <w:b/>
          <w:sz w:val="24"/>
          <w:szCs w:val="20"/>
        </w:rPr>
        <w:t>OBRAZAC 3</w:t>
      </w:r>
      <w:r w:rsidR="007D74B9" w:rsidRPr="001E25FD">
        <w:rPr>
          <w:rFonts w:eastAsia="Times New Roman" w:cs="Times New Roman"/>
          <w:b/>
          <w:sz w:val="24"/>
          <w:szCs w:val="20"/>
        </w:rPr>
        <w:t>.</w:t>
      </w:r>
    </w:p>
    <w:p w14:paraId="273CA822" w14:textId="33B5EE1D" w:rsidR="00B349B7" w:rsidRPr="001E25FD" w:rsidRDefault="007D74B9" w:rsidP="007D74B9">
      <w:pPr>
        <w:tabs>
          <w:tab w:val="left" w:pos="1257"/>
        </w:tabs>
        <w:jc w:val="center"/>
        <w:rPr>
          <w:rFonts w:eastAsia="Times New Roman" w:cs="Times New Roman"/>
          <w:b/>
          <w:sz w:val="24"/>
          <w:szCs w:val="20"/>
        </w:rPr>
      </w:pPr>
      <w:r w:rsidRPr="001E25FD">
        <w:rPr>
          <w:rFonts w:eastAsia="Times New Roman" w:cs="Times New Roman"/>
          <w:b/>
          <w:sz w:val="24"/>
          <w:szCs w:val="20"/>
        </w:rPr>
        <w:t xml:space="preserve">IZJAVA </w:t>
      </w:r>
      <w:r w:rsidR="00251F59" w:rsidRPr="001E25FD">
        <w:rPr>
          <w:rFonts w:eastAsia="Times New Roman" w:cs="Times New Roman"/>
          <w:b/>
          <w:sz w:val="24"/>
          <w:szCs w:val="20"/>
        </w:rPr>
        <w:t>PARTNERA</w:t>
      </w:r>
      <w:r w:rsidR="004039B3" w:rsidRPr="001E25FD">
        <w:rPr>
          <w:rStyle w:val="FootnoteReference"/>
          <w:rFonts w:eastAsia="Times New Roman"/>
          <w:b/>
          <w:sz w:val="24"/>
          <w:szCs w:val="20"/>
        </w:rPr>
        <w:footnoteReference w:id="1"/>
      </w:r>
    </w:p>
    <w:p w14:paraId="4CC52DDC" w14:textId="65C26DE5" w:rsidR="007D74B9" w:rsidRPr="001E25FD" w:rsidRDefault="007D74B9" w:rsidP="007D74B9">
      <w:pPr>
        <w:tabs>
          <w:tab w:val="left" w:pos="1257"/>
        </w:tabs>
        <w:jc w:val="center"/>
        <w:rPr>
          <w:rFonts w:eastAsia="Times New Roman" w:cs="Times New Roman"/>
          <w:szCs w:val="20"/>
        </w:rPr>
      </w:pPr>
      <w:r w:rsidRPr="001E25FD">
        <w:rPr>
          <w:rFonts w:eastAsia="Times New Roman" w:cs="Times New Roman"/>
          <w:szCs w:val="20"/>
        </w:rPr>
        <w:t>u okviru Poziva na dostavu projektnog prijedloga u postupku ograničene dodjele bespovratnih sredstava trajnog modaliteta</w:t>
      </w:r>
    </w:p>
    <w:p w14:paraId="6EFEE7B2" w14:textId="77777777" w:rsidR="007D74B9" w:rsidRPr="001E25FD" w:rsidRDefault="007D74B9" w:rsidP="007D74B9">
      <w:pPr>
        <w:tabs>
          <w:tab w:val="left" w:pos="1257"/>
        </w:tabs>
        <w:jc w:val="center"/>
        <w:rPr>
          <w:rFonts w:eastAsia="Times New Roman" w:cs="Times New Roman"/>
          <w:szCs w:val="20"/>
        </w:rPr>
      </w:pPr>
    </w:p>
    <w:p w14:paraId="359EB856" w14:textId="0597AAD3" w:rsidR="007D74B9" w:rsidRPr="001E25FD" w:rsidRDefault="007D74B9" w:rsidP="007D74B9">
      <w:pPr>
        <w:tabs>
          <w:tab w:val="left" w:pos="1257"/>
        </w:tabs>
        <w:jc w:val="center"/>
        <w:rPr>
          <w:rFonts w:eastAsia="Times New Roman" w:cs="Times New Roman"/>
          <w:b/>
          <w:sz w:val="24"/>
          <w:szCs w:val="20"/>
        </w:rPr>
      </w:pPr>
      <w:r w:rsidRPr="001E25FD">
        <w:rPr>
          <w:rFonts w:eastAsia="Times New Roman" w:cs="Times New Roman"/>
          <w:b/>
          <w:sz w:val="24"/>
          <w:szCs w:val="20"/>
        </w:rPr>
        <w:t>Razvoj e-usluga</w:t>
      </w:r>
    </w:p>
    <w:p w14:paraId="1575ACE6" w14:textId="25129DED" w:rsidR="007D74B9" w:rsidRPr="001E25FD" w:rsidRDefault="007D74B9" w:rsidP="007D74B9">
      <w:pPr>
        <w:tabs>
          <w:tab w:val="left" w:pos="1257"/>
        </w:tabs>
        <w:jc w:val="center"/>
        <w:rPr>
          <w:rFonts w:ascii="Gill Sans MT" w:eastAsia="Times New Roman" w:hAnsi="Gill Sans MT" w:cs="Times New Roman"/>
          <w:b/>
          <w:sz w:val="20"/>
          <w:szCs w:val="20"/>
        </w:rPr>
      </w:pPr>
      <w:r w:rsidRPr="001E25FD">
        <w:rPr>
          <w:rFonts w:ascii="Gill Sans MT" w:eastAsia="Times New Roman" w:hAnsi="Gill Sans MT" w:cs="Times New Roman"/>
          <w:sz w:val="20"/>
          <w:szCs w:val="20"/>
        </w:rPr>
        <w:t>Referentna oznaka:</w:t>
      </w:r>
      <w:r w:rsidRPr="001E25FD">
        <w:rPr>
          <w:rFonts w:ascii="Gill Sans MT" w:eastAsia="Times New Roman" w:hAnsi="Gill Sans MT" w:cs="Times New Roman"/>
          <w:b/>
          <w:sz w:val="20"/>
          <w:szCs w:val="20"/>
        </w:rPr>
        <w:t xml:space="preserve"> KK.02.2.1.01</w:t>
      </w:r>
    </w:p>
    <w:p w14:paraId="5D0AF193" w14:textId="77777777" w:rsidR="002C7DAE" w:rsidRPr="001E25FD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5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25F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277063A" w14:textId="6B90EA6B" w:rsidR="007D74B9" w:rsidRPr="001E25FD" w:rsidRDefault="00C746C3" w:rsidP="007D74B9">
      <w:pP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>Ja</w:t>
      </w:r>
      <w:r w:rsidR="007D74B9" w:rsidRPr="001E25FD">
        <w:rPr>
          <w:rFonts w:eastAsia="Times New Roman" w:cs="Times New Roman"/>
          <w:szCs w:val="24"/>
        </w:rPr>
        <w:t>,</w:t>
      </w:r>
      <w:r w:rsidR="005029D5" w:rsidRPr="001E25FD">
        <w:rPr>
          <w:rFonts w:eastAsia="Times New Roman" w:cs="Times New Roman"/>
          <w:szCs w:val="24"/>
        </w:rPr>
        <w:t xml:space="preserve"> </w:t>
      </w:r>
      <w:r w:rsidR="007D74B9" w:rsidRPr="001E25FD">
        <w:rPr>
          <w:rFonts w:eastAsia="Times New Roman" w:cs="Times New Roman"/>
          <w:szCs w:val="24"/>
        </w:rPr>
        <w:t>_______________________________________________________________________________,</w:t>
      </w:r>
    </w:p>
    <w:p w14:paraId="483C7C62" w14:textId="45529709" w:rsidR="007D74B9" w:rsidRPr="001E25FD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Cs w:val="24"/>
        </w:rPr>
      </w:pPr>
      <w:r w:rsidRPr="001E25FD">
        <w:rPr>
          <w:rFonts w:eastAsia="Times New Roman" w:cs="Times New Roman"/>
          <w:szCs w:val="24"/>
        </w:rPr>
        <w:t>(</w:t>
      </w:r>
      <w:r w:rsidR="00E42378" w:rsidRPr="001E25FD">
        <w:rPr>
          <w:rFonts w:eastAsia="Times New Roman" w:cs="Times New Roman"/>
          <w:i/>
          <w:szCs w:val="24"/>
        </w:rPr>
        <w:t>umetnuti</w:t>
      </w:r>
      <w:r w:rsidR="00564147" w:rsidRPr="001E25FD">
        <w:rPr>
          <w:rFonts w:eastAsia="Times New Roman" w:cs="Times New Roman"/>
          <w:i/>
          <w:szCs w:val="24"/>
        </w:rPr>
        <w:t xml:space="preserve"> ime/naziv, adresa, OIB</w:t>
      </w:r>
      <w:r w:rsidR="008D4146" w:rsidRPr="001E25FD">
        <w:rPr>
          <w:rFonts w:eastAsia="Times New Roman" w:cs="Times New Roman"/>
          <w:i/>
          <w:szCs w:val="24"/>
        </w:rPr>
        <w:t>, te funkcija odgovorne osobe</w:t>
      </w:r>
      <w:r w:rsidRPr="001E25FD">
        <w:rPr>
          <w:rFonts w:eastAsia="Times New Roman" w:cs="Times New Roman"/>
          <w:i/>
          <w:szCs w:val="24"/>
        </w:rPr>
        <w:t>)</w:t>
      </w:r>
    </w:p>
    <w:p w14:paraId="7739733B" w14:textId="77777777" w:rsidR="007D74B9" w:rsidRPr="001E25FD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10444908" w14:textId="63C810EB" w:rsidR="00AD374E" w:rsidRPr="001E25FD" w:rsidRDefault="000D665E" w:rsidP="00AD374E">
      <w:pP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>dolje potpisani</w:t>
      </w:r>
      <w:r w:rsidR="00BC30A8" w:rsidRPr="001E25FD">
        <w:rPr>
          <w:rFonts w:eastAsia="Times New Roman" w:cs="Times New Roman"/>
          <w:szCs w:val="24"/>
        </w:rPr>
        <w:t xml:space="preserve">, </w:t>
      </w:r>
      <w:r w:rsidR="00F33796" w:rsidRPr="001E25FD">
        <w:rPr>
          <w:rFonts w:eastAsia="Times New Roman" w:cs="Times New Roman"/>
          <w:szCs w:val="24"/>
        </w:rPr>
        <w:t>kao osoba ovlaštena za zastupanje</w:t>
      </w:r>
      <w:r w:rsidR="007D74B9" w:rsidRPr="001E25FD">
        <w:rPr>
          <w:rFonts w:eastAsia="Times New Roman" w:cs="Times New Roman"/>
          <w:szCs w:val="24"/>
        </w:rPr>
        <w:t xml:space="preserve"> </w:t>
      </w:r>
      <w:r w:rsidR="00251F59" w:rsidRPr="001E25FD">
        <w:rPr>
          <w:rFonts w:eastAsia="Times New Roman" w:cs="Times New Roman"/>
          <w:szCs w:val="24"/>
        </w:rPr>
        <w:t>Partnera</w:t>
      </w:r>
      <w:r w:rsidR="00B62BD8" w:rsidRPr="001E25FD">
        <w:rPr>
          <w:rFonts w:eastAsia="Times New Roman" w:cs="Times New Roman"/>
          <w:szCs w:val="24"/>
        </w:rPr>
        <w:t>,</w:t>
      </w:r>
      <w:r w:rsidR="004D47FF" w:rsidRPr="001E25FD">
        <w:rPr>
          <w:rFonts w:eastAsia="Times New Roman" w:cs="Times New Roman"/>
          <w:szCs w:val="24"/>
        </w:rPr>
        <w:t xml:space="preserve"> </w:t>
      </w:r>
      <w:r w:rsidR="007D74B9" w:rsidRPr="001E25FD">
        <w:rPr>
          <w:rFonts w:eastAsia="Times New Roman" w:cs="Times New Roman"/>
          <w:szCs w:val="24"/>
        </w:rPr>
        <w:t>osobno i u ime</w:t>
      </w:r>
      <w:r w:rsidR="000005D3" w:rsidRPr="001E25FD">
        <w:rPr>
          <w:rFonts w:eastAsia="Times New Roman" w:cs="Times New Roman"/>
          <w:szCs w:val="24"/>
        </w:rPr>
        <w:t xml:space="preserve"> </w:t>
      </w:r>
      <w:r w:rsidR="00251F59" w:rsidRPr="001E25FD">
        <w:rPr>
          <w:rFonts w:eastAsia="Times New Roman" w:cs="Times New Roman"/>
          <w:szCs w:val="24"/>
        </w:rPr>
        <w:t>Partnera</w:t>
      </w:r>
      <w:r w:rsidR="000005D3" w:rsidRPr="001E25FD">
        <w:rPr>
          <w:rFonts w:eastAsia="Times New Roman" w:cs="Times New Roman"/>
          <w:szCs w:val="24"/>
        </w:rPr>
        <w:t xml:space="preserve"> </w:t>
      </w:r>
      <w:r w:rsidR="00641B94" w:rsidRPr="001E25FD">
        <w:rPr>
          <w:rFonts w:eastAsia="Times New Roman" w:cs="Times New Roman"/>
          <w:szCs w:val="24"/>
        </w:rPr>
        <w:t>potvrđujem da su podaci sadržani</w:t>
      </w:r>
      <w:r w:rsidR="00C746C3" w:rsidRPr="001E25FD">
        <w:rPr>
          <w:rFonts w:eastAsia="Times New Roman" w:cs="Times New Roman"/>
          <w:szCs w:val="24"/>
        </w:rPr>
        <w:t xml:space="preserve"> u </w:t>
      </w:r>
      <w:r w:rsidR="00913FA6" w:rsidRPr="001E25FD">
        <w:rPr>
          <w:rFonts w:eastAsia="Times New Roman" w:cs="Times New Roman"/>
          <w:szCs w:val="24"/>
        </w:rPr>
        <w:t>dokumentaciji</w:t>
      </w:r>
      <w:r w:rsidRPr="001E25FD">
        <w:rPr>
          <w:rFonts w:cs="Times New Roman"/>
          <w:szCs w:val="24"/>
        </w:rPr>
        <w:t xml:space="preserve"> </w:t>
      </w:r>
      <w:r w:rsidRPr="001E25FD">
        <w:rPr>
          <w:rFonts w:eastAsia="Times New Roman" w:cs="Times New Roman"/>
          <w:szCs w:val="24"/>
        </w:rPr>
        <w:t xml:space="preserve">projektnog prijedloga </w:t>
      </w:r>
      <w:r w:rsidR="00AD374E" w:rsidRPr="001E25FD">
        <w:rPr>
          <w:rFonts w:eastAsia="Times New Roman" w:cs="Times New Roman"/>
          <w:szCs w:val="24"/>
        </w:rPr>
        <w:t>__________________________________________________________________________________</w:t>
      </w:r>
    </w:p>
    <w:p w14:paraId="2C7545C6" w14:textId="0264CFC8" w:rsidR="00AD374E" w:rsidRPr="001E25FD" w:rsidRDefault="00AD374E" w:rsidP="00251F59">
      <w:pPr>
        <w:tabs>
          <w:tab w:val="left" w:pos="1257"/>
        </w:tabs>
        <w:jc w:val="center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>(</w:t>
      </w:r>
      <w:r w:rsidR="00564147" w:rsidRPr="001E25FD">
        <w:rPr>
          <w:rFonts w:eastAsia="Times New Roman" w:cs="Times New Roman"/>
          <w:i/>
          <w:szCs w:val="24"/>
        </w:rPr>
        <w:t>umetnuti</w:t>
      </w:r>
      <w:r w:rsidR="00564147" w:rsidRPr="001E25FD">
        <w:rPr>
          <w:rFonts w:eastAsia="Times New Roman" w:cs="Times New Roman"/>
          <w:szCs w:val="24"/>
        </w:rPr>
        <w:t xml:space="preserve">  </w:t>
      </w:r>
      <w:r w:rsidR="00564147" w:rsidRPr="001E25FD">
        <w:rPr>
          <w:rFonts w:eastAsia="Times New Roman" w:cs="Times New Roman"/>
          <w:i/>
          <w:szCs w:val="24"/>
        </w:rPr>
        <w:t>naziv</w:t>
      </w:r>
      <w:r w:rsidRPr="001E25FD">
        <w:rPr>
          <w:rFonts w:eastAsia="Times New Roman" w:cs="Times New Roman"/>
          <w:szCs w:val="24"/>
        </w:rPr>
        <w:t>)</w:t>
      </w:r>
    </w:p>
    <w:p w14:paraId="07E26A59" w14:textId="172CCB05" w:rsidR="00182930" w:rsidRPr="001E25FD" w:rsidRDefault="000D665E" w:rsidP="00AD374E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 xml:space="preserve">u postupku dodjele bespovratnih sredstava </w:t>
      </w:r>
      <w:r w:rsidR="007D74B9" w:rsidRPr="001E25FD">
        <w:rPr>
          <w:rFonts w:eastAsia="Times New Roman" w:cs="Times New Roman"/>
          <w:szCs w:val="24"/>
        </w:rPr>
        <w:t>Razvoj e-usluga, referentne oznake KK.02.2.1.01</w:t>
      </w:r>
      <w:r w:rsidR="00641B94" w:rsidRPr="001E25FD">
        <w:rPr>
          <w:rFonts w:eastAsia="Times New Roman" w:cs="Times New Roman"/>
          <w:szCs w:val="24"/>
        </w:rPr>
        <w:t>,</w:t>
      </w:r>
      <w:r w:rsidR="00C746C3" w:rsidRPr="001E25FD">
        <w:rPr>
          <w:rFonts w:eastAsia="Times New Roman" w:cs="Times New Roman"/>
          <w:szCs w:val="24"/>
        </w:rPr>
        <w:t xml:space="preserve"> </w:t>
      </w:r>
      <w:r w:rsidR="00641B94" w:rsidRPr="001E25FD">
        <w:rPr>
          <w:rFonts w:eastAsia="Times New Roman" w:cs="Times New Roman"/>
          <w:b/>
          <w:szCs w:val="24"/>
        </w:rPr>
        <w:t>istiniti i</w:t>
      </w:r>
      <w:r w:rsidR="00C746C3" w:rsidRPr="001E25FD">
        <w:rPr>
          <w:rFonts w:eastAsia="Times New Roman" w:cs="Times New Roman"/>
          <w:b/>
          <w:szCs w:val="24"/>
        </w:rPr>
        <w:t xml:space="preserve"> točni</w:t>
      </w:r>
      <w:r w:rsidRPr="001E25FD">
        <w:rPr>
          <w:rFonts w:eastAsia="Times New Roman" w:cs="Times New Roman"/>
          <w:szCs w:val="24"/>
        </w:rPr>
        <w:t>.</w:t>
      </w:r>
    </w:p>
    <w:p w14:paraId="18040A55" w14:textId="54381598" w:rsidR="004039B3" w:rsidRPr="001E25FD" w:rsidRDefault="004039B3" w:rsidP="004039B3">
      <w:pPr>
        <w:jc w:val="both"/>
        <w:rPr>
          <w:rFonts w:ascii="Calibri" w:eastAsia="SimSun" w:hAnsi="Calibri" w:cs="Times New Roman"/>
        </w:rPr>
      </w:pPr>
      <w:r w:rsidRPr="001E25FD">
        <w:rPr>
          <w:rFonts w:eastAsia="Times New Roman" w:cs="Times New Roman"/>
          <w:szCs w:val="24"/>
        </w:rPr>
        <w:t>P</w:t>
      </w:r>
      <w:r w:rsidRPr="001E25FD">
        <w:rPr>
          <w:rFonts w:ascii="Calibri" w:eastAsia="SimSun" w:hAnsi="Calibri" w:cs="Times New Roman"/>
        </w:rPr>
        <w:t xml:space="preserve">od materijalnom i kaznenom odgovornošću izjavljujem: </w:t>
      </w:r>
    </w:p>
    <w:p w14:paraId="6E0D29F4" w14:textId="77777777" w:rsidR="004039B3" w:rsidRPr="001E25FD" w:rsidRDefault="004039B3" w:rsidP="004039B3">
      <w:pPr>
        <w:jc w:val="both"/>
        <w:rPr>
          <w:rFonts w:ascii="Calibri" w:eastAsia="SimSun" w:hAnsi="Calibri" w:cs="Times New Roman"/>
          <w:i/>
        </w:rPr>
      </w:pPr>
      <w:r w:rsidRPr="001E25FD">
        <w:rPr>
          <w:rFonts w:ascii="Calibri" w:eastAsia="SimSun" w:hAnsi="Calibri" w:cs="Times New Roman"/>
        </w:rPr>
        <w:t>- da imam osigurana vlastita sredstva/druga sredstava (zaokružiti) za financiranje dijela/cjelokupne (zaokružiti) razlike između ukupnih prihvatljivih troškova i iznosa bespovratnih sredstava (potpora) potencijalno dobivenih u sklopu ovog Poziva te dijela/ukupnosti (zaokružiti) neprihvatljivih troškova</w:t>
      </w:r>
      <w:r w:rsidRPr="001E25FD">
        <w:rPr>
          <w:rFonts w:ascii="Calibri" w:eastAsia="SimSun" w:hAnsi="Calibri" w:cs="Times New Roman"/>
          <w:vertAlign w:val="superscript"/>
        </w:rPr>
        <w:footnoteReference w:id="2"/>
      </w:r>
      <w:r w:rsidRPr="001E25FD">
        <w:rPr>
          <w:rFonts w:ascii="Calibri" w:eastAsia="SimSun" w:hAnsi="Calibri" w:cs="Times New Roman"/>
        </w:rPr>
        <w:t>. Navedena sredstva osigurana su na sljedeći način</w:t>
      </w:r>
      <w:r w:rsidRPr="001E25FD">
        <w:rPr>
          <w:rFonts w:ascii="Calibri" w:eastAsia="SimSun" w:hAnsi="Calibri" w:cs="Times New Roman"/>
          <w:vertAlign w:val="superscript"/>
        </w:rPr>
        <w:footnoteReference w:id="3"/>
      </w:r>
      <w:r w:rsidRPr="001E25FD">
        <w:rPr>
          <w:rFonts w:ascii="Calibri" w:eastAsia="SimSun" w:hAnsi="Calibri" w:cs="Times New Roman"/>
        </w:rPr>
        <w:t xml:space="preserve">: </w:t>
      </w:r>
      <w:r w:rsidRPr="001E25FD">
        <w:rPr>
          <w:rFonts w:ascii="Calibri" w:eastAsia="SimSun" w:hAnsi="Calibri" w:cs="Times New Roman"/>
          <w:i/>
        </w:rPr>
        <w:t>(navesti: vlastita sredstva, zajam ili jamstvo poslovne banke ili javnog tijela uz uvjet da se primjenjuju tržišni uvjeti ili nešto treće),</w:t>
      </w:r>
    </w:p>
    <w:p w14:paraId="0A0F75FF" w14:textId="77777777" w:rsidR="004039B3" w:rsidRPr="001E25FD" w:rsidRDefault="004039B3" w:rsidP="004039B3">
      <w:pPr>
        <w:jc w:val="both"/>
        <w:rPr>
          <w:rFonts w:ascii="Calibri" w:eastAsia="SimSun" w:hAnsi="Calibri" w:cs="Times New Roman"/>
        </w:rPr>
      </w:pPr>
      <w:r w:rsidRPr="001E25FD">
        <w:rPr>
          <w:rFonts w:ascii="Calibri" w:eastAsia="SimSun" w:hAnsi="Calibri" w:cs="Times New Roman"/>
        </w:rPr>
        <w:t>- da se PDV u računima za utvrđivanje opravdanih troškova Projekta koristi/ne koristi (zaokružiti) kao pretporez u obračunskom razdoblju,</w:t>
      </w:r>
    </w:p>
    <w:p w14:paraId="26B03F1F" w14:textId="77777777" w:rsidR="004039B3" w:rsidRPr="001E25FD" w:rsidRDefault="004039B3" w:rsidP="004039B3">
      <w:pPr>
        <w:jc w:val="both"/>
        <w:rPr>
          <w:rFonts w:ascii="Calibri" w:eastAsia="SimSun" w:hAnsi="Calibri" w:cs="Times New Roman"/>
        </w:rPr>
      </w:pPr>
      <w:r w:rsidRPr="001E25FD">
        <w:rPr>
          <w:rFonts w:ascii="Calibri" w:eastAsia="SimSun" w:hAnsi="Calibri" w:cs="Times New Roman"/>
        </w:rPr>
        <w:lastRenderedPageBreak/>
        <w:t>- da je Projekt u skladu s odredbama svih relevantnih politika Europske Unije te nacionalnih zakonodavnih akata,</w:t>
      </w:r>
    </w:p>
    <w:p w14:paraId="5272531D" w14:textId="77777777" w:rsidR="004039B3" w:rsidRPr="001E25FD" w:rsidRDefault="004039B3" w:rsidP="004039B3">
      <w:pPr>
        <w:jc w:val="both"/>
        <w:rPr>
          <w:rFonts w:ascii="Calibri" w:eastAsia="SimSun" w:hAnsi="Calibri" w:cs="Times New Roman"/>
        </w:rPr>
      </w:pPr>
      <w:r w:rsidRPr="001E25FD">
        <w:rPr>
          <w:rFonts w:ascii="Calibri" w:eastAsia="SimSun" w:hAnsi="Calibri" w:cs="Times New Roman"/>
        </w:rPr>
        <w:t>- da Projekt ne uključuje aktivnosti koje su bile dio operacije koja je, ili je trebala biti, podložna postupku povrata sredstava (u skladu s člankom 125. stavkom 3(f) Uredbe (EU) br. 1303/2013) nakon promjene proizvodne aktivnosti izvan programskog područja,</w:t>
      </w:r>
    </w:p>
    <w:p w14:paraId="06EB6AFC" w14:textId="77777777" w:rsidR="004039B3" w:rsidRPr="001E25FD" w:rsidRDefault="004039B3" w:rsidP="004039B3">
      <w:pPr>
        <w:spacing w:after="0"/>
        <w:jc w:val="both"/>
        <w:rPr>
          <w:rFonts w:ascii="Calibri" w:eastAsia="SimSun" w:hAnsi="Calibri" w:cs="Times New Roman"/>
        </w:rPr>
      </w:pPr>
      <w:r w:rsidRPr="001E25FD">
        <w:rPr>
          <w:rFonts w:ascii="Calibri" w:eastAsia="SimSun" w:hAnsi="Calibri" w:cs="Times New Roman"/>
        </w:rPr>
        <w:t>- da je, u dijelu koji se odnosi na aktivnosti Partnera, uz prijavu dostavljena dokumentacija navedena u Uputama za prijavitelje i da je ista u potpunosti usklađena sa zahtjevima iz Uputa za prijavitelje, da su podaci sadržani u dokumentaciji projektnog prijedloga u postupku dodjele bespovratnih sredstava, istiniti i točni, te da sam upoznat s činjenicom da prijava može biti odbijena ukoliko se ne dostave svi traženi podaci (uključujući i ovu Izjavu), te da ću dostaviti izvornike odmah po zahtjevu,</w:t>
      </w:r>
    </w:p>
    <w:p w14:paraId="10740B29" w14:textId="77777777" w:rsidR="004039B3" w:rsidRPr="001E25FD" w:rsidRDefault="004039B3" w:rsidP="004039B3">
      <w:pPr>
        <w:spacing w:after="0"/>
        <w:jc w:val="both"/>
        <w:rPr>
          <w:rFonts w:ascii="Calibri" w:eastAsia="SimSun" w:hAnsi="Calibri" w:cs="Times New Roman"/>
        </w:rPr>
      </w:pPr>
    </w:p>
    <w:p w14:paraId="4EDCCD8E" w14:textId="77777777" w:rsidR="004039B3" w:rsidRPr="001E25FD" w:rsidRDefault="004039B3" w:rsidP="004039B3">
      <w:pPr>
        <w:spacing w:after="0"/>
        <w:jc w:val="both"/>
        <w:rPr>
          <w:rFonts w:ascii="Calibri" w:eastAsia="SimSun" w:hAnsi="Calibri" w:cs="Times New Roman"/>
        </w:rPr>
      </w:pPr>
      <w:r w:rsidRPr="001E25FD">
        <w:rPr>
          <w:rFonts w:ascii="Calibri" w:eastAsia="SimSun" w:hAnsi="Calibri" w:cs="Times New Roman"/>
        </w:rPr>
        <w:t>- da se, zajedno s Prijaviteljem, obvezujem provesti Projekt pravovremeno i u skladu s planom aktivnosti i vremenskom okviru navedenom u Obrascu projektne prijave.</w:t>
      </w:r>
    </w:p>
    <w:p w14:paraId="074132E0" w14:textId="77777777" w:rsidR="004039B3" w:rsidRPr="001E25FD" w:rsidRDefault="004039B3" w:rsidP="00AD374E">
      <w:pPr>
        <w:tabs>
          <w:tab w:val="left" w:pos="1257"/>
        </w:tabs>
        <w:jc w:val="both"/>
        <w:rPr>
          <w:rFonts w:eastAsia="Times New Roman" w:cs="Times New Roman"/>
          <w:b/>
          <w:szCs w:val="24"/>
        </w:rPr>
      </w:pPr>
    </w:p>
    <w:p w14:paraId="141698EC" w14:textId="426DB8A3" w:rsidR="00C746C3" w:rsidRPr="001E25FD" w:rsidRDefault="008B42E0" w:rsidP="009C31AF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 xml:space="preserve">Poštujući </w:t>
      </w:r>
      <w:r w:rsidRPr="001E25FD">
        <w:rPr>
          <w:rFonts w:eastAsia="Times New Roman" w:cs="Times New Roman"/>
          <w:b/>
          <w:szCs w:val="24"/>
        </w:rPr>
        <w:t>načelo izbjegavanja dvostrukog financiranja</w:t>
      </w:r>
      <w:r w:rsidRPr="001E25FD">
        <w:rPr>
          <w:rFonts w:eastAsia="Times New Roman" w:cs="Times New Roman"/>
          <w:szCs w:val="24"/>
        </w:rPr>
        <w:t>, u</w:t>
      </w:r>
      <w:r w:rsidR="009534DC" w:rsidRPr="001E25FD">
        <w:rPr>
          <w:rFonts w:eastAsia="Times New Roman" w:cs="Times New Roman"/>
          <w:szCs w:val="24"/>
        </w:rPr>
        <w:t>jedno</w:t>
      </w:r>
      <w:r w:rsidR="00B62BD8" w:rsidRPr="001E25FD">
        <w:rPr>
          <w:rFonts w:eastAsia="Times New Roman" w:cs="Times New Roman"/>
          <w:szCs w:val="24"/>
        </w:rPr>
        <w:t>,</w:t>
      </w:r>
      <w:r w:rsidR="009534DC" w:rsidRPr="001E25FD">
        <w:rPr>
          <w:rFonts w:eastAsia="Times New Roman" w:cs="Times New Roman"/>
          <w:szCs w:val="24"/>
        </w:rPr>
        <w:t xml:space="preserve"> </w:t>
      </w:r>
      <w:r w:rsidR="00B62BD8" w:rsidRPr="001E25FD">
        <w:rPr>
          <w:rFonts w:eastAsia="Times New Roman" w:cs="Times New Roman"/>
          <w:szCs w:val="24"/>
        </w:rPr>
        <w:t>osobno i u ime</w:t>
      </w:r>
      <w:r w:rsidR="007D74B9" w:rsidRPr="001E25FD">
        <w:rPr>
          <w:rFonts w:eastAsia="Times New Roman" w:cs="Times New Roman"/>
          <w:szCs w:val="24"/>
        </w:rPr>
        <w:t xml:space="preserve"> </w:t>
      </w:r>
      <w:r w:rsidR="007552DA" w:rsidRPr="001E25FD">
        <w:rPr>
          <w:rFonts w:eastAsia="Times New Roman" w:cs="Times New Roman"/>
          <w:szCs w:val="24"/>
        </w:rPr>
        <w:t>Partnera</w:t>
      </w:r>
      <w:r w:rsidR="00B62BD8" w:rsidRPr="001E25FD">
        <w:rPr>
          <w:rFonts w:eastAsia="Times New Roman" w:cs="Times New Roman"/>
          <w:szCs w:val="24"/>
        </w:rPr>
        <w:t xml:space="preserve"> </w:t>
      </w:r>
      <w:r w:rsidR="009534DC" w:rsidRPr="001E25FD">
        <w:rPr>
          <w:rFonts w:eastAsia="Times New Roman" w:cs="Times New Roman"/>
          <w:szCs w:val="24"/>
        </w:rPr>
        <w:t>p</w:t>
      </w:r>
      <w:r w:rsidR="00C746C3" w:rsidRPr="001E25FD">
        <w:rPr>
          <w:rFonts w:eastAsia="Times New Roman" w:cs="Times New Roman"/>
          <w:szCs w:val="24"/>
        </w:rPr>
        <w:t xml:space="preserve">otvrđujem </w:t>
      </w:r>
      <w:r w:rsidR="00EE1EB3" w:rsidRPr="001E25FD">
        <w:rPr>
          <w:rFonts w:eastAsia="Times New Roman" w:cs="Times New Roman"/>
          <w:szCs w:val="24"/>
        </w:rPr>
        <w:t xml:space="preserve">da predloženi prihvatljivi izdaci nisu </w:t>
      </w:r>
      <w:r w:rsidR="0070722A" w:rsidRPr="001E25FD">
        <w:rPr>
          <w:rFonts w:eastAsia="Times New Roman" w:cs="Times New Roman"/>
          <w:szCs w:val="24"/>
        </w:rPr>
        <w:t xml:space="preserve">prethodno </w:t>
      </w:r>
      <w:r w:rsidR="000D665E" w:rsidRPr="001E25FD">
        <w:rPr>
          <w:rFonts w:eastAsia="Times New Roman" w:cs="Times New Roman"/>
          <w:szCs w:val="24"/>
        </w:rPr>
        <w:t>(su)</w:t>
      </w:r>
      <w:r w:rsidR="0070722A" w:rsidRPr="001E25FD">
        <w:rPr>
          <w:rFonts w:eastAsia="Times New Roman" w:cs="Times New Roman"/>
          <w:szCs w:val="24"/>
        </w:rPr>
        <w:t>fi</w:t>
      </w:r>
      <w:r w:rsidR="00EE1EB3" w:rsidRPr="001E25FD">
        <w:rPr>
          <w:rFonts w:eastAsia="Times New Roman" w:cs="Times New Roman"/>
          <w:szCs w:val="24"/>
        </w:rPr>
        <w:t>nancirani bespovratnim sredstvima iz bilo kojeg javnog izvora (uključujući iz</w:t>
      </w:r>
      <w:r w:rsidR="0070722A" w:rsidRPr="001E25FD">
        <w:rPr>
          <w:rFonts w:eastAsia="Times New Roman" w:cs="Times New Roman"/>
          <w:szCs w:val="24"/>
        </w:rPr>
        <w:t xml:space="preserve"> </w:t>
      </w:r>
      <w:r w:rsidR="000D665E" w:rsidRPr="001E25FD">
        <w:rPr>
          <w:rFonts w:eastAsia="Times New Roman" w:cs="Times New Roman"/>
          <w:szCs w:val="24"/>
        </w:rPr>
        <w:t>E</w:t>
      </w:r>
      <w:r w:rsidR="00F33796" w:rsidRPr="001E25FD">
        <w:rPr>
          <w:rFonts w:eastAsia="Times New Roman" w:cs="Times New Roman"/>
          <w:szCs w:val="24"/>
        </w:rPr>
        <w:t xml:space="preserve">uropske unije, </w:t>
      </w:r>
      <w:r w:rsidR="007F30F9" w:rsidRPr="001E25FD">
        <w:rPr>
          <w:rFonts w:eastAsia="Times New Roman" w:cs="Times New Roman"/>
          <w:szCs w:val="24"/>
        </w:rPr>
        <w:t xml:space="preserve">odnosno </w:t>
      </w:r>
      <w:r w:rsidR="00F33796" w:rsidRPr="001E25FD">
        <w:rPr>
          <w:rFonts w:eastAsia="Times New Roman" w:cs="Times New Roman"/>
          <w:szCs w:val="24"/>
        </w:rPr>
        <w:t>Europskih strukturnih i investicijskih fondova</w:t>
      </w:r>
      <w:r w:rsidR="00EE1EB3" w:rsidRPr="001E25FD">
        <w:rPr>
          <w:rFonts w:eastAsia="Times New Roman" w:cs="Times New Roman"/>
          <w:szCs w:val="24"/>
        </w:rPr>
        <w:t>)</w:t>
      </w:r>
      <w:r w:rsidR="003869A6" w:rsidRPr="001E25FD">
        <w:rPr>
          <w:rFonts w:eastAsia="Times New Roman" w:cs="Times New Roman"/>
          <w:szCs w:val="24"/>
        </w:rPr>
        <w:t xml:space="preserve">, </w:t>
      </w:r>
      <w:r w:rsidR="00EF200A" w:rsidRPr="001E25FD">
        <w:rPr>
          <w:rFonts w:eastAsia="Times New Roman" w:cs="Times New Roman"/>
          <w:szCs w:val="24"/>
        </w:rPr>
        <w:t>niti</w:t>
      </w:r>
      <w:r w:rsidRPr="001E25FD">
        <w:rPr>
          <w:rFonts w:eastAsia="Times New Roman" w:cs="Times New Roman"/>
          <w:szCs w:val="24"/>
        </w:rPr>
        <w:t xml:space="preserve"> da</w:t>
      </w:r>
      <w:r w:rsidR="00EF200A" w:rsidRPr="001E25FD">
        <w:rPr>
          <w:rFonts w:eastAsia="Times New Roman" w:cs="Times New Roman"/>
          <w:szCs w:val="24"/>
        </w:rPr>
        <w:t xml:space="preserve"> </w:t>
      </w:r>
      <w:r w:rsidR="00E512A2" w:rsidRPr="001E25FD">
        <w:rPr>
          <w:rFonts w:eastAsia="Times New Roman" w:cs="Times New Roman"/>
          <w:szCs w:val="24"/>
        </w:rPr>
        <w:t xml:space="preserve">će </w:t>
      </w:r>
      <w:r w:rsidR="00EF200A" w:rsidRPr="001E25FD">
        <w:rPr>
          <w:rFonts w:eastAsia="Times New Roman" w:cs="Times New Roman"/>
          <w:szCs w:val="24"/>
        </w:rPr>
        <w:t xml:space="preserve">isti </w:t>
      </w:r>
      <w:r w:rsidRPr="001E25FD">
        <w:rPr>
          <w:rFonts w:eastAsia="Times New Roman" w:cs="Times New Roman"/>
          <w:szCs w:val="24"/>
        </w:rPr>
        <w:t xml:space="preserve">biti </w:t>
      </w:r>
      <w:r w:rsidR="00EE1EB3" w:rsidRPr="001E25FD">
        <w:rPr>
          <w:rFonts w:eastAsia="Times New Roman" w:cs="Times New Roman"/>
          <w:szCs w:val="24"/>
        </w:rPr>
        <w:t>više od jednom (su)</w:t>
      </w:r>
      <w:r w:rsidR="00EF200A" w:rsidRPr="001E25FD">
        <w:rPr>
          <w:rFonts w:eastAsia="Times New Roman" w:cs="Times New Roman"/>
          <w:szCs w:val="24"/>
        </w:rPr>
        <w:t>financiran</w:t>
      </w:r>
      <w:r w:rsidR="00EE1EB3" w:rsidRPr="001E25FD">
        <w:rPr>
          <w:rFonts w:eastAsia="Times New Roman" w:cs="Times New Roman"/>
          <w:szCs w:val="24"/>
        </w:rPr>
        <w:t>i</w:t>
      </w:r>
      <w:r w:rsidRPr="001E25FD">
        <w:rPr>
          <w:rFonts w:eastAsia="Times New Roman" w:cs="Times New Roman"/>
          <w:szCs w:val="24"/>
        </w:rPr>
        <w:t xml:space="preserve"> nakon </w:t>
      </w:r>
      <w:r w:rsidR="00EE1EB3" w:rsidRPr="001E25FD">
        <w:rPr>
          <w:rFonts w:eastAsia="Times New Roman" w:cs="Times New Roman"/>
          <w:szCs w:val="24"/>
        </w:rPr>
        <w:t xml:space="preserve">potencijalno </w:t>
      </w:r>
      <w:r w:rsidRPr="001E25FD">
        <w:rPr>
          <w:rFonts w:eastAsia="Times New Roman" w:cs="Times New Roman"/>
          <w:szCs w:val="24"/>
        </w:rPr>
        <w:t>uspješnog okončanja dvaju ili više postupaka dodjele bespovratnih sredstava.</w:t>
      </w:r>
    </w:p>
    <w:p w14:paraId="41F55F3D" w14:textId="45C5E722" w:rsidR="00C746C3" w:rsidRPr="001E25FD" w:rsidRDefault="002C7DAE" w:rsidP="009C31AF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>Potpisom ove I</w:t>
      </w:r>
      <w:r w:rsidR="000D665E" w:rsidRPr="001E25FD">
        <w:rPr>
          <w:rFonts w:eastAsia="Times New Roman" w:cs="Times New Roman"/>
          <w:szCs w:val="24"/>
        </w:rPr>
        <w:t xml:space="preserve">zjave </w:t>
      </w:r>
      <w:r w:rsidR="00B62BD8" w:rsidRPr="001E25FD">
        <w:rPr>
          <w:rFonts w:eastAsia="Times New Roman" w:cs="Times New Roman"/>
          <w:szCs w:val="24"/>
        </w:rPr>
        <w:t xml:space="preserve">osobno i u </w:t>
      </w:r>
      <w:r w:rsidR="007D74B9" w:rsidRPr="001E25FD">
        <w:rPr>
          <w:rFonts w:eastAsia="Times New Roman" w:cs="Times New Roman"/>
          <w:szCs w:val="24"/>
        </w:rPr>
        <w:t xml:space="preserve">ime </w:t>
      </w:r>
      <w:r w:rsidR="00251F59" w:rsidRPr="001E25FD">
        <w:rPr>
          <w:rFonts w:eastAsia="Times New Roman" w:cs="Times New Roman"/>
          <w:szCs w:val="24"/>
        </w:rPr>
        <w:t>Partnera</w:t>
      </w:r>
      <w:r w:rsidR="00B62BD8" w:rsidRPr="001E25FD">
        <w:rPr>
          <w:rFonts w:eastAsia="Times New Roman" w:cs="Times New Roman"/>
          <w:szCs w:val="24"/>
        </w:rPr>
        <w:t xml:space="preserve"> </w:t>
      </w:r>
      <w:r w:rsidR="002B47FD" w:rsidRPr="001E25FD">
        <w:rPr>
          <w:rFonts w:eastAsia="Times New Roman" w:cs="Times New Roman"/>
          <w:szCs w:val="24"/>
        </w:rPr>
        <w:t xml:space="preserve">potvrđujem da </w:t>
      </w:r>
      <w:r w:rsidR="00773EB9" w:rsidRPr="001E25FD">
        <w:rPr>
          <w:rFonts w:eastAsia="Times New Roman" w:cs="Times New Roman"/>
          <w:szCs w:val="24"/>
        </w:rPr>
        <w:t>su</w:t>
      </w:r>
      <w:r w:rsidR="002B47FD" w:rsidRPr="001E25FD">
        <w:rPr>
          <w:rFonts w:eastAsia="Times New Roman" w:cs="Times New Roman"/>
          <w:szCs w:val="24"/>
        </w:rPr>
        <w:t xml:space="preserve"> na strani </w:t>
      </w:r>
      <w:r w:rsidR="00251F59" w:rsidRPr="001E25FD">
        <w:rPr>
          <w:rFonts w:eastAsia="Times New Roman" w:cs="Times New Roman"/>
          <w:szCs w:val="24"/>
        </w:rPr>
        <w:t>Partnera</w:t>
      </w:r>
      <w:r w:rsidR="002B47FD" w:rsidRPr="001E25FD">
        <w:rPr>
          <w:rFonts w:eastAsia="Times New Roman" w:cs="Times New Roman"/>
          <w:szCs w:val="24"/>
        </w:rPr>
        <w:t xml:space="preserve"> </w:t>
      </w:r>
      <w:r w:rsidR="00773EB9" w:rsidRPr="001E25FD">
        <w:rPr>
          <w:rFonts w:eastAsia="Times New Roman" w:cs="Times New Roman"/>
          <w:b/>
          <w:szCs w:val="24"/>
        </w:rPr>
        <w:t>ispunjeni preduvjeti za sudjelovanje u postupku dodjele bespovratnih sredstava</w:t>
      </w:r>
      <w:r w:rsidR="00773EB9" w:rsidRPr="001E25FD">
        <w:rPr>
          <w:rFonts w:eastAsia="Times New Roman" w:cs="Times New Roman"/>
          <w:szCs w:val="24"/>
        </w:rPr>
        <w:t xml:space="preserve">, odnosno da se </w:t>
      </w:r>
      <w:r w:rsidR="00251F59" w:rsidRPr="001E25FD">
        <w:rPr>
          <w:rFonts w:eastAsia="Times New Roman" w:cs="Times New Roman"/>
          <w:szCs w:val="24"/>
        </w:rPr>
        <w:t>Partner</w:t>
      </w:r>
      <w:r w:rsidR="00E142EE" w:rsidRPr="001E25FD">
        <w:rPr>
          <w:rFonts w:eastAsia="Times New Roman" w:cs="Times New Roman"/>
          <w:szCs w:val="24"/>
        </w:rPr>
        <w:t xml:space="preserve">, niti dolje spominjane osobe </w:t>
      </w:r>
      <w:r w:rsidR="00F33796" w:rsidRPr="001E25FD">
        <w:rPr>
          <w:rFonts w:eastAsia="Times New Roman" w:cs="Times New Roman"/>
          <w:szCs w:val="24"/>
        </w:rPr>
        <w:t xml:space="preserve">u točkama a) – h) </w:t>
      </w:r>
      <w:r w:rsidR="00E142EE" w:rsidRPr="001E25FD">
        <w:rPr>
          <w:rFonts w:eastAsia="Times New Roman" w:cs="Times New Roman"/>
          <w:b/>
          <w:szCs w:val="24"/>
        </w:rPr>
        <w:t>ne nalaze</w:t>
      </w:r>
      <w:r w:rsidR="004D47FF" w:rsidRPr="001E25FD">
        <w:rPr>
          <w:rFonts w:eastAsia="Times New Roman" w:cs="Times New Roman"/>
          <w:b/>
          <w:szCs w:val="24"/>
        </w:rPr>
        <w:t xml:space="preserve"> </w:t>
      </w:r>
      <w:r w:rsidR="00E142EE" w:rsidRPr="001E25FD">
        <w:rPr>
          <w:rFonts w:eastAsia="Times New Roman" w:cs="Times New Roman"/>
          <w:b/>
          <w:szCs w:val="24"/>
        </w:rPr>
        <w:t xml:space="preserve">niti </w:t>
      </w:r>
      <w:r w:rsidR="004D47FF" w:rsidRPr="001E25FD">
        <w:rPr>
          <w:rFonts w:eastAsia="Times New Roman" w:cs="Times New Roman"/>
          <w:b/>
          <w:szCs w:val="24"/>
        </w:rPr>
        <w:t xml:space="preserve">u </w:t>
      </w:r>
      <w:r w:rsidR="00773EB9" w:rsidRPr="001E25FD">
        <w:rPr>
          <w:rFonts w:eastAsia="Times New Roman" w:cs="Times New Roman"/>
          <w:b/>
          <w:szCs w:val="24"/>
        </w:rPr>
        <w:t>jednoj od situacija</w:t>
      </w:r>
      <w:r w:rsidR="00C746C3" w:rsidRPr="001E25FD">
        <w:rPr>
          <w:rFonts w:eastAsia="Times New Roman" w:cs="Times New Roman"/>
          <w:szCs w:val="24"/>
        </w:rPr>
        <w:t>:</w:t>
      </w:r>
    </w:p>
    <w:p w14:paraId="242E1725" w14:textId="77777777" w:rsidR="007D74B9" w:rsidRPr="001E25FD" w:rsidRDefault="007D74B9" w:rsidP="009C31AF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</w:p>
    <w:p w14:paraId="7D538844" w14:textId="623A5195" w:rsidR="00C746C3" w:rsidRPr="001E25FD" w:rsidRDefault="007D74B9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4"/>
        </w:rPr>
      </w:pPr>
      <w:r w:rsidRPr="001E25FD">
        <w:rPr>
          <w:rFonts w:cs="Times New Roman"/>
          <w:szCs w:val="24"/>
        </w:rPr>
        <w:t>da je nad</w:t>
      </w:r>
      <w:r w:rsidRPr="001E25FD">
        <w:rPr>
          <w:rFonts w:eastAsia="Times New Roman" w:cs="Times New Roman"/>
          <w:szCs w:val="24"/>
        </w:rPr>
        <w:t xml:space="preserve"> </w:t>
      </w:r>
      <w:r w:rsidR="00251F59" w:rsidRPr="001E25FD">
        <w:rPr>
          <w:rFonts w:eastAsia="Times New Roman" w:cs="Times New Roman"/>
          <w:szCs w:val="24"/>
        </w:rPr>
        <w:t>Partnerom</w:t>
      </w:r>
      <w:r w:rsidR="000005D3" w:rsidRPr="001E25FD">
        <w:rPr>
          <w:rFonts w:eastAsia="Times New Roman" w:cs="Times New Roman"/>
          <w:szCs w:val="24"/>
        </w:rPr>
        <w:t xml:space="preserve"> </w:t>
      </w:r>
      <w:r w:rsidR="000005D3" w:rsidRPr="001E25FD">
        <w:rPr>
          <w:rFonts w:cs="Times New Roman"/>
          <w:szCs w:val="24"/>
        </w:rPr>
        <w:t xml:space="preserve">podnesen </w:t>
      </w:r>
      <w:r w:rsidR="000005D3" w:rsidRPr="001E25FD">
        <w:rPr>
          <w:rFonts w:cs="Times New Roman"/>
          <w:b/>
          <w:szCs w:val="24"/>
        </w:rPr>
        <w:t xml:space="preserve">prijedlog za pokretanje </w:t>
      </w:r>
      <w:proofErr w:type="spellStart"/>
      <w:r w:rsidR="000005D3" w:rsidRPr="001E25FD">
        <w:rPr>
          <w:rFonts w:cs="Times New Roman"/>
          <w:b/>
          <w:szCs w:val="24"/>
        </w:rPr>
        <w:t>predstečajnog</w:t>
      </w:r>
      <w:proofErr w:type="spellEnd"/>
      <w:r w:rsidR="000005D3" w:rsidRPr="001E25FD">
        <w:rPr>
          <w:rFonts w:cs="Times New Roman"/>
          <w:b/>
          <w:szCs w:val="24"/>
        </w:rPr>
        <w:t xml:space="preserve"> ili stečajnog postupka</w:t>
      </w:r>
      <w:r w:rsidR="000005D3" w:rsidRPr="001E25FD">
        <w:rPr>
          <w:rFonts w:cs="Times New Roman"/>
          <w:szCs w:val="24"/>
        </w:rPr>
        <w:t xml:space="preserve">; pokrenut </w:t>
      </w:r>
      <w:r w:rsidR="000005D3" w:rsidRPr="001E25FD">
        <w:rPr>
          <w:rFonts w:cs="Times New Roman"/>
          <w:b/>
          <w:szCs w:val="24"/>
        </w:rPr>
        <w:t>prethodni postupak</w:t>
      </w:r>
      <w:r w:rsidR="000005D3" w:rsidRPr="001E25FD">
        <w:rPr>
          <w:rFonts w:cs="Times New Roman"/>
          <w:szCs w:val="24"/>
        </w:rPr>
        <w:t xml:space="preserve"> radi utvrđivanja uvjeta za otvaranje stečajnog postupka; </w:t>
      </w:r>
      <w:r w:rsidR="000005D3" w:rsidRPr="001E25FD">
        <w:rPr>
          <w:rFonts w:cs="Times New Roman"/>
          <w:b/>
          <w:szCs w:val="24"/>
        </w:rPr>
        <w:t xml:space="preserve">otvoren </w:t>
      </w:r>
      <w:proofErr w:type="spellStart"/>
      <w:r w:rsidR="000005D3" w:rsidRPr="001E25FD">
        <w:rPr>
          <w:rFonts w:cs="Times New Roman"/>
          <w:b/>
          <w:szCs w:val="24"/>
        </w:rPr>
        <w:t>predstečajni</w:t>
      </w:r>
      <w:proofErr w:type="spellEnd"/>
      <w:r w:rsidR="000005D3" w:rsidRPr="001E25FD">
        <w:rPr>
          <w:rFonts w:cs="Times New Roman"/>
          <w:b/>
          <w:szCs w:val="24"/>
        </w:rPr>
        <w:t xml:space="preserve"> ili stečajni postupak</w:t>
      </w:r>
      <w:r w:rsidR="000005D3" w:rsidRPr="001E25FD">
        <w:rPr>
          <w:rFonts w:cs="Times New Roman"/>
          <w:szCs w:val="24"/>
        </w:rPr>
        <w:t xml:space="preserve">, ispunjeni uvjeti za pokretanje ili je pokrenut </w:t>
      </w:r>
      <w:r w:rsidR="000005D3" w:rsidRPr="001E25FD">
        <w:rPr>
          <w:rFonts w:cs="Times New Roman"/>
          <w:b/>
          <w:szCs w:val="24"/>
        </w:rPr>
        <w:t>postupak likvidacije</w:t>
      </w:r>
      <w:r w:rsidR="000005D3" w:rsidRPr="001E25FD">
        <w:rPr>
          <w:rFonts w:cs="Times New Roman"/>
          <w:szCs w:val="24"/>
        </w:rPr>
        <w:t xml:space="preserve"> (po službenoj dužnosti ili po prijedlogu); podnesen prijedlog za otvaranje </w:t>
      </w:r>
      <w:r w:rsidR="000005D3" w:rsidRPr="001E25FD">
        <w:rPr>
          <w:rFonts w:cs="Times New Roman"/>
          <w:b/>
          <w:szCs w:val="24"/>
        </w:rPr>
        <w:t>postupka izvanredne uprave</w:t>
      </w:r>
      <w:r w:rsidR="000005D3" w:rsidRPr="001E25FD">
        <w:rPr>
          <w:rFonts w:cs="Times New Roman"/>
          <w:szCs w:val="24"/>
        </w:rPr>
        <w:t xml:space="preserve">; </w:t>
      </w:r>
      <w:r w:rsidR="00F53E56" w:rsidRPr="001E25FD">
        <w:rPr>
          <w:rFonts w:cs="Times New Roman"/>
          <w:szCs w:val="24"/>
        </w:rPr>
        <w:t>da</w:t>
      </w:r>
      <w:r w:rsidR="000005D3" w:rsidRPr="001E25FD">
        <w:rPr>
          <w:rFonts w:cs="Times New Roman"/>
          <w:szCs w:val="24"/>
        </w:rPr>
        <w:t xml:space="preserve"> njime upravlja </w:t>
      </w:r>
      <w:r w:rsidR="000005D3" w:rsidRPr="001E25FD">
        <w:rPr>
          <w:rFonts w:cs="Times New Roman"/>
          <w:b/>
          <w:szCs w:val="24"/>
        </w:rPr>
        <w:t>osoba postavljena od strane nadležnog suda</w:t>
      </w:r>
      <w:r w:rsidR="000005D3" w:rsidRPr="001E25FD">
        <w:rPr>
          <w:rFonts w:cs="Times New Roman"/>
          <w:szCs w:val="24"/>
        </w:rPr>
        <w:t xml:space="preserve"> ili je pokrenut postupak nadležnog suda za postavljanje osobe koja će njime upravljati; </w:t>
      </w:r>
      <w:r w:rsidR="00F53E56" w:rsidRPr="001E25FD">
        <w:rPr>
          <w:rFonts w:cs="Times New Roman"/>
          <w:szCs w:val="24"/>
        </w:rPr>
        <w:t>da</w:t>
      </w:r>
      <w:r w:rsidR="000005D3" w:rsidRPr="001E25FD">
        <w:rPr>
          <w:rFonts w:cs="Times New Roman"/>
          <w:szCs w:val="24"/>
        </w:rPr>
        <w:t xml:space="preserve"> je u </w:t>
      </w:r>
      <w:r w:rsidR="000005D3" w:rsidRPr="001E25FD">
        <w:rPr>
          <w:rFonts w:cs="Times New Roman"/>
          <w:b/>
          <w:szCs w:val="24"/>
        </w:rPr>
        <w:t>nagodbi s vjerovnicima</w:t>
      </w:r>
      <w:r w:rsidR="000005D3" w:rsidRPr="001E25FD">
        <w:rPr>
          <w:rFonts w:cs="Times New Roman"/>
          <w:szCs w:val="24"/>
        </w:rPr>
        <w:t xml:space="preserve"> ili je pokrenut postupak nagodbe s vjerovnicima; </w:t>
      </w:r>
      <w:r w:rsidR="00B62BD8" w:rsidRPr="001E25FD">
        <w:rPr>
          <w:rFonts w:cs="Times New Roman"/>
          <w:szCs w:val="24"/>
        </w:rPr>
        <w:t>da</w:t>
      </w:r>
      <w:r w:rsidR="000005D3" w:rsidRPr="001E25FD">
        <w:rPr>
          <w:rFonts w:cs="Times New Roman"/>
          <w:szCs w:val="24"/>
        </w:rPr>
        <w:t xml:space="preserve"> je </w:t>
      </w:r>
      <w:r w:rsidR="000005D3" w:rsidRPr="001E25FD">
        <w:rPr>
          <w:rFonts w:cs="Times New Roman"/>
          <w:b/>
          <w:szCs w:val="24"/>
        </w:rPr>
        <w:t>obustavio poslovne djelatnosti</w:t>
      </w:r>
      <w:r w:rsidR="000005D3" w:rsidRPr="001E25FD">
        <w:rPr>
          <w:rFonts w:cs="Times New Roman"/>
          <w:szCs w:val="24"/>
        </w:rPr>
        <w:t xml:space="preserve">, ili </w:t>
      </w:r>
      <w:r w:rsidR="00F53E56" w:rsidRPr="001E25FD">
        <w:rPr>
          <w:rFonts w:cs="Times New Roman"/>
          <w:szCs w:val="24"/>
        </w:rPr>
        <w:t>da</w:t>
      </w:r>
      <w:r w:rsidR="000005D3" w:rsidRPr="001E25FD">
        <w:rPr>
          <w:rFonts w:cs="Times New Roman"/>
          <w:szCs w:val="24"/>
        </w:rPr>
        <w:t xml:space="preserve"> se nalazi u postupku koji su, prema propisima države njegova sjedišta ili </w:t>
      </w:r>
      <w:proofErr w:type="spellStart"/>
      <w:r w:rsidR="000005D3" w:rsidRPr="001E25FD">
        <w:rPr>
          <w:rFonts w:cs="Times New Roman"/>
          <w:szCs w:val="24"/>
        </w:rPr>
        <w:t>nastana</w:t>
      </w:r>
      <w:proofErr w:type="spellEnd"/>
      <w:r w:rsidR="000005D3" w:rsidRPr="001E25FD">
        <w:rPr>
          <w:rFonts w:cs="Times New Roman"/>
          <w:szCs w:val="24"/>
        </w:rPr>
        <w:t xml:space="preserve"> kojima se regulira pitanje insolvencijskog prava, slični </w:t>
      </w:r>
      <w:r w:rsidR="00557E86" w:rsidRPr="001E25FD">
        <w:rPr>
          <w:rFonts w:cs="Times New Roman"/>
          <w:szCs w:val="24"/>
        </w:rPr>
        <w:t xml:space="preserve">nekom od </w:t>
      </w:r>
      <w:r w:rsidR="000005D3" w:rsidRPr="001E25FD">
        <w:rPr>
          <w:rFonts w:cs="Times New Roman"/>
          <w:szCs w:val="24"/>
        </w:rPr>
        <w:t>prethodno navedeni</w:t>
      </w:r>
      <w:r w:rsidR="00557E86" w:rsidRPr="001E25FD">
        <w:rPr>
          <w:rFonts w:cs="Times New Roman"/>
          <w:szCs w:val="24"/>
        </w:rPr>
        <w:t>h</w:t>
      </w:r>
      <w:r w:rsidR="000005D3" w:rsidRPr="001E25FD">
        <w:rPr>
          <w:rFonts w:cs="Times New Roman"/>
          <w:szCs w:val="24"/>
        </w:rPr>
        <w:t xml:space="preserve"> postup</w:t>
      </w:r>
      <w:r w:rsidR="00557E86" w:rsidRPr="001E25FD">
        <w:rPr>
          <w:rFonts w:cs="Times New Roman"/>
          <w:szCs w:val="24"/>
        </w:rPr>
        <w:t>aka</w:t>
      </w:r>
      <w:r w:rsidR="00B91769" w:rsidRPr="001E25FD">
        <w:rPr>
          <w:rFonts w:eastAsia="Times New Roman" w:cs="Times New Roman"/>
          <w:szCs w:val="24"/>
        </w:rPr>
        <w:t>,</w:t>
      </w:r>
    </w:p>
    <w:p w14:paraId="089F8222" w14:textId="77777777" w:rsidR="002C17C1" w:rsidRPr="001E25FD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shd w:val="clear" w:color="auto" w:fill="FFFFFF"/>
        </w:rPr>
      </w:pPr>
      <w:r w:rsidRPr="001E25FD">
        <w:rPr>
          <w:rFonts w:eastAsia="Times New Roman" w:cs="Times New Roman"/>
          <w:szCs w:val="24"/>
          <w:shd w:val="clear" w:color="auto" w:fill="FFFFFF"/>
        </w:rPr>
        <w:t xml:space="preserve">da je protiv prijavitelja/partnera koji ima poslovni nastan u Republici Hrvatskoj ili osobe koja je član njegovog upravnog, upravljačkog ili nadzornog tijela ili ima ovlasti zastupanja, donošenja odluka ili nadzora prijavitelja/partnera i koja je državljanin Republike Hrvatske izrečena </w:t>
      </w:r>
      <w:r w:rsidRPr="001E25FD">
        <w:rPr>
          <w:rFonts w:eastAsia="Times New Roman" w:cs="Times New Roman"/>
          <w:b/>
          <w:szCs w:val="24"/>
          <w:shd w:val="clear" w:color="auto" w:fill="FFFFFF"/>
        </w:rPr>
        <w:t>pravomoćna osuđujuća presuda</w:t>
      </w:r>
      <w:r w:rsidRPr="001E25FD">
        <w:rPr>
          <w:rFonts w:eastAsia="Times New Roman" w:cs="Times New Roman"/>
          <w:szCs w:val="24"/>
          <w:shd w:val="clear" w:color="auto" w:fill="FFFFFF"/>
        </w:rPr>
        <w:t xml:space="preserve"> za jedno ili više sljedećih kaznenih djela: </w:t>
      </w:r>
    </w:p>
    <w:p w14:paraId="6A4FF557" w14:textId="77777777" w:rsidR="002C17C1" w:rsidRPr="001E25FD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1E25FD">
        <w:rPr>
          <w:rFonts w:asciiTheme="minorHAnsi" w:hAnsiTheme="minorHAnsi"/>
          <w:sz w:val="22"/>
        </w:rPr>
        <w:lastRenderedPageBreak/>
        <w:t xml:space="preserve">sudjelovanje u zločinačkoj organizaciji, na temelju članka 328. (zločinačko udruženje) i članka 329. (počinjenje kaznenog djela u sastavu zločinačkog udruženja) iz Kaznenog zakona (Narodne novine, broj </w:t>
      </w:r>
      <w:hyperlink r:id="rId11" w:tooltip="kazneni zakon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12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13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14" w:tooltip="ispravak zakona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1E25FD">
        <w:rPr>
          <w:rFonts w:asciiTheme="minorHAnsi" w:hAnsiTheme="minorHAnsi"/>
          <w:sz w:val="22"/>
        </w:rPr>
        <w:t>),  članka 333. (udruživanje za počinjenje kaznenih djela), iz Kaznenog zakona (Narodne novine, broj 110/97., 27/98., 50/00., 129/00., 51/01., 111/03., 190/03., 105/04., 84/05., 71/06., 110/07., 152/08., 57/11., 77/11. i 143/12);</w:t>
      </w:r>
    </w:p>
    <w:p w14:paraId="18840424" w14:textId="77777777" w:rsidR="002C17C1" w:rsidRPr="001E25FD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1E25FD">
        <w:rPr>
          <w:rFonts w:asciiTheme="minorHAnsi" w:hAnsiTheme="minorHAnsi"/>
          <w:sz w:val="22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(Narodne novine, broj </w:t>
      </w:r>
      <w:hyperlink r:id="rId15" w:tooltip="kazneni zakon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16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17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18" w:tooltip="ispravak zakona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1E25FD">
        <w:rPr>
          <w:rFonts w:asciiTheme="minorHAnsi" w:hAnsiTheme="minorHAnsi"/>
          <w:sz w:val="22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 110/97., 27/98., 50/00., 129/00., 51/01., 111/03., 190/03., 105/04., 84/05., 71/06., 110/07., 152/08., 57/11., 77/11. i 143/12);</w:t>
      </w:r>
    </w:p>
    <w:p w14:paraId="1B9FA462" w14:textId="77777777" w:rsidR="002C17C1" w:rsidRPr="001E25FD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1E25FD">
        <w:rPr>
          <w:rFonts w:asciiTheme="minorHAnsi" w:hAnsiTheme="minorHAnsi"/>
          <w:sz w:val="22"/>
        </w:rPr>
        <w:t xml:space="preserve">prijevaru, na temelju članka 236. (prijevara), članka 247. (prijevara u gospodarskom poslovanju), članka 256. (utaja poreza ili carine) i članka 258. (subvencijska prijevara) Kaznenog zakona (Narodne novine, broj </w:t>
      </w:r>
      <w:hyperlink r:id="rId19" w:tooltip="kazneni zakon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20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21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22" w:tooltip="ispravak zakona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1E25FD">
        <w:rPr>
          <w:rFonts w:asciiTheme="minorHAnsi" w:hAnsiTheme="minorHAnsi"/>
          <w:sz w:val="22"/>
        </w:rPr>
        <w:t>) i članka 224. (prijevara), članka 293. (prijevara u gospodarskom poslovanju) i članka 286. (utaja poreza i drugih davanja) iz Kaznenog zakona (Narodne novine, broj 110/97., 27/98., 50/00., 129/00., 51/01., 111/03., 190/03., 105/04., 84/05., 71/06., 110/07., 152/08., 57/11., 77/11. i 143/12);</w:t>
      </w:r>
    </w:p>
    <w:p w14:paraId="56720C22" w14:textId="77777777" w:rsidR="002C17C1" w:rsidRPr="001E25FD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1E25FD">
        <w:rPr>
          <w:rFonts w:asciiTheme="minorHAnsi" w:hAnsiTheme="minorHAnsi"/>
          <w:sz w:val="22"/>
        </w:rPr>
        <w:t xml:space="preserve">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(Narodne novine, broj </w:t>
      </w:r>
      <w:hyperlink r:id="rId23" w:tooltip="kazneni zakon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24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25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26" w:tooltip="ispravak zakona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1E25FD">
        <w:rPr>
          <w:rFonts w:asciiTheme="minorHAnsi" w:hAnsiTheme="minorHAnsi"/>
          <w:sz w:val="22"/>
        </w:rPr>
        <w:t>) i članka 169. (terorizam), članka 169.a (javno poticanje na terorizam) i članka 169.b (novačenje i obuka za terorizam) iz Kaznenog zakona (Narodne novine, broj 110/97., 27/98., 50/00., 129/00., 51/01., 111/03., 190/03., 105/04., 84/05., 71/06., 110/07., 152/08., 57/11., 77/11. i 143/12);</w:t>
      </w:r>
    </w:p>
    <w:p w14:paraId="70484798" w14:textId="77777777" w:rsidR="002C17C1" w:rsidRPr="001E25FD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1E25FD">
        <w:rPr>
          <w:rFonts w:asciiTheme="minorHAnsi" w:hAnsiTheme="minorHAnsi"/>
          <w:sz w:val="22"/>
        </w:rPr>
        <w:t xml:space="preserve">pranje novca ili financiranje terorizma, na temelju članka 98. (financiranje terorizma) i članka 265. (pranje novca) Kaznenog zakona (Narodne novine, broj </w:t>
      </w:r>
      <w:hyperlink r:id="rId27" w:tooltip="kazneni zakon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28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29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30" w:tooltip="ispravak zakona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1E25FD">
        <w:rPr>
          <w:rFonts w:asciiTheme="minorHAnsi" w:hAnsiTheme="minorHAnsi"/>
          <w:sz w:val="22"/>
        </w:rPr>
        <w:t>) i članka 279. (pranje novca) iz Kaznenog zakona (Narodne novine, broj 110/97., 27/98., 50/00., 129/00., 51/01., 111/03., 190/03., 105/04., 84/05., 71/06., 110/07., 152/08., 57/11., 77/11. i 143/12.);</w:t>
      </w:r>
    </w:p>
    <w:p w14:paraId="1FEF8ADB" w14:textId="77777777" w:rsidR="002C17C1" w:rsidRPr="001E25FD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1E25FD">
        <w:rPr>
          <w:rFonts w:asciiTheme="minorHAnsi" w:hAnsiTheme="minorHAnsi"/>
          <w:sz w:val="22"/>
        </w:rPr>
        <w:t xml:space="preserve">dječji rad ili druge oblike trgovanja ljudima, na temelju članka 106. (trgovanje ljudima) Kaznenog zakona (Narodne novine, broj </w:t>
      </w:r>
      <w:hyperlink r:id="rId31" w:tooltip="kazneni zakon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32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33" w:tooltip="zakon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1E25FD">
        <w:rPr>
          <w:rFonts w:asciiTheme="minorHAnsi" w:hAnsiTheme="minorHAnsi"/>
          <w:sz w:val="22"/>
        </w:rPr>
        <w:t xml:space="preserve">, </w:t>
      </w:r>
      <w:hyperlink r:id="rId34" w:tooltip="ispravak zakona o izmjenama i dopunama kaznenog zakona" w:history="1">
        <w:r w:rsidRPr="001E25FD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1E25FD">
        <w:rPr>
          <w:rFonts w:asciiTheme="minorHAnsi" w:hAnsiTheme="minorHAnsi"/>
          <w:sz w:val="22"/>
        </w:rPr>
        <w:t xml:space="preserve">) i  članka 175. (trgovanje ljudima i ropstvo) iz Kaznenog zakona (Narodne novine, broj 110/97., 27/98., 50/00., 129/00., 51/01., 111/03., 190/03., 105/04., 84/05., 71/06., 110/07., 152/08., 57/11., 77/11. i 143/12), </w:t>
      </w:r>
    </w:p>
    <w:p w14:paraId="43AEB81E" w14:textId="77777777" w:rsidR="002C17C1" w:rsidRPr="001E25FD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shd w:val="clear" w:color="auto" w:fill="FFFFFF"/>
        </w:rPr>
      </w:pPr>
      <w:r w:rsidRPr="001E25FD">
        <w:rPr>
          <w:rFonts w:eastAsia="Times New Roman" w:cs="Times New Roman"/>
          <w:szCs w:val="24"/>
          <w:shd w:val="clear" w:color="auto" w:fill="FFFFFF"/>
        </w:rPr>
        <w:t xml:space="preserve">da je protiv prijavitelja/partnera </w:t>
      </w:r>
      <w:r w:rsidRPr="001E25FD">
        <w:rPr>
          <w:rFonts w:cs="Times New Roman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1E25FD">
        <w:rPr>
          <w:rFonts w:cs="Times New Roman"/>
          <w:b/>
          <w:szCs w:val="24"/>
        </w:rPr>
        <w:lastRenderedPageBreak/>
        <w:t xml:space="preserve">pravomoćna </w:t>
      </w:r>
      <w:r w:rsidR="00EA4E90" w:rsidRPr="001E25FD">
        <w:rPr>
          <w:rFonts w:cs="Times New Roman"/>
          <w:b/>
          <w:szCs w:val="24"/>
        </w:rPr>
        <w:t xml:space="preserve">sudska </w:t>
      </w:r>
      <w:r w:rsidRPr="001E25FD">
        <w:rPr>
          <w:rFonts w:cs="Times New Roman"/>
          <w:b/>
          <w:szCs w:val="24"/>
        </w:rPr>
        <w:t>presuda</w:t>
      </w:r>
      <w:r w:rsidRPr="001E25FD">
        <w:rPr>
          <w:rFonts w:cs="Times New Roman"/>
          <w:szCs w:val="24"/>
        </w:rPr>
        <w:t xml:space="preserve"> kojom je osuđen za kaznena djela iz točke </w:t>
      </w:r>
      <w:r w:rsidR="00F33796" w:rsidRPr="001E25FD">
        <w:rPr>
          <w:rFonts w:cs="Times New Roman"/>
          <w:szCs w:val="24"/>
        </w:rPr>
        <w:t>b)</w:t>
      </w:r>
      <w:r w:rsidR="00B62BD8" w:rsidRPr="001E25FD">
        <w:rPr>
          <w:rFonts w:cs="Times New Roman"/>
          <w:szCs w:val="24"/>
        </w:rPr>
        <w:t xml:space="preserve"> ove izjave</w:t>
      </w:r>
      <w:r w:rsidR="00F33796" w:rsidRPr="001E25FD">
        <w:rPr>
          <w:rFonts w:cs="Times New Roman"/>
          <w:szCs w:val="24"/>
        </w:rPr>
        <w:t xml:space="preserve"> </w:t>
      </w:r>
      <w:r w:rsidRPr="001E25FD">
        <w:rPr>
          <w:rFonts w:cs="Times New Roman"/>
          <w:szCs w:val="24"/>
        </w:rPr>
        <w:t xml:space="preserve">i/ili za odgovarajuća kaznena djela, prema nacionalnim propisima države poslovnog </w:t>
      </w:r>
      <w:proofErr w:type="spellStart"/>
      <w:r w:rsidRPr="001E25FD">
        <w:rPr>
          <w:rFonts w:cs="Times New Roman"/>
          <w:szCs w:val="24"/>
        </w:rPr>
        <w:t>nastana</w:t>
      </w:r>
      <w:proofErr w:type="spellEnd"/>
      <w:r w:rsidRPr="001E25FD">
        <w:rPr>
          <w:rFonts w:cs="Times New Roman"/>
          <w:szCs w:val="24"/>
        </w:rPr>
        <w:t xml:space="preserve"> gospodarskog subjekta</w:t>
      </w:r>
      <w:r w:rsidR="00557E86" w:rsidRPr="001E25FD">
        <w:rPr>
          <w:rFonts w:cs="Times New Roman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1E25FD" w:rsidRDefault="00F532A7" w:rsidP="00F532A7">
      <w:pPr>
        <w:spacing w:after="0" w:line="240" w:lineRule="auto"/>
        <w:ind w:left="720"/>
        <w:jc w:val="both"/>
        <w:rPr>
          <w:rFonts w:eastAsia="Times New Roman" w:cs="Times New Roman"/>
          <w:szCs w:val="24"/>
          <w:shd w:val="clear" w:color="auto" w:fill="FFFFFF"/>
        </w:rPr>
      </w:pPr>
    </w:p>
    <w:p w14:paraId="6EB4A702" w14:textId="77777777" w:rsidR="002C17C1" w:rsidRPr="001E25FD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>da</w:t>
      </w:r>
      <w:r w:rsidR="002C17C1" w:rsidRPr="001E25FD">
        <w:rPr>
          <w:rFonts w:eastAsia="Times New Roman" w:cs="Times New Roman"/>
          <w:szCs w:val="24"/>
        </w:rPr>
        <w:t xml:space="preserve"> je</w:t>
      </w:r>
      <w:r w:rsidR="002C17C1" w:rsidRPr="001E25FD">
        <w:rPr>
          <w:rFonts w:eastAsia="Times New Roman" w:cs="Times New Roman"/>
          <w:szCs w:val="24"/>
          <w:shd w:val="clear" w:color="auto" w:fill="FFFFFF"/>
        </w:rPr>
        <w:t xml:space="preserve"> </w:t>
      </w:r>
      <w:r w:rsidR="002C17C1" w:rsidRPr="001E25FD">
        <w:rPr>
          <w:rFonts w:eastAsia="Times New Roman" w:cs="Times New Roman"/>
          <w:szCs w:val="24"/>
        </w:rPr>
        <w:t xml:space="preserve">prijavitelj/partner/osobe ovlaštene po zakonu za zastupanje proglašen krivim zbog </w:t>
      </w:r>
      <w:r w:rsidR="002C17C1" w:rsidRPr="001E25FD">
        <w:rPr>
          <w:rFonts w:eastAsia="Times New Roman" w:cs="Times New Roman"/>
          <w:b/>
          <w:szCs w:val="24"/>
        </w:rPr>
        <w:t>teškog profesionalnog propusta</w:t>
      </w:r>
      <w:r w:rsidR="00B91769" w:rsidRPr="001E25FD">
        <w:rPr>
          <w:rFonts w:eastAsia="Times New Roman" w:cs="Times New Roman"/>
          <w:i/>
          <w:iCs/>
          <w:szCs w:val="24"/>
          <w:shd w:val="clear" w:color="auto" w:fill="FFFFFF"/>
        </w:rPr>
        <w:t>,</w:t>
      </w:r>
    </w:p>
    <w:p w14:paraId="2377F502" w14:textId="77777777" w:rsidR="002C17C1" w:rsidRPr="001E25FD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4BFF1C2D" w14:textId="77777777" w:rsidR="002C17C1" w:rsidRPr="001E25FD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 xml:space="preserve">da nije ispunjena obveza isplate </w:t>
      </w:r>
      <w:r w:rsidRPr="001E25FD">
        <w:rPr>
          <w:rFonts w:eastAsia="Times New Roman" w:cs="Times New Roman"/>
          <w:b/>
          <w:szCs w:val="24"/>
        </w:rPr>
        <w:t>plaća</w:t>
      </w:r>
      <w:r w:rsidRPr="001E25FD">
        <w:rPr>
          <w:rFonts w:eastAsia="Times New Roman" w:cs="Times New Roman"/>
          <w:szCs w:val="24"/>
        </w:rPr>
        <w:t xml:space="preserve"> zaposlenicima, </w:t>
      </w:r>
      <w:r w:rsidRPr="001E25FD">
        <w:rPr>
          <w:rFonts w:eastAsia="Times New Roman" w:cs="Times New Roman"/>
          <w:b/>
          <w:szCs w:val="24"/>
        </w:rPr>
        <w:t>plaćanja doprinosa za financiranje obveznih osiguranja</w:t>
      </w:r>
      <w:r w:rsidRPr="001E25FD">
        <w:rPr>
          <w:rFonts w:eastAsia="Times New Roman" w:cs="Times New Roman"/>
          <w:szCs w:val="24"/>
        </w:rPr>
        <w:t xml:space="preserve"> (osobito zdravstveno ili mirovinsko) ili plaćanja </w:t>
      </w:r>
      <w:r w:rsidRPr="001E25FD">
        <w:rPr>
          <w:rFonts w:eastAsia="Times New Roman" w:cs="Times New Roman"/>
          <w:b/>
          <w:szCs w:val="24"/>
        </w:rPr>
        <w:t>poreza</w:t>
      </w:r>
      <w:r w:rsidRPr="001E25FD">
        <w:rPr>
          <w:rFonts w:eastAsia="Times New Roman" w:cs="Times New Roman"/>
          <w:szCs w:val="24"/>
        </w:rPr>
        <w:t xml:space="preserve"> u skladu s propisima Republike Hrvatske kao države u kojoj je osnovan prijavitelj/partner i u kojoj će se provoditi Ugovor o dodjeli bespovratnih sredstava i u skladu s propisima države poslovnog </w:t>
      </w:r>
      <w:proofErr w:type="spellStart"/>
      <w:r w:rsidRPr="001E25FD">
        <w:rPr>
          <w:rFonts w:eastAsia="Times New Roman" w:cs="Times New Roman"/>
          <w:szCs w:val="24"/>
        </w:rPr>
        <w:t>nastana</w:t>
      </w:r>
      <w:proofErr w:type="spellEnd"/>
      <w:r w:rsidRPr="001E25FD">
        <w:rPr>
          <w:rFonts w:eastAsia="Times New Roman" w:cs="Times New Roman"/>
          <w:szCs w:val="24"/>
        </w:rPr>
        <w:t xml:space="preserve"> prijavitelja/partnera (ako oni nemaju poslovni nastan u Republici Hrvatskoj). U pogledu ove točke, smatra se prihvatljivim da prijavitelj/korisnik</w:t>
      </w:r>
      <w:r w:rsidR="00B91769" w:rsidRPr="001E25FD">
        <w:rPr>
          <w:rStyle w:val="FootnoteReference"/>
          <w:rFonts w:eastAsia="Times New Roman"/>
          <w:szCs w:val="24"/>
        </w:rPr>
        <w:footnoteReference w:id="4"/>
      </w:r>
      <w:r w:rsidRPr="001E25FD">
        <w:rPr>
          <w:rFonts w:eastAsia="Times New Roman" w:cs="Times New Roman"/>
          <w:szCs w:val="24"/>
        </w:rPr>
        <w:t xml:space="preserve"> n</w:t>
      </w:r>
      <w:r w:rsidR="007F30F9" w:rsidRPr="001E25FD">
        <w:rPr>
          <w:rFonts w:eastAsia="Times New Roman" w:cs="Times New Roman"/>
          <w:szCs w:val="24"/>
        </w:rPr>
        <w:t>ije udovoljio spomenutim obvezama</w:t>
      </w:r>
      <w:r w:rsidRPr="001E25FD">
        <w:rPr>
          <w:rFonts w:eastAsia="Times New Roman" w:cs="Times New Roman"/>
          <w:szCs w:val="24"/>
        </w:rPr>
        <w:t xml:space="preserve">, ako mu, </w:t>
      </w:r>
      <w:r w:rsidRPr="001E25FD">
        <w:rPr>
          <w:rFonts w:cs="Times New Roman"/>
          <w:szCs w:val="24"/>
        </w:rPr>
        <w:t>sukladno posebnom propisu, plaćanje tih obveza nije dopušteno ili mu je odobrena odgoda plaćanja</w:t>
      </w:r>
      <w:r w:rsidRPr="001E25FD">
        <w:rPr>
          <w:rFonts w:eastAsia="Times New Roman" w:cs="Times New Roman"/>
          <w:iCs/>
          <w:szCs w:val="24"/>
          <w:shd w:val="clear" w:color="auto" w:fill="FFFFFF"/>
        </w:rPr>
        <w:t>,</w:t>
      </w:r>
    </w:p>
    <w:p w14:paraId="14E8CB02" w14:textId="77777777" w:rsidR="002C17C1" w:rsidRPr="001E25FD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41C0CB57" w14:textId="4BC39091" w:rsidR="002C17C1" w:rsidRPr="001E25FD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 xml:space="preserve">da je </w:t>
      </w:r>
      <w:r w:rsidR="00EA4E90" w:rsidRPr="001E25FD">
        <w:rPr>
          <w:rFonts w:eastAsia="Times New Roman" w:cs="Times New Roman"/>
          <w:szCs w:val="24"/>
        </w:rPr>
        <w:t>prijavitelju</w:t>
      </w:r>
      <w:r w:rsidRPr="001E25FD">
        <w:rPr>
          <w:rFonts w:eastAsia="Times New Roman" w:cs="Times New Roman"/>
          <w:szCs w:val="24"/>
        </w:rPr>
        <w:t xml:space="preserve">/partneru utvrđeno </w:t>
      </w:r>
      <w:r w:rsidRPr="001E25FD">
        <w:rPr>
          <w:rFonts w:eastAsia="Times New Roman" w:cs="Times New Roman"/>
          <w:b/>
          <w:szCs w:val="24"/>
        </w:rPr>
        <w:t>teško</w:t>
      </w:r>
      <w:r w:rsidR="00B30414" w:rsidRPr="001E25FD">
        <w:rPr>
          <w:rStyle w:val="FootnoteReference"/>
          <w:rFonts w:eastAsia="Times New Roman"/>
          <w:b/>
          <w:szCs w:val="24"/>
        </w:rPr>
        <w:footnoteReference w:id="5"/>
      </w:r>
      <w:r w:rsidRPr="001E25FD">
        <w:rPr>
          <w:rFonts w:eastAsia="Times New Roman" w:cs="Times New Roman"/>
          <w:b/>
          <w:szCs w:val="24"/>
        </w:rPr>
        <w:t xml:space="preserve"> kršenje ugovora zbog neispunjavanja obveza iz Ugovora o dodjeli bespovratnih sredstva</w:t>
      </w:r>
      <w:r w:rsidRPr="001E25FD">
        <w:rPr>
          <w:rFonts w:eastAsia="Times New Roman" w:cs="Times New Roman"/>
          <w:szCs w:val="24"/>
        </w:rPr>
        <w:t xml:space="preserve"> koji je potpisan nakon provedbe drugog postupka dodjele bespovratnih sredstava postupka (su)financiranog sredstvima E</w:t>
      </w:r>
      <w:r w:rsidR="00353203" w:rsidRPr="001E25FD">
        <w:rPr>
          <w:rFonts w:eastAsia="Times New Roman" w:cs="Times New Roman"/>
          <w:szCs w:val="24"/>
        </w:rPr>
        <w:t>uropske unije</w:t>
      </w:r>
      <w:r w:rsidR="007F30F9" w:rsidRPr="001E25FD">
        <w:rPr>
          <w:rFonts w:eastAsia="Times New Roman" w:cs="Times New Roman"/>
          <w:szCs w:val="24"/>
        </w:rPr>
        <w:t xml:space="preserve">, </w:t>
      </w:r>
      <w:r w:rsidRPr="001E25FD">
        <w:rPr>
          <w:rFonts w:eastAsia="Times New Roman" w:cs="Times New Roman"/>
          <w:szCs w:val="24"/>
        </w:rPr>
        <w:t xml:space="preserve">odnosno </w:t>
      </w:r>
      <w:r w:rsidR="007F30F9" w:rsidRPr="001E25FD">
        <w:rPr>
          <w:rFonts w:eastAsia="Times New Roman" w:cs="Times New Roman"/>
          <w:szCs w:val="24"/>
        </w:rPr>
        <w:t xml:space="preserve">Europskih strukturnih i investicijskih </w:t>
      </w:r>
      <w:r w:rsidRPr="001E25FD">
        <w:rPr>
          <w:rFonts w:eastAsia="Times New Roman" w:cs="Times New Roman"/>
          <w:szCs w:val="24"/>
        </w:rPr>
        <w:t>fondova</w:t>
      </w:r>
      <w:r w:rsidR="00A2679B" w:rsidRPr="001E25FD">
        <w:rPr>
          <w:rFonts w:eastAsia="Times New Roman" w:cs="Times New Roman"/>
          <w:szCs w:val="24"/>
        </w:rPr>
        <w:t>;</w:t>
      </w:r>
    </w:p>
    <w:p w14:paraId="1C45AA9D" w14:textId="77777777" w:rsidR="002C17C1" w:rsidRPr="001E25FD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37AF12FD" w14:textId="77777777" w:rsidR="002C17C1" w:rsidRPr="001E25FD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>da su</w:t>
      </w:r>
      <w:r w:rsidR="002C17C1" w:rsidRPr="001E25FD">
        <w:rPr>
          <w:rFonts w:eastAsia="Times New Roman" w:cs="Times New Roman"/>
          <w:szCs w:val="24"/>
        </w:rPr>
        <w:t xml:space="preserve"> prijavitelj/partner u </w:t>
      </w:r>
      <w:r w:rsidR="002C17C1" w:rsidRPr="001E25FD">
        <w:rPr>
          <w:rFonts w:eastAsia="Times New Roman" w:cs="Times New Roman"/>
          <w:b/>
          <w:szCs w:val="24"/>
        </w:rPr>
        <w:t>sukobu interesa</w:t>
      </w:r>
      <w:r w:rsidR="002C17C1" w:rsidRPr="001E25FD">
        <w:rPr>
          <w:rFonts w:eastAsia="Times New Roman" w:cs="Times New Roman"/>
          <w:szCs w:val="24"/>
        </w:rPr>
        <w:t xml:space="preserve"> u predmetnom postupku dodjele bespovratnih sredstava</w:t>
      </w:r>
      <w:r w:rsidR="00A2679B" w:rsidRPr="001E25FD">
        <w:rPr>
          <w:rFonts w:eastAsia="Times New Roman" w:cs="Times New Roman"/>
          <w:szCs w:val="24"/>
        </w:rPr>
        <w:t>;</w:t>
      </w:r>
    </w:p>
    <w:p w14:paraId="52785877" w14:textId="77777777" w:rsidR="002C17C1" w:rsidRPr="001E25FD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6DE69DED" w14:textId="77777777" w:rsidR="002C17C1" w:rsidRPr="001E25FD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 xml:space="preserve">da prijavitelj/partner nije izvršio zatraženi povrat ili su u postupku povrata sredstava prethodno dodijeljenih u drugom postupku dodjele bespovratnih sredstava iz bilo kojeg javnog izvora (uključujući iz EU odnosno ESI fondova), za aktivnosti odnosno troškove </w:t>
      </w:r>
      <w:r w:rsidRPr="001E25FD">
        <w:rPr>
          <w:rFonts w:eastAsia="Times New Roman" w:cs="Times New Roman"/>
          <w:b/>
          <w:szCs w:val="24"/>
        </w:rPr>
        <w:t>koji nisu izvršeni</w:t>
      </w:r>
      <w:r w:rsidRPr="001E25FD">
        <w:rPr>
          <w:rFonts w:eastAsia="Times New Roman" w:cs="Times New Roman"/>
          <w:szCs w:val="24"/>
        </w:rPr>
        <w:t>.</w:t>
      </w:r>
    </w:p>
    <w:p w14:paraId="43457EFD" w14:textId="77777777" w:rsidR="002C17C1" w:rsidRPr="001E25FD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5C258D58" w14:textId="1B2FF8B1" w:rsidR="003E68DC" w:rsidRPr="001E25FD" w:rsidRDefault="003E68DC" w:rsidP="003E68DC">
      <w:pPr>
        <w:tabs>
          <w:tab w:val="left" w:pos="851"/>
        </w:tabs>
        <w:jc w:val="both"/>
        <w:rPr>
          <w:rFonts w:eastAsia="Cambria" w:cs="Times New Roman"/>
          <w:bCs/>
          <w:iCs/>
          <w:szCs w:val="24"/>
        </w:rPr>
      </w:pPr>
      <w:r w:rsidRPr="001E25FD">
        <w:rPr>
          <w:rFonts w:eastAsia="Times New Roman" w:cs="Times New Roman"/>
          <w:szCs w:val="24"/>
        </w:rPr>
        <w:t xml:space="preserve">Poštujući </w:t>
      </w:r>
      <w:r w:rsidRPr="001E25FD">
        <w:rPr>
          <w:rFonts w:eastAsia="Times New Roman" w:cs="Times New Roman"/>
          <w:b/>
          <w:szCs w:val="24"/>
        </w:rPr>
        <w:t xml:space="preserve">načelo </w:t>
      </w:r>
      <w:proofErr w:type="spellStart"/>
      <w:r w:rsidRPr="001E25FD">
        <w:rPr>
          <w:rFonts w:eastAsia="Times New Roman" w:cs="Times New Roman"/>
          <w:b/>
          <w:szCs w:val="24"/>
        </w:rPr>
        <w:t>dodatnosti</w:t>
      </w:r>
      <w:proofErr w:type="spellEnd"/>
      <w:r w:rsidRPr="001E25FD">
        <w:rPr>
          <w:rFonts w:eastAsia="Times New Roman" w:cs="Times New Roman"/>
          <w:szCs w:val="24"/>
        </w:rPr>
        <w:t>, ujedno potvrđujem</w:t>
      </w:r>
      <w:r w:rsidR="008D4146" w:rsidRPr="001E25FD">
        <w:rPr>
          <w:rFonts w:eastAsia="Times New Roman" w:cs="Times New Roman"/>
          <w:szCs w:val="24"/>
        </w:rPr>
        <w:t xml:space="preserve">, u svoje ime i u ime </w:t>
      </w:r>
      <w:r w:rsidR="00251F59" w:rsidRPr="001E25FD">
        <w:rPr>
          <w:rFonts w:eastAsia="Times New Roman" w:cs="Times New Roman"/>
          <w:szCs w:val="24"/>
        </w:rPr>
        <w:t>Partnera</w:t>
      </w:r>
      <w:r w:rsidR="008D4146" w:rsidRPr="001E25FD">
        <w:rPr>
          <w:rFonts w:eastAsia="Times New Roman" w:cs="Times New Roman"/>
          <w:szCs w:val="24"/>
        </w:rPr>
        <w:t xml:space="preserve"> </w:t>
      </w:r>
      <w:r w:rsidRPr="001E25FD">
        <w:rPr>
          <w:rFonts w:eastAsia="Times New Roman" w:cs="Times New Roman"/>
          <w:szCs w:val="24"/>
        </w:rPr>
        <w:t xml:space="preserve">da, u dijelu u kojem traži sufinanciranje iz Fondova u predmetnom postupku dodjele bespovratnih sredstava, </w:t>
      </w:r>
      <w:r w:rsidR="00251F59" w:rsidRPr="001E25FD">
        <w:rPr>
          <w:rFonts w:eastAsia="Times New Roman" w:cs="Times New Roman"/>
          <w:szCs w:val="24"/>
        </w:rPr>
        <w:t>Partner</w:t>
      </w:r>
      <w:r w:rsidR="008D4146" w:rsidRPr="001E25FD">
        <w:rPr>
          <w:rFonts w:eastAsia="Times New Roman" w:cs="Times New Roman"/>
          <w:szCs w:val="24"/>
        </w:rPr>
        <w:t xml:space="preserve"> </w:t>
      </w:r>
      <w:r w:rsidRPr="001E25FD">
        <w:rPr>
          <w:rFonts w:eastAsia="Cambria" w:cs="Times New Roman"/>
          <w:bCs/>
          <w:iCs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 projekta.</w:t>
      </w:r>
    </w:p>
    <w:p w14:paraId="59FB8658" w14:textId="77777777" w:rsidR="00816880" w:rsidRPr="001E25FD" w:rsidRDefault="00816880" w:rsidP="00816880">
      <w:pPr>
        <w:jc w:val="both"/>
        <w:rPr>
          <w:rFonts w:ascii="Calibri" w:eastAsia="Times New Roman" w:hAnsi="Calibri" w:cs="Arial"/>
        </w:rPr>
      </w:pPr>
      <w:r w:rsidRPr="001E25FD">
        <w:rPr>
          <w:rFonts w:ascii="Calibri" w:eastAsia="Times New Roman" w:hAnsi="Calibri" w:cs="Arial"/>
        </w:rPr>
        <w:lastRenderedPageBreak/>
        <w:t xml:space="preserve">Potpisom ove izjave potvrđujem: </w:t>
      </w:r>
    </w:p>
    <w:p w14:paraId="6416F475" w14:textId="23FC8AE4" w:rsidR="00816880" w:rsidRPr="001E25FD" w:rsidRDefault="00816880" w:rsidP="00816880">
      <w:pPr>
        <w:jc w:val="both"/>
        <w:rPr>
          <w:rFonts w:ascii="Calibri" w:eastAsia="SimSun" w:hAnsi="Calibri" w:cs="Times New Roman"/>
        </w:rPr>
      </w:pPr>
      <w:r w:rsidRPr="001E25FD">
        <w:rPr>
          <w:rFonts w:ascii="Calibri" w:eastAsia="Times New Roman" w:hAnsi="Calibri" w:cs="Arial"/>
        </w:rPr>
        <w:t xml:space="preserve">- da nijedan od izdataka koji će biti prijavljen kao prihvatljiv u sklopu Projekta, nije nastao kao posljedica mojih redovitih aktivnosti, odnosno aktivnosti za koje već imam osigurana sredstva neovisno o ovom Pozivu. </w:t>
      </w:r>
    </w:p>
    <w:p w14:paraId="5FAD0B70" w14:textId="77777777" w:rsidR="00816880" w:rsidRPr="001E25FD" w:rsidRDefault="00816880" w:rsidP="00816880">
      <w:pPr>
        <w:spacing w:after="0"/>
        <w:jc w:val="both"/>
        <w:rPr>
          <w:rFonts w:ascii="Calibri" w:eastAsia="SimSun" w:hAnsi="Calibri" w:cs="Times New Roman"/>
        </w:rPr>
      </w:pPr>
      <w:r w:rsidRPr="001E25FD">
        <w:rPr>
          <w:rFonts w:ascii="Calibri" w:eastAsia="SimSun" w:hAnsi="Calibri" w:cs="Times New Roman"/>
        </w:rPr>
        <w:t>- da ću, u dijelu koji se odnosi na aktivnosti Partnera, osigurati održavanje infrastrukture, opreme i druge imovine nabavljene tijekom projekta, sukladno uputama/preporukama izvođača i proizvođača,</w:t>
      </w:r>
    </w:p>
    <w:p w14:paraId="0C9CA6DA" w14:textId="77777777" w:rsidR="00816880" w:rsidRPr="001E25FD" w:rsidRDefault="00816880" w:rsidP="00816880">
      <w:pPr>
        <w:spacing w:after="0"/>
        <w:contextualSpacing/>
        <w:jc w:val="both"/>
        <w:rPr>
          <w:rFonts w:ascii="Calibri" w:eastAsia="Calibri" w:hAnsi="Calibri" w:cs="Times New Roman"/>
          <w:lang w:eastAsia="en-US"/>
        </w:rPr>
      </w:pPr>
    </w:p>
    <w:p w14:paraId="70B9A088" w14:textId="77777777" w:rsidR="00816880" w:rsidRPr="001E25FD" w:rsidRDefault="00816880" w:rsidP="00816880">
      <w:pPr>
        <w:spacing w:after="0"/>
        <w:contextualSpacing/>
        <w:jc w:val="both"/>
        <w:rPr>
          <w:rFonts w:ascii="Calibri" w:eastAsia="Calibri" w:hAnsi="Calibri" w:cs="Times New Roman"/>
          <w:lang w:eastAsia="en-US"/>
        </w:rPr>
      </w:pPr>
      <w:r w:rsidRPr="001E25FD">
        <w:rPr>
          <w:rFonts w:ascii="Calibri" w:eastAsia="Calibri" w:hAnsi="Calibri" w:cs="Times New Roman"/>
          <w:lang w:eastAsia="en-US"/>
        </w:rPr>
        <w:t>- da ću, u dijelu koji se odnosi na aktivnosti Partnera, u razdoblju od 5 (pet) godina nakon završetka provedbe projekta osigurati trajnost operacije na način da se neposredni učinci i rezultati ulaganja  ostvareni provedbom projekta, očuvaju i koriste pod uvjetima pod kojima su odobreni,</w:t>
      </w:r>
    </w:p>
    <w:p w14:paraId="1C50691C" w14:textId="77777777" w:rsidR="00816880" w:rsidRPr="001E25FD" w:rsidRDefault="00816880" w:rsidP="00816880">
      <w:pPr>
        <w:spacing w:after="0"/>
        <w:contextualSpacing/>
        <w:jc w:val="both"/>
        <w:rPr>
          <w:rFonts w:ascii="Calibri" w:eastAsia="Calibri" w:hAnsi="Calibri" w:cs="Times New Roman"/>
          <w:lang w:eastAsia="en-US"/>
        </w:rPr>
      </w:pPr>
    </w:p>
    <w:p w14:paraId="53DD19A2" w14:textId="77777777" w:rsidR="00816880" w:rsidRPr="001E25FD" w:rsidRDefault="00816880" w:rsidP="00816880">
      <w:pPr>
        <w:spacing w:after="0"/>
        <w:jc w:val="both"/>
        <w:rPr>
          <w:rFonts w:ascii="Calibri" w:eastAsia="SimSun" w:hAnsi="Calibri" w:cs="Times New Roman"/>
        </w:rPr>
      </w:pPr>
      <w:r w:rsidRPr="001E25FD">
        <w:rPr>
          <w:rFonts w:ascii="Calibri" w:eastAsia="SimSun" w:hAnsi="Calibri" w:cs="Times New Roman"/>
        </w:rPr>
        <w:t xml:space="preserve">- da ću u razdoblju od 5 (pet) godina nakon završetka provedbe Projekta osigurati da ne dođe do bitne izmjene projektnih rezultata uslijed promjene prirode vlasništva dijela infrastrukture ili prestanka statutom definiranih/utvrđenih aktivnosti Partnera, </w:t>
      </w:r>
    </w:p>
    <w:p w14:paraId="642D3A1C" w14:textId="77777777" w:rsidR="00816880" w:rsidRPr="001E25FD" w:rsidRDefault="00816880" w:rsidP="00816880">
      <w:pPr>
        <w:spacing w:after="0"/>
        <w:jc w:val="both"/>
        <w:rPr>
          <w:rFonts w:ascii="Calibri" w:eastAsia="SimSun" w:hAnsi="Calibri" w:cs="Times New Roman"/>
        </w:rPr>
      </w:pPr>
    </w:p>
    <w:p w14:paraId="361B3158" w14:textId="77777777" w:rsidR="00816880" w:rsidRPr="001E25FD" w:rsidRDefault="00816880" w:rsidP="00816880">
      <w:pPr>
        <w:jc w:val="both"/>
        <w:rPr>
          <w:rFonts w:ascii="Calibri" w:eastAsia="SimSun" w:hAnsi="Calibri" w:cs="Times New Roman"/>
          <w:bCs/>
        </w:rPr>
      </w:pPr>
      <w:r w:rsidRPr="001E25FD">
        <w:rPr>
          <w:rFonts w:ascii="Calibri" w:eastAsia="SimSun" w:hAnsi="Calibri" w:cs="Times New Roman"/>
          <w:bCs/>
        </w:rPr>
        <w:t>-</w:t>
      </w:r>
      <w:r w:rsidRPr="001E25FD">
        <w:rPr>
          <w:rFonts w:ascii="Calibri" w:eastAsia="SimSun" w:hAnsi="Calibri" w:cs="Times New Roman"/>
        </w:rPr>
        <w:t xml:space="preserve"> </w:t>
      </w:r>
      <w:r w:rsidRPr="001E25FD">
        <w:rPr>
          <w:rFonts w:ascii="Calibri" w:eastAsia="SimSun" w:hAnsi="Calibri" w:cs="Times New Roman"/>
          <w:bCs/>
        </w:rPr>
        <w:t>da ću se tijekom 5 (pet) godina od datuma završnog plaćanja (nadoknade sredstva) držati svih zahtjeva koji se odnose na sposobnost Partnera, učinkovito korištenje sredstava i trajanje (kako su definirani u točki 2.5. Uputa za prijavitelje),</w:t>
      </w:r>
    </w:p>
    <w:p w14:paraId="4C40C965" w14:textId="77777777" w:rsidR="00816880" w:rsidRPr="001E25FD" w:rsidRDefault="00816880" w:rsidP="00816880">
      <w:pPr>
        <w:spacing w:after="0"/>
        <w:jc w:val="both"/>
        <w:rPr>
          <w:rFonts w:ascii="Calibri" w:eastAsia="Cambria" w:hAnsi="Calibri" w:cs="Lucida Sans Unicode"/>
          <w:bCs/>
          <w:i/>
          <w:iCs/>
        </w:rPr>
      </w:pPr>
      <w:r w:rsidRPr="001E25FD">
        <w:rPr>
          <w:rFonts w:ascii="Calibri" w:eastAsia="SimSun" w:hAnsi="Calibri" w:cs="Times New Roman"/>
          <w:color w:val="000000"/>
        </w:rPr>
        <w:t xml:space="preserve">- da ću osigurati </w:t>
      </w:r>
      <w:r w:rsidRPr="001E25FD">
        <w:rPr>
          <w:rFonts w:ascii="Calibri" w:eastAsia="Times New Roman" w:hAnsi="Calibri" w:cs="Arial"/>
        </w:rPr>
        <w:t xml:space="preserve">odgovarajuće kapacitete (administrativne, tehničke, financijske) za provedbu aktivnosti </w:t>
      </w:r>
      <w:r w:rsidRPr="001E25FD">
        <w:rPr>
          <w:rFonts w:ascii="Calibri" w:eastAsia="Cambria" w:hAnsi="Calibri" w:cs="Lucida Sans Unicode"/>
          <w:bCs/>
          <w:iCs/>
        </w:rPr>
        <w:t xml:space="preserve">Projekta, bilo da sam provodim određeni dio aktivnosti ili ću u ime prijavitelja vršiti postupak nabave i kontrolu provođenja aktivnosti </w:t>
      </w:r>
      <w:r w:rsidRPr="001E25FD">
        <w:rPr>
          <w:rFonts w:ascii="Calibri" w:eastAsia="Cambria" w:hAnsi="Calibri" w:cs="Lucida Sans Unicode"/>
          <w:bCs/>
          <w:i/>
          <w:iCs/>
        </w:rPr>
        <w:t>(potrebno je ukratko opisati navedene kapacitete, te kako će isti osigurati provedbu dijela aktivnosti za koje je zadužen partner. Također potrebno je opisati poveznicu s projektnim timom imenovanim od strane Prijavitelja/Korisnika),</w:t>
      </w:r>
    </w:p>
    <w:p w14:paraId="6C7B0C05" w14:textId="77777777" w:rsidR="00816880" w:rsidRPr="001E25FD" w:rsidRDefault="00816880" w:rsidP="00816880">
      <w:pPr>
        <w:spacing w:after="0"/>
        <w:jc w:val="both"/>
        <w:rPr>
          <w:rFonts w:ascii="Calibri" w:eastAsia="Cambria" w:hAnsi="Calibri" w:cs="Lucida Sans Unicode"/>
          <w:bCs/>
          <w:iCs/>
        </w:rPr>
      </w:pPr>
    </w:p>
    <w:p w14:paraId="4788FDF9" w14:textId="77777777" w:rsidR="00816880" w:rsidRPr="001E25FD" w:rsidRDefault="00816880" w:rsidP="00816880">
      <w:pPr>
        <w:jc w:val="both"/>
        <w:rPr>
          <w:rFonts w:ascii="Calibri" w:eastAsia="SimSun" w:hAnsi="Calibri" w:cs="Times New Roman"/>
          <w:bCs/>
        </w:rPr>
      </w:pPr>
      <w:r w:rsidRPr="001E25FD">
        <w:rPr>
          <w:rFonts w:ascii="Calibri" w:eastAsia="SimSun" w:hAnsi="Calibri" w:cs="Times New Roman"/>
          <w:bCs/>
        </w:rPr>
        <w:t xml:space="preserve">- da se podaci navedeni u ovoj prijavi mogu obraditi i pohraniti u računalnom sustavu praćenja i obavještavanja vezanog za strukturnu pomoć EU-a, </w:t>
      </w:r>
    </w:p>
    <w:p w14:paraId="6D84117F" w14:textId="510C4947" w:rsidR="00816880" w:rsidRPr="001E25FD" w:rsidRDefault="00816880" w:rsidP="00816880">
      <w:pPr>
        <w:jc w:val="both"/>
        <w:rPr>
          <w:rFonts w:ascii="Calibri" w:eastAsia="SimSun" w:hAnsi="Calibri" w:cs="Times New Roman"/>
          <w:bCs/>
        </w:rPr>
      </w:pPr>
      <w:r w:rsidRPr="001E25FD">
        <w:rPr>
          <w:rFonts w:ascii="Calibri" w:eastAsia="SimSun" w:hAnsi="Calibri" w:cs="Times New Roman"/>
          <w:bCs/>
        </w:rPr>
        <w:t xml:space="preserve">- da osnovne informacije o prijavi (naziv prijavitelja, naziv projekta, naziv partnera, sažetak projekta, jedinstveni broj prijave i zatraženi iznos) mogu biti objavljeni na web stranici </w:t>
      </w:r>
      <w:hyperlink r:id="rId35" w:history="1">
        <w:r w:rsidRPr="001E25FD">
          <w:rPr>
            <w:rFonts w:ascii="Calibri" w:eastAsia="SimSun" w:hAnsi="Calibri" w:cs="Times New Roman"/>
            <w:bCs/>
            <w:color w:val="0563C1"/>
            <w:u w:val="single"/>
          </w:rPr>
          <w:t>www.strukturnifondovi.hr</w:t>
        </w:r>
      </w:hyperlink>
      <w:r w:rsidRPr="001E25FD">
        <w:rPr>
          <w:rFonts w:ascii="Calibri" w:eastAsia="SimSun" w:hAnsi="Calibri" w:cs="Times New Roman"/>
          <w:bCs/>
        </w:rPr>
        <w:t>.</w:t>
      </w:r>
    </w:p>
    <w:p w14:paraId="27AC5637" w14:textId="4B966B21" w:rsidR="00C746C3" w:rsidRPr="001E25FD" w:rsidRDefault="0070722A" w:rsidP="009C31AF">
      <w:pPr>
        <w:tabs>
          <w:tab w:val="left" w:pos="1257"/>
        </w:tabs>
        <w:jc w:val="both"/>
        <w:rPr>
          <w:rFonts w:eastAsia="Times New Roman" w:cs="Times New Roman"/>
          <w:i/>
          <w:szCs w:val="24"/>
        </w:rPr>
      </w:pPr>
      <w:r w:rsidRPr="001E25FD">
        <w:rPr>
          <w:rFonts w:eastAsia="Times New Roman" w:cs="Times New Roman"/>
          <w:b/>
          <w:szCs w:val="24"/>
        </w:rPr>
        <w:t>P</w:t>
      </w:r>
      <w:r w:rsidR="005029D5" w:rsidRPr="001E25FD">
        <w:rPr>
          <w:rFonts w:eastAsia="Times New Roman" w:cs="Times New Roman"/>
          <w:b/>
          <w:szCs w:val="24"/>
        </w:rPr>
        <w:t>od materijalnom i kaznenom odgovornošću</w:t>
      </w:r>
      <w:r w:rsidR="008D4146" w:rsidRPr="001E25FD">
        <w:rPr>
          <w:rFonts w:eastAsia="Times New Roman" w:cs="Times New Roman"/>
          <w:szCs w:val="24"/>
        </w:rPr>
        <w:t xml:space="preserve">, u svoje ime i u ime </w:t>
      </w:r>
      <w:r w:rsidR="00251F59" w:rsidRPr="001E25FD">
        <w:rPr>
          <w:rFonts w:eastAsia="Times New Roman" w:cs="Times New Roman"/>
          <w:szCs w:val="24"/>
        </w:rPr>
        <w:t>Partnera</w:t>
      </w:r>
      <w:r w:rsidR="00B62BD8" w:rsidRPr="001E25FD">
        <w:rPr>
          <w:rFonts w:eastAsia="Times New Roman" w:cs="Times New Roman"/>
          <w:szCs w:val="24"/>
        </w:rPr>
        <w:t xml:space="preserve"> </w:t>
      </w:r>
      <w:r w:rsidR="00973005" w:rsidRPr="001E25FD">
        <w:rPr>
          <w:rFonts w:eastAsia="Times New Roman" w:cs="Times New Roman"/>
          <w:szCs w:val="24"/>
        </w:rPr>
        <w:t xml:space="preserve">potvrđujem </w:t>
      </w:r>
      <w:r w:rsidR="00C746C3" w:rsidRPr="001E25FD">
        <w:rPr>
          <w:rFonts w:eastAsia="Times New Roman" w:cs="Times New Roman"/>
          <w:szCs w:val="24"/>
        </w:rPr>
        <w:t xml:space="preserve">da </w:t>
      </w:r>
      <w:r w:rsidR="00E512A2" w:rsidRPr="001E25FD">
        <w:rPr>
          <w:rFonts w:eastAsia="Times New Roman" w:cs="Times New Roman"/>
          <w:szCs w:val="24"/>
        </w:rPr>
        <w:t>s</w:t>
      </w:r>
      <w:r w:rsidR="0090490B" w:rsidRPr="001E25FD">
        <w:rPr>
          <w:rFonts w:eastAsia="Times New Roman" w:cs="Times New Roman"/>
          <w:szCs w:val="24"/>
        </w:rPr>
        <w:t>am</w:t>
      </w:r>
      <w:r w:rsidR="008D4146" w:rsidRPr="001E25FD">
        <w:rPr>
          <w:rFonts w:eastAsia="Times New Roman" w:cs="Times New Roman"/>
          <w:szCs w:val="24"/>
        </w:rPr>
        <w:t xml:space="preserve"> kao </w:t>
      </w:r>
      <w:r w:rsidR="00251F59" w:rsidRPr="001E25FD">
        <w:rPr>
          <w:rFonts w:eastAsia="Times New Roman" w:cs="Times New Roman"/>
          <w:szCs w:val="24"/>
        </w:rPr>
        <w:t>Partner</w:t>
      </w:r>
      <w:r w:rsidR="008D4146" w:rsidRPr="001E25FD">
        <w:rPr>
          <w:rFonts w:eastAsia="Times New Roman" w:cs="Times New Roman"/>
          <w:szCs w:val="24"/>
        </w:rPr>
        <w:t xml:space="preserve"> </w:t>
      </w:r>
      <w:r w:rsidR="005029D5" w:rsidRPr="001E25FD">
        <w:rPr>
          <w:rFonts w:eastAsia="Times New Roman" w:cs="Times New Roman"/>
          <w:i/>
          <w:szCs w:val="24"/>
        </w:rPr>
        <w:t>i</w:t>
      </w:r>
      <w:r w:rsidR="00BC30A8" w:rsidRPr="001E25FD">
        <w:rPr>
          <w:rFonts w:eastAsia="Times New Roman" w:cs="Times New Roman"/>
          <w:i/>
          <w:szCs w:val="24"/>
        </w:rPr>
        <w:t xml:space="preserve"> </w:t>
      </w:r>
      <w:r w:rsidR="005029D5" w:rsidRPr="001E25FD">
        <w:rPr>
          <w:rFonts w:eastAsia="Times New Roman" w:cs="Times New Roman"/>
          <w:i/>
          <w:szCs w:val="24"/>
        </w:rPr>
        <w:t>kao osoba po zakonu ovlaštena</w:t>
      </w:r>
      <w:r w:rsidR="00BC30A8" w:rsidRPr="001E25FD">
        <w:rPr>
          <w:rFonts w:eastAsia="Times New Roman" w:cs="Times New Roman"/>
          <w:i/>
          <w:szCs w:val="24"/>
        </w:rPr>
        <w:t xml:space="preserve"> za zastupanje </w:t>
      </w:r>
      <w:r w:rsidR="00251F59" w:rsidRPr="001E25FD">
        <w:rPr>
          <w:rFonts w:eastAsia="Times New Roman" w:cs="Times New Roman"/>
          <w:i/>
          <w:szCs w:val="24"/>
        </w:rPr>
        <w:t>Partnera</w:t>
      </w:r>
      <w:r w:rsidR="00BC30A8" w:rsidRPr="001E25FD">
        <w:rPr>
          <w:rFonts w:eastAsia="Times New Roman" w:cs="Times New Roman"/>
          <w:szCs w:val="24"/>
        </w:rPr>
        <w:t xml:space="preserve"> </w:t>
      </w:r>
      <w:r w:rsidR="00C746C3" w:rsidRPr="001E25FD">
        <w:rPr>
          <w:rFonts w:eastAsia="Times New Roman" w:cs="Times New Roman"/>
          <w:szCs w:val="24"/>
        </w:rPr>
        <w:t xml:space="preserve">svjestan </w:t>
      </w:r>
      <w:r w:rsidR="009C31AF" w:rsidRPr="001E25FD">
        <w:rPr>
          <w:rFonts w:eastAsia="Times New Roman" w:cs="Times New Roman"/>
          <w:szCs w:val="24"/>
        </w:rPr>
        <w:t xml:space="preserve">da </w:t>
      </w:r>
      <w:r w:rsidR="005029D5" w:rsidRPr="001E25FD">
        <w:rPr>
          <w:rFonts w:eastAsia="Times New Roman" w:cs="Times New Roman"/>
          <w:szCs w:val="24"/>
        </w:rPr>
        <w:t xml:space="preserve">će se </w:t>
      </w:r>
      <w:r w:rsidR="00C746C3" w:rsidRPr="001E25FD">
        <w:rPr>
          <w:rFonts w:eastAsia="Times New Roman" w:cs="Times New Roman"/>
          <w:b/>
          <w:szCs w:val="24"/>
        </w:rPr>
        <w:t xml:space="preserve">u slučaju </w:t>
      </w:r>
      <w:r w:rsidR="009C31AF" w:rsidRPr="001E25FD">
        <w:rPr>
          <w:rFonts w:eastAsia="Times New Roman" w:cs="Times New Roman"/>
          <w:b/>
          <w:szCs w:val="24"/>
        </w:rPr>
        <w:t xml:space="preserve">davanja </w:t>
      </w:r>
      <w:r w:rsidR="00C746C3" w:rsidRPr="001E25FD">
        <w:rPr>
          <w:rFonts w:eastAsia="Times New Roman" w:cs="Times New Roman"/>
          <w:b/>
          <w:szCs w:val="24"/>
        </w:rPr>
        <w:t>lažne izjave</w:t>
      </w:r>
      <w:r w:rsidR="005029D5" w:rsidRPr="001E25FD">
        <w:rPr>
          <w:rFonts w:eastAsia="Times New Roman" w:cs="Times New Roman"/>
          <w:szCs w:val="24"/>
        </w:rPr>
        <w:t xml:space="preserve"> </w:t>
      </w:r>
      <w:r w:rsidR="002C7DAE" w:rsidRPr="001E25FD">
        <w:rPr>
          <w:rFonts w:eastAsia="Times New Roman" w:cs="Times New Roman"/>
          <w:szCs w:val="24"/>
        </w:rPr>
        <w:t xml:space="preserve">ili </w:t>
      </w:r>
      <w:r w:rsidR="002C7DAE" w:rsidRPr="001E25FD">
        <w:rPr>
          <w:rFonts w:eastAsia="Times New Roman" w:cs="Times New Roman"/>
          <w:b/>
          <w:szCs w:val="24"/>
        </w:rPr>
        <w:t>lažnih podataka</w:t>
      </w:r>
      <w:r w:rsidR="002C7DAE" w:rsidRPr="001E25FD">
        <w:rPr>
          <w:rFonts w:eastAsia="Times New Roman" w:cs="Times New Roman"/>
          <w:szCs w:val="24"/>
        </w:rPr>
        <w:t xml:space="preserve"> </w:t>
      </w:r>
      <w:r w:rsidR="005029D5" w:rsidRPr="001E25FD">
        <w:rPr>
          <w:rFonts w:eastAsia="Times New Roman" w:cs="Times New Roman"/>
          <w:szCs w:val="24"/>
        </w:rPr>
        <w:t xml:space="preserve">primijeniti </w:t>
      </w:r>
      <w:r w:rsidR="00815D76" w:rsidRPr="001E25FD">
        <w:rPr>
          <w:rFonts w:eastAsia="Times New Roman" w:cs="Times New Roman"/>
          <w:szCs w:val="24"/>
        </w:rPr>
        <w:t xml:space="preserve">za to </w:t>
      </w:r>
      <w:r w:rsidR="005029D5" w:rsidRPr="001E25FD">
        <w:rPr>
          <w:rFonts w:eastAsia="Times New Roman" w:cs="Times New Roman"/>
          <w:szCs w:val="24"/>
        </w:rPr>
        <w:t>propisane kazne</w:t>
      </w:r>
      <w:r w:rsidR="00B349B7" w:rsidRPr="001E25FD">
        <w:rPr>
          <w:rFonts w:eastAsia="Times New Roman" w:cs="Times New Roman"/>
          <w:szCs w:val="24"/>
        </w:rPr>
        <w:t xml:space="preserve"> i sankcije</w:t>
      </w:r>
      <w:r w:rsidR="005029D5" w:rsidRPr="001E25FD">
        <w:rPr>
          <w:rFonts w:eastAsia="Times New Roman" w:cs="Times New Roman"/>
          <w:szCs w:val="24"/>
        </w:rPr>
        <w:t>.</w:t>
      </w:r>
    </w:p>
    <w:p w14:paraId="19744F61" w14:textId="77777777" w:rsidR="0070722A" w:rsidRPr="001E25FD" w:rsidRDefault="0070722A" w:rsidP="009C31AF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</w:p>
    <w:p w14:paraId="1E15F616" w14:textId="77777777" w:rsidR="00D62B7C" w:rsidRPr="001E25FD" w:rsidRDefault="00D62B7C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Times New Roman"/>
          <w:szCs w:val="24"/>
        </w:rPr>
      </w:pPr>
    </w:p>
    <w:p w14:paraId="7FFB609D" w14:textId="1F20E3D4" w:rsidR="00B70A38" w:rsidRPr="001E25FD" w:rsidRDefault="00973005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 xml:space="preserve">U </w:t>
      </w:r>
      <w:r w:rsidR="00B70A38" w:rsidRPr="001E25FD">
        <w:rPr>
          <w:rFonts w:eastAsia="Times New Roman" w:cs="Times New Roman"/>
          <w:szCs w:val="24"/>
        </w:rPr>
        <w:t>__________________________________________, dana _________________________________.</w:t>
      </w:r>
    </w:p>
    <w:p w14:paraId="4B8E6629" w14:textId="7F523842" w:rsidR="00973005" w:rsidRPr="001E25FD" w:rsidRDefault="00B70A38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 xml:space="preserve">                               (umetnuti </w:t>
      </w:r>
      <w:r w:rsidR="0070722A" w:rsidRPr="001E25FD">
        <w:rPr>
          <w:rFonts w:eastAsia="Times New Roman" w:cs="Times New Roman"/>
          <w:i/>
          <w:szCs w:val="24"/>
        </w:rPr>
        <w:t xml:space="preserve">mjesto </w:t>
      </w:r>
      <w:r w:rsidRPr="001E25FD">
        <w:rPr>
          <w:rFonts w:eastAsia="Times New Roman" w:cs="Times New Roman"/>
          <w:szCs w:val="24"/>
        </w:rPr>
        <w:t xml:space="preserve">)                                                             (umetnuti </w:t>
      </w:r>
      <w:r w:rsidR="0070722A" w:rsidRPr="001E25FD">
        <w:rPr>
          <w:rFonts w:eastAsia="Times New Roman" w:cs="Times New Roman"/>
          <w:i/>
          <w:szCs w:val="24"/>
        </w:rPr>
        <w:t>datum</w:t>
      </w:r>
      <w:r w:rsidRPr="001E25FD">
        <w:rPr>
          <w:rFonts w:eastAsia="Times New Roman" w:cs="Times New Roman"/>
          <w:i/>
          <w:szCs w:val="24"/>
        </w:rPr>
        <w:t>)</w:t>
      </w:r>
    </w:p>
    <w:p w14:paraId="3EE00BC7" w14:textId="77777777" w:rsidR="00612DC1" w:rsidRPr="001E25FD" w:rsidRDefault="00612DC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Times New Roman"/>
          <w:szCs w:val="24"/>
        </w:rPr>
      </w:pPr>
    </w:p>
    <w:p w14:paraId="30F20744" w14:textId="0FAC0968" w:rsidR="00973005" w:rsidRPr="001E25FD" w:rsidRDefault="00612DC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i/>
          <w:szCs w:val="24"/>
        </w:rPr>
        <w:t>(zaokružiti)</w:t>
      </w:r>
      <w:r w:rsidR="004D47FF" w:rsidRPr="001E25FD">
        <w:rPr>
          <w:rFonts w:eastAsia="Times New Roman" w:cs="Times New Roman"/>
          <w:szCs w:val="24"/>
        </w:rPr>
        <w:t xml:space="preserve"> </w:t>
      </w:r>
      <w:r w:rsidR="00251F59" w:rsidRPr="001E25FD">
        <w:rPr>
          <w:rFonts w:eastAsia="Times New Roman" w:cs="Times New Roman"/>
          <w:szCs w:val="24"/>
        </w:rPr>
        <w:t>Partner</w:t>
      </w:r>
      <w:r w:rsidR="004D47FF" w:rsidRPr="001E25FD">
        <w:rPr>
          <w:rFonts w:eastAsia="Times New Roman" w:cs="Times New Roman"/>
          <w:szCs w:val="24"/>
        </w:rPr>
        <w:t xml:space="preserve"> </w:t>
      </w:r>
      <w:r w:rsidRPr="001E25FD">
        <w:rPr>
          <w:rFonts w:eastAsia="Times New Roman" w:cs="Times New Roman"/>
          <w:i/>
          <w:szCs w:val="24"/>
        </w:rPr>
        <w:t>ili</w:t>
      </w:r>
      <w:r w:rsidR="00A10C02" w:rsidRPr="001E25FD">
        <w:rPr>
          <w:rFonts w:eastAsia="Times New Roman" w:cs="Times New Roman"/>
          <w:i/>
          <w:szCs w:val="24"/>
        </w:rPr>
        <w:t xml:space="preserve"> osoba po zakonu ovlaštena za zastupanje </w:t>
      </w:r>
      <w:r w:rsidR="00251F59" w:rsidRPr="001E25FD">
        <w:rPr>
          <w:rFonts w:eastAsia="Times New Roman" w:cs="Times New Roman"/>
          <w:i/>
          <w:szCs w:val="24"/>
        </w:rPr>
        <w:t>Partnera</w:t>
      </w:r>
      <w:r w:rsidRPr="001E25FD">
        <w:rPr>
          <w:rFonts w:eastAsia="Times New Roman" w:cs="Times New Roman"/>
          <w:i/>
          <w:szCs w:val="24"/>
        </w:rPr>
        <w:t>.</w:t>
      </w:r>
      <w:r w:rsidR="008B42E0" w:rsidRPr="001E25FD">
        <w:rPr>
          <w:rFonts w:eastAsia="Times New Roman" w:cs="Times New Roman"/>
          <w:i/>
          <w:szCs w:val="24"/>
        </w:rPr>
        <w:t xml:space="preserve"> </w:t>
      </w:r>
    </w:p>
    <w:p w14:paraId="75800F8E" w14:textId="4DD09AEA" w:rsidR="00B70A38" w:rsidRPr="001E25FD" w:rsidRDefault="00564147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>Funkcija</w:t>
      </w:r>
      <w:r w:rsidR="00B70A38" w:rsidRPr="001E25FD">
        <w:rPr>
          <w:rFonts w:eastAsia="Times New Roman" w:cs="Times New Roman"/>
          <w:szCs w:val="24"/>
        </w:rPr>
        <w:t xml:space="preserve"> ___________________________________________________________________________.</w:t>
      </w:r>
    </w:p>
    <w:p w14:paraId="500D8369" w14:textId="320F4B64" w:rsidR="00564147" w:rsidRPr="001E25FD" w:rsidRDefault="00564147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 xml:space="preserve"> </w:t>
      </w:r>
      <w:r w:rsidR="00B70A38" w:rsidRPr="001E25FD">
        <w:rPr>
          <w:rFonts w:eastAsia="Times New Roman" w:cs="Times New Roman"/>
          <w:szCs w:val="24"/>
        </w:rPr>
        <w:tab/>
      </w:r>
      <w:r w:rsidR="00B70A38" w:rsidRPr="001E25FD">
        <w:rPr>
          <w:rFonts w:eastAsia="Times New Roman" w:cs="Times New Roman"/>
          <w:szCs w:val="24"/>
        </w:rPr>
        <w:tab/>
      </w:r>
      <w:r w:rsidR="00B70A38" w:rsidRPr="001E25FD">
        <w:rPr>
          <w:rFonts w:eastAsia="Times New Roman" w:cs="Times New Roman"/>
          <w:szCs w:val="24"/>
        </w:rPr>
        <w:tab/>
      </w:r>
      <w:r w:rsidR="00B70A38" w:rsidRPr="001E25FD">
        <w:rPr>
          <w:rFonts w:eastAsia="Times New Roman" w:cs="Times New Roman"/>
          <w:szCs w:val="24"/>
        </w:rPr>
        <w:tab/>
      </w:r>
      <w:r w:rsidR="00B70A38" w:rsidRPr="001E25FD">
        <w:rPr>
          <w:rFonts w:eastAsia="Times New Roman" w:cs="Times New Roman"/>
          <w:szCs w:val="24"/>
        </w:rPr>
        <w:tab/>
      </w:r>
      <w:r w:rsidR="00B70A38" w:rsidRPr="001E25FD">
        <w:rPr>
          <w:rFonts w:eastAsia="Times New Roman" w:cs="Times New Roman"/>
          <w:szCs w:val="24"/>
        </w:rPr>
        <w:tab/>
        <w:t>(</w:t>
      </w:r>
      <w:r w:rsidRPr="001E25FD">
        <w:rPr>
          <w:rFonts w:eastAsia="Times New Roman" w:cs="Times New Roman"/>
          <w:i/>
          <w:szCs w:val="24"/>
        </w:rPr>
        <w:t xml:space="preserve">umetnuti  </w:t>
      </w:r>
      <w:r w:rsidR="00B70A38" w:rsidRPr="001E25FD">
        <w:rPr>
          <w:rFonts w:eastAsia="Times New Roman" w:cs="Times New Roman"/>
          <w:i/>
          <w:szCs w:val="24"/>
        </w:rPr>
        <w:t>funkciju</w:t>
      </w:r>
      <w:r w:rsidR="00B70A38" w:rsidRPr="001E25FD">
        <w:rPr>
          <w:rFonts w:eastAsia="Times New Roman" w:cs="Times New Roman"/>
          <w:szCs w:val="24"/>
        </w:rPr>
        <w:t>)</w:t>
      </w:r>
      <w:r w:rsidRPr="001E25FD">
        <w:rPr>
          <w:rFonts w:eastAsia="Times New Roman" w:cs="Times New Roman"/>
          <w:szCs w:val="24"/>
        </w:rPr>
        <w:t xml:space="preserve">  </w:t>
      </w:r>
    </w:p>
    <w:p w14:paraId="38090A5F" w14:textId="77777777" w:rsidR="00B70A38" w:rsidRPr="001E25FD" w:rsidRDefault="00B70A38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D410962" w14:textId="70BBDF76" w:rsidR="00B70A38" w:rsidRPr="001E25FD" w:rsidRDefault="00973005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>Potpis</w:t>
      </w:r>
      <w:r w:rsidR="00B70A38" w:rsidRPr="001E25FD">
        <w:rPr>
          <w:rFonts w:eastAsia="Times New Roman" w:cs="Times New Roman"/>
          <w:szCs w:val="24"/>
        </w:rPr>
        <w:t xml:space="preserve"> _____________________________________________</w:t>
      </w:r>
      <w:r w:rsidR="00251F59" w:rsidRPr="001E25FD">
        <w:rPr>
          <w:rFonts w:eastAsia="Times New Roman" w:cs="Times New Roman"/>
          <w:szCs w:val="24"/>
        </w:rPr>
        <w:t>________________________________</w:t>
      </w:r>
    </w:p>
    <w:p w14:paraId="31772677" w14:textId="0FBD898B" w:rsidR="0070722A" w:rsidRPr="007D74B9" w:rsidRDefault="00B70A38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1E25FD">
        <w:rPr>
          <w:rFonts w:eastAsia="Times New Roman" w:cs="Times New Roman"/>
          <w:szCs w:val="24"/>
        </w:rPr>
        <w:tab/>
      </w:r>
      <w:r w:rsidRPr="001E25FD">
        <w:rPr>
          <w:rFonts w:eastAsia="Times New Roman" w:cs="Times New Roman"/>
          <w:szCs w:val="24"/>
        </w:rPr>
        <w:tab/>
      </w:r>
      <w:r w:rsidRPr="001E25FD">
        <w:rPr>
          <w:rFonts w:eastAsia="Times New Roman" w:cs="Times New Roman"/>
          <w:szCs w:val="24"/>
        </w:rPr>
        <w:tab/>
      </w:r>
      <w:r w:rsidRPr="001E25FD">
        <w:rPr>
          <w:rFonts w:eastAsia="Times New Roman" w:cs="Times New Roman"/>
          <w:szCs w:val="24"/>
        </w:rPr>
        <w:tab/>
      </w:r>
      <w:r w:rsidRPr="001E25FD">
        <w:rPr>
          <w:rFonts w:eastAsia="Times New Roman" w:cs="Times New Roman"/>
          <w:szCs w:val="24"/>
        </w:rPr>
        <w:tab/>
      </w:r>
      <w:r w:rsidRPr="001E25FD">
        <w:rPr>
          <w:rFonts w:eastAsia="Times New Roman" w:cs="Times New Roman"/>
          <w:szCs w:val="24"/>
        </w:rPr>
        <w:tab/>
        <w:t>(</w:t>
      </w:r>
      <w:r w:rsidRPr="001E25FD">
        <w:rPr>
          <w:rFonts w:eastAsia="Times New Roman" w:cs="Times New Roman"/>
          <w:i/>
          <w:szCs w:val="24"/>
        </w:rPr>
        <w:t>potpis i pečat</w:t>
      </w:r>
      <w:r w:rsidRPr="001E25FD">
        <w:rPr>
          <w:rFonts w:eastAsia="Times New Roman" w:cs="Times New Roman"/>
          <w:szCs w:val="24"/>
        </w:rPr>
        <w:t>)</w:t>
      </w:r>
    </w:p>
    <w:sectPr w:rsidR="0070722A" w:rsidRPr="007D74B9" w:rsidSect="00954908">
      <w:headerReference w:type="default" r:id="rId36"/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A8A5A" w14:textId="77777777" w:rsidR="005169F2" w:rsidRDefault="005169F2" w:rsidP="00EC4A16">
      <w:pPr>
        <w:spacing w:after="0" w:line="240" w:lineRule="auto"/>
      </w:pPr>
      <w:r>
        <w:separator/>
      </w:r>
    </w:p>
  </w:endnote>
  <w:endnote w:type="continuationSeparator" w:id="0">
    <w:p w14:paraId="58D9A3AD" w14:textId="77777777" w:rsidR="005169F2" w:rsidRDefault="005169F2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282CC7F0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16E7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16E7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E6A0F" w14:textId="77777777" w:rsidR="005169F2" w:rsidRDefault="005169F2" w:rsidP="00EC4A16">
      <w:pPr>
        <w:spacing w:after="0" w:line="240" w:lineRule="auto"/>
      </w:pPr>
      <w:r>
        <w:separator/>
      </w:r>
    </w:p>
  </w:footnote>
  <w:footnote w:type="continuationSeparator" w:id="0">
    <w:p w14:paraId="7EAD1231" w14:textId="77777777" w:rsidR="005169F2" w:rsidRDefault="005169F2" w:rsidP="00EC4A16">
      <w:pPr>
        <w:spacing w:after="0" w:line="240" w:lineRule="auto"/>
      </w:pPr>
      <w:r>
        <w:continuationSeparator/>
      </w:r>
    </w:p>
  </w:footnote>
  <w:footnote w:id="1">
    <w:p w14:paraId="657C9B1C" w14:textId="3605FEDB" w:rsidR="004039B3" w:rsidRPr="001E25FD" w:rsidRDefault="004039B3">
      <w:pPr>
        <w:pStyle w:val="FootnoteText"/>
      </w:pPr>
      <w:r w:rsidRPr="001E25FD">
        <w:rPr>
          <w:rStyle w:val="FootnoteReference"/>
        </w:rPr>
        <w:footnoteRef/>
      </w:r>
      <w:r w:rsidRPr="001E25FD">
        <w:t xml:space="preserve"> </w:t>
      </w:r>
      <w:r w:rsidRPr="001E25FD">
        <w:rPr>
          <w:rFonts w:asciiTheme="minorHAnsi" w:hAnsiTheme="minorHAnsi"/>
          <w:sz w:val="16"/>
        </w:rPr>
        <w:t>Partner potpisuje Izjavu prilikom podnošenja projektnog prijedloga</w:t>
      </w:r>
      <w:r w:rsidRPr="001E25FD">
        <w:t>.</w:t>
      </w:r>
    </w:p>
  </w:footnote>
  <w:footnote w:id="2">
    <w:p w14:paraId="07C69A21" w14:textId="3BFCCF22" w:rsidR="004039B3" w:rsidRPr="001E25FD" w:rsidRDefault="004039B3" w:rsidP="004039B3">
      <w:pPr>
        <w:pStyle w:val="FootnoteText"/>
        <w:jc w:val="both"/>
        <w:rPr>
          <w:rFonts w:ascii="Calibri" w:hAnsi="Calibri"/>
          <w:sz w:val="16"/>
          <w:szCs w:val="16"/>
        </w:rPr>
      </w:pPr>
      <w:r w:rsidRPr="001E25FD">
        <w:rPr>
          <w:rStyle w:val="FootnoteReference"/>
          <w:rFonts w:ascii="Calibri" w:hAnsi="Calibri"/>
          <w:sz w:val="16"/>
          <w:szCs w:val="16"/>
        </w:rPr>
        <w:footnoteRef/>
      </w:r>
      <w:r w:rsidRPr="001E25FD">
        <w:rPr>
          <w:rFonts w:ascii="Calibri" w:hAnsi="Calibri"/>
          <w:sz w:val="16"/>
          <w:szCs w:val="16"/>
        </w:rPr>
        <w:t xml:space="preserve"> </w:t>
      </w:r>
      <w:r w:rsidRPr="001E25FD">
        <w:rPr>
          <w:rFonts w:ascii="Calibri" w:hAnsi="Calibri"/>
          <w:sz w:val="16"/>
          <w:szCs w:val="16"/>
        </w:rPr>
        <w:t xml:space="preserve">Prijavitelj odgovara za osiguravanje cjelokupnog iznosa sredstava za financiranje razlike između ukupnih prihvatljivih troškova i iznosa </w:t>
      </w:r>
      <w:r w:rsidRPr="001E25FD">
        <w:rPr>
          <w:rStyle w:val="hps"/>
          <w:rFonts w:ascii="Calibri" w:hAnsi="Calibri"/>
          <w:sz w:val="16"/>
          <w:szCs w:val="16"/>
        </w:rPr>
        <w:t xml:space="preserve">bespovratnih sredstava (potpora) te </w:t>
      </w:r>
      <w:r w:rsidRPr="001E25FD">
        <w:rPr>
          <w:rFonts w:ascii="Calibri" w:hAnsi="Calibri"/>
          <w:sz w:val="16"/>
          <w:szCs w:val="16"/>
        </w:rPr>
        <w:t xml:space="preserve">neprihvatljivih troškova. Ukoliko sredstva osigura dijelom Prijavitelj, a dijelom Partner(i) – ukupan iznos naznačen u Izjavi Prijavitelja (Obrazac 2) i Izjavama Partnera (ovaj Obrazac) mora odgovarati ukupnom iznosu sredstava za financiranje razlike između ukupnih prihvatljivih troškova i iznosa </w:t>
      </w:r>
      <w:r w:rsidRPr="001E25FD">
        <w:rPr>
          <w:rStyle w:val="hps"/>
          <w:rFonts w:ascii="Calibri" w:hAnsi="Calibri"/>
          <w:sz w:val="16"/>
          <w:szCs w:val="16"/>
        </w:rPr>
        <w:t xml:space="preserve">bespovratnih sredstava (potpora) te </w:t>
      </w:r>
      <w:r w:rsidRPr="001E25FD">
        <w:rPr>
          <w:rFonts w:ascii="Calibri" w:hAnsi="Calibri"/>
          <w:sz w:val="16"/>
          <w:szCs w:val="16"/>
        </w:rPr>
        <w:t>neprihvatljivih troškova.</w:t>
      </w:r>
    </w:p>
  </w:footnote>
  <w:footnote w:id="3">
    <w:p w14:paraId="691399C9" w14:textId="77777777" w:rsidR="004039B3" w:rsidRPr="004039B3" w:rsidRDefault="004039B3" w:rsidP="004039B3">
      <w:pPr>
        <w:pStyle w:val="FootnoteText"/>
        <w:rPr>
          <w:rFonts w:ascii="Calibri" w:hAnsi="Calibri"/>
          <w:sz w:val="16"/>
          <w:szCs w:val="16"/>
        </w:rPr>
      </w:pPr>
      <w:r w:rsidRPr="001E25FD">
        <w:rPr>
          <w:rStyle w:val="FootnoteReference"/>
          <w:rFonts w:ascii="Calibri" w:hAnsi="Calibri"/>
          <w:sz w:val="16"/>
          <w:szCs w:val="16"/>
        </w:rPr>
        <w:footnoteRef/>
      </w:r>
      <w:r w:rsidRPr="001E25FD">
        <w:rPr>
          <w:rFonts w:ascii="Calibri" w:hAnsi="Calibri"/>
          <w:sz w:val="16"/>
          <w:szCs w:val="16"/>
        </w:rPr>
        <w:t xml:space="preserve"> </w:t>
      </w:r>
      <w:r w:rsidRPr="001E25FD">
        <w:rPr>
          <w:rFonts w:ascii="Calibri" w:hAnsi="Calibri"/>
          <w:sz w:val="16"/>
          <w:szCs w:val="16"/>
        </w:rPr>
        <w:t>Popuniti ukoliko su sredstva već osigurana.</w:t>
      </w:r>
    </w:p>
  </w:footnote>
  <w:footnote w:id="4">
    <w:p w14:paraId="0EA810DE" w14:textId="410A81CE" w:rsidR="00B91769" w:rsidRPr="001E25FD" w:rsidRDefault="00B91769" w:rsidP="00830E77">
      <w:pPr>
        <w:spacing w:after="0" w:line="240" w:lineRule="auto"/>
        <w:contextualSpacing/>
        <w:jc w:val="both"/>
      </w:pPr>
      <w:bookmarkStart w:id="0" w:name="_GoBack"/>
      <w:bookmarkEnd w:id="0"/>
      <w:r w:rsidRPr="001E25FD">
        <w:rPr>
          <w:rStyle w:val="FootnoteReference"/>
        </w:rPr>
        <w:footnoteRef/>
      </w:r>
      <w:r w:rsidRPr="001E25FD">
        <w:t xml:space="preserve"> </w:t>
      </w:r>
      <w:r w:rsidRPr="001E25FD">
        <w:rPr>
          <w:sz w:val="16"/>
          <w:szCs w:val="16"/>
        </w:rPr>
        <w:t xml:space="preserve">Prema definiciji Korisnika iz Pravilnika o prihvatljivosti izdataka (Narodne novine, broj 143/2014) - </w:t>
      </w:r>
      <w:r w:rsidRPr="001E25FD">
        <w:rPr>
          <w:rFonts w:eastAsia="Calibri"/>
          <w:sz w:val="16"/>
          <w:szCs w:val="16"/>
        </w:rPr>
        <w:t xml:space="preserve">Korisnik je svaka </w:t>
      </w:r>
      <w:r w:rsidRPr="001E25FD">
        <w:rPr>
          <w:rFonts w:eastAsia="Calibri"/>
          <w:b/>
          <w:bCs/>
          <w:sz w:val="16"/>
          <w:szCs w:val="16"/>
        </w:rPr>
        <w:t>pravna osoba javnog ili privatnog prava</w:t>
      </w:r>
      <w:r w:rsidRPr="001E25FD">
        <w:rPr>
          <w:rFonts w:eastAsia="Calibri"/>
          <w:sz w:val="16"/>
          <w:szCs w:val="16"/>
        </w:rPr>
        <w:t xml:space="preserve">, uključujući </w:t>
      </w:r>
      <w:r w:rsidRPr="001E25FD">
        <w:rPr>
          <w:rFonts w:eastAsia="Calibri"/>
          <w:b/>
          <w:bCs/>
          <w:sz w:val="16"/>
          <w:szCs w:val="16"/>
        </w:rPr>
        <w:t>osobe privatnog prava registrirane za obavljanje gospodarske djelatnosti i subjekte malog gospodarstva</w:t>
      </w:r>
      <w:r w:rsidRPr="001E25FD">
        <w:rPr>
          <w:rFonts w:eastAsia="Calibri"/>
          <w:sz w:val="16"/>
          <w:szCs w:val="16"/>
        </w:rPr>
        <w:t xml:space="preserve"> kako su definirani u članku 1. Priloga Preporuci Europske komisije 2003/361/EZ, koja je izravno odgovorna za pokretanje, upravljanje, provedbu i ostvarenje rezultata projekta. Korisnik provodi projekt </w:t>
      </w:r>
      <w:r w:rsidRPr="001E25FD">
        <w:rPr>
          <w:rFonts w:eastAsia="Calibri"/>
          <w:b/>
          <w:bCs/>
          <w:sz w:val="16"/>
          <w:szCs w:val="16"/>
        </w:rPr>
        <w:t>samostalno ili u suradnji s jednim ili više partnera</w:t>
      </w:r>
      <w:r w:rsidRPr="001E25FD">
        <w:rPr>
          <w:rFonts w:eastAsia="Calibri"/>
          <w:sz w:val="16"/>
          <w:szCs w:val="16"/>
        </w:rPr>
        <w:t>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</w:footnote>
  <w:footnote w:id="5">
    <w:p w14:paraId="609BC739" w14:textId="77777777" w:rsidR="00B30414" w:rsidRPr="00B30414" w:rsidRDefault="00B30414" w:rsidP="00830E77">
      <w:pPr>
        <w:pStyle w:val="FootnoteText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E25FD">
        <w:rPr>
          <w:rStyle w:val="FootnoteReference"/>
        </w:rPr>
        <w:footnoteRef/>
      </w:r>
      <w:r w:rsidRPr="001E25FD">
        <w:t xml:space="preserve"> </w:t>
      </w:r>
      <w:r w:rsidRPr="001E25FD">
        <w:rPr>
          <w:rFonts w:asciiTheme="minorHAnsi" w:hAnsiTheme="minorHAnsi" w:cstheme="minorHAnsi"/>
          <w:b/>
          <w:bCs/>
          <w:sz w:val="16"/>
          <w:szCs w:val="16"/>
        </w:rPr>
        <w:t>Teško kršenje ugovora</w:t>
      </w:r>
      <w:r w:rsidRPr="001E25FD">
        <w:rPr>
          <w:rFonts w:asciiTheme="minorHAnsi" w:hAnsiTheme="minorHAnsi" w:cstheme="minorHAnsi"/>
          <w:sz w:val="16"/>
          <w:szCs w:val="16"/>
        </w:rPr>
        <w:t xml:space="preserve"> obuhvaća situacije: (a) ako je nadležno tijelo od Prijavitelja u svojstvu Korisnika za drugi projekt financiran kroz neki drugi postupak dodjele zatražilo </w:t>
      </w:r>
      <w:r w:rsidRPr="001E25FD">
        <w:rPr>
          <w:rFonts w:asciiTheme="minorHAnsi" w:hAnsiTheme="minorHAnsi" w:cstheme="minorHAnsi"/>
          <w:b/>
          <w:bCs/>
          <w:sz w:val="16"/>
          <w:szCs w:val="16"/>
        </w:rPr>
        <w:t>povrat svih dodijeljenih sredstava</w:t>
      </w:r>
      <w:r w:rsidRPr="001E25FD">
        <w:rPr>
          <w:rFonts w:asciiTheme="minorHAnsi" w:hAnsiTheme="minorHAnsi" w:cstheme="minorHAnsi"/>
          <w:sz w:val="16"/>
          <w:szCs w:val="16"/>
        </w:rPr>
        <w:t xml:space="preserve">; ili (b) ako je nadležno tijelo </w:t>
      </w:r>
      <w:r w:rsidRPr="001E25FD">
        <w:rPr>
          <w:rFonts w:asciiTheme="minorHAnsi" w:hAnsiTheme="minorHAnsi" w:cstheme="minorHAnsi"/>
          <w:b/>
          <w:bCs/>
          <w:sz w:val="16"/>
          <w:szCs w:val="16"/>
        </w:rPr>
        <w:t>jednostranom odlukom raskinulo</w:t>
      </w:r>
      <w:r w:rsidRPr="001E25FD">
        <w:rPr>
          <w:rFonts w:asciiTheme="minorHAnsi" w:hAnsiTheme="minorHAnsi" w:cstheme="minorHAnsi"/>
          <w:sz w:val="16"/>
          <w:szCs w:val="16"/>
        </w:rPr>
        <w:t xml:space="preserve"> Ugovor o dodjeli bespovratnih sredstava.</w:t>
      </w:r>
    </w:p>
    <w:p w14:paraId="5336C6D9" w14:textId="77777777" w:rsidR="00B30414" w:rsidRDefault="00B3041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46297A93" w:rsidR="00E935B0" w:rsidRPr="00F006F6" w:rsidRDefault="007D74B9">
    <w:pPr>
      <w:pStyle w:val="Header"/>
    </w:pPr>
    <w:r>
      <w:rPr>
        <w:noProof/>
      </w:rPr>
      <w:drawing>
        <wp:inline distT="0" distB="0" distL="0" distR="0" wp14:anchorId="4867C3E5" wp14:editId="4D3D5D1A">
          <wp:extent cx="5761355" cy="1219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748A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1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2"/>
  </w:num>
  <w:num w:numId="22">
    <w:abstractNumId w:val="8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41744"/>
    <w:rsid w:val="000427C8"/>
    <w:rsid w:val="0006498B"/>
    <w:rsid w:val="000917AF"/>
    <w:rsid w:val="00096401"/>
    <w:rsid w:val="00097826"/>
    <w:rsid w:val="000C46DD"/>
    <w:rsid w:val="000C65B2"/>
    <w:rsid w:val="000C724A"/>
    <w:rsid w:val="000D665E"/>
    <w:rsid w:val="001148FE"/>
    <w:rsid w:val="00115FF7"/>
    <w:rsid w:val="00121122"/>
    <w:rsid w:val="00136062"/>
    <w:rsid w:val="00142EEA"/>
    <w:rsid w:val="001434E2"/>
    <w:rsid w:val="0014602E"/>
    <w:rsid w:val="00160BF8"/>
    <w:rsid w:val="00166250"/>
    <w:rsid w:val="001677AC"/>
    <w:rsid w:val="0017692C"/>
    <w:rsid w:val="00182930"/>
    <w:rsid w:val="00197C5F"/>
    <w:rsid w:val="001B564C"/>
    <w:rsid w:val="001D3A42"/>
    <w:rsid w:val="001E25FD"/>
    <w:rsid w:val="001F22EA"/>
    <w:rsid w:val="00201472"/>
    <w:rsid w:val="002204CD"/>
    <w:rsid w:val="00251F59"/>
    <w:rsid w:val="00266026"/>
    <w:rsid w:val="002727E8"/>
    <w:rsid w:val="00287B12"/>
    <w:rsid w:val="00287D34"/>
    <w:rsid w:val="00292F46"/>
    <w:rsid w:val="002B2376"/>
    <w:rsid w:val="002B47FD"/>
    <w:rsid w:val="002B4A96"/>
    <w:rsid w:val="002C0DF7"/>
    <w:rsid w:val="002C17C1"/>
    <w:rsid w:val="002C43F3"/>
    <w:rsid w:val="002C7DAE"/>
    <w:rsid w:val="002D0791"/>
    <w:rsid w:val="002D7877"/>
    <w:rsid w:val="002E3C83"/>
    <w:rsid w:val="002F3AB9"/>
    <w:rsid w:val="002F58B3"/>
    <w:rsid w:val="00304567"/>
    <w:rsid w:val="003225ED"/>
    <w:rsid w:val="00332F52"/>
    <w:rsid w:val="00345139"/>
    <w:rsid w:val="0034536A"/>
    <w:rsid w:val="00352104"/>
    <w:rsid w:val="00353203"/>
    <w:rsid w:val="00376552"/>
    <w:rsid w:val="00383930"/>
    <w:rsid w:val="003869A6"/>
    <w:rsid w:val="00391575"/>
    <w:rsid w:val="00395321"/>
    <w:rsid w:val="003C60CF"/>
    <w:rsid w:val="003E3836"/>
    <w:rsid w:val="003E3D3A"/>
    <w:rsid w:val="003E68DC"/>
    <w:rsid w:val="003F1477"/>
    <w:rsid w:val="004039B3"/>
    <w:rsid w:val="004247C4"/>
    <w:rsid w:val="004263FE"/>
    <w:rsid w:val="00444504"/>
    <w:rsid w:val="004509A8"/>
    <w:rsid w:val="00460789"/>
    <w:rsid w:val="00464415"/>
    <w:rsid w:val="00466808"/>
    <w:rsid w:val="004868E9"/>
    <w:rsid w:val="004A2899"/>
    <w:rsid w:val="004B3184"/>
    <w:rsid w:val="004C1DF3"/>
    <w:rsid w:val="004D44CD"/>
    <w:rsid w:val="004D47FF"/>
    <w:rsid w:val="004D7CAB"/>
    <w:rsid w:val="004E2371"/>
    <w:rsid w:val="005029D5"/>
    <w:rsid w:val="00503EE3"/>
    <w:rsid w:val="00506288"/>
    <w:rsid w:val="005157BC"/>
    <w:rsid w:val="005169F2"/>
    <w:rsid w:val="00516E77"/>
    <w:rsid w:val="005176D5"/>
    <w:rsid w:val="005400B8"/>
    <w:rsid w:val="00542973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2A98"/>
    <w:rsid w:val="005F42BA"/>
    <w:rsid w:val="00601DE6"/>
    <w:rsid w:val="006112B5"/>
    <w:rsid w:val="00612DC1"/>
    <w:rsid w:val="00641B94"/>
    <w:rsid w:val="0064609E"/>
    <w:rsid w:val="00666573"/>
    <w:rsid w:val="00671D71"/>
    <w:rsid w:val="006754F1"/>
    <w:rsid w:val="00675B8A"/>
    <w:rsid w:val="00683AE5"/>
    <w:rsid w:val="006921B7"/>
    <w:rsid w:val="006975D5"/>
    <w:rsid w:val="006A3858"/>
    <w:rsid w:val="006A567E"/>
    <w:rsid w:val="006E0DC7"/>
    <w:rsid w:val="006F2DF5"/>
    <w:rsid w:val="006F4746"/>
    <w:rsid w:val="0070722A"/>
    <w:rsid w:val="00722776"/>
    <w:rsid w:val="0072778E"/>
    <w:rsid w:val="007552DA"/>
    <w:rsid w:val="00756337"/>
    <w:rsid w:val="00773EB9"/>
    <w:rsid w:val="0077692F"/>
    <w:rsid w:val="00782F1C"/>
    <w:rsid w:val="00793E97"/>
    <w:rsid w:val="007947FB"/>
    <w:rsid w:val="00796FA0"/>
    <w:rsid w:val="007A2544"/>
    <w:rsid w:val="007A51C9"/>
    <w:rsid w:val="007A7574"/>
    <w:rsid w:val="007B2E91"/>
    <w:rsid w:val="007C3AD9"/>
    <w:rsid w:val="007C7BC6"/>
    <w:rsid w:val="007D61C0"/>
    <w:rsid w:val="007D74B9"/>
    <w:rsid w:val="007E1F7F"/>
    <w:rsid w:val="007E504A"/>
    <w:rsid w:val="007F269B"/>
    <w:rsid w:val="007F30F9"/>
    <w:rsid w:val="00815D76"/>
    <w:rsid w:val="00816527"/>
    <w:rsid w:val="00816880"/>
    <w:rsid w:val="00817C7E"/>
    <w:rsid w:val="00823BAB"/>
    <w:rsid w:val="00830E77"/>
    <w:rsid w:val="0083290B"/>
    <w:rsid w:val="008445DA"/>
    <w:rsid w:val="00845F0C"/>
    <w:rsid w:val="00865D3D"/>
    <w:rsid w:val="00866F03"/>
    <w:rsid w:val="008924FD"/>
    <w:rsid w:val="00894854"/>
    <w:rsid w:val="008B42E0"/>
    <w:rsid w:val="008D2193"/>
    <w:rsid w:val="008D4146"/>
    <w:rsid w:val="008D421D"/>
    <w:rsid w:val="0090490B"/>
    <w:rsid w:val="009116EF"/>
    <w:rsid w:val="00913FA6"/>
    <w:rsid w:val="009248FD"/>
    <w:rsid w:val="009534DC"/>
    <w:rsid w:val="00954908"/>
    <w:rsid w:val="00966853"/>
    <w:rsid w:val="00973005"/>
    <w:rsid w:val="0098132E"/>
    <w:rsid w:val="00991718"/>
    <w:rsid w:val="009A6771"/>
    <w:rsid w:val="009C1DEC"/>
    <w:rsid w:val="009C31AF"/>
    <w:rsid w:val="009C7E41"/>
    <w:rsid w:val="009D52A2"/>
    <w:rsid w:val="009E29E2"/>
    <w:rsid w:val="009E5330"/>
    <w:rsid w:val="009E68AE"/>
    <w:rsid w:val="009F004E"/>
    <w:rsid w:val="00A10C02"/>
    <w:rsid w:val="00A13176"/>
    <w:rsid w:val="00A13ADD"/>
    <w:rsid w:val="00A25DFA"/>
    <w:rsid w:val="00A2679B"/>
    <w:rsid w:val="00A31144"/>
    <w:rsid w:val="00A3557E"/>
    <w:rsid w:val="00A50085"/>
    <w:rsid w:val="00A55030"/>
    <w:rsid w:val="00A56B4C"/>
    <w:rsid w:val="00A715DE"/>
    <w:rsid w:val="00A76609"/>
    <w:rsid w:val="00A771E3"/>
    <w:rsid w:val="00A82740"/>
    <w:rsid w:val="00AA42A4"/>
    <w:rsid w:val="00AB43AC"/>
    <w:rsid w:val="00AD0487"/>
    <w:rsid w:val="00AD374E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62BD8"/>
    <w:rsid w:val="00B65F5E"/>
    <w:rsid w:val="00B70A38"/>
    <w:rsid w:val="00B728C7"/>
    <w:rsid w:val="00B77DF4"/>
    <w:rsid w:val="00B91769"/>
    <w:rsid w:val="00BA4BD5"/>
    <w:rsid w:val="00BC30A8"/>
    <w:rsid w:val="00BC65DF"/>
    <w:rsid w:val="00BD0C09"/>
    <w:rsid w:val="00BF57B0"/>
    <w:rsid w:val="00BF6309"/>
    <w:rsid w:val="00C122C7"/>
    <w:rsid w:val="00C13768"/>
    <w:rsid w:val="00C17D6E"/>
    <w:rsid w:val="00C20F0F"/>
    <w:rsid w:val="00C240DB"/>
    <w:rsid w:val="00C34C32"/>
    <w:rsid w:val="00C66B51"/>
    <w:rsid w:val="00C73A6A"/>
    <w:rsid w:val="00C746C3"/>
    <w:rsid w:val="00C84CD2"/>
    <w:rsid w:val="00C93B4F"/>
    <w:rsid w:val="00C9412B"/>
    <w:rsid w:val="00CA07B3"/>
    <w:rsid w:val="00CA65F6"/>
    <w:rsid w:val="00CB2C75"/>
    <w:rsid w:val="00CC0689"/>
    <w:rsid w:val="00D354CA"/>
    <w:rsid w:val="00D35AA5"/>
    <w:rsid w:val="00D41EF7"/>
    <w:rsid w:val="00D432CB"/>
    <w:rsid w:val="00D5238C"/>
    <w:rsid w:val="00D54616"/>
    <w:rsid w:val="00D61F9A"/>
    <w:rsid w:val="00D62B7C"/>
    <w:rsid w:val="00D62EDB"/>
    <w:rsid w:val="00D630E6"/>
    <w:rsid w:val="00D77F97"/>
    <w:rsid w:val="00D812BE"/>
    <w:rsid w:val="00D90345"/>
    <w:rsid w:val="00D91A20"/>
    <w:rsid w:val="00DA19AF"/>
    <w:rsid w:val="00DA596E"/>
    <w:rsid w:val="00DB183D"/>
    <w:rsid w:val="00DD2C31"/>
    <w:rsid w:val="00DE3F8D"/>
    <w:rsid w:val="00DE604B"/>
    <w:rsid w:val="00DF0D75"/>
    <w:rsid w:val="00DF2C84"/>
    <w:rsid w:val="00E142EE"/>
    <w:rsid w:val="00E261CB"/>
    <w:rsid w:val="00E370D9"/>
    <w:rsid w:val="00E42378"/>
    <w:rsid w:val="00E4512C"/>
    <w:rsid w:val="00E50B20"/>
    <w:rsid w:val="00E512A2"/>
    <w:rsid w:val="00E513C9"/>
    <w:rsid w:val="00E5152A"/>
    <w:rsid w:val="00E653A9"/>
    <w:rsid w:val="00E70920"/>
    <w:rsid w:val="00E72426"/>
    <w:rsid w:val="00E935B0"/>
    <w:rsid w:val="00E96E36"/>
    <w:rsid w:val="00EA17C2"/>
    <w:rsid w:val="00EA4E90"/>
    <w:rsid w:val="00EA6501"/>
    <w:rsid w:val="00EB45DB"/>
    <w:rsid w:val="00EC4A16"/>
    <w:rsid w:val="00EC5FCA"/>
    <w:rsid w:val="00EE1EB3"/>
    <w:rsid w:val="00EE5B30"/>
    <w:rsid w:val="00EF200A"/>
    <w:rsid w:val="00F006F6"/>
    <w:rsid w:val="00F040F7"/>
    <w:rsid w:val="00F14AE7"/>
    <w:rsid w:val="00F239D2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D051F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B45DB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usinfo.hr/Publication/Content.aspx?Sopi=NN2015B56A1095&amp;Ver=3" TargetMode="External"/><Relationship Id="rId18" Type="http://schemas.openxmlformats.org/officeDocument/2006/relationships/hyperlink" Target="http://www.iusinfo.hr/Publication/Content.aspx?Sopi=NN2015B61A1188&amp;Ver=4" TargetMode="External"/><Relationship Id="rId26" Type="http://schemas.openxmlformats.org/officeDocument/2006/relationships/hyperlink" Target="http://www.iusinfo.hr/Publication/Content.aspx?Sopi=NN2015B61A1188&amp;Ver=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iusinfo.hr/Publication/Content.aspx?Sopi=NN2015B56A1095&amp;Ver=3" TargetMode="External"/><Relationship Id="rId34" Type="http://schemas.openxmlformats.org/officeDocument/2006/relationships/hyperlink" Target="http://www.iusinfo.hr/Publication/Content.aspx?Sopi=NN2015B61A1188&amp;Ver=4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iusinfo.hr/Publication/Content.aspx?Sopi=NN2012B144A3076&amp;Ver=2" TargetMode="External"/><Relationship Id="rId17" Type="http://schemas.openxmlformats.org/officeDocument/2006/relationships/hyperlink" Target="http://www.iusinfo.hr/Publication/Content.aspx?Sopi=NN2015B56A1095&amp;Ver=3" TargetMode="External"/><Relationship Id="rId25" Type="http://schemas.openxmlformats.org/officeDocument/2006/relationships/hyperlink" Target="http://www.iusinfo.hr/Publication/Content.aspx?Sopi=NN2015B56A1095&amp;Ver=3" TargetMode="External"/><Relationship Id="rId33" Type="http://schemas.openxmlformats.org/officeDocument/2006/relationships/hyperlink" Target="http://www.iusinfo.hr/Publication/Content.aspx?Sopi=NN2015B56A1095&amp;Ver=3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usinfo.hr/Publication/Content.aspx?Sopi=NN2012B144A3076&amp;Ver=2" TargetMode="External"/><Relationship Id="rId20" Type="http://schemas.openxmlformats.org/officeDocument/2006/relationships/hyperlink" Target="http://www.iusinfo.hr/Publication/Content.aspx?Sopi=NN2012B144A3076&amp;Ver=2" TargetMode="External"/><Relationship Id="rId29" Type="http://schemas.openxmlformats.org/officeDocument/2006/relationships/hyperlink" Target="http://www.iusinfo.hr/Publication/Content.aspx?Sopi=NN2015B56A1095&amp;Ver=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usinfo.hr/Publication/Content.aspx?Sopi=NN2011B125A2498&amp;Ver=1" TargetMode="External"/><Relationship Id="rId24" Type="http://schemas.openxmlformats.org/officeDocument/2006/relationships/hyperlink" Target="http://www.iusinfo.hr/Publication/Content.aspx?Sopi=NN2012B144A3076&amp;Ver=2" TargetMode="External"/><Relationship Id="rId32" Type="http://schemas.openxmlformats.org/officeDocument/2006/relationships/hyperlink" Target="http://www.iusinfo.hr/Publication/Content.aspx?Sopi=NN2012B144A3076&amp;Ver=2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iusinfo.hr/Publication/Content.aspx?Sopi=NN2011B125A2498&amp;Ver=1" TargetMode="External"/><Relationship Id="rId23" Type="http://schemas.openxmlformats.org/officeDocument/2006/relationships/hyperlink" Target="http://www.iusinfo.hr/Publication/Content.aspx?Sopi=NN2011B125A2498&amp;Ver=1" TargetMode="External"/><Relationship Id="rId28" Type="http://schemas.openxmlformats.org/officeDocument/2006/relationships/hyperlink" Target="http://www.iusinfo.hr/Publication/Content.aspx?Sopi=NN2012B144A3076&amp;Ver=2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iusinfo.hr/Publication/Content.aspx?Sopi=NN2011B125A2498&amp;Ver=1" TargetMode="External"/><Relationship Id="rId31" Type="http://schemas.openxmlformats.org/officeDocument/2006/relationships/hyperlink" Target="http://www.iusinfo.hr/Publication/Content.aspx?Sopi=NN2011B125A2498&amp;Ver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usinfo.hr/Publication/Content.aspx?Sopi=NN2015B61A1188&amp;Ver=4" TargetMode="External"/><Relationship Id="rId22" Type="http://schemas.openxmlformats.org/officeDocument/2006/relationships/hyperlink" Target="http://www.iusinfo.hr/Publication/Content.aspx?Sopi=NN2015B61A1188&amp;Ver=4" TargetMode="External"/><Relationship Id="rId27" Type="http://schemas.openxmlformats.org/officeDocument/2006/relationships/hyperlink" Target="http://www.iusinfo.hr/Publication/Content.aspx?Sopi=NN2011B125A2498&amp;Ver=1" TargetMode="External"/><Relationship Id="rId30" Type="http://schemas.openxmlformats.org/officeDocument/2006/relationships/hyperlink" Target="http://www.iusinfo.hr/Publication/Content.aspx?Sopi=NN2015B61A1188&amp;Ver=4" TargetMode="External"/><Relationship Id="rId35" Type="http://schemas.openxmlformats.org/officeDocument/2006/relationships/hyperlink" Target="http://www.strukturnifondovi.hr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9A3B78857B444B89A8858A261A768" ma:contentTypeVersion="5" ma:contentTypeDescription="Stvaranje novog dokumenta." ma:contentTypeScope="" ma:versionID="12444600684d34105f5333f2ae9d4e1e">
  <xsd:schema xmlns:xsd="http://www.w3.org/2001/XMLSchema" xmlns:xs="http://www.w3.org/2001/XMLSchema" xmlns:p="http://schemas.microsoft.com/office/2006/metadata/properties" xmlns:ns2="22745bed-886a-439b-8827-39ca1ebb6524" targetNamespace="http://schemas.microsoft.com/office/2006/metadata/properties" ma:root="true" ma:fieldsID="e9d8e496896cf43ddb0a7f6c8a1797b4" ns2:_="">
    <xsd:import namespace="22745bed-886a-439b-8827-39ca1ebb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5bed-886a-439b-8827-39ca1ebb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2D61-C341-4515-B771-84ADBA3BD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225E08-2D83-4C78-A76B-A5EA6CA4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45bed-886a-439b-8827-39ca1ebb6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FCC99-FF07-4A90-97DB-CADF6F77A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71ADE-E24D-47B7-8BA1-722880CD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Mislav Grubeša</cp:lastModifiedBy>
  <cp:revision>11</cp:revision>
  <cp:lastPrinted>2017-03-27T08:52:00Z</cp:lastPrinted>
  <dcterms:created xsi:type="dcterms:W3CDTF">2017-08-01T06:54:00Z</dcterms:created>
  <dcterms:modified xsi:type="dcterms:W3CDTF">2017-10-10T07:39:00Z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0x010100AB79A3B78857B444B89A8858A261A768</vt:lpwstr>
  </property>
</Properties>
</file>