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1F7A0" w14:textId="77777777" w:rsidR="002F1C31" w:rsidRPr="006463B6" w:rsidRDefault="002F1C31" w:rsidP="002F1C31">
      <w:pPr>
        <w:spacing w:after="0" w:line="240" w:lineRule="auto"/>
        <w:jc w:val="center"/>
        <w:rPr>
          <w:rFonts w:ascii="Times New Roman" w:hAnsi="Times New Roman" w:cs="Times New Roman"/>
          <w:i/>
          <w:sz w:val="24"/>
          <w:szCs w:val="24"/>
          <w:lang w:val="hr-HR"/>
        </w:rPr>
      </w:pPr>
    </w:p>
    <w:p w14:paraId="272300C3" w14:textId="77777777" w:rsidR="00090F7C" w:rsidRPr="006463B6" w:rsidRDefault="00090F7C" w:rsidP="002F1C31">
      <w:pPr>
        <w:spacing w:after="0" w:line="240" w:lineRule="auto"/>
        <w:jc w:val="center"/>
        <w:rPr>
          <w:rFonts w:ascii="Times New Roman" w:hAnsi="Times New Roman" w:cs="Times New Roman"/>
          <w:i/>
          <w:sz w:val="24"/>
          <w:szCs w:val="24"/>
          <w:lang w:val="hr-HR"/>
        </w:rPr>
      </w:pPr>
      <w:r w:rsidRPr="006463B6">
        <w:rPr>
          <w:rFonts w:ascii="Times New Roman" w:hAnsi="Times New Roman" w:cs="Times New Roman"/>
          <w:i/>
          <w:sz w:val="24"/>
          <w:szCs w:val="24"/>
          <w:lang w:val="hr-HR"/>
        </w:rPr>
        <w:t>Ovaj Poziv se financira iz</w:t>
      </w:r>
    </w:p>
    <w:p w14:paraId="181636F0" w14:textId="77777777" w:rsidR="00090F7C" w:rsidRPr="006463B6" w:rsidRDefault="00090F7C" w:rsidP="002F1C31">
      <w:pPr>
        <w:spacing w:after="0" w:line="240" w:lineRule="auto"/>
        <w:jc w:val="center"/>
        <w:rPr>
          <w:rFonts w:ascii="Times New Roman" w:hAnsi="Times New Roman" w:cs="Times New Roman"/>
          <w:i/>
          <w:sz w:val="24"/>
          <w:szCs w:val="24"/>
          <w:lang w:val="hr-HR"/>
        </w:rPr>
      </w:pPr>
      <w:r w:rsidRPr="006463B6">
        <w:rPr>
          <w:rFonts w:ascii="Times New Roman" w:hAnsi="Times New Roman" w:cs="Times New Roman"/>
          <w:i/>
          <w:sz w:val="24"/>
          <w:szCs w:val="24"/>
          <w:lang w:val="hr-HR"/>
        </w:rPr>
        <w:t>Europskog fonda za regionalni razvoj</w:t>
      </w:r>
    </w:p>
    <w:p w14:paraId="7F821E28" w14:textId="77777777" w:rsidR="000F24F8" w:rsidRPr="006463B6" w:rsidRDefault="000F24F8" w:rsidP="002F1C31">
      <w:pPr>
        <w:rPr>
          <w:rFonts w:ascii="Times New Roman" w:hAnsi="Times New Roman" w:cs="Times New Roman"/>
          <w:i/>
          <w:sz w:val="24"/>
          <w:szCs w:val="24"/>
          <w:lang w:val="hr-HR"/>
        </w:rPr>
      </w:pPr>
    </w:p>
    <w:p w14:paraId="698987EC" w14:textId="77777777" w:rsidR="00090F7C" w:rsidRPr="006463B6" w:rsidRDefault="00090F7C" w:rsidP="005C27D0">
      <w:pPr>
        <w:jc w:val="center"/>
        <w:rPr>
          <w:rFonts w:ascii="Times New Roman" w:hAnsi="Times New Roman" w:cs="Times New Roman"/>
          <w:b/>
          <w:sz w:val="24"/>
          <w:szCs w:val="24"/>
          <w:lang w:val="hr-HR"/>
        </w:rPr>
      </w:pPr>
      <w:r w:rsidRPr="006463B6">
        <w:rPr>
          <w:rFonts w:ascii="Times New Roman" w:hAnsi="Times New Roman" w:cs="Times New Roman"/>
          <w:b/>
          <w:sz w:val="24"/>
          <w:szCs w:val="24"/>
          <w:lang w:val="hr-HR"/>
        </w:rPr>
        <w:t>SAŽETAK POZIVA NA DOSTAVU PROJEKTNIH PRIJEDLOGA</w:t>
      </w:r>
    </w:p>
    <w:p w14:paraId="775F2C8F" w14:textId="131A7167" w:rsidR="00090F7C" w:rsidRPr="006463B6" w:rsidRDefault="2822ED74" w:rsidP="2822ED74">
      <w:pPr>
        <w:jc w:val="center"/>
        <w:rPr>
          <w:rFonts w:ascii="Times New Roman" w:hAnsi="Times New Roman" w:cs="Times New Roman"/>
          <w:b/>
          <w:bCs/>
          <w:sz w:val="24"/>
          <w:szCs w:val="24"/>
          <w:lang w:val="hr-HR"/>
        </w:rPr>
      </w:pPr>
      <w:r w:rsidRPr="006463B6">
        <w:rPr>
          <w:rFonts w:ascii="Times New Roman" w:hAnsi="Times New Roman" w:cs="Times New Roman"/>
          <w:b/>
          <w:bCs/>
          <w:sz w:val="24"/>
          <w:szCs w:val="24"/>
          <w:lang w:val="hr-HR"/>
        </w:rPr>
        <w:t xml:space="preserve">u otvorenom postupku dodjele bespovratnih sredstava </w:t>
      </w:r>
      <w:r w:rsidR="003D7F65" w:rsidRPr="006463B6">
        <w:rPr>
          <w:rFonts w:ascii="Times New Roman" w:hAnsi="Times New Roman" w:cs="Times New Roman"/>
          <w:b/>
          <w:bCs/>
          <w:sz w:val="24"/>
          <w:szCs w:val="24"/>
          <w:highlight w:val="yellow"/>
          <w:lang w:val="hr-HR"/>
        </w:rPr>
        <w:t>trajn</w:t>
      </w:r>
      <w:r w:rsidRPr="006463B6">
        <w:rPr>
          <w:rFonts w:ascii="Times New Roman" w:hAnsi="Times New Roman" w:cs="Times New Roman"/>
          <w:b/>
          <w:bCs/>
          <w:sz w:val="24"/>
          <w:szCs w:val="24"/>
          <w:highlight w:val="yellow"/>
          <w:lang w:val="hr-HR"/>
        </w:rPr>
        <w:t>og</w:t>
      </w:r>
      <w:r w:rsidRPr="006463B6">
        <w:rPr>
          <w:rFonts w:ascii="Times New Roman" w:hAnsi="Times New Roman" w:cs="Times New Roman"/>
          <w:b/>
          <w:bCs/>
          <w:sz w:val="24"/>
          <w:szCs w:val="24"/>
          <w:lang w:val="hr-HR"/>
        </w:rPr>
        <w:t xml:space="preserve"> modaliteta</w:t>
      </w:r>
    </w:p>
    <w:p w14:paraId="6485BE89" w14:textId="77777777" w:rsidR="00090F7C" w:rsidRPr="006463B6" w:rsidRDefault="00090F7C" w:rsidP="005C27D0">
      <w:pPr>
        <w:jc w:val="center"/>
        <w:rPr>
          <w:rFonts w:ascii="Times New Roman" w:hAnsi="Times New Roman" w:cs="Times New Roman"/>
          <w:sz w:val="24"/>
          <w:szCs w:val="24"/>
          <w:lang w:val="hr-HR"/>
        </w:rPr>
      </w:pPr>
    </w:p>
    <w:p w14:paraId="559B8307" w14:textId="77777777" w:rsidR="00090F7C" w:rsidRPr="006463B6" w:rsidRDefault="00090F7C" w:rsidP="005C27D0">
      <w:pPr>
        <w:jc w:val="center"/>
        <w:rPr>
          <w:rFonts w:ascii="Times New Roman" w:hAnsi="Times New Roman" w:cs="Times New Roman"/>
          <w:sz w:val="24"/>
          <w:szCs w:val="24"/>
          <w:lang w:val="hr-HR"/>
        </w:rPr>
      </w:pPr>
      <w:r w:rsidRPr="006463B6">
        <w:rPr>
          <w:rFonts w:ascii="Times New Roman" w:hAnsi="Times New Roman" w:cs="Times New Roman"/>
          <w:sz w:val="24"/>
          <w:szCs w:val="24"/>
          <w:lang w:val="hr-HR"/>
        </w:rPr>
        <w:t>Naziv poziva</w:t>
      </w:r>
    </w:p>
    <w:p w14:paraId="215D5175" w14:textId="77777777" w:rsidR="00090F7C" w:rsidRPr="006463B6" w:rsidRDefault="00090F7C" w:rsidP="005C27D0">
      <w:pPr>
        <w:spacing w:after="0" w:line="240" w:lineRule="auto"/>
        <w:jc w:val="center"/>
        <w:rPr>
          <w:rFonts w:ascii="Times New Roman" w:hAnsi="Times New Roman" w:cs="Times New Roman"/>
          <w:b/>
          <w:sz w:val="24"/>
          <w:szCs w:val="24"/>
          <w:lang w:val="hr-HR"/>
        </w:rPr>
      </w:pPr>
      <w:r w:rsidRPr="006463B6">
        <w:rPr>
          <w:rFonts w:ascii="Times New Roman" w:hAnsi="Times New Roman" w:cs="Times New Roman"/>
          <w:b/>
          <w:sz w:val="24"/>
          <w:szCs w:val="24"/>
          <w:lang w:val="hr-HR"/>
        </w:rPr>
        <w:t xml:space="preserve">Unaprjeđivanje infrastrukture centara za socijalnu skrb kao podrška procesu </w:t>
      </w:r>
      <w:proofErr w:type="spellStart"/>
      <w:r w:rsidRPr="006463B6">
        <w:rPr>
          <w:rFonts w:ascii="Times New Roman" w:hAnsi="Times New Roman" w:cs="Times New Roman"/>
          <w:b/>
          <w:sz w:val="24"/>
          <w:szCs w:val="24"/>
          <w:lang w:val="hr-HR"/>
        </w:rPr>
        <w:t>deinstitucionalizacije</w:t>
      </w:r>
      <w:proofErr w:type="spellEnd"/>
      <w:r w:rsidRPr="006463B6">
        <w:rPr>
          <w:rFonts w:ascii="Times New Roman" w:hAnsi="Times New Roman" w:cs="Times New Roman"/>
          <w:b/>
          <w:sz w:val="24"/>
          <w:szCs w:val="24"/>
          <w:lang w:val="hr-HR"/>
        </w:rPr>
        <w:t xml:space="preserve"> – faza 1</w:t>
      </w:r>
    </w:p>
    <w:p w14:paraId="2766C487" w14:textId="77777777" w:rsidR="00CF6A90" w:rsidRPr="006463B6" w:rsidRDefault="00CF6A90" w:rsidP="005C27D0">
      <w:pPr>
        <w:spacing w:after="0" w:line="240" w:lineRule="auto"/>
        <w:jc w:val="center"/>
        <w:rPr>
          <w:rFonts w:ascii="Times New Roman" w:hAnsi="Times New Roman" w:cs="Times New Roman"/>
          <w:b/>
          <w:sz w:val="24"/>
          <w:szCs w:val="24"/>
          <w:lang w:val="hr-HR"/>
        </w:rPr>
      </w:pPr>
    </w:p>
    <w:p w14:paraId="5C83D641" w14:textId="77777777" w:rsidR="00CF6A90" w:rsidRPr="006463B6" w:rsidRDefault="00090F7C" w:rsidP="006E00FC">
      <w:pPr>
        <w:jc w:val="center"/>
        <w:rPr>
          <w:rFonts w:ascii="Times New Roman" w:hAnsi="Times New Roman" w:cs="Times New Roman"/>
          <w:sz w:val="24"/>
          <w:szCs w:val="24"/>
          <w:lang w:val="hr-HR"/>
        </w:rPr>
      </w:pPr>
      <w:r w:rsidRPr="006463B6">
        <w:rPr>
          <w:rFonts w:ascii="Times New Roman" w:hAnsi="Times New Roman" w:cs="Times New Roman"/>
          <w:sz w:val="24"/>
          <w:szCs w:val="24"/>
          <w:lang w:val="hr-HR"/>
        </w:rPr>
        <w:t>Referentna oznaka: KK.08.1.3.03</w:t>
      </w:r>
    </w:p>
    <w:p w14:paraId="508D4A8A" w14:textId="77777777" w:rsidR="006E00FC" w:rsidRPr="006463B6" w:rsidRDefault="006E00FC" w:rsidP="006E00FC">
      <w:pPr>
        <w:jc w:val="center"/>
        <w:rPr>
          <w:rFonts w:ascii="Times New Roman" w:hAnsi="Times New Roman" w:cs="Times New Roman"/>
          <w:sz w:val="24"/>
          <w:szCs w:val="24"/>
          <w:lang w:val="hr-HR"/>
        </w:rPr>
      </w:pPr>
    </w:p>
    <w:p w14:paraId="78D1A4DB" w14:textId="77777777" w:rsidR="00CF6A90" w:rsidRPr="006463B6" w:rsidRDefault="00CF6A90" w:rsidP="00CD5CA9">
      <w:pPr>
        <w:pStyle w:val="ListParagraph"/>
        <w:numPr>
          <w:ilvl w:val="0"/>
          <w:numId w:val="1"/>
        </w:numPr>
        <w:jc w:val="both"/>
        <w:rPr>
          <w:rFonts w:ascii="Times New Roman" w:hAnsi="Times New Roman" w:cs="Times New Roman"/>
          <w:b/>
          <w:sz w:val="24"/>
          <w:szCs w:val="24"/>
          <w:lang w:val="hr-HR"/>
        </w:rPr>
      </w:pPr>
      <w:r w:rsidRPr="006463B6">
        <w:rPr>
          <w:rFonts w:ascii="Times New Roman" w:hAnsi="Times New Roman" w:cs="Times New Roman"/>
          <w:b/>
          <w:sz w:val="24"/>
          <w:szCs w:val="24"/>
          <w:lang w:val="hr-HR"/>
        </w:rPr>
        <w:t>Predmet i svrha poziva</w:t>
      </w:r>
    </w:p>
    <w:p w14:paraId="1A4DB6F1" w14:textId="0FD1E9CB" w:rsidR="00CF6A90" w:rsidRPr="006463B6" w:rsidRDefault="00CF6A90"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U okviru ovog Poziva planira se provedba operacije 9a3.3. </w:t>
      </w:r>
      <w:r w:rsidRPr="006463B6">
        <w:rPr>
          <w:rFonts w:ascii="Times New Roman" w:hAnsi="Times New Roman" w:cs="Times New Roman"/>
          <w:i/>
          <w:sz w:val="24"/>
          <w:szCs w:val="24"/>
          <w:lang w:val="hr-HR"/>
        </w:rPr>
        <w:t xml:space="preserve">Unaprjeđivanje infrastrukture centara za socijalnu skrb kao podrška procesu </w:t>
      </w:r>
      <w:proofErr w:type="spellStart"/>
      <w:r w:rsidRPr="006463B6">
        <w:rPr>
          <w:rFonts w:ascii="Times New Roman" w:hAnsi="Times New Roman" w:cs="Times New Roman"/>
          <w:i/>
          <w:sz w:val="24"/>
          <w:szCs w:val="24"/>
          <w:lang w:val="hr-HR"/>
        </w:rPr>
        <w:t>deinstitucionalizacije</w:t>
      </w:r>
      <w:proofErr w:type="spellEnd"/>
      <w:r w:rsidRPr="006463B6">
        <w:rPr>
          <w:rFonts w:ascii="Times New Roman" w:hAnsi="Times New Roman" w:cs="Times New Roman"/>
          <w:i/>
          <w:sz w:val="24"/>
          <w:szCs w:val="24"/>
          <w:lang w:val="hr-HR"/>
        </w:rPr>
        <w:t xml:space="preserve"> – faza 1</w:t>
      </w:r>
      <w:r w:rsidRPr="006463B6">
        <w:rPr>
          <w:rFonts w:ascii="Times New Roman" w:hAnsi="Times New Roman" w:cs="Times New Roman"/>
          <w:sz w:val="24"/>
          <w:szCs w:val="24"/>
          <w:lang w:val="hr-HR"/>
        </w:rPr>
        <w:t xml:space="preserve"> koja uključuje aktivnosti koje će se provoditi u Centrima za socijalnu skrb u Republici Hrvatskoj kako bi se riješio problem neadekvatne infrastrukture za rad s korisnicima centara i kako bi centri maksimalizirali učinkovitost svoje uloge u procesu </w:t>
      </w:r>
      <w:proofErr w:type="spellStart"/>
      <w:r w:rsidRPr="006463B6">
        <w:rPr>
          <w:rFonts w:ascii="Times New Roman" w:hAnsi="Times New Roman" w:cs="Times New Roman"/>
          <w:sz w:val="24"/>
          <w:szCs w:val="24"/>
          <w:lang w:val="hr-HR"/>
        </w:rPr>
        <w:t>inkluzije</w:t>
      </w:r>
      <w:proofErr w:type="spellEnd"/>
      <w:r w:rsidRPr="006463B6">
        <w:rPr>
          <w:rFonts w:ascii="Times New Roman" w:hAnsi="Times New Roman" w:cs="Times New Roman"/>
          <w:sz w:val="24"/>
          <w:szCs w:val="24"/>
          <w:lang w:val="hr-HR"/>
        </w:rPr>
        <w:t xml:space="preserve"> korisnika. Stoga se ovaj Poziv nadovezuje na dva poziva u okviru specifičnog cilja 9a3 koji su namijenjeni </w:t>
      </w:r>
      <w:proofErr w:type="spellStart"/>
      <w:r w:rsidRPr="006463B6">
        <w:rPr>
          <w:rFonts w:ascii="Times New Roman" w:hAnsi="Times New Roman" w:cs="Times New Roman"/>
          <w:sz w:val="24"/>
          <w:szCs w:val="24"/>
          <w:lang w:val="hr-HR"/>
        </w:rPr>
        <w:t>deinstitucionalizaciji</w:t>
      </w:r>
      <w:proofErr w:type="spellEnd"/>
      <w:r w:rsidRPr="006463B6">
        <w:rPr>
          <w:rFonts w:ascii="Times New Roman" w:hAnsi="Times New Roman" w:cs="Times New Roman"/>
          <w:sz w:val="24"/>
          <w:szCs w:val="24"/>
          <w:lang w:val="hr-HR"/>
        </w:rPr>
        <w:t xml:space="preserve"> 31 doma za socijalnu skrb u Hrvatskoj koji su temeljem Operativnog plana definirane kao prioritetne institucije u procesu </w:t>
      </w:r>
      <w:proofErr w:type="spellStart"/>
      <w:r w:rsidRPr="006463B6">
        <w:rPr>
          <w:rFonts w:ascii="Times New Roman" w:hAnsi="Times New Roman" w:cs="Times New Roman"/>
          <w:sz w:val="24"/>
          <w:szCs w:val="24"/>
          <w:lang w:val="hr-HR"/>
        </w:rPr>
        <w:t>deinstitucionalizacije</w:t>
      </w:r>
      <w:proofErr w:type="spellEnd"/>
      <w:r w:rsidRPr="006463B6">
        <w:rPr>
          <w:rFonts w:ascii="Times New Roman" w:hAnsi="Times New Roman" w:cs="Times New Roman"/>
          <w:sz w:val="24"/>
          <w:szCs w:val="24"/>
          <w:lang w:val="hr-HR"/>
        </w:rPr>
        <w:t xml:space="preserve">: 9a3.1 </w:t>
      </w:r>
      <w:r w:rsidRPr="006463B6">
        <w:rPr>
          <w:rFonts w:ascii="Times New Roman" w:hAnsi="Times New Roman" w:cs="Times New Roman"/>
          <w:i/>
          <w:sz w:val="24"/>
          <w:szCs w:val="24"/>
          <w:lang w:val="hr-HR"/>
        </w:rPr>
        <w:t xml:space="preserve">Unapređivanje infrastrukture za pružanje socijalnih usluga u zajednici osobama s invaliditetom kao podrška procesu </w:t>
      </w:r>
      <w:proofErr w:type="spellStart"/>
      <w:r w:rsidRPr="006463B6">
        <w:rPr>
          <w:rFonts w:ascii="Times New Roman" w:hAnsi="Times New Roman" w:cs="Times New Roman"/>
          <w:i/>
          <w:sz w:val="24"/>
          <w:szCs w:val="24"/>
          <w:lang w:val="hr-HR"/>
        </w:rPr>
        <w:t>deinstitucionalizacije</w:t>
      </w:r>
      <w:proofErr w:type="spellEnd"/>
      <w:r w:rsidRPr="006463B6">
        <w:rPr>
          <w:rFonts w:ascii="Times New Roman" w:hAnsi="Times New Roman" w:cs="Times New Roman"/>
          <w:i/>
          <w:sz w:val="24"/>
          <w:szCs w:val="24"/>
          <w:lang w:val="hr-HR"/>
        </w:rPr>
        <w:t xml:space="preserve"> – faza 1</w:t>
      </w:r>
      <w:r w:rsidRPr="006463B6">
        <w:rPr>
          <w:rFonts w:ascii="Times New Roman" w:hAnsi="Times New Roman" w:cs="Times New Roman"/>
          <w:sz w:val="24"/>
          <w:szCs w:val="24"/>
          <w:lang w:val="hr-HR"/>
        </w:rPr>
        <w:t xml:space="preserve"> i 9a3.2 </w:t>
      </w:r>
      <w:r w:rsidRPr="006463B6">
        <w:rPr>
          <w:rFonts w:ascii="Times New Roman" w:hAnsi="Times New Roman" w:cs="Times New Roman"/>
          <w:i/>
          <w:sz w:val="24"/>
          <w:szCs w:val="24"/>
          <w:lang w:val="hr-HR"/>
        </w:rPr>
        <w:t xml:space="preserve">Unapređivanje infrastrukture pružatelja socijalnih usluga djeci i mladima kao podrška procesu </w:t>
      </w:r>
      <w:proofErr w:type="spellStart"/>
      <w:r w:rsidRPr="006463B6">
        <w:rPr>
          <w:rFonts w:ascii="Times New Roman" w:hAnsi="Times New Roman" w:cs="Times New Roman"/>
          <w:i/>
          <w:sz w:val="24"/>
          <w:szCs w:val="24"/>
          <w:lang w:val="hr-HR"/>
        </w:rPr>
        <w:t>deinstitucionalizacije</w:t>
      </w:r>
      <w:proofErr w:type="spellEnd"/>
      <w:r w:rsidRPr="006463B6">
        <w:rPr>
          <w:rFonts w:ascii="Times New Roman" w:hAnsi="Times New Roman" w:cs="Times New Roman"/>
          <w:i/>
          <w:sz w:val="24"/>
          <w:szCs w:val="24"/>
          <w:lang w:val="hr-HR"/>
        </w:rPr>
        <w:t xml:space="preserve"> – faza 1</w:t>
      </w:r>
      <w:r w:rsidRPr="006463B6">
        <w:rPr>
          <w:rFonts w:ascii="Times New Roman" w:hAnsi="Times New Roman" w:cs="Times New Roman"/>
          <w:sz w:val="24"/>
          <w:szCs w:val="24"/>
          <w:lang w:val="hr-HR"/>
        </w:rPr>
        <w:t>.</w:t>
      </w:r>
    </w:p>
    <w:p w14:paraId="0302C1E7" w14:textId="77777777" w:rsidR="006463B6" w:rsidRPr="006463B6" w:rsidRDefault="006463B6" w:rsidP="00CD5CA9">
      <w:pPr>
        <w:jc w:val="both"/>
        <w:rPr>
          <w:rFonts w:ascii="Times New Roman" w:hAnsi="Times New Roman" w:cs="Times New Roman"/>
          <w:sz w:val="24"/>
          <w:szCs w:val="24"/>
          <w:lang w:val="hr-HR"/>
        </w:rPr>
      </w:pPr>
    </w:p>
    <w:p w14:paraId="71D50AD4" w14:textId="77777777" w:rsidR="00CF6A90" w:rsidRPr="006463B6" w:rsidRDefault="00CF6A90" w:rsidP="00CD5CA9">
      <w:pPr>
        <w:pStyle w:val="IntenseQuote"/>
        <w:spacing w:before="0" w:after="0"/>
        <w:jc w:val="both"/>
        <w:rPr>
          <w:rStyle w:val="Strong"/>
          <w:rFonts w:ascii="Times New Roman" w:hAnsi="Times New Roman" w:cs="Times New Roman"/>
          <w:u w:val="single"/>
        </w:rPr>
      </w:pPr>
      <w:r w:rsidRPr="006463B6">
        <w:rPr>
          <w:rStyle w:val="Strong"/>
          <w:rFonts w:ascii="Times New Roman" w:hAnsi="Times New Roman" w:cs="Times New Roman"/>
          <w:color w:val="000000" w:themeColor="text1"/>
          <w:u w:val="single"/>
        </w:rPr>
        <w:t>Svrha ovog Poziva:</w:t>
      </w:r>
    </w:p>
    <w:p w14:paraId="21176195" w14:textId="77777777" w:rsidR="00CF6A90" w:rsidRPr="006463B6" w:rsidRDefault="00CF6A90" w:rsidP="00CD5CA9">
      <w:pPr>
        <w:pStyle w:val="ListParagraph"/>
        <w:numPr>
          <w:ilvl w:val="0"/>
          <w:numId w:val="4"/>
        </w:numPr>
        <w:spacing w:after="0" w:line="240"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podrška procesu </w:t>
      </w:r>
      <w:proofErr w:type="spellStart"/>
      <w:r w:rsidRPr="006463B6">
        <w:rPr>
          <w:rFonts w:ascii="Times New Roman" w:hAnsi="Times New Roman" w:cs="Times New Roman"/>
          <w:sz w:val="24"/>
          <w:szCs w:val="24"/>
          <w:lang w:val="hr-HR"/>
        </w:rPr>
        <w:t>deinstitucionalizacije</w:t>
      </w:r>
      <w:proofErr w:type="spellEnd"/>
      <w:r w:rsidRPr="006463B6">
        <w:rPr>
          <w:rFonts w:ascii="Times New Roman" w:hAnsi="Times New Roman" w:cs="Times New Roman"/>
          <w:sz w:val="24"/>
          <w:szCs w:val="24"/>
          <w:lang w:val="hr-HR"/>
        </w:rPr>
        <w:t xml:space="preserve"> u Republici Hrvatskoj putem investiranja u infrastrukturu i opremljenost prostora centara za socijalnu skrb. </w:t>
      </w:r>
    </w:p>
    <w:p w14:paraId="01B16D90" w14:textId="77777777" w:rsidR="00CF6A90" w:rsidRPr="006463B6" w:rsidRDefault="00CF6A90" w:rsidP="00CD5CA9">
      <w:pPr>
        <w:pStyle w:val="ListParagraph"/>
        <w:spacing w:after="0" w:line="240" w:lineRule="auto"/>
        <w:jc w:val="both"/>
        <w:rPr>
          <w:rFonts w:ascii="Times New Roman" w:hAnsi="Times New Roman" w:cs="Times New Roman"/>
          <w:sz w:val="24"/>
          <w:szCs w:val="24"/>
          <w:lang w:val="hr-HR"/>
        </w:rPr>
      </w:pPr>
    </w:p>
    <w:p w14:paraId="583C567C" w14:textId="77777777" w:rsidR="00CF6A90" w:rsidRPr="006463B6" w:rsidRDefault="00CF6A90" w:rsidP="00CD5CA9">
      <w:pPr>
        <w:pStyle w:val="IntenseQuote"/>
        <w:spacing w:before="0" w:after="0"/>
        <w:jc w:val="both"/>
        <w:rPr>
          <w:rStyle w:val="Strong"/>
          <w:rFonts w:ascii="Times New Roman" w:hAnsi="Times New Roman" w:cs="Times New Roman"/>
          <w:color w:val="000000" w:themeColor="text1"/>
          <w:u w:val="single"/>
        </w:rPr>
      </w:pPr>
      <w:r w:rsidRPr="006463B6">
        <w:rPr>
          <w:rStyle w:val="Strong"/>
          <w:rFonts w:ascii="Times New Roman" w:hAnsi="Times New Roman" w:cs="Times New Roman"/>
          <w:color w:val="000000" w:themeColor="text1"/>
          <w:u w:val="single"/>
        </w:rPr>
        <w:t>Predmet ovog Poziva:</w:t>
      </w:r>
    </w:p>
    <w:p w14:paraId="633F9824" w14:textId="77777777" w:rsidR="00CF6A90" w:rsidRPr="006463B6" w:rsidRDefault="00CF6A90" w:rsidP="00CD5CA9">
      <w:pPr>
        <w:pStyle w:val="ListParagraph"/>
        <w:numPr>
          <w:ilvl w:val="0"/>
          <w:numId w:val="4"/>
        </w:numPr>
        <w:spacing w:after="0" w:line="240"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stvoriti dostupne, adekvatne i opremljene prostore Centara za socijalnu skrb koji će služiti provedbi programa i aktivnosti procesa </w:t>
      </w:r>
      <w:proofErr w:type="spellStart"/>
      <w:r w:rsidRPr="006463B6">
        <w:rPr>
          <w:rFonts w:ascii="Times New Roman" w:hAnsi="Times New Roman" w:cs="Times New Roman"/>
          <w:sz w:val="24"/>
          <w:szCs w:val="24"/>
          <w:lang w:val="hr-HR"/>
        </w:rPr>
        <w:t>inkluzije</w:t>
      </w:r>
      <w:proofErr w:type="spellEnd"/>
      <w:r w:rsidRPr="006463B6">
        <w:rPr>
          <w:rFonts w:ascii="Times New Roman" w:hAnsi="Times New Roman" w:cs="Times New Roman"/>
          <w:sz w:val="24"/>
          <w:szCs w:val="24"/>
          <w:lang w:val="hr-HR"/>
        </w:rPr>
        <w:t xml:space="preserve"> tj. socijalnog uključivanja socijalno osjetljivih skupina.</w:t>
      </w:r>
      <w:r w:rsidRPr="006463B6" w:rsidDel="007C48E0">
        <w:rPr>
          <w:rFonts w:ascii="Times New Roman" w:hAnsi="Times New Roman" w:cs="Times New Roman"/>
          <w:sz w:val="24"/>
          <w:szCs w:val="24"/>
          <w:lang w:val="hr-HR"/>
        </w:rPr>
        <w:t xml:space="preserve"> </w:t>
      </w:r>
    </w:p>
    <w:p w14:paraId="4873BC27" w14:textId="1BD57464" w:rsidR="002F1C31" w:rsidRPr="006463B6" w:rsidRDefault="002F1C31" w:rsidP="00CD5CA9">
      <w:pPr>
        <w:jc w:val="both"/>
        <w:rPr>
          <w:rFonts w:ascii="Times New Roman" w:hAnsi="Times New Roman" w:cs="Times New Roman"/>
          <w:b/>
          <w:sz w:val="24"/>
          <w:szCs w:val="24"/>
          <w:lang w:val="hr-HR"/>
        </w:rPr>
      </w:pPr>
    </w:p>
    <w:p w14:paraId="3C862F9D" w14:textId="77777777" w:rsidR="00B717C5" w:rsidRPr="006463B6" w:rsidRDefault="00B717C5" w:rsidP="00CD5CA9">
      <w:pPr>
        <w:pStyle w:val="ListParagraph"/>
        <w:numPr>
          <w:ilvl w:val="0"/>
          <w:numId w:val="1"/>
        </w:numPr>
        <w:jc w:val="both"/>
        <w:rPr>
          <w:rFonts w:ascii="Times New Roman" w:hAnsi="Times New Roman" w:cs="Times New Roman"/>
          <w:b/>
          <w:sz w:val="24"/>
          <w:szCs w:val="24"/>
          <w:lang w:val="hr-HR"/>
        </w:rPr>
      </w:pPr>
      <w:r w:rsidRPr="006463B6">
        <w:rPr>
          <w:rFonts w:ascii="Times New Roman" w:hAnsi="Times New Roman" w:cs="Times New Roman"/>
          <w:b/>
          <w:sz w:val="24"/>
          <w:szCs w:val="24"/>
          <w:lang w:val="hr-HR"/>
        </w:rPr>
        <w:t>Ukupna raspoloživa sredstva</w:t>
      </w:r>
    </w:p>
    <w:p w14:paraId="36AF5B5F" w14:textId="77777777" w:rsidR="00AD0BD5" w:rsidRPr="006463B6" w:rsidRDefault="00AD0BD5"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Bespovratna sredstva mogu se po pojedinom projektnom prijedlogu dodijeliti u skladu sa sljedećim minimalnim i maksimalnim iznosima:</w:t>
      </w:r>
    </w:p>
    <w:tbl>
      <w:tblPr>
        <w:tblStyle w:val="GridTable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00"/>
        <w:gridCol w:w="3034"/>
        <w:gridCol w:w="3328"/>
      </w:tblGrid>
      <w:tr w:rsidR="00AD0BD5" w:rsidRPr="006463B6" w14:paraId="73713E80" w14:textId="77777777" w:rsidTr="00217E54">
        <w:trPr>
          <w:cnfStyle w:val="100000000000" w:firstRow="1" w:lastRow="0" w:firstColumn="0" w:lastColumn="0" w:oddVBand="0" w:evenVBand="0" w:oddHBand="0" w:evenHBand="0" w:firstRowFirstColumn="0" w:firstRowLastColumn="0" w:lastRowFirstColumn="0" w:lastRowLastColumn="0"/>
          <w:trHeight w:val="652"/>
        </w:trPr>
        <w:tc>
          <w:tcPr>
            <w:tcW w:w="1490"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20485B29" w14:textId="77777777" w:rsidR="00AD0BD5" w:rsidRPr="006463B6" w:rsidRDefault="00AD0BD5" w:rsidP="00217E54">
            <w:pPr>
              <w:jc w:val="center"/>
              <w:rPr>
                <w:rFonts w:ascii="Times New Roman" w:hAnsi="Times New Roman" w:cs="Times New Roman"/>
                <w:b w:val="0"/>
                <w:color w:val="000000" w:themeColor="text1"/>
                <w:sz w:val="24"/>
                <w:szCs w:val="24"/>
                <w:lang w:val="hr-HR"/>
              </w:rPr>
            </w:pPr>
            <w:r w:rsidRPr="006463B6">
              <w:rPr>
                <w:rFonts w:ascii="Times New Roman" w:hAnsi="Times New Roman" w:cs="Times New Roman"/>
                <w:b w:val="0"/>
                <w:color w:val="000000" w:themeColor="text1"/>
                <w:sz w:val="24"/>
                <w:szCs w:val="24"/>
                <w:lang w:val="hr-HR"/>
              </w:rPr>
              <w:lastRenderedPageBreak/>
              <w:t>Ukupan raspoloživi iznos bespovratnih sredstava</w:t>
            </w:r>
          </w:p>
        </w:tc>
        <w:tc>
          <w:tcPr>
            <w:tcW w:w="1674"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265B86ED" w14:textId="77777777" w:rsidR="00AD0BD5" w:rsidRPr="006463B6" w:rsidRDefault="00AD0BD5" w:rsidP="00217E54">
            <w:pPr>
              <w:jc w:val="center"/>
              <w:rPr>
                <w:rFonts w:ascii="Times New Roman" w:hAnsi="Times New Roman" w:cs="Times New Roman"/>
                <w:b w:val="0"/>
                <w:color w:val="000000" w:themeColor="text1"/>
                <w:sz w:val="24"/>
                <w:szCs w:val="24"/>
                <w:lang w:val="hr-HR"/>
              </w:rPr>
            </w:pPr>
            <w:r w:rsidRPr="006463B6">
              <w:rPr>
                <w:rFonts w:ascii="Times New Roman" w:hAnsi="Times New Roman" w:cs="Times New Roman"/>
                <w:b w:val="0"/>
                <w:color w:val="000000" w:themeColor="text1"/>
                <w:sz w:val="24"/>
                <w:szCs w:val="24"/>
                <w:lang w:val="hr-HR"/>
              </w:rPr>
              <w:t>Minimalni iznos bespovratnih sredstava</w:t>
            </w:r>
          </w:p>
        </w:tc>
        <w:tc>
          <w:tcPr>
            <w:tcW w:w="1836"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2FF9E307" w14:textId="77777777" w:rsidR="00AD0BD5" w:rsidRPr="006463B6" w:rsidRDefault="00AD0BD5" w:rsidP="00217E54">
            <w:pPr>
              <w:jc w:val="center"/>
              <w:rPr>
                <w:rFonts w:ascii="Times New Roman" w:hAnsi="Times New Roman" w:cs="Times New Roman"/>
                <w:b w:val="0"/>
                <w:color w:val="000000" w:themeColor="text1"/>
                <w:sz w:val="24"/>
                <w:szCs w:val="24"/>
                <w:lang w:val="hr-HR"/>
              </w:rPr>
            </w:pPr>
            <w:r w:rsidRPr="006463B6">
              <w:rPr>
                <w:rFonts w:ascii="Times New Roman" w:hAnsi="Times New Roman" w:cs="Times New Roman"/>
                <w:b w:val="0"/>
                <w:color w:val="000000" w:themeColor="text1"/>
                <w:sz w:val="24"/>
                <w:szCs w:val="24"/>
                <w:lang w:val="hr-HR"/>
              </w:rPr>
              <w:t>Maksimalni iznos bespovratnih sredstava</w:t>
            </w:r>
          </w:p>
        </w:tc>
      </w:tr>
      <w:tr w:rsidR="00AD0BD5" w:rsidRPr="006463B6" w14:paraId="0C525009" w14:textId="77777777" w:rsidTr="00217E54">
        <w:trPr>
          <w:cnfStyle w:val="000000100000" w:firstRow="0" w:lastRow="0" w:firstColumn="0" w:lastColumn="0" w:oddVBand="0" w:evenVBand="0" w:oddHBand="1" w:evenHBand="0" w:firstRowFirstColumn="0" w:firstRowLastColumn="0" w:lastRowFirstColumn="0" w:lastRowLastColumn="0"/>
          <w:trHeight w:val="652"/>
        </w:trPr>
        <w:tc>
          <w:tcPr>
            <w:tcW w:w="1490" w:type="pct"/>
            <w:shd w:val="clear" w:color="auto" w:fill="auto"/>
            <w:vAlign w:val="center"/>
          </w:tcPr>
          <w:p w14:paraId="686FEDDA" w14:textId="77777777" w:rsidR="00AD0BD5" w:rsidRPr="006463B6" w:rsidRDefault="00AD0BD5" w:rsidP="00217E54">
            <w:pPr>
              <w:jc w:val="center"/>
              <w:rPr>
                <w:rFonts w:ascii="Times New Roman" w:hAnsi="Times New Roman" w:cs="Times New Roman"/>
                <w:sz w:val="24"/>
                <w:szCs w:val="24"/>
                <w:lang w:val="hr-HR"/>
              </w:rPr>
            </w:pPr>
            <w:r w:rsidRPr="006463B6">
              <w:rPr>
                <w:rFonts w:ascii="Times New Roman" w:hAnsi="Times New Roman" w:cs="Times New Roman"/>
                <w:color w:val="000000"/>
                <w:sz w:val="24"/>
                <w:szCs w:val="24"/>
                <w:lang w:val="hr-HR" w:eastAsia="hr-HR"/>
              </w:rPr>
              <w:t xml:space="preserve">73.125.000,00 </w:t>
            </w:r>
            <w:r w:rsidRPr="006463B6">
              <w:rPr>
                <w:rFonts w:ascii="Times New Roman" w:hAnsi="Times New Roman" w:cs="Times New Roman"/>
                <w:sz w:val="24"/>
                <w:szCs w:val="24"/>
                <w:lang w:val="hr-HR"/>
              </w:rPr>
              <w:t>HRK</w:t>
            </w:r>
          </w:p>
        </w:tc>
        <w:tc>
          <w:tcPr>
            <w:tcW w:w="1674" w:type="pct"/>
            <w:shd w:val="clear" w:color="auto" w:fill="auto"/>
            <w:vAlign w:val="center"/>
          </w:tcPr>
          <w:p w14:paraId="15CFA068" w14:textId="77777777" w:rsidR="00AD0BD5" w:rsidRPr="006463B6" w:rsidRDefault="00AD0BD5" w:rsidP="00217E54">
            <w:pPr>
              <w:jc w:val="center"/>
              <w:rPr>
                <w:rFonts w:ascii="Times New Roman" w:hAnsi="Times New Roman" w:cs="Times New Roman"/>
                <w:sz w:val="24"/>
                <w:szCs w:val="24"/>
                <w:lang w:val="hr-HR"/>
              </w:rPr>
            </w:pPr>
            <w:r w:rsidRPr="006463B6">
              <w:rPr>
                <w:rFonts w:ascii="Times New Roman" w:hAnsi="Times New Roman" w:cs="Times New Roman"/>
                <w:sz w:val="24"/>
                <w:szCs w:val="24"/>
                <w:lang w:val="hr-HR"/>
              </w:rPr>
              <w:t>150.000,00 HRK</w:t>
            </w:r>
          </w:p>
        </w:tc>
        <w:tc>
          <w:tcPr>
            <w:tcW w:w="1836" w:type="pct"/>
            <w:shd w:val="clear" w:color="auto" w:fill="auto"/>
            <w:vAlign w:val="center"/>
          </w:tcPr>
          <w:p w14:paraId="4264B590" w14:textId="77777777" w:rsidR="00AD0BD5" w:rsidRPr="006463B6" w:rsidRDefault="00AD0BD5" w:rsidP="00217E54">
            <w:pPr>
              <w:jc w:val="center"/>
              <w:rPr>
                <w:rFonts w:ascii="Times New Roman" w:hAnsi="Times New Roman" w:cs="Times New Roman"/>
                <w:sz w:val="24"/>
                <w:szCs w:val="24"/>
                <w:lang w:val="hr-HR"/>
              </w:rPr>
            </w:pPr>
            <w:r w:rsidRPr="006463B6">
              <w:rPr>
                <w:rFonts w:ascii="Times New Roman" w:hAnsi="Times New Roman" w:cs="Times New Roman"/>
                <w:sz w:val="24"/>
                <w:szCs w:val="24"/>
                <w:lang w:val="hr-HR"/>
              </w:rPr>
              <w:t>15.120.000,00 HRK</w:t>
            </w:r>
          </w:p>
        </w:tc>
      </w:tr>
    </w:tbl>
    <w:p w14:paraId="7AE7E521" w14:textId="77777777" w:rsidR="00AD0BD5" w:rsidRPr="006463B6" w:rsidRDefault="00AD0BD5" w:rsidP="00CD5CA9">
      <w:pPr>
        <w:jc w:val="both"/>
        <w:rPr>
          <w:rFonts w:ascii="Times New Roman" w:hAnsi="Times New Roman" w:cs="Times New Roman"/>
          <w:b/>
          <w:sz w:val="24"/>
          <w:szCs w:val="24"/>
          <w:lang w:val="hr-HR"/>
        </w:rPr>
      </w:pPr>
    </w:p>
    <w:p w14:paraId="370D5D54" w14:textId="77777777" w:rsidR="006E00FC" w:rsidRPr="006463B6" w:rsidRDefault="00E24FAA"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MRRFEU (UT) zadržava pravo ne dodijeliti sva raspoloživa sredstva u okviru ovog Poziva.</w:t>
      </w:r>
    </w:p>
    <w:p w14:paraId="60D43F65" w14:textId="77777777" w:rsidR="006E00FC" w:rsidRPr="006463B6" w:rsidRDefault="006E00FC" w:rsidP="00CD5CA9">
      <w:pPr>
        <w:jc w:val="both"/>
        <w:rPr>
          <w:rFonts w:ascii="Times New Roman" w:hAnsi="Times New Roman" w:cs="Times New Roman"/>
          <w:sz w:val="24"/>
          <w:szCs w:val="24"/>
          <w:lang w:val="hr-HR"/>
        </w:rPr>
      </w:pPr>
    </w:p>
    <w:p w14:paraId="61F6EBB0" w14:textId="77777777" w:rsidR="006E00FC" w:rsidRPr="006463B6" w:rsidRDefault="005E07BE" w:rsidP="006E00FC">
      <w:pPr>
        <w:pStyle w:val="ListParagraph"/>
        <w:numPr>
          <w:ilvl w:val="0"/>
          <w:numId w:val="1"/>
        </w:numPr>
        <w:jc w:val="both"/>
        <w:rPr>
          <w:rFonts w:ascii="Times New Roman" w:hAnsi="Times New Roman" w:cs="Times New Roman"/>
          <w:b/>
          <w:sz w:val="24"/>
          <w:szCs w:val="24"/>
          <w:lang w:val="hr-HR"/>
        </w:rPr>
      </w:pPr>
      <w:r w:rsidRPr="006463B6">
        <w:rPr>
          <w:rFonts w:ascii="Times New Roman" w:hAnsi="Times New Roman" w:cs="Times New Roman"/>
          <w:b/>
          <w:sz w:val="24"/>
          <w:szCs w:val="24"/>
          <w:lang w:val="hr-HR"/>
        </w:rPr>
        <w:t>Predviđeni intenzitet dodjele bespovratnih sredstava</w:t>
      </w:r>
    </w:p>
    <w:p w14:paraId="35AE2B07" w14:textId="77777777" w:rsidR="00E74F25" w:rsidRPr="006463B6" w:rsidRDefault="00E74F25"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Projekt se može financirati u iznosu do 100% prihvatljivih izdataka, do maksimalnog iznosa utvrđenog u prethodnoj točki 2. ovog Sažetka.</w:t>
      </w:r>
    </w:p>
    <w:p w14:paraId="2DD1C8EF" w14:textId="77777777" w:rsidR="00E74F25" w:rsidRPr="006463B6" w:rsidRDefault="00E74F25"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U slučaju kada je iznos ukupnih prihvatljivih izdataka projekta veći od maksimalnog iznosa bespovratnih sredstava utvrđenog u točki 1.4. Uputa, prijavitelj (korisnik)</w:t>
      </w:r>
      <w:r w:rsidR="005A4F96" w:rsidRPr="006463B6">
        <w:rPr>
          <w:rStyle w:val="FootnoteReference"/>
          <w:rFonts w:ascii="Times New Roman" w:hAnsi="Times New Roman" w:cs="Times New Roman"/>
          <w:sz w:val="20"/>
          <w:szCs w:val="20"/>
          <w:lang w:val="hr-HR"/>
        </w:rPr>
        <w:footnoteReference w:id="1"/>
      </w:r>
      <w:r w:rsidR="005A4F96" w:rsidRPr="006463B6">
        <w:rPr>
          <w:rFonts w:ascii="Times New Roman" w:hAnsi="Times New Roman" w:cs="Times New Roman"/>
          <w:sz w:val="24"/>
          <w:szCs w:val="24"/>
          <w:lang w:val="hr-HR"/>
        </w:rPr>
        <w:t xml:space="preserve"> </w:t>
      </w:r>
      <w:r w:rsidRPr="006463B6">
        <w:rPr>
          <w:rFonts w:ascii="Times New Roman" w:hAnsi="Times New Roman" w:cs="Times New Roman"/>
          <w:sz w:val="24"/>
          <w:szCs w:val="24"/>
          <w:lang w:val="hr-HR"/>
        </w:rPr>
        <w:t xml:space="preserve">je dužan iz vlastitih i/ili drugih izvora osigurati sredstva za financiranje razlike između iznosa ukupnih prihvatljivih izdataka projekta te maksimalnog iznosa bespovratnih sredstava koji mogu biti dodijeljeni za financiranje prihvatljivih izdataka u okviru ovog Poziva. U tom slučaju, u prijavi projektnog prijedloga, prijavitelj (korisnik) je dužan navesti vlastite i/ili druge izvore sredstava i iznose, te je dužan jasno prikazati izdatke za koje podnosi prijavu za dodjelu bespovratnih sredstava u okviru ovog Poziva, i izdatke za koje je financiranje osigurano (i) iz vlastitih ili drugih izvora. </w:t>
      </w:r>
    </w:p>
    <w:p w14:paraId="71965AB5" w14:textId="77777777" w:rsidR="00E74F25" w:rsidRPr="006463B6" w:rsidRDefault="00E74F25"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Prijavitelj (korisnik) je također dužan iz vlastitih sredstva ili vanjskim financiranjem (npr. kreditom), osigurati financiranje ukupnih neprihvatljivih izdataka projekta. </w:t>
      </w:r>
    </w:p>
    <w:p w14:paraId="3CED7F4F" w14:textId="77777777" w:rsidR="000507A2" w:rsidRPr="006463B6" w:rsidRDefault="000507A2" w:rsidP="00CD5CA9">
      <w:pPr>
        <w:jc w:val="both"/>
        <w:rPr>
          <w:rFonts w:ascii="Times New Roman" w:hAnsi="Times New Roman" w:cs="Times New Roman"/>
          <w:sz w:val="24"/>
          <w:szCs w:val="24"/>
          <w:lang w:val="hr-HR"/>
        </w:rPr>
      </w:pPr>
    </w:p>
    <w:p w14:paraId="19D6F2A3" w14:textId="77777777" w:rsidR="00DB7131" w:rsidRPr="006463B6" w:rsidRDefault="00DB7131" w:rsidP="00CD5CA9">
      <w:pPr>
        <w:pStyle w:val="ListParagraph"/>
        <w:numPr>
          <w:ilvl w:val="0"/>
          <w:numId w:val="1"/>
        </w:numPr>
        <w:jc w:val="both"/>
        <w:rPr>
          <w:rFonts w:ascii="Times New Roman" w:hAnsi="Times New Roman" w:cs="Times New Roman"/>
          <w:b/>
          <w:sz w:val="24"/>
          <w:szCs w:val="24"/>
          <w:lang w:val="hr-HR"/>
        </w:rPr>
      </w:pPr>
      <w:r w:rsidRPr="006463B6">
        <w:rPr>
          <w:rFonts w:ascii="Times New Roman" w:hAnsi="Times New Roman" w:cs="Times New Roman"/>
          <w:b/>
          <w:sz w:val="24"/>
          <w:szCs w:val="24"/>
          <w:lang w:val="hr-HR"/>
        </w:rPr>
        <w:t>Prihvatljivi prijavitelji i partneri</w:t>
      </w:r>
    </w:p>
    <w:p w14:paraId="1462EB51" w14:textId="77777777" w:rsidR="00F06794" w:rsidRPr="006463B6" w:rsidRDefault="00F06794"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Prihvatljivi prijavitelji u okviru ovog Poziva su centri za socijalnu skrb osnovani temeljem </w:t>
      </w:r>
      <w:r w:rsidRPr="006463B6">
        <w:rPr>
          <w:rFonts w:ascii="Times New Roman" w:hAnsi="Times New Roman" w:cs="Times New Roman"/>
          <w:i/>
          <w:sz w:val="24"/>
          <w:szCs w:val="24"/>
          <w:lang w:val="hr-HR"/>
        </w:rPr>
        <w:t>Zakona o socijalnoj skrbi</w:t>
      </w:r>
      <w:r w:rsidRPr="006463B6">
        <w:rPr>
          <w:rFonts w:ascii="Times New Roman" w:hAnsi="Times New Roman" w:cs="Times New Roman"/>
          <w:sz w:val="24"/>
          <w:szCs w:val="24"/>
          <w:lang w:val="hr-HR"/>
        </w:rPr>
        <w:t xml:space="preserve">, čl. 126 ( NN 157/13,152/14,99/15, 52/16 ) i članka 54 </w:t>
      </w:r>
      <w:r w:rsidRPr="006463B6">
        <w:rPr>
          <w:rFonts w:ascii="Times New Roman" w:hAnsi="Times New Roman" w:cs="Times New Roman"/>
          <w:i/>
          <w:sz w:val="24"/>
          <w:szCs w:val="24"/>
          <w:lang w:val="hr-HR"/>
        </w:rPr>
        <w:t>Zakona o ustanovama</w:t>
      </w:r>
      <w:r w:rsidRPr="006463B6">
        <w:rPr>
          <w:rFonts w:ascii="Times New Roman" w:hAnsi="Times New Roman" w:cs="Times New Roman"/>
          <w:sz w:val="24"/>
          <w:szCs w:val="24"/>
          <w:lang w:val="hr-HR"/>
        </w:rPr>
        <w:t xml:space="preserve"> (NN 76/93; NN 29/97, NN 47/99 - Ispravak i NN 35/08) i to u sljedećim županijama: </w:t>
      </w:r>
    </w:p>
    <w:p w14:paraId="57A73BBC"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Primorsko - goranska županija;</w:t>
      </w:r>
    </w:p>
    <w:p w14:paraId="60E71DD8"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Bjelovarsko - bilogorska županija;</w:t>
      </w:r>
    </w:p>
    <w:p w14:paraId="610984FD"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Osječko - baranjska županija;</w:t>
      </w:r>
    </w:p>
    <w:p w14:paraId="0A1DF011"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Vukovarsko - srijemska županija;</w:t>
      </w:r>
    </w:p>
    <w:p w14:paraId="6C2DACE6"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Dubrovačko - neretvanska županija;</w:t>
      </w:r>
      <w:r w:rsidRPr="006463B6">
        <w:rPr>
          <w:rFonts w:ascii="Times New Roman" w:hAnsi="Times New Roman" w:cs="Times New Roman"/>
          <w:sz w:val="24"/>
          <w:szCs w:val="24"/>
          <w:lang w:val="hr-HR"/>
        </w:rPr>
        <w:tab/>
      </w:r>
    </w:p>
    <w:p w14:paraId="0A8B2AAF"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Karlovačka županija; </w:t>
      </w:r>
    </w:p>
    <w:p w14:paraId="2B6C89ED"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Istarska županija;</w:t>
      </w:r>
    </w:p>
    <w:p w14:paraId="46E74543"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Splitsko - dalmatinska županija;</w:t>
      </w:r>
    </w:p>
    <w:p w14:paraId="13598D0C"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lastRenderedPageBreak/>
        <w:t>Krapinsko - zagorska županija;</w:t>
      </w:r>
    </w:p>
    <w:p w14:paraId="1F45CD7F"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Brodsko - posavska županija;</w:t>
      </w:r>
      <w:r w:rsidRPr="006463B6">
        <w:rPr>
          <w:rFonts w:ascii="Times New Roman" w:hAnsi="Times New Roman" w:cs="Times New Roman"/>
          <w:sz w:val="24"/>
          <w:szCs w:val="24"/>
          <w:lang w:val="hr-HR"/>
        </w:rPr>
        <w:tab/>
      </w:r>
    </w:p>
    <w:p w14:paraId="60F73769"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Požeško - slavonska županija;</w:t>
      </w:r>
    </w:p>
    <w:p w14:paraId="19FCB060" w14:textId="77777777" w:rsidR="00F06794" w:rsidRPr="006463B6" w:rsidRDefault="00F06794" w:rsidP="00CD5CA9">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Grad Zagreb;</w:t>
      </w:r>
    </w:p>
    <w:p w14:paraId="4A4E67A9" w14:textId="77777777" w:rsidR="00DB7131" w:rsidRPr="006463B6" w:rsidRDefault="00F06794" w:rsidP="000507A2">
      <w:pPr>
        <w:pStyle w:val="ListParagraph"/>
        <w:numPr>
          <w:ilvl w:val="0"/>
          <w:numId w:val="4"/>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Zagrebačka županija.</w:t>
      </w:r>
    </w:p>
    <w:p w14:paraId="04D0A420" w14:textId="77777777" w:rsidR="00C16147" w:rsidRPr="006463B6" w:rsidRDefault="00C16147" w:rsidP="00CD5CA9">
      <w:pPr>
        <w:pStyle w:val="Default"/>
        <w:jc w:val="both"/>
      </w:pPr>
      <w:r w:rsidRPr="006463B6">
        <w:t xml:space="preserve">Prijavitelji su odabrani na temelju sljedećih kriterija: </w:t>
      </w:r>
    </w:p>
    <w:p w14:paraId="6AABC802" w14:textId="77777777" w:rsidR="00C16147" w:rsidRPr="006463B6" w:rsidRDefault="00C16147" w:rsidP="00CD5CA9">
      <w:pPr>
        <w:pStyle w:val="Default"/>
        <w:jc w:val="both"/>
      </w:pPr>
    </w:p>
    <w:p w14:paraId="7073A563" w14:textId="77777777" w:rsidR="00C16147" w:rsidRPr="006463B6" w:rsidRDefault="00C16147" w:rsidP="00CD5CA9">
      <w:pPr>
        <w:pStyle w:val="Default"/>
        <w:jc w:val="both"/>
      </w:pPr>
      <w:r w:rsidRPr="006463B6">
        <w:t xml:space="preserve">- prijavitelj je jedan od 13 domova socijalne skrbi definiranih </w:t>
      </w:r>
      <w:r w:rsidRPr="006463B6">
        <w:rPr>
          <w:i/>
          <w:iCs/>
        </w:rPr>
        <w:t xml:space="preserve">Operativnim planom </w:t>
      </w:r>
      <w:proofErr w:type="spellStart"/>
      <w:r w:rsidRPr="006463B6">
        <w:rPr>
          <w:i/>
          <w:iCs/>
        </w:rPr>
        <w:t>deinstitucionalizacije</w:t>
      </w:r>
      <w:proofErr w:type="spellEnd"/>
      <w:r w:rsidRPr="006463B6">
        <w:rPr>
          <w:i/>
          <w:iCs/>
        </w:rPr>
        <w:t xml:space="preserve"> i transformacije domova socijalne skrbi i drugih pravnih osoba koje obavljaju djelatnost socijalne skrbi u Republici Hrvatskoj 2014. – 2016. Tablica 5.2.14 domova koji pružaju usluge smještaja za djecu bez odgovarajuće roditeljske skrbi i djecu i mlade s problemima u ponašanju; </w:t>
      </w:r>
    </w:p>
    <w:p w14:paraId="24A4F86F" w14:textId="77777777" w:rsidR="00C16147" w:rsidRPr="006463B6" w:rsidRDefault="00C16147" w:rsidP="00CD5CA9">
      <w:pPr>
        <w:pStyle w:val="Default"/>
        <w:spacing w:after="16"/>
        <w:jc w:val="both"/>
      </w:pPr>
      <w:r w:rsidRPr="006463B6">
        <w:t xml:space="preserve">- prijavitelj je javna ustanova osnovana od Republike Hrvatske prema </w:t>
      </w:r>
      <w:r w:rsidRPr="006463B6">
        <w:rPr>
          <w:i/>
        </w:rPr>
        <w:t>Zakonu o ustanovama</w:t>
      </w:r>
      <w:r w:rsidRPr="006463B6">
        <w:t xml:space="preserve"> (NN 76/93); </w:t>
      </w:r>
    </w:p>
    <w:p w14:paraId="5F39C2FF" w14:textId="77777777" w:rsidR="00C16147" w:rsidRPr="006463B6" w:rsidRDefault="00C16147" w:rsidP="00CD5CA9">
      <w:pPr>
        <w:pStyle w:val="Default"/>
        <w:spacing w:after="16"/>
        <w:jc w:val="both"/>
      </w:pPr>
      <w:r w:rsidRPr="006463B6">
        <w:t xml:space="preserve">- prijavitelj je javna ustanova registrirana za rad u Republici Hrvatskoj prema </w:t>
      </w:r>
      <w:r w:rsidRPr="006463B6">
        <w:rPr>
          <w:i/>
        </w:rPr>
        <w:t>Zakonu o ustanovama</w:t>
      </w:r>
      <w:r w:rsidRPr="006463B6">
        <w:t xml:space="preserve"> (NN 76/93); </w:t>
      </w:r>
    </w:p>
    <w:p w14:paraId="432E00FF" w14:textId="66DEE004" w:rsidR="00C16147" w:rsidRPr="006463B6" w:rsidRDefault="00C16147" w:rsidP="00CD5CA9">
      <w:pPr>
        <w:pStyle w:val="Default"/>
        <w:jc w:val="both"/>
      </w:pPr>
      <w:r w:rsidRPr="006463B6">
        <w:t xml:space="preserve">- prijavitelj u trenutku predaje projekata posjeduje odobren Individualni plan </w:t>
      </w:r>
      <w:proofErr w:type="spellStart"/>
      <w:r w:rsidRPr="006463B6">
        <w:t>deinstitucionalizacije</w:t>
      </w:r>
      <w:proofErr w:type="spellEnd"/>
      <w:r w:rsidRPr="006463B6">
        <w:t xml:space="preserve"> i transformacije domova za socijalnu skrb koji je definiran </w:t>
      </w:r>
      <w:r w:rsidRPr="006463B6">
        <w:rPr>
          <w:i/>
          <w:iCs/>
        </w:rPr>
        <w:t xml:space="preserve">Planom </w:t>
      </w:r>
      <w:proofErr w:type="spellStart"/>
      <w:r w:rsidRPr="006463B6">
        <w:rPr>
          <w:i/>
          <w:iCs/>
        </w:rPr>
        <w:t>deinstitucionalizacije</w:t>
      </w:r>
      <w:proofErr w:type="spellEnd"/>
      <w:r w:rsidRPr="006463B6">
        <w:rPr>
          <w:i/>
          <w:iCs/>
        </w:rPr>
        <w:t xml:space="preserve"> i transformacije domova socijalne skrbi i drugih pravnih osoba koje obavljaju djelatnost socijalne skrbi u Republici Hrvatskoj 2011. - 2016. (2018.). </w:t>
      </w:r>
      <w:r w:rsidRPr="006463B6">
        <w:t>i izrađen sukladno smjernicama MSPM</w:t>
      </w:r>
      <w:r w:rsidR="003D64C4" w:rsidRPr="006463B6">
        <w:rPr>
          <w:rStyle w:val="FootnoteReference"/>
          <w:sz w:val="18"/>
          <w:szCs w:val="18"/>
        </w:rPr>
        <w:footnoteReference w:id="2"/>
      </w:r>
      <w:r w:rsidR="006463B6" w:rsidRPr="006463B6">
        <w:t>.</w:t>
      </w:r>
    </w:p>
    <w:p w14:paraId="47654988" w14:textId="77777777" w:rsidR="004A00C6" w:rsidRPr="006463B6" w:rsidRDefault="004A00C6" w:rsidP="00CD5CA9">
      <w:pPr>
        <w:spacing w:after="0"/>
        <w:jc w:val="both"/>
        <w:rPr>
          <w:rFonts w:ascii="Times New Roman" w:hAnsi="Times New Roman" w:cs="Times New Roman"/>
          <w:b/>
          <w:sz w:val="24"/>
          <w:szCs w:val="24"/>
          <w:lang w:val="hr-HR"/>
        </w:rPr>
      </w:pPr>
    </w:p>
    <w:p w14:paraId="58336E80" w14:textId="77777777" w:rsidR="004A00C6" w:rsidRPr="006463B6" w:rsidRDefault="004A00C6" w:rsidP="00CD5CA9">
      <w:pPr>
        <w:spacing w:after="0"/>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Prijavitelj projekt provodi samostalno, bez partnera. </w:t>
      </w:r>
    </w:p>
    <w:p w14:paraId="6D2B952C" w14:textId="77777777" w:rsidR="004A00C6" w:rsidRPr="006463B6" w:rsidRDefault="004A00C6" w:rsidP="00CD5CA9">
      <w:pPr>
        <w:spacing w:after="0"/>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Prijavitelj u okviru ovog Poziva može podnijeti jedan projektni prijedlog. </w:t>
      </w:r>
    </w:p>
    <w:p w14:paraId="0B8DB10D" w14:textId="77777777" w:rsidR="004A00C6" w:rsidRPr="006463B6" w:rsidRDefault="004A00C6" w:rsidP="00CD5CA9">
      <w:pPr>
        <w:spacing w:after="0"/>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Zaključno, jednom prijavitelju može biti dodijeljen 1 ugovor o dodjeli bespovratnih sredstava.</w:t>
      </w:r>
    </w:p>
    <w:p w14:paraId="65020EF6" w14:textId="77777777" w:rsidR="000507A2" w:rsidRPr="006463B6" w:rsidRDefault="000507A2" w:rsidP="00CD5CA9">
      <w:pPr>
        <w:spacing w:after="0"/>
        <w:jc w:val="both"/>
        <w:rPr>
          <w:rFonts w:ascii="Times New Roman" w:hAnsi="Times New Roman" w:cs="Times New Roman"/>
          <w:color w:val="000000"/>
          <w:sz w:val="24"/>
          <w:szCs w:val="24"/>
          <w:lang w:val="hr-HR"/>
        </w:rPr>
      </w:pPr>
    </w:p>
    <w:p w14:paraId="619BF11F" w14:textId="77777777" w:rsidR="00C16147" w:rsidRPr="006463B6" w:rsidRDefault="00C16147" w:rsidP="00CD5CA9">
      <w:pPr>
        <w:pStyle w:val="ListParagraph"/>
        <w:jc w:val="both"/>
        <w:rPr>
          <w:rFonts w:ascii="Times New Roman" w:hAnsi="Times New Roman" w:cs="Times New Roman"/>
          <w:b/>
          <w:sz w:val="24"/>
          <w:szCs w:val="24"/>
          <w:lang w:val="hr-HR"/>
        </w:rPr>
      </w:pPr>
    </w:p>
    <w:p w14:paraId="197FED36" w14:textId="77777777" w:rsidR="00C16147" w:rsidRPr="006463B6" w:rsidRDefault="00AD69C7" w:rsidP="002F1C31">
      <w:pPr>
        <w:pStyle w:val="ListParagraph"/>
        <w:numPr>
          <w:ilvl w:val="0"/>
          <w:numId w:val="1"/>
        </w:numPr>
        <w:jc w:val="both"/>
        <w:rPr>
          <w:rFonts w:ascii="Times New Roman" w:hAnsi="Times New Roman" w:cs="Times New Roman"/>
          <w:b/>
          <w:sz w:val="24"/>
          <w:szCs w:val="24"/>
          <w:lang w:val="hr-HR"/>
        </w:rPr>
      </w:pPr>
      <w:r w:rsidRPr="006463B6">
        <w:rPr>
          <w:rFonts w:ascii="Times New Roman" w:hAnsi="Times New Roman" w:cs="Times New Roman"/>
          <w:b/>
          <w:sz w:val="24"/>
          <w:szCs w:val="24"/>
          <w:lang w:val="hr-HR"/>
        </w:rPr>
        <w:t>Prihvatljive aktivnosti</w:t>
      </w:r>
    </w:p>
    <w:p w14:paraId="17FD6576" w14:textId="77777777" w:rsidR="00196BB5" w:rsidRPr="006463B6" w:rsidRDefault="00196BB5" w:rsidP="002F1C31">
      <w:pPr>
        <w:pStyle w:val="ListParagraph"/>
        <w:jc w:val="both"/>
        <w:rPr>
          <w:rFonts w:ascii="Times New Roman" w:hAnsi="Times New Roman" w:cs="Times New Roman"/>
          <w:b/>
          <w:sz w:val="24"/>
          <w:szCs w:val="24"/>
          <w:lang w:val="hr-HR"/>
        </w:rPr>
      </w:pPr>
    </w:p>
    <w:p w14:paraId="3856CB40" w14:textId="77777777" w:rsidR="00AD69C7" w:rsidRPr="006463B6" w:rsidRDefault="00AD69C7" w:rsidP="002F1C31">
      <w:pPr>
        <w:pStyle w:val="ListParagraph"/>
        <w:numPr>
          <w:ilvl w:val="0"/>
          <w:numId w:val="8"/>
        </w:numPr>
        <w:spacing w:line="276" w:lineRule="auto"/>
        <w:ind w:left="426"/>
        <w:jc w:val="both"/>
        <w:rPr>
          <w:rFonts w:ascii="Times New Roman" w:hAnsi="Times New Roman" w:cs="Times New Roman"/>
          <w:sz w:val="24"/>
          <w:szCs w:val="24"/>
          <w:lang w:val="hr-HR"/>
        </w:rPr>
      </w:pPr>
      <w:r w:rsidRPr="006463B6">
        <w:rPr>
          <w:rFonts w:ascii="Times New Roman" w:hAnsi="Times New Roman" w:cs="Times New Roman"/>
          <w:b/>
          <w:sz w:val="24"/>
          <w:szCs w:val="24"/>
          <w:lang w:val="hr-HR"/>
        </w:rPr>
        <w:t>Građevinski radovi</w:t>
      </w:r>
      <w:r w:rsidRPr="006463B6">
        <w:rPr>
          <w:rFonts w:ascii="Times New Roman" w:hAnsi="Times New Roman" w:cs="Times New Roman"/>
          <w:sz w:val="24"/>
          <w:szCs w:val="24"/>
          <w:lang w:val="hr-HR"/>
        </w:rPr>
        <w:t xml:space="preserve"> dogradnje, obnove i prilagodbe prostora centara za socijalnu skrb koji će se koristiti sa svrhom provedbe procesa </w:t>
      </w:r>
      <w:proofErr w:type="spellStart"/>
      <w:r w:rsidRPr="006463B6">
        <w:rPr>
          <w:rFonts w:ascii="Times New Roman" w:hAnsi="Times New Roman" w:cs="Times New Roman"/>
          <w:sz w:val="24"/>
          <w:szCs w:val="24"/>
          <w:lang w:val="hr-HR"/>
        </w:rPr>
        <w:t>deinstitucionalizacije</w:t>
      </w:r>
      <w:proofErr w:type="spellEnd"/>
      <w:r w:rsidRPr="006463B6">
        <w:rPr>
          <w:rFonts w:ascii="Times New Roman" w:hAnsi="Times New Roman" w:cs="Times New Roman"/>
          <w:sz w:val="24"/>
          <w:szCs w:val="24"/>
          <w:lang w:val="hr-HR"/>
        </w:rPr>
        <w:t xml:space="preserve"> (npr. prostori za edukacije, radionice, savjetovališta itd.), npr.: zamjena dotrajalih instalacija i stolarije, popravci infrastrukture, sustava grijanja / hlađenja, prilagodba interijera u skladu s potrebama osoba s invaliditetom, uklanjanje arhitektonskih prepreka kao što su nedovoljna širina vrata, neprilagođeni sanitarni čvorovi, izgradnja pristupnih rampi, prilagodba prostora u skladu sa specifičnim potrebama korisnika itd.</w:t>
      </w:r>
    </w:p>
    <w:p w14:paraId="3C26DFCD" w14:textId="77777777" w:rsidR="00AD69C7" w:rsidRPr="006463B6" w:rsidRDefault="00AD69C7" w:rsidP="00CD5CA9">
      <w:pPr>
        <w:ind w:left="426"/>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NAPOMENA - Sukladno </w:t>
      </w:r>
      <w:r w:rsidRPr="006463B6">
        <w:rPr>
          <w:rFonts w:ascii="Times New Roman" w:hAnsi="Times New Roman" w:cs="Times New Roman"/>
          <w:i/>
          <w:sz w:val="24"/>
          <w:szCs w:val="24"/>
          <w:lang w:val="hr-HR"/>
        </w:rPr>
        <w:t>Zakonu o gradnji</w:t>
      </w:r>
      <w:r w:rsidRPr="006463B6">
        <w:rPr>
          <w:rFonts w:ascii="Times New Roman" w:hAnsi="Times New Roman" w:cs="Times New Roman"/>
          <w:sz w:val="24"/>
          <w:szCs w:val="24"/>
          <w:lang w:val="hr-HR"/>
        </w:rPr>
        <w:t xml:space="preserve"> </w:t>
      </w:r>
      <w:r w:rsidR="002F1C31" w:rsidRPr="006463B6">
        <w:rPr>
          <w:rFonts w:ascii="Times New Roman" w:hAnsi="Times New Roman" w:cs="Times New Roman"/>
          <w:sz w:val="24"/>
          <w:szCs w:val="24"/>
          <w:lang w:val="hr-HR"/>
        </w:rPr>
        <w:t>(</w:t>
      </w:r>
      <w:r w:rsidRPr="006463B6">
        <w:rPr>
          <w:rFonts w:ascii="Times New Roman" w:hAnsi="Times New Roman" w:cs="Times New Roman"/>
          <w:sz w:val="24"/>
          <w:szCs w:val="24"/>
          <w:lang w:val="hr-HR"/>
        </w:rPr>
        <w:t>NN 153/13</w:t>
      </w:r>
      <w:r w:rsidR="002F1C31" w:rsidRPr="006463B6">
        <w:rPr>
          <w:rFonts w:ascii="Times New Roman" w:hAnsi="Times New Roman" w:cs="Times New Roman"/>
          <w:sz w:val="24"/>
          <w:szCs w:val="24"/>
          <w:lang w:val="hr-HR"/>
        </w:rPr>
        <w:t>)</w:t>
      </w:r>
      <w:r w:rsidRPr="006463B6">
        <w:rPr>
          <w:rFonts w:ascii="Times New Roman" w:hAnsi="Times New Roman" w:cs="Times New Roman"/>
          <w:sz w:val="24"/>
          <w:szCs w:val="24"/>
          <w:lang w:val="hr-HR"/>
        </w:rPr>
        <w:t xml:space="preserve">, čl. 3 Pojmovi: </w:t>
      </w:r>
    </w:p>
    <w:p w14:paraId="734598A5" w14:textId="77777777" w:rsidR="00AD69C7" w:rsidRPr="006463B6" w:rsidRDefault="00AD69C7" w:rsidP="00CD5CA9">
      <w:pPr>
        <w:ind w:left="426"/>
        <w:jc w:val="both"/>
        <w:rPr>
          <w:rFonts w:ascii="Times New Roman" w:hAnsi="Times New Roman" w:cs="Times New Roman"/>
          <w:sz w:val="24"/>
          <w:szCs w:val="24"/>
          <w:lang w:val="hr-HR"/>
        </w:rPr>
      </w:pPr>
      <w:r w:rsidRPr="006463B6">
        <w:rPr>
          <w:rFonts w:ascii="Times New Roman" w:hAnsi="Times New Roman" w:cs="Times New Roman"/>
          <w:b/>
          <w:sz w:val="24"/>
          <w:szCs w:val="24"/>
          <w:lang w:val="hr-HR"/>
        </w:rPr>
        <w:lastRenderedPageBreak/>
        <w:t>Održavanje građevine</w:t>
      </w:r>
      <w:r w:rsidRPr="006463B6">
        <w:rPr>
          <w:rFonts w:ascii="Times New Roman" w:hAnsi="Times New Roman" w:cs="Times New Roman"/>
          <w:sz w:val="24"/>
          <w:szCs w:val="24"/>
          <w:lang w:val="hr-HR"/>
        </w:rPr>
        <w:t xml:space="preserve"> je izvedba građevinskih i drugih radova na postojećoj građevini radi očuvanja temeljnih zahtjeva za građevinu tijekom njezina trajanja, kojima se ne mijenja usklađenost građevine s lokacijskim uvjetima u skladu s kojima je izgrađena.</w:t>
      </w:r>
    </w:p>
    <w:p w14:paraId="101B12DA" w14:textId="77777777" w:rsidR="00AD69C7" w:rsidRPr="006463B6" w:rsidRDefault="00AD69C7" w:rsidP="00CD5CA9">
      <w:pPr>
        <w:ind w:left="426"/>
        <w:jc w:val="both"/>
        <w:rPr>
          <w:rFonts w:ascii="Times New Roman" w:hAnsi="Times New Roman" w:cs="Times New Roman"/>
          <w:sz w:val="24"/>
          <w:szCs w:val="24"/>
          <w:lang w:val="hr-HR"/>
        </w:rPr>
      </w:pPr>
      <w:r w:rsidRPr="006463B6">
        <w:rPr>
          <w:rFonts w:ascii="Times New Roman" w:hAnsi="Times New Roman" w:cs="Times New Roman"/>
          <w:b/>
          <w:sz w:val="24"/>
          <w:szCs w:val="24"/>
          <w:lang w:val="hr-HR"/>
        </w:rPr>
        <w:t>Rekonstrukcija građevine</w:t>
      </w:r>
      <w:r w:rsidRPr="006463B6">
        <w:rPr>
          <w:rFonts w:ascii="Times New Roman" w:hAnsi="Times New Roman" w:cs="Times New Roman"/>
          <w:sz w:val="24"/>
          <w:szCs w:val="24"/>
          <w:lang w:val="hr-HR"/>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14:paraId="1B4ED72D" w14:textId="77777777" w:rsidR="00A41E09" w:rsidRPr="006463B6" w:rsidRDefault="00AD69C7" w:rsidP="005A0F92">
      <w:pPr>
        <w:ind w:left="426"/>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Za radove koji se sukladno </w:t>
      </w:r>
      <w:r w:rsidRPr="006463B6">
        <w:rPr>
          <w:rFonts w:ascii="Times New Roman" w:hAnsi="Times New Roman" w:cs="Times New Roman"/>
          <w:i/>
          <w:sz w:val="24"/>
          <w:szCs w:val="24"/>
          <w:lang w:val="hr-HR"/>
        </w:rPr>
        <w:t>Zakonu o gradnji</w:t>
      </w:r>
      <w:r w:rsidRPr="006463B6">
        <w:rPr>
          <w:rFonts w:ascii="Times New Roman" w:hAnsi="Times New Roman" w:cs="Times New Roman"/>
          <w:sz w:val="24"/>
          <w:szCs w:val="24"/>
          <w:lang w:val="hr-HR"/>
        </w:rPr>
        <w:t xml:space="preserve"> smatraju rekonstrukcijom potrebno je ishoditi građevinsku dozvolu.</w:t>
      </w:r>
    </w:p>
    <w:p w14:paraId="4968A581" w14:textId="77777777" w:rsidR="00C16147" w:rsidRPr="006463B6" w:rsidRDefault="00A41E09" w:rsidP="000F24F8">
      <w:pPr>
        <w:pStyle w:val="ListParagraph"/>
        <w:numPr>
          <w:ilvl w:val="0"/>
          <w:numId w:val="8"/>
        </w:numPr>
        <w:autoSpaceDE w:val="0"/>
        <w:autoSpaceDN w:val="0"/>
        <w:adjustRightInd w:val="0"/>
        <w:spacing w:after="0" w:line="240" w:lineRule="auto"/>
        <w:ind w:left="426"/>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Izgradnja novih prostora za pružanje izvaninstitucionalnih usluga uključujući pripremne radove za izgradnju te povezane aktivnosti (npr. dovođenje komunalnih priključaka, rušenje postojećeg objekta, čišćenje zemljišta, </w:t>
      </w:r>
      <w:proofErr w:type="spellStart"/>
      <w:r w:rsidRPr="006463B6">
        <w:rPr>
          <w:rFonts w:ascii="Times New Roman" w:hAnsi="Times New Roman" w:cs="Times New Roman"/>
          <w:color w:val="000000"/>
          <w:sz w:val="24"/>
          <w:szCs w:val="24"/>
          <w:lang w:val="hr-HR"/>
        </w:rPr>
        <w:t>iskolčenje</w:t>
      </w:r>
      <w:proofErr w:type="spellEnd"/>
      <w:r w:rsidRPr="006463B6">
        <w:rPr>
          <w:rFonts w:ascii="Times New Roman" w:hAnsi="Times New Roman" w:cs="Times New Roman"/>
          <w:color w:val="000000"/>
          <w:sz w:val="24"/>
          <w:szCs w:val="24"/>
          <w:lang w:val="hr-HR"/>
        </w:rPr>
        <w:t xml:space="preserve"> i sl.). </w:t>
      </w:r>
    </w:p>
    <w:p w14:paraId="086E1222" w14:textId="77777777" w:rsidR="002B5740" w:rsidRPr="006463B6" w:rsidRDefault="002B5740" w:rsidP="000F24F8">
      <w:pPr>
        <w:pStyle w:val="ListParagraph"/>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p>
    <w:p w14:paraId="70CC806A" w14:textId="77777777" w:rsidR="002B5740" w:rsidRPr="006463B6" w:rsidRDefault="002B5740" w:rsidP="000F24F8">
      <w:pPr>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    </w:t>
      </w:r>
      <w:r w:rsidR="00174E71" w:rsidRPr="006463B6">
        <w:rPr>
          <w:rFonts w:ascii="Times New Roman" w:hAnsi="Times New Roman" w:cs="Times New Roman"/>
          <w:color w:val="000000"/>
          <w:sz w:val="24"/>
          <w:szCs w:val="24"/>
          <w:lang w:val="hr-HR"/>
        </w:rPr>
        <w:t xml:space="preserve">  </w:t>
      </w:r>
      <w:r w:rsidRPr="006463B6">
        <w:rPr>
          <w:rFonts w:ascii="Times New Roman" w:hAnsi="Times New Roman" w:cs="Times New Roman"/>
          <w:color w:val="000000"/>
          <w:sz w:val="24"/>
          <w:szCs w:val="24"/>
          <w:lang w:val="hr-HR"/>
        </w:rPr>
        <w:t xml:space="preserve">Odgovarajući valjani akt na temelju kojeg se može pristupiti rušenju i/ili građenju, građevinska dozvola, preslika, dostavlja se uz zahtjev za plaćanje / nadoknadu sredstava kojim se potražuju sredstva vezana za prvi izdatak izgradnje. </w:t>
      </w:r>
    </w:p>
    <w:p w14:paraId="5B9F11C4" w14:textId="77777777" w:rsidR="002B5740" w:rsidRPr="006463B6" w:rsidRDefault="002B5740" w:rsidP="000F24F8">
      <w:pPr>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p>
    <w:p w14:paraId="55A5D661" w14:textId="77777777" w:rsidR="002B5740" w:rsidRPr="006463B6" w:rsidRDefault="002B5740" w:rsidP="000F24F8">
      <w:pPr>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      Glavni projekt za gore navedene aktivnosti dostavlja se uz zahtjev za plaćanje / nadoknadu sredstava kojim se potražuju sredstva vezana za prvi izdatak izgradnje. U izjavi glavnog projektanta ili druge ovlaštene osobe (obrazac 4. koji se dostavlja uz zahtjev za plaćanje / nadoknadu) potvrđuje se koji su dokumenti potrebni za predviđenu gradnju/rekonstrukciju građevine u okviru projekta. Dostavljena dokumentacija treba pružiti uvid u izvršenost pojedinih stavki troškova i u točnost izračuna po kojemu je plaćeno ili će biti plaćeno izvođaču radova. </w:t>
      </w:r>
    </w:p>
    <w:p w14:paraId="69534E6F" w14:textId="77777777" w:rsidR="002B5740" w:rsidRPr="006463B6" w:rsidRDefault="002B5740" w:rsidP="000F24F8">
      <w:pPr>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p>
    <w:p w14:paraId="341AAE42" w14:textId="77777777" w:rsidR="005D58E5" w:rsidRPr="006463B6" w:rsidRDefault="00B54469" w:rsidP="000F24F8">
      <w:pPr>
        <w:tabs>
          <w:tab w:val="left" w:pos="142"/>
        </w:tabs>
        <w:ind w:left="426" w:hanging="360"/>
        <w:jc w:val="both"/>
        <w:rPr>
          <w:rFonts w:ascii="Times New Roman" w:hAnsi="Times New Roman" w:cs="Times New Roman"/>
          <w:b/>
          <w:sz w:val="24"/>
          <w:szCs w:val="24"/>
          <w:lang w:val="hr-HR"/>
        </w:rPr>
      </w:pPr>
      <w:r w:rsidRPr="006463B6">
        <w:rPr>
          <w:rFonts w:ascii="Times New Roman" w:hAnsi="Times New Roman" w:cs="Times New Roman"/>
          <w:color w:val="000000"/>
          <w:sz w:val="24"/>
          <w:szCs w:val="24"/>
          <w:lang w:val="hr-HR"/>
        </w:rPr>
        <w:t xml:space="preserve">    </w:t>
      </w:r>
      <w:r w:rsidR="00455195" w:rsidRPr="006463B6">
        <w:rPr>
          <w:rFonts w:ascii="Times New Roman" w:hAnsi="Times New Roman" w:cs="Times New Roman"/>
          <w:color w:val="000000"/>
          <w:sz w:val="24"/>
          <w:szCs w:val="24"/>
          <w:lang w:val="hr-HR"/>
        </w:rPr>
        <w:t xml:space="preserve"> </w:t>
      </w:r>
      <w:r w:rsidRPr="006463B6">
        <w:rPr>
          <w:rFonts w:ascii="Times New Roman" w:hAnsi="Times New Roman" w:cs="Times New Roman"/>
          <w:color w:val="000000"/>
          <w:sz w:val="24"/>
          <w:szCs w:val="24"/>
          <w:lang w:val="hr-HR"/>
        </w:rPr>
        <w:t xml:space="preserve"> </w:t>
      </w:r>
      <w:r w:rsidR="002B5740" w:rsidRPr="006463B6">
        <w:rPr>
          <w:rFonts w:ascii="Times New Roman" w:hAnsi="Times New Roman" w:cs="Times New Roman"/>
          <w:color w:val="000000"/>
          <w:sz w:val="24"/>
          <w:szCs w:val="24"/>
          <w:lang w:val="hr-HR"/>
        </w:rPr>
        <w:t>Ugovor o pravu na građenje ili ugovor o pravu na korištenje prostora, u slučaju kada prijavitelj nije ujedno i vlasnik zemljišta i/ili nekretnine koje su predmet projektnih aktivnosti, dostavlja se uz zahtjev za plaćanje / nadoknadu sredstava kojim se potražuju sredstva vezana za prvi izdatak izgradnje.</w:t>
      </w:r>
    </w:p>
    <w:p w14:paraId="1BD05C3E" w14:textId="77777777" w:rsidR="005D58E5" w:rsidRPr="006463B6" w:rsidRDefault="005D58E5" w:rsidP="000F24F8">
      <w:pPr>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      NAPOMENA: </w:t>
      </w:r>
    </w:p>
    <w:p w14:paraId="048D591A" w14:textId="77777777" w:rsidR="00455195" w:rsidRPr="006463B6" w:rsidRDefault="005D58E5" w:rsidP="000F24F8">
      <w:pPr>
        <w:ind w:left="426" w:hanging="360"/>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     </w:t>
      </w:r>
      <w:r w:rsidR="004255FA" w:rsidRPr="006463B6">
        <w:rPr>
          <w:rFonts w:ascii="Times New Roman" w:hAnsi="Times New Roman" w:cs="Times New Roman"/>
          <w:color w:val="000000"/>
          <w:sz w:val="24"/>
          <w:szCs w:val="24"/>
          <w:lang w:val="hr-HR"/>
        </w:rPr>
        <w:t xml:space="preserve"> </w:t>
      </w:r>
      <w:r w:rsidRPr="006463B6">
        <w:rPr>
          <w:rFonts w:ascii="Times New Roman" w:hAnsi="Times New Roman" w:cs="Times New Roman"/>
          <w:color w:val="000000"/>
          <w:sz w:val="24"/>
          <w:szCs w:val="24"/>
          <w:lang w:val="hr-HR"/>
        </w:rPr>
        <w:t>Glavni projekt s troškovnicima, opis (nacrt, shema) radova i tehnič</w:t>
      </w:r>
      <w:r w:rsidR="008A233C" w:rsidRPr="006463B6">
        <w:rPr>
          <w:rFonts w:ascii="Times New Roman" w:hAnsi="Times New Roman" w:cs="Times New Roman"/>
          <w:color w:val="000000"/>
          <w:sz w:val="24"/>
          <w:szCs w:val="24"/>
          <w:lang w:val="hr-HR"/>
        </w:rPr>
        <w:t xml:space="preserve">ke specifikacije radova, te sva </w:t>
      </w:r>
      <w:r w:rsidRPr="006463B6">
        <w:rPr>
          <w:rFonts w:ascii="Times New Roman" w:hAnsi="Times New Roman" w:cs="Times New Roman"/>
          <w:color w:val="000000"/>
          <w:sz w:val="24"/>
          <w:szCs w:val="24"/>
          <w:lang w:val="hr-HR"/>
        </w:rPr>
        <w:t>druga obvezna tehnička dokumentacija, kao i sklopljeni pojedinačni ugovori o javnoj nabavi u okviru projekta, te ukoliko postoji izvedbeni projekt, dostavlja se isključivo u elektroničkom formatu, u .pdf formatu, na zasebnom elektroničkom mediju.</w:t>
      </w:r>
    </w:p>
    <w:p w14:paraId="456B0AC5" w14:textId="77777777" w:rsidR="00455195" w:rsidRPr="006463B6" w:rsidRDefault="00455195" w:rsidP="000F24F8">
      <w:pPr>
        <w:pStyle w:val="ListParagraph"/>
        <w:numPr>
          <w:ilvl w:val="0"/>
          <w:numId w:val="8"/>
        </w:numPr>
        <w:ind w:left="426"/>
        <w:jc w:val="both"/>
        <w:rPr>
          <w:rFonts w:ascii="Times New Roman" w:hAnsi="Times New Roman" w:cs="Times New Roman"/>
          <w:b/>
          <w:sz w:val="24"/>
          <w:szCs w:val="24"/>
          <w:lang w:val="hr-HR"/>
        </w:rPr>
      </w:pPr>
      <w:r w:rsidRPr="006463B6">
        <w:rPr>
          <w:rFonts w:ascii="Times New Roman" w:hAnsi="Times New Roman" w:cs="Times New Roman"/>
          <w:color w:val="000000"/>
          <w:sz w:val="24"/>
          <w:szCs w:val="24"/>
          <w:lang w:val="hr-HR"/>
        </w:rPr>
        <w:t xml:space="preserve">Kupovina zemljišta i kupovina nekretnina za pružanje izvaninstitucionalnih usluga. </w:t>
      </w:r>
    </w:p>
    <w:p w14:paraId="551660CE" w14:textId="77777777" w:rsidR="00E85EA4" w:rsidRPr="006463B6" w:rsidRDefault="001159B2" w:rsidP="000F24F8">
      <w:pPr>
        <w:pStyle w:val="ListParagraph"/>
        <w:ind w:left="426" w:hanging="360"/>
        <w:jc w:val="both"/>
        <w:rPr>
          <w:rFonts w:ascii="Times New Roman" w:hAnsi="Times New Roman" w:cs="Times New Roman"/>
          <w:b/>
          <w:sz w:val="24"/>
          <w:szCs w:val="24"/>
          <w:lang w:val="hr-HR"/>
        </w:rPr>
      </w:pPr>
      <w:r w:rsidRPr="006463B6">
        <w:rPr>
          <w:rFonts w:ascii="Times New Roman" w:hAnsi="Times New Roman" w:cs="Times New Roman"/>
          <w:color w:val="000000"/>
          <w:sz w:val="24"/>
          <w:szCs w:val="24"/>
          <w:lang w:val="hr-HR"/>
        </w:rPr>
        <w:t xml:space="preserve">   </w:t>
      </w:r>
      <w:r w:rsidR="000F24F8" w:rsidRPr="006463B6">
        <w:rPr>
          <w:rFonts w:ascii="Times New Roman" w:hAnsi="Times New Roman" w:cs="Times New Roman"/>
          <w:color w:val="000000"/>
          <w:sz w:val="24"/>
          <w:szCs w:val="24"/>
          <w:lang w:val="hr-HR"/>
        </w:rPr>
        <w:tab/>
      </w:r>
      <w:r w:rsidR="00455195" w:rsidRPr="006463B6">
        <w:rPr>
          <w:rFonts w:ascii="Times New Roman" w:hAnsi="Times New Roman" w:cs="Times New Roman"/>
          <w:color w:val="000000"/>
          <w:sz w:val="24"/>
          <w:szCs w:val="24"/>
          <w:lang w:val="hr-HR"/>
        </w:rPr>
        <w:t>U slučaju kupnje zemljišta i/ili nekretnina potrebno je u prijavi, u sklopu proračuna (prijavni obrazac A, str. 5) istaknuti procjenu troška temeljem koje se može provjeriti odgovara li traženi iznos vezan za kupnju zemljišta i nekretnina dozvoljenom iznosu od 10% od ukupnih prihvatljivih troškova po pojedinom trošku kupovine.</w:t>
      </w:r>
    </w:p>
    <w:p w14:paraId="7689D2E8" w14:textId="77777777" w:rsidR="00C16147" w:rsidRPr="006463B6" w:rsidRDefault="00E85EA4" w:rsidP="000F24F8">
      <w:pPr>
        <w:autoSpaceDE w:val="0"/>
        <w:autoSpaceDN w:val="0"/>
        <w:adjustRightInd w:val="0"/>
        <w:spacing w:after="0" w:line="240" w:lineRule="auto"/>
        <w:ind w:left="426" w:hanging="360"/>
        <w:jc w:val="both"/>
        <w:rPr>
          <w:rFonts w:ascii="Times New Roman" w:hAnsi="Times New Roman" w:cs="Times New Roman"/>
          <w:color w:val="000000"/>
          <w:sz w:val="24"/>
          <w:szCs w:val="24"/>
          <w:lang w:val="hr-HR"/>
        </w:rPr>
      </w:pPr>
      <w:r w:rsidRPr="006463B6">
        <w:rPr>
          <w:rFonts w:ascii="Times New Roman" w:hAnsi="Times New Roman" w:cs="Times New Roman"/>
          <w:b/>
          <w:color w:val="000000"/>
          <w:sz w:val="24"/>
          <w:szCs w:val="24"/>
          <w:lang w:val="hr-HR"/>
        </w:rPr>
        <w:t>4)</w:t>
      </w:r>
      <w:r w:rsidRPr="006463B6">
        <w:rPr>
          <w:rFonts w:ascii="Times New Roman" w:hAnsi="Times New Roman" w:cs="Times New Roman"/>
          <w:color w:val="000000"/>
          <w:sz w:val="24"/>
          <w:szCs w:val="24"/>
          <w:lang w:val="hr-HR"/>
        </w:rPr>
        <w:t xml:space="preserve"> </w:t>
      </w:r>
      <w:r w:rsidR="00C17B15" w:rsidRPr="006463B6">
        <w:rPr>
          <w:rFonts w:ascii="Times New Roman" w:hAnsi="Times New Roman" w:cs="Times New Roman"/>
          <w:color w:val="000000"/>
          <w:sz w:val="24"/>
          <w:szCs w:val="24"/>
          <w:lang w:val="hr-HR"/>
        </w:rPr>
        <w:t xml:space="preserve"> </w:t>
      </w:r>
      <w:r w:rsidRPr="006463B6">
        <w:rPr>
          <w:rFonts w:ascii="Times New Roman" w:hAnsi="Times New Roman" w:cs="Times New Roman"/>
          <w:color w:val="000000"/>
          <w:sz w:val="24"/>
          <w:szCs w:val="24"/>
          <w:lang w:val="hr-HR"/>
        </w:rPr>
        <w:t xml:space="preserve">Usluge procjene neovisnog kvalificiranog i ovlaštenog službenog tijela (u slučaju kupnje </w:t>
      </w:r>
      <w:r w:rsidR="00C17B15" w:rsidRPr="006463B6">
        <w:rPr>
          <w:rFonts w:ascii="Times New Roman" w:hAnsi="Times New Roman" w:cs="Times New Roman"/>
          <w:color w:val="000000"/>
          <w:sz w:val="24"/>
          <w:szCs w:val="24"/>
          <w:lang w:val="hr-HR"/>
        </w:rPr>
        <w:t xml:space="preserve">  </w:t>
      </w:r>
      <w:r w:rsidRPr="006463B6">
        <w:rPr>
          <w:rFonts w:ascii="Times New Roman" w:hAnsi="Times New Roman" w:cs="Times New Roman"/>
          <w:color w:val="000000"/>
          <w:sz w:val="24"/>
          <w:szCs w:val="24"/>
          <w:lang w:val="hr-HR"/>
        </w:rPr>
        <w:t xml:space="preserve">nekretnine ili zemljišta). </w:t>
      </w:r>
    </w:p>
    <w:p w14:paraId="616D7E26" w14:textId="77777777" w:rsidR="00255004" w:rsidRPr="006463B6" w:rsidRDefault="00255004" w:rsidP="00250ED8">
      <w:pPr>
        <w:pStyle w:val="ListParagraph"/>
        <w:numPr>
          <w:ilvl w:val="0"/>
          <w:numId w:val="9"/>
        </w:numPr>
        <w:tabs>
          <w:tab w:val="left" w:pos="426"/>
        </w:tabs>
        <w:spacing w:before="100" w:after="200" w:line="276" w:lineRule="auto"/>
        <w:ind w:left="426" w:hanging="491"/>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lastRenderedPageBreak/>
        <w:t>Nabava vozila neophodnih za pružanje izvaninstitucionalnih socijalnih usluga (neophodnih ako korisnici usluga nisu u mogućnosti neovisno ili uz pomoć drugih osoba koristiti javni prijevoz ili za potrebe mobilnih timova).</w:t>
      </w:r>
    </w:p>
    <w:p w14:paraId="60EB34C1" w14:textId="77777777" w:rsidR="007B2E49" w:rsidRPr="006463B6" w:rsidRDefault="007B2E49" w:rsidP="00F762A0">
      <w:pPr>
        <w:pStyle w:val="ListParagraph"/>
        <w:numPr>
          <w:ilvl w:val="0"/>
          <w:numId w:val="9"/>
        </w:numPr>
        <w:spacing w:before="100" w:after="200" w:line="276" w:lineRule="auto"/>
        <w:ind w:left="426" w:hanging="502"/>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Nabava opreme (kao što je informatička oprema i namještaj, tehnička oprema za premošćivanje visinskih arhitektonskih razlika…).</w:t>
      </w:r>
    </w:p>
    <w:p w14:paraId="6CBEF5AA" w14:textId="77777777" w:rsidR="009B47BE" w:rsidRPr="006463B6" w:rsidRDefault="009B47BE" w:rsidP="001177C4">
      <w:pPr>
        <w:pStyle w:val="ListParagraph"/>
        <w:numPr>
          <w:ilvl w:val="0"/>
          <w:numId w:val="9"/>
        </w:numPr>
        <w:spacing w:before="100" w:after="200" w:line="276" w:lineRule="auto"/>
        <w:ind w:left="426" w:hanging="502"/>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Priprema projektne i tehničke dokumentacije (npr. građevinski / arhitektonski projekti, revizija građevinskih projekata i ostale dokumentacije potrebne za građevinske radove, projektne prijave).</w:t>
      </w:r>
    </w:p>
    <w:p w14:paraId="5C039B45" w14:textId="77777777" w:rsidR="009B47BE" w:rsidRPr="006463B6" w:rsidRDefault="009B47BE" w:rsidP="006C4551">
      <w:pPr>
        <w:pStyle w:val="ListParagraph"/>
        <w:numPr>
          <w:ilvl w:val="0"/>
          <w:numId w:val="9"/>
        </w:numPr>
        <w:spacing w:before="100" w:after="200" w:line="276" w:lineRule="auto"/>
        <w:ind w:left="426" w:hanging="502"/>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Stručni nadzor radova.</w:t>
      </w:r>
    </w:p>
    <w:p w14:paraId="774B23AD" w14:textId="77777777" w:rsidR="009B47BE" w:rsidRPr="006463B6" w:rsidRDefault="006C4551" w:rsidP="00AF4014">
      <w:pPr>
        <w:pStyle w:val="ListParagraph"/>
        <w:numPr>
          <w:ilvl w:val="0"/>
          <w:numId w:val="9"/>
        </w:numPr>
        <w:spacing w:before="100" w:after="200" w:line="276" w:lineRule="auto"/>
        <w:ind w:left="284"/>
        <w:jc w:val="both"/>
        <w:rPr>
          <w:rFonts w:ascii="Times New Roman" w:hAnsi="Times New Roman" w:cs="Times New Roman"/>
          <w:sz w:val="24"/>
          <w:szCs w:val="24"/>
          <w:lang w:val="hr-HR"/>
        </w:rPr>
      </w:pPr>
      <w:r w:rsidRPr="006463B6">
        <w:rPr>
          <w:rFonts w:ascii="Times New Roman" w:hAnsi="Times New Roman" w:cs="Times New Roman"/>
          <w:b/>
          <w:sz w:val="24"/>
          <w:szCs w:val="24"/>
          <w:lang w:val="hr-HR"/>
        </w:rPr>
        <w:t xml:space="preserve">  </w:t>
      </w:r>
      <w:r w:rsidR="009B47BE" w:rsidRPr="006463B6">
        <w:rPr>
          <w:rFonts w:ascii="Times New Roman" w:hAnsi="Times New Roman" w:cs="Times New Roman"/>
          <w:sz w:val="24"/>
          <w:szCs w:val="24"/>
          <w:lang w:val="hr-HR"/>
        </w:rPr>
        <w:t>Priprema i provedba javne nabave.</w:t>
      </w:r>
    </w:p>
    <w:p w14:paraId="453A85A3" w14:textId="77777777" w:rsidR="009B47BE" w:rsidRPr="006463B6" w:rsidRDefault="006C4551" w:rsidP="000A6962">
      <w:pPr>
        <w:pStyle w:val="ListParagraph"/>
        <w:numPr>
          <w:ilvl w:val="0"/>
          <w:numId w:val="9"/>
        </w:numPr>
        <w:tabs>
          <w:tab w:val="left" w:pos="426"/>
          <w:tab w:val="left" w:pos="709"/>
        </w:tabs>
        <w:spacing w:before="100" w:after="200" w:line="276" w:lineRule="auto"/>
        <w:ind w:left="280" w:hanging="356"/>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 </w:t>
      </w:r>
      <w:r w:rsidR="00C34FE8" w:rsidRPr="006463B6">
        <w:rPr>
          <w:rFonts w:ascii="Times New Roman" w:hAnsi="Times New Roman" w:cs="Times New Roman"/>
          <w:sz w:val="24"/>
          <w:szCs w:val="24"/>
          <w:lang w:val="hr-HR"/>
        </w:rPr>
        <w:t xml:space="preserve"> </w:t>
      </w:r>
      <w:r w:rsidR="009B47BE" w:rsidRPr="006463B6">
        <w:rPr>
          <w:rFonts w:ascii="Times New Roman" w:hAnsi="Times New Roman" w:cs="Times New Roman"/>
          <w:sz w:val="24"/>
          <w:szCs w:val="24"/>
          <w:lang w:val="hr-HR"/>
        </w:rPr>
        <w:t>Upravljanje projektom.</w:t>
      </w:r>
    </w:p>
    <w:p w14:paraId="092CD080" w14:textId="77777777" w:rsidR="009B47BE" w:rsidRPr="006463B6" w:rsidRDefault="009B47BE" w:rsidP="00680C58">
      <w:pPr>
        <w:pStyle w:val="ListParagraph"/>
        <w:numPr>
          <w:ilvl w:val="0"/>
          <w:numId w:val="9"/>
        </w:numPr>
        <w:spacing w:before="100" w:after="200" w:line="276" w:lineRule="auto"/>
        <w:ind w:left="426" w:hanging="502"/>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Financijska revizija projekta.</w:t>
      </w:r>
    </w:p>
    <w:p w14:paraId="125C97B6" w14:textId="77777777" w:rsidR="00AD6479" w:rsidRPr="006463B6" w:rsidRDefault="009B47BE" w:rsidP="00AD6479">
      <w:pPr>
        <w:pStyle w:val="ListParagraph"/>
        <w:numPr>
          <w:ilvl w:val="0"/>
          <w:numId w:val="9"/>
        </w:numPr>
        <w:spacing w:before="100" w:after="200" w:line="276" w:lineRule="auto"/>
        <w:ind w:left="426" w:hanging="502"/>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Promotivne aktivnosti s ciljem podizanja vidljivosti projektnih aktivnosti i EU financiranja.</w:t>
      </w:r>
    </w:p>
    <w:p w14:paraId="79BF7E4F" w14:textId="77777777" w:rsidR="002F1C31" w:rsidRPr="006463B6" w:rsidRDefault="002F1C31" w:rsidP="002F1C31">
      <w:pPr>
        <w:pStyle w:val="ListParagraph"/>
        <w:spacing w:before="100" w:after="200" w:line="276" w:lineRule="auto"/>
        <w:ind w:left="426"/>
        <w:jc w:val="both"/>
        <w:rPr>
          <w:rFonts w:ascii="Times New Roman" w:hAnsi="Times New Roman" w:cs="Times New Roman"/>
          <w:sz w:val="24"/>
          <w:szCs w:val="24"/>
          <w:lang w:val="hr-HR"/>
        </w:rPr>
      </w:pPr>
    </w:p>
    <w:p w14:paraId="5271A91A" w14:textId="77777777" w:rsidR="00E13B83" w:rsidRPr="006463B6" w:rsidRDefault="00E13B83" w:rsidP="00AD6479">
      <w:pPr>
        <w:spacing w:before="100" w:after="200" w:line="276" w:lineRule="auto"/>
        <w:ind w:left="-76"/>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Uz navedene prihvatljive aktivnosti projekt mora sadržavati minimalno jednu aktivnost iz svake od navedenih kategorija koja promiče:</w:t>
      </w:r>
    </w:p>
    <w:p w14:paraId="3C2F7CD0" w14:textId="77777777" w:rsidR="00E13B83" w:rsidRPr="006463B6" w:rsidRDefault="00E13B83" w:rsidP="00CD5CA9">
      <w:pPr>
        <w:pStyle w:val="ListParagraph"/>
        <w:numPr>
          <w:ilvl w:val="1"/>
          <w:numId w:val="10"/>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Ravnopravnost žena i muškaraca i zabranu diskriminacije,</w:t>
      </w:r>
    </w:p>
    <w:p w14:paraId="6A7BA68F" w14:textId="77777777" w:rsidR="00E13B83" w:rsidRPr="006463B6" w:rsidRDefault="00E13B83" w:rsidP="00CD5CA9">
      <w:pPr>
        <w:pStyle w:val="ListParagraph"/>
        <w:numPr>
          <w:ilvl w:val="1"/>
          <w:numId w:val="10"/>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Pristupačnost za osobe s invaliditetom,</w:t>
      </w:r>
    </w:p>
    <w:p w14:paraId="55596CCB" w14:textId="77777777" w:rsidR="00E13B83" w:rsidRPr="006463B6" w:rsidRDefault="00E13B83" w:rsidP="00CD5CA9">
      <w:pPr>
        <w:pStyle w:val="ListParagraph"/>
        <w:numPr>
          <w:ilvl w:val="1"/>
          <w:numId w:val="10"/>
        </w:numPr>
        <w:spacing w:before="100" w:after="200" w:line="276" w:lineRule="auto"/>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Održivi razvoj.</w:t>
      </w:r>
    </w:p>
    <w:p w14:paraId="7C077606" w14:textId="77777777" w:rsidR="00C16147" w:rsidRPr="006463B6" w:rsidRDefault="00E13B83" w:rsidP="003D592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Pri tome treba imati na umu da se pridržavanje minimalnih zakonskih obaveza pri provedbi horizontalnih aktivnosti neće smatrati aktivnim promicanjem horizontalnih politika EU.</w:t>
      </w:r>
    </w:p>
    <w:p w14:paraId="2881FEF1" w14:textId="77777777" w:rsidR="003D5929" w:rsidRPr="006463B6" w:rsidRDefault="003D5929" w:rsidP="003D5929">
      <w:pPr>
        <w:jc w:val="both"/>
        <w:rPr>
          <w:rFonts w:ascii="Times New Roman" w:hAnsi="Times New Roman" w:cs="Times New Roman"/>
          <w:sz w:val="24"/>
          <w:szCs w:val="24"/>
          <w:lang w:val="hr-HR"/>
        </w:rPr>
      </w:pPr>
    </w:p>
    <w:p w14:paraId="52ADBFB0" w14:textId="77777777" w:rsidR="00C16147" w:rsidRPr="006463B6" w:rsidRDefault="003D5929" w:rsidP="00EF0DDC">
      <w:pPr>
        <w:jc w:val="both"/>
        <w:rPr>
          <w:rFonts w:ascii="Times New Roman" w:hAnsi="Times New Roman" w:cs="Times New Roman"/>
          <w:b/>
          <w:sz w:val="24"/>
          <w:szCs w:val="24"/>
          <w:lang w:val="hr-HR"/>
        </w:rPr>
      </w:pPr>
      <w:r w:rsidRPr="006463B6">
        <w:rPr>
          <w:rFonts w:ascii="Times New Roman" w:hAnsi="Times New Roman" w:cs="Times New Roman"/>
          <w:b/>
          <w:sz w:val="24"/>
          <w:szCs w:val="24"/>
          <w:lang w:val="hr-HR"/>
        </w:rPr>
        <w:t xml:space="preserve">          </w:t>
      </w:r>
      <w:r w:rsidR="000507A2" w:rsidRPr="006463B6">
        <w:rPr>
          <w:rFonts w:ascii="Times New Roman" w:hAnsi="Times New Roman" w:cs="Times New Roman"/>
          <w:b/>
          <w:sz w:val="24"/>
          <w:szCs w:val="24"/>
          <w:lang w:val="hr-HR"/>
        </w:rPr>
        <w:t>6.</w:t>
      </w:r>
      <w:r w:rsidR="009E4346" w:rsidRPr="006463B6">
        <w:rPr>
          <w:rFonts w:ascii="Times New Roman" w:hAnsi="Times New Roman" w:cs="Times New Roman"/>
          <w:b/>
          <w:sz w:val="24"/>
          <w:szCs w:val="24"/>
          <w:lang w:val="hr-HR"/>
        </w:rPr>
        <w:t xml:space="preserve"> Broj projektnih prijedloga i potpora po prijavitelju</w:t>
      </w:r>
    </w:p>
    <w:p w14:paraId="728DC538" w14:textId="77777777" w:rsidR="009E4346" w:rsidRPr="006463B6" w:rsidRDefault="009E4346" w:rsidP="00EF0DDC">
      <w:pPr>
        <w:autoSpaceDE w:val="0"/>
        <w:autoSpaceDN w:val="0"/>
        <w:adjustRightInd w:val="0"/>
        <w:spacing w:after="0" w:line="240" w:lineRule="auto"/>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Prijavitelj u okviru ovog Poziva može podnijeti jedan projektni prijedlog. </w:t>
      </w:r>
    </w:p>
    <w:p w14:paraId="7315BEAC" w14:textId="77777777" w:rsidR="009E4346" w:rsidRPr="006463B6" w:rsidRDefault="009E4346" w:rsidP="00EF0DDC">
      <w:pPr>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Zaključno, jednom prijavitelju može biti dodijeljen 1 ugovor o dodjeli bespovratnih sredstava.</w:t>
      </w:r>
    </w:p>
    <w:p w14:paraId="0AC06576" w14:textId="77777777" w:rsidR="00772FF0" w:rsidRPr="006463B6" w:rsidRDefault="00772FF0" w:rsidP="00EF0DDC">
      <w:pPr>
        <w:jc w:val="both"/>
        <w:rPr>
          <w:rFonts w:ascii="Times New Roman" w:hAnsi="Times New Roman" w:cs="Times New Roman"/>
          <w:color w:val="000000"/>
          <w:sz w:val="24"/>
          <w:szCs w:val="24"/>
          <w:lang w:val="hr-HR"/>
        </w:rPr>
      </w:pPr>
    </w:p>
    <w:p w14:paraId="2013F466" w14:textId="77777777" w:rsidR="00B77C22" w:rsidRPr="006463B6" w:rsidRDefault="003D5929" w:rsidP="002F1C31">
      <w:pPr>
        <w:autoSpaceDE w:val="0"/>
        <w:autoSpaceDN w:val="0"/>
        <w:adjustRightInd w:val="0"/>
        <w:spacing w:line="240" w:lineRule="auto"/>
        <w:jc w:val="both"/>
        <w:rPr>
          <w:rFonts w:ascii="Times New Roman" w:hAnsi="Times New Roman" w:cs="Times New Roman"/>
          <w:color w:val="000000"/>
          <w:sz w:val="24"/>
          <w:szCs w:val="24"/>
          <w:lang w:val="hr-HR"/>
        </w:rPr>
      </w:pPr>
      <w:r w:rsidRPr="006463B6">
        <w:rPr>
          <w:rFonts w:ascii="Times New Roman" w:hAnsi="Times New Roman" w:cs="Times New Roman"/>
          <w:b/>
          <w:bCs/>
          <w:color w:val="000000"/>
          <w:sz w:val="24"/>
          <w:szCs w:val="24"/>
          <w:lang w:val="hr-HR"/>
        </w:rPr>
        <w:t xml:space="preserve">          </w:t>
      </w:r>
      <w:r w:rsidR="00B77C22" w:rsidRPr="006463B6">
        <w:rPr>
          <w:rFonts w:ascii="Times New Roman" w:hAnsi="Times New Roman" w:cs="Times New Roman"/>
          <w:b/>
          <w:bCs/>
          <w:color w:val="000000"/>
          <w:sz w:val="24"/>
          <w:szCs w:val="24"/>
          <w:lang w:val="hr-HR"/>
        </w:rPr>
        <w:t xml:space="preserve">7. Geografska ograničenja </w:t>
      </w:r>
    </w:p>
    <w:p w14:paraId="0F2ABAA5" w14:textId="77777777" w:rsidR="00B77C22" w:rsidRPr="006463B6" w:rsidRDefault="00B77C22" w:rsidP="002F1C31">
      <w:pPr>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Projektne aktivnosti se moraju provoditi na teritoriju RH.</w:t>
      </w:r>
    </w:p>
    <w:p w14:paraId="45A8603C" w14:textId="77777777" w:rsidR="003D5929" w:rsidRPr="006463B6" w:rsidRDefault="003D5929" w:rsidP="00CD5CA9">
      <w:pPr>
        <w:jc w:val="both"/>
        <w:rPr>
          <w:rFonts w:ascii="Times New Roman" w:hAnsi="Times New Roman" w:cs="Times New Roman"/>
          <w:color w:val="000000"/>
          <w:sz w:val="24"/>
          <w:szCs w:val="24"/>
          <w:lang w:val="hr-HR"/>
        </w:rPr>
      </w:pPr>
      <w:r w:rsidRPr="006463B6">
        <w:rPr>
          <w:rFonts w:ascii="Times New Roman" w:hAnsi="Times New Roman" w:cs="Times New Roman"/>
          <w:color w:val="000000"/>
          <w:sz w:val="24"/>
          <w:szCs w:val="24"/>
          <w:lang w:val="hr-HR"/>
        </w:rPr>
        <w:t xml:space="preserve">  </w:t>
      </w:r>
    </w:p>
    <w:p w14:paraId="50940ADE" w14:textId="77777777" w:rsidR="008D4AFF" w:rsidRPr="006463B6" w:rsidRDefault="003D5929" w:rsidP="00CD5CA9">
      <w:pPr>
        <w:jc w:val="both"/>
        <w:rPr>
          <w:rFonts w:ascii="Times New Roman" w:hAnsi="Times New Roman" w:cs="Times New Roman"/>
          <w:b/>
          <w:color w:val="000000"/>
          <w:sz w:val="24"/>
          <w:szCs w:val="24"/>
          <w:lang w:val="hr-HR"/>
        </w:rPr>
      </w:pPr>
      <w:r w:rsidRPr="006463B6">
        <w:rPr>
          <w:rFonts w:ascii="Times New Roman" w:hAnsi="Times New Roman" w:cs="Times New Roman"/>
          <w:b/>
          <w:color w:val="000000"/>
          <w:sz w:val="24"/>
          <w:szCs w:val="24"/>
          <w:lang w:val="hr-HR"/>
        </w:rPr>
        <w:t xml:space="preserve">           </w:t>
      </w:r>
      <w:r w:rsidR="00E369B4" w:rsidRPr="006463B6">
        <w:rPr>
          <w:rFonts w:ascii="Times New Roman" w:hAnsi="Times New Roman" w:cs="Times New Roman"/>
          <w:b/>
          <w:color w:val="000000"/>
          <w:sz w:val="24"/>
          <w:szCs w:val="24"/>
          <w:lang w:val="hr-HR"/>
        </w:rPr>
        <w:t>8.</w:t>
      </w:r>
      <w:r w:rsidR="008D4AFF" w:rsidRPr="006463B6">
        <w:rPr>
          <w:rFonts w:ascii="Times New Roman" w:hAnsi="Times New Roman" w:cs="Times New Roman"/>
          <w:b/>
          <w:color w:val="000000"/>
          <w:sz w:val="24"/>
          <w:szCs w:val="24"/>
          <w:lang w:val="hr-HR"/>
        </w:rPr>
        <w:t xml:space="preserve"> Administrativni podaci</w:t>
      </w:r>
    </w:p>
    <w:p w14:paraId="41E05587" w14:textId="76BFC90F" w:rsidR="008D4AFF" w:rsidRPr="006463B6" w:rsidRDefault="2822ED74" w:rsidP="2822ED74">
      <w:pPr>
        <w:jc w:val="both"/>
        <w:rPr>
          <w:rFonts w:ascii="Times New Roman" w:hAnsi="Times New Roman" w:cs="Times New Roman"/>
          <w:sz w:val="24"/>
          <w:szCs w:val="24"/>
          <w:lang w:val="hr-HR"/>
        </w:rPr>
      </w:pPr>
      <w:r w:rsidRPr="006463B6">
        <w:rPr>
          <w:rFonts w:ascii="Times New Roman" w:hAnsi="Times New Roman" w:cs="Times New Roman"/>
          <w:color w:val="000000" w:themeColor="text1"/>
          <w:sz w:val="24"/>
          <w:szCs w:val="24"/>
          <w:lang w:val="hr-HR"/>
        </w:rPr>
        <w:t xml:space="preserve">Poziv se vodi kao otvoreni poziv na dostavu projektnih prijedloga </w:t>
      </w:r>
      <w:r w:rsidR="003D7F65" w:rsidRPr="006463B6">
        <w:rPr>
          <w:rFonts w:ascii="Times New Roman" w:hAnsi="Times New Roman" w:cs="Times New Roman"/>
          <w:color w:val="000000" w:themeColor="text1"/>
          <w:sz w:val="24"/>
          <w:szCs w:val="24"/>
          <w:highlight w:val="yellow"/>
          <w:lang w:val="hr-HR"/>
        </w:rPr>
        <w:t>trajn</w:t>
      </w:r>
      <w:r w:rsidRPr="006463B6">
        <w:rPr>
          <w:rFonts w:ascii="Times New Roman" w:hAnsi="Times New Roman" w:cs="Times New Roman"/>
          <w:color w:val="000000" w:themeColor="text1"/>
          <w:sz w:val="24"/>
          <w:szCs w:val="24"/>
          <w:highlight w:val="yellow"/>
          <w:lang w:val="hr-HR"/>
        </w:rPr>
        <w:t>og</w:t>
      </w:r>
      <w:r w:rsidRPr="006463B6">
        <w:rPr>
          <w:rFonts w:ascii="Times New Roman" w:hAnsi="Times New Roman" w:cs="Times New Roman"/>
          <w:color w:val="000000" w:themeColor="text1"/>
          <w:sz w:val="24"/>
          <w:szCs w:val="24"/>
          <w:lang w:val="hr-HR"/>
        </w:rPr>
        <w:t xml:space="preserve"> modaliteta, s krajnjim rokom dostave projektnih prijedloga </w:t>
      </w:r>
      <w:r w:rsidRPr="006463B6">
        <w:rPr>
          <w:rFonts w:ascii="Times New Roman" w:hAnsi="Times New Roman" w:cs="Times New Roman"/>
          <w:b/>
          <w:bCs/>
          <w:sz w:val="24"/>
          <w:szCs w:val="24"/>
          <w:highlight w:val="yellow"/>
          <w:lang w:val="hr-HR"/>
        </w:rPr>
        <w:t>do 28. veljače 2018. godine</w:t>
      </w:r>
      <w:r w:rsidRPr="006463B6">
        <w:rPr>
          <w:rFonts w:ascii="Times New Roman" w:hAnsi="Times New Roman" w:cs="Times New Roman"/>
          <w:b/>
          <w:bCs/>
          <w:sz w:val="24"/>
          <w:szCs w:val="24"/>
          <w:lang w:val="hr-HR"/>
        </w:rPr>
        <w:t>.</w:t>
      </w:r>
    </w:p>
    <w:p w14:paraId="140423B5" w14:textId="77777777" w:rsidR="008D4AFF" w:rsidRPr="006463B6" w:rsidRDefault="008D4AFF"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Najraniji mogući datum dostave/slanja projektnog prijedloga je </w:t>
      </w:r>
      <w:r w:rsidRPr="006463B6">
        <w:rPr>
          <w:rFonts w:ascii="Times New Roman" w:hAnsi="Times New Roman" w:cs="Times New Roman"/>
          <w:b/>
          <w:sz w:val="24"/>
          <w:szCs w:val="24"/>
          <w:lang w:val="hr-HR"/>
        </w:rPr>
        <w:t>9. rujna 2016. godine</w:t>
      </w:r>
      <w:r w:rsidRPr="006463B6">
        <w:rPr>
          <w:rFonts w:ascii="Times New Roman" w:hAnsi="Times New Roman" w:cs="Times New Roman"/>
          <w:sz w:val="24"/>
          <w:szCs w:val="24"/>
          <w:lang w:val="hr-HR"/>
        </w:rPr>
        <w:t xml:space="preserve">. </w:t>
      </w:r>
    </w:p>
    <w:p w14:paraId="0F0CB63E" w14:textId="77777777" w:rsidR="00C8602B" w:rsidRPr="006463B6" w:rsidRDefault="00C8602B"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Projektni prijedlog izrađuje se na hrvatskom jeziku i latiničnim pismom. Sva dokumentacija tražena mora biti na hrvatskom jeziku ili prevedena na hrvatski jezik te ovjerena od </w:t>
      </w:r>
      <w:r w:rsidRPr="006463B6">
        <w:rPr>
          <w:rFonts w:ascii="Times New Roman" w:hAnsi="Times New Roman" w:cs="Times New Roman"/>
          <w:sz w:val="24"/>
          <w:szCs w:val="24"/>
          <w:lang w:val="hr-HR"/>
        </w:rPr>
        <w:lastRenderedPageBreak/>
        <w:t>odgovarajuće ovlaštene osobe. Dokumentacija koja zahtjeva potpis prijavitelja mora biti u izvorniku, ovjerena pečatom i potpisom ovlaštene osobe za zastupanje.</w:t>
      </w:r>
    </w:p>
    <w:p w14:paraId="1ACDCF02" w14:textId="77777777" w:rsidR="00C8602B" w:rsidRPr="006463B6" w:rsidRDefault="00C8602B"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Projektni prijedlog podnosi se u jednom izvorniku. Projektni prijedlog također mora biti podnesen u jednom primjerku u elektroničkom formatu (u zaštićenom formatu na elektroničkom mediju: CD, DVD, prijenosna memorija) koji je istovjetan papirnatoj verziji. Svaki dokument mora biti u zasebnoj datoteci. U slučaju razlika između papirnate i elektroničke verzije, papirnata verzija projektnog prijedloga smatrat će se vjerodostojnom. Uz papirnatu verziju, Prijavni obrazac A potrebno je dostaviti i u elektroničkom formatu kao zasebnu datoteku u .pdf formatu na elektroničkom mediju, i to upravo onu datoteku koja je generirana od strane web-aplikacije i potom spremljena na računalo radi ispisa. Datum i vrijeme navedeni u donjem desnom kutu stranica Prijavnog obrasca A moraju biti identični u papirnatoj verziji i u elektroničkoj verziji dostavljenog Prijavnog obrasca A.</w:t>
      </w:r>
    </w:p>
    <w:p w14:paraId="2B1F14BD" w14:textId="39BCAFB2" w:rsidR="000F24F8" w:rsidRPr="006463B6" w:rsidRDefault="00C8602B"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Projektni prijedlog podnosi se u jednoj zatvorenoj omotnici/paketu isključivo preporučenom poštanskom pošiljkom ili osobnom dostavom na adresu:</w:t>
      </w:r>
      <w:bookmarkStart w:id="0" w:name="_GoBack"/>
      <w:bookmarkEnd w:id="0"/>
    </w:p>
    <w:p w14:paraId="275DA4C1" w14:textId="77777777" w:rsidR="00C8602B" w:rsidRPr="006463B6" w:rsidRDefault="00C8602B" w:rsidP="000F24F8">
      <w:pPr>
        <w:spacing w:after="0" w:line="240" w:lineRule="auto"/>
        <w:jc w:val="center"/>
        <w:rPr>
          <w:rFonts w:ascii="Times New Roman" w:hAnsi="Times New Roman" w:cs="Times New Roman"/>
          <w:b/>
          <w:sz w:val="24"/>
          <w:szCs w:val="24"/>
          <w:lang w:val="hr-HR"/>
        </w:rPr>
      </w:pPr>
      <w:r w:rsidRPr="006463B6">
        <w:rPr>
          <w:rFonts w:ascii="Times New Roman" w:hAnsi="Times New Roman" w:cs="Times New Roman"/>
          <w:b/>
          <w:sz w:val="24"/>
          <w:szCs w:val="24"/>
          <w:lang w:val="hr-HR"/>
        </w:rPr>
        <w:t>Središnja agencija za financiranje i ugovaranje programa i projekata Europske unije</w:t>
      </w:r>
    </w:p>
    <w:p w14:paraId="42D7F06E" w14:textId="77777777" w:rsidR="00C8602B" w:rsidRPr="006463B6" w:rsidRDefault="00C8602B" w:rsidP="000F24F8">
      <w:pPr>
        <w:spacing w:after="0" w:line="240" w:lineRule="auto"/>
        <w:jc w:val="center"/>
        <w:rPr>
          <w:rFonts w:ascii="Times New Roman" w:hAnsi="Times New Roman" w:cs="Times New Roman"/>
          <w:sz w:val="24"/>
          <w:szCs w:val="24"/>
          <w:lang w:val="hr-HR"/>
        </w:rPr>
      </w:pPr>
      <w:r w:rsidRPr="006463B6">
        <w:rPr>
          <w:rFonts w:ascii="Times New Roman" w:hAnsi="Times New Roman" w:cs="Times New Roman"/>
          <w:sz w:val="24"/>
          <w:szCs w:val="24"/>
          <w:lang w:val="hr-HR"/>
        </w:rPr>
        <w:t>Ulica grada Vukovara 284 (objekt C)</w:t>
      </w:r>
    </w:p>
    <w:p w14:paraId="12C863BB" w14:textId="75F5D734" w:rsidR="008D4AFF" w:rsidRPr="006463B6" w:rsidRDefault="2822ED74" w:rsidP="2822ED74">
      <w:pPr>
        <w:spacing w:after="0" w:line="240" w:lineRule="auto"/>
        <w:jc w:val="center"/>
        <w:rPr>
          <w:rFonts w:ascii="Times New Roman" w:hAnsi="Times New Roman" w:cs="Times New Roman"/>
          <w:sz w:val="24"/>
          <w:szCs w:val="24"/>
          <w:lang w:val="hr-HR"/>
        </w:rPr>
      </w:pPr>
      <w:r w:rsidRPr="006463B6">
        <w:rPr>
          <w:rFonts w:ascii="Times New Roman" w:hAnsi="Times New Roman" w:cs="Times New Roman"/>
          <w:sz w:val="24"/>
          <w:szCs w:val="24"/>
          <w:lang w:val="hr-HR"/>
        </w:rPr>
        <w:t>10000 Zagreb</w:t>
      </w:r>
    </w:p>
    <w:p w14:paraId="1815345E" w14:textId="77777777" w:rsidR="000F24F8" w:rsidRPr="006463B6" w:rsidRDefault="000F24F8" w:rsidP="00C6442D">
      <w:pPr>
        <w:jc w:val="center"/>
        <w:rPr>
          <w:rFonts w:ascii="Times New Roman" w:hAnsi="Times New Roman" w:cs="Times New Roman"/>
          <w:sz w:val="24"/>
          <w:szCs w:val="24"/>
          <w:lang w:val="hr-HR"/>
        </w:rPr>
      </w:pPr>
    </w:p>
    <w:p w14:paraId="1503DE24" w14:textId="77777777" w:rsidR="008F4A5B" w:rsidRPr="006463B6" w:rsidRDefault="008F4A5B"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MRRFEU zadržava pravo izmjena/dopuna Poziva tijekom razdoblja trajanja Poziva vodeći računa da predmetne izmjene/dopune ne utječu na postupak ocjenjivanja kvalitete projektne prijave.</w:t>
      </w:r>
    </w:p>
    <w:p w14:paraId="039490D0" w14:textId="77777777" w:rsidR="008F4A5B" w:rsidRPr="006463B6" w:rsidRDefault="008F4A5B"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MRRFEU zadržava pravo zatvaranja Poziva i u drugim slučajevima kada se utvrdi potreba za značajnijim izmjenama/dopunama Poziva koji bitno mijenjaju uvjete za prijavitelje te onemogućavaju poštivanje načela jednakog postupanja tijekom postupka dodjele.</w:t>
      </w:r>
    </w:p>
    <w:p w14:paraId="00B0BC5E" w14:textId="77777777" w:rsidR="008F4A5B" w:rsidRPr="006463B6" w:rsidRDefault="008F4A5B" w:rsidP="00CD5CA9">
      <w:pPr>
        <w:jc w:val="both"/>
        <w:rPr>
          <w:rFonts w:ascii="Times New Roman" w:hAnsi="Times New Roman" w:cs="Times New Roman"/>
          <w:sz w:val="24"/>
          <w:szCs w:val="24"/>
          <w:lang w:val="hr-HR"/>
        </w:rPr>
      </w:pPr>
      <w:r w:rsidRPr="006463B6">
        <w:rPr>
          <w:rFonts w:ascii="Times New Roman" w:hAnsi="Times New Roman" w:cs="Times New Roman"/>
          <w:sz w:val="24"/>
          <w:szCs w:val="24"/>
          <w:lang w:val="hr-HR"/>
        </w:rPr>
        <w:t xml:space="preserve">Navedene izmjene/dopune bit će objavljene na mrežnim stranicama </w:t>
      </w:r>
      <w:hyperlink r:id="rId11" w:history="1">
        <w:r w:rsidR="000F24F8" w:rsidRPr="006463B6">
          <w:rPr>
            <w:rStyle w:val="Hyperlink"/>
            <w:rFonts w:ascii="Times New Roman" w:hAnsi="Times New Roman" w:cs="Times New Roman"/>
            <w:sz w:val="24"/>
            <w:szCs w:val="24"/>
            <w:lang w:val="hr-HR"/>
          </w:rPr>
          <w:t>www.strukturnifondovi.hr</w:t>
        </w:r>
      </w:hyperlink>
      <w:r w:rsidR="000F24F8" w:rsidRPr="006463B6">
        <w:rPr>
          <w:rFonts w:ascii="Times New Roman" w:hAnsi="Times New Roman" w:cs="Times New Roman"/>
          <w:sz w:val="24"/>
          <w:szCs w:val="24"/>
          <w:lang w:val="hr-HR"/>
        </w:rPr>
        <w:t xml:space="preserve"> </w:t>
      </w:r>
      <w:r w:rsidRPr="006463B6">
        <w:rPr>
          <w:rFonts w:ascii="Times New Roman" w:hAnsi="Times New Roman" w:cs="Times New Roman"/>
          <w:sz w:val="24"/>
          <w:szCs w:val="24"/>
          <w:lang w:val="hr-HR"/>
        </w:rPr>
        <w:t xml:space="preserve">i </w:t>
      </w:r>
      <w:hyperlink r:id="rId12" w:history="1">
        <w:r w:rsidR="000F24F8" w:rsidRPr="006463B6">
          <w:rPr>
            <w:rStyle w:val="Hyperlink"/>
            <w:rFonts w:ascii="Times New Roman" w:hAnsi="Times New Roman" w:cs="Times New Roman"/>
            <w:sz w:val="24"/>
            <w:szCs w:val="24"/>
            <w:lang w:val="hr-HR"/>
          </w:rPr>
          <w:t>www.razvoj.gov.hr</w:t>
        </w:r>
      </w:hyperlink>
      <w:r w:rsidRPr="006463B6">
        <w:rPr>
          <w:rFonts w:ascii="Times New Roman" w:hAnsi="Times New Roman" w:cs="Times New Roman"/>
          <w:sz w:val="24"/>
          <w:szCs w:val="24"/>
          <w:lang w:val="hr-HR"/>
        </w:rPr>
        <w:t>.</w:t>
      </w:r>
    </w:p>
    <w:sectPr w:rsidR="008F4A5B" w:rsidRPr="006463B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C532C" w14:textId="77777777" w:rsidR="007D2059" w:rsidRDefault="007D2059" w:rsidP="005E07BE">
      <w:pPr>
        <w:spacing w:after="0" w:line="240" w:lineRule="auto"/>
      </w:pPr>
      <w:r>
        <w:separator/>
      </w:r>
    </w:p>
  </w:endnote>
  <w:endnote w:type="continuationSeparator" w:id="0">
    <w:p w14:paraId="4CCD7DAE" w14:textId="77777777" w:rsidR="007D2059" w:rsidRDefault="007D2059" w:rsidP="005E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D9056" w14:textId="77777777" w:rsidR="007D2059" w:rsidRDefault="007D2059" w:rsidP="005E07BE">
      <w:pPr>
        <w:spacing w:after="0" w:line="240" w:lineRule="auto"/>
      </w:pPr>
      <w:r>
        <w:separator/>
      </w:r>
    </w:p>
  </w:footnote>
  <w:footnote w:type="continuationSeparator" w:id="0">
    <w:p w14:paraId="36C0BBAF" w14:textId="77777777" w:rsidR="007D2059" w:rsidRDefault="007D2059" w:rsidP="005E07BE">
      <w:pPr>
        <w:spacing w:after="0" w:line="240" w:lineRule="auto"/>
      </w:pPr>
      <w:r>
        <w:continuationSeparator/>
      </w:r>
    </w:p>
  </w:footnote>
  <w:footnote w:id="1">
    <w:p w14:paraId="7DBE7B23" w14:textId="77777777" w:rsidR="005A4F96" w:rsidRPr="005A4F96" w:rsidRDefault="005A4F96" w:rsidP="005A4F96">
      <w:pPr>
        <w:rPr>
          <w:rFonts w:ascii="Times New Roman" w:hAnsi="Times New Roman" w:cs="Times New Roman"/>
          <w:sz w:val="18"/>
          <w:szCs w:val="18"/>
        </w:rPr>
      </w:pPr>
      <w:r w:rsidRPr="005A4F96">
        <w:rPr>
          <w:rStyle w:val="FootnoteReference"/>
          <w:rFonts w:ascii="Times New Roman" w:hAnsi="Times New Roman" w:cs="Times New Roman"/>
          <w:sz w:val="18"/>
          <w:szCs w:val="18"/>
        </w:rPr>
        <w:footnoteRef/>
      </w:r>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Korisnik</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je</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uspješan</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prijavitelj</w:t>
      </w:r>
      <w:proofErr w:type="spellEnd"/>
      <w:r w:rsidRPr="005A4F96">
        <w:rPr>
          <w:rFonts w:ascii="Times New Roman" w:hAnsi="Times New Roman" w:cs="Times New Roman"/>
          <w:sz w:val="18"/>
          <w:szCs w:val="18"/>
        </w:rPr>
        <w:t xml:space="preserve"> s </w:t>
      </w:r>
      <w:proofErr w:type="spellStart"/>
      <w:r w:rsidRPr="005A4F96">
        <w:rPr>
          <w:rFonts w:ascii="Times New Roman" w:hAnsi="Times New Roman" w:cs="Times New Roman"/>
          <w:sz w:val="18"/>
          <w:szCs w:val="18"/>
        </w:rPr>
        <w:t>kojim</w:t>
      </w:r>
      <w:proofErr w:type="spellEnd"/>
      <w:r w:rsidRPr="005A4F96">
        <w:rPr>
          <w:rFonts w:ascii="Times New Roman" w:hAnsi="Times New Roman" w:cs="Times New Roman"/>
          <w:sz w:val="18"/>
          <w:szCs w:val="18"/>
        </w:rPr>
        <w:t xml:space="preserve"> se </w:t>
      </w:r>
      <w:proofErr w:type="spellStart"/>
      <w:r w:rsidRPr="005A4F96">
        <w:rPr>
          <w:rFonts w:ascii="Times New Roman" w:hAnsi="Times New Roman" w:cs="Times New Roman"/>
          <w:sz w:val="18"/>
          <w:szCs w:val="18"/>
        </w:rPr>
        <w:t>potpisuje</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Ugovor</w:t>
      </w:r>
      <w:proofErr w:type="spellEnd"/>
      <w:r w:rsidRPr="005A4F96">
        <w:rPr>
          <w:rFonts w:ascii="Times New Roman" w:hAnsi="Times New Roman" w:cs="Times New Roman"/>
          <w:sz w:val="18"/>
          <w:szCs w:val="18"/>
        </w:rPr>
        <w:t xml:space="preserve"> o </w:t>
      </w:r>
      <w:proofErr w:type="spellStart"/>
      <w:r w:rsidRPr="005A4F96">
        <w:rPr>
          <w:rFonts w:ascii="Times New Roman" w:hAnsi="Times New Roman" w:cs="Times New Roman"/>
          <w:sz w:val="18"/>
          <w:szCs w:val="18"/>
        </w:rPr>
        <w:t>dodjeli</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bespovratnih</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sredstava</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te</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je</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izravno</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odgovoran</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za</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početak</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upravljanje</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provedbu</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i</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rezultate</w:t>
      </w:r>
      <w:proofErr w:type="spellEnd"/>
      <w:r w:rsidRPr="005A4F96">
        <w:rPr>
          <w:rFonts w:ascii="Times New Roman" w:hAnsi="Times New Roman" w:cs="Times New Roman"/>
          <w:sz w:val="18"/>
          <w:szCs w:val="18"/>
        </w:rPr>
        <w:t xml:space="preserve"> </w:t>
      </w:r>
      <w:proofErr w:type="spellStart"/>
      <w:r w:rsidRPr="005A4F96">
        <w:rPr>
          <w:rFonts w:ascii="Times New Roman" w:hAnsi="Times New Roman" w:cs="Times New Roman"/>
          <w:sz w:val="18"/>
          <w:szCs w:val="18"/>
        </w:rPr>
        <w:t>projekta</w:t>
      </w:r>
      <w:proofErr w:type="spellEnd"/>
      <w:r w:rsidRPr="005A4F96">
        <w:rPr>
          <w:rFonts w:ascii="Times New Roman" w:hAnsi="Times New Roman" w:cs="Times New Roman"/>
          <w:sz w:val="18"/>
          <w:szCs w:val="18"/>
        </w:rPr>
        <w:t>.</w:t>
      </w:r>
    </w:p>
    <w:p w14:paraId="218F58DD" w14:textId="77777777" w:rsidR="005A4F96" w:rsidRPr="005A4F96" w:rsidRDefault="005A4F96">
      <w:pPr>
        <w:pStyle w:val="FootnoteText"/>
        <w:rPr>
          <w:sz w:val="18"/>
          <w:szCs w:val="18"/>
        </w:rPr>
      </w:pPr>
    </w:p>
  </w:footnote>
  <w:footnote w:id="2">
    <w:p w14:paraId="76F6FC66" w14:textId="77777777" w:rsidR="003D64C4" w:rsidRPr="00C16147" w:rsidRDefault="003D64C4" w:rsidP="003D64C4">
      <w:pPr>
        <w:pStyle w:val="Footer"/>
        <w:rPr>
          <w:rFonts w:ascii="Times New Roman" w:hAnsi="Times New Roman" w:cs="Times New Roman"/>
          <w:sz w:val="20"/>
          <w:szCs w:val="20"/>
        </w:rPr>
      </w:pPr>
      <w:r w:rsidRPr="003D64C4">
        <w:rPr>
          <w:rStyle w:val="FootnoteReference"/>
          <w:sz w:val="18"/>
          <w:szCs w:val="18"/>
        </w:rPr>
        <w:t>2</w:t>
      </w:r>
      <w:r>
        <w:rPr>
          <w:sz w:val="18"/>
          <w:szCs w:val="18"/>
        </w:rPr>
        <w:t xml:space="preserve"> </w:t>
      </w:r>
      <w:r w:rsidRPr="001553FF">
        <w:rPr>
          <w:rFonts w:ascii="Times New Roman" w:hAnsi="Times New Roman" w:cs="Times New Roman"/>
          <w:sz w:val="18"/>
          <w:szCs w:val="18"/>
        </w:rPr>
        <w:t>http://www.mspm.hr/djelokrug_aktivnosti/socijalna_skrb/reforma_sustava_socijalne_skrbi</w:t>
      </w:r>
      <w:r w:rsidRPr="00C16147">
        <w:rPr>
          <w:rFonts w:ascii="Times New Roman" w:hAnsi="Times New Roman" w:cs="Times New Roman"/>
          <w:sz w:val="20"/>
          <w:szCs w:val="20"/>
        </w:rPr>
        <w:t xml:space="preserve">  </w:t>
      </w:r>
    </w:p>
    <w:p w14:paraId="4C3E9551" w14:textId="77777777" w:rsidR="003D64C4" w:rsidRPr="003D64C4" w:rsidRDefault="003D64C4">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78B" w14:textId="77777777" w:rsidR="00254B29" w:rsidRDefault="004721EC">
    <w:pPr>
      <w:pStyle w:val="Header"/>
    </w:pPr>
    <w:r w:rsidRPr="00F40FAB">
      <w:rPr>
        <w:noProof/>
        <w:lang w:val="hr-HR" w:eastAsia="hr-HR"/>
      </w:rPr>
      <w:drawing>
        <wp:inline distT="0" distB="0" distL="0" distR="0" wp14:anchorId="0C7F00BE" wp14:editId="7F4C3124">
          <wp:extent cx="5760720" cy="842728"/>
          <wp:effectExtent l="0" t="0" r="0" b="0"/>
          <wp:docPr id="1" name="Picture 1" descr="Z:\SEKTOR ZA PRIPREMU I PROVEDBU PROJEKATA\INFORMIRANJE I VIDLJIVOST NOVO\MRRFEU pasice s logotipima\MRRFEU pasica logotipi L\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EKTOR ZA PRIPREMU I PROVEDBU PROJEKATA\INFORMIRANJE I VIDLJIVOST NOVO\MRRFEU pasice s logotipima\MRRFEU pasica logotipi L\MRRFEU pasica logotipi L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27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1A5"/>
    <w:multiLevelType w:val="hybridMultilevel"/>
    <w:tmpl w:val="8EAE437C"/>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FD6BE2"/>
    <w:multiLevelType w:val="hybridMultilevel"/>
    <w:tmpl w:val="33EC45BE"/>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925BA0"/>
    <w:multiLevelType w:val="hybridMultilevel"/>
    <w:tmpl w:val="C5D88CD4"/>
    <w:lvl w:ilvl="0" w:tplc="041A0017">
      <w:start w:val="1"/>
      <w:numFmt w:val="lowerLetter"/>
      <w:lvlText w:val="%1)"/>
      <w:lvlJc w:val="left"/>
      <w:pPr>
        <w:ind w:left="720" w:hanging="360"/>
      </w:pPr>
    </w:lvl>
    <w:lvl w:ilvl="1" w:tplc="0E5A0D1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5FF5954"/>
    <w:multiLevelType w:val="hybridMultilevel"/>
    <w:tmpl w:val="0C7080EE"/>
    <w:lvl w:ilvl="0" w:tplc="8EFE169E">
      <w:start w:val="1"/>
      <w:numFmt w:val="decimal"/>
      <w:lvlText w:val="%1."/>
      <w:lvlJc w:val="left"/>
      <w:pPr>
        <w:ind w:left="720" w:hanging="360"/>
      </w:pPr>
      <w:rPr>
        <w:b/>
        <w:color w:val="F5A03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5D1184"/>
    <w:multiLevelType w:val="hybridMultilevel"/>
    <w:tmpl w:val="FC888414"/>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34D611E"/>
    <w:multiLevelType w:val="hybridMultilevel"/>
    <w:tmpl w:val="EBB4144C"/>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DF10C3"/>
    <w:multiLevelType w:val="hybridMultilevel"/>
    <w:tmpl w:val="3E4EB058"/>
    <w:lvl w:ilvl="0" w:tplc="C86C688E">
      <w:start w:val="1"/>
      <w:numFmt w:val="decimal"/>
      <w:lvlText w:val="%1)"/>
      <w:lvlJc w:val="left"/>
      <w:pPr>
        <w:ind w:left="360" w:hanging="360"/>
      </w:pPr>
      <w:rPr>
        <w:rFonts w:hint="default"/>
        <w:b/>
        <w:sz w:val="22"/>
        <w:szCs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B1848AD"/>
    <w:multiLevelType w:val="hybridMultilevel"/>
    <w:tmpl w:val="BD063EA6"/>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5D222C3"/>
    <w:multiLevelType w:val="hybridMultilevel"/>
    <w:tmpl w:val="4918AE94"/>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FB62198"/>
    <w:multiLevelType w:val="hybridMultilevel"/>
    <w:tmpl w:val="BC70BD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426357B"/>
    <w:multiLevelType w:val="hybridMultilevel"/>
    <w:tmpl w:val="0A70BA26"/>
    <w:lvl w:ilvl="0" w:tplc="32A8C3AA">
      <w:start w:val="5"/>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9"/>
  </w:num>
  <w:num w:numId="5">
    <w:abstractNumId w:val="7"/>
  </w:num>
  <w:num w:numId="6">
    <w:abstractNumId w:val="4"/>
  </w:num>
  <w:num w:numId="7">
    <w:abstractNumId w:val="3"/>
  </w:num>
  <w:num w:numId="8">
    <w:abstractNumId w:val="6"/>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7C"/>
    <w:rsid w:val="000507A2"/>
    <w:rsid w:val="0006331E"/>
    <w:rsid w:val="00090F7C"/>
    <w:rsid w:val="000A6962"/>
    <w:rsid w:val="000A6BF8"/>
    <w:rsid w:val="000C6D88"/>
    <w:rsid w:val="000F24F8"/>
    <w:rsid w:val="001159B2"/>
    <w:rsid w:val="001177C4"/>
    <w:rsid w:val="001553FF"/>
    <w:rsid w:val="00174E71"/>
    <w:rsid w:val="00196BB5"/>
    <w:rsid w:val="001A6EA1"/>
    <w:rsid w:val="00217E54"/>
    <w:rsid w:val="00250ED8"/>
    <w:rsid w:val="00253A37"/>
    <w:rsid w:val="00254B29"/>
    <w:rsid w:val="00255004"/>
    <w:rsid w:val="00287ED9"/>
    <w:rsid w:val="002B5740"/>
    <w:rsid w:val="002F1C31"/>
    <w:rsid w:val="003D5929"/>
    <w:rsid w:val="003D64C4"/>
    <w:rsid w:val="003D7F65"/>
    <w:rsid w:val="0040605C"/>
    <w:rsid w:val="004255FA"/>
    <w:rsid w:val="0044381F"/>
    <w:rsid w:val="00455195"/>
    <w:rsid w:val="004721EC"/>
    <w:rsid w:val="004A00C6"/>
    <w:rsid w:val="004A11A1"/>
    <w:rsid w:val="00536164"/>
    <w:rsid w:val="005375EF"/>
    <w:rsid w:val="00557517"/>
    <w:rsid w:val="005A0F92"/>
    <w:rsid w:val="005A1DB3"/>
    <w:rsid w:val="005A4F96"/>
    <w:rsid w:val="005B1950"/>
    <w:rsid w:val="005C27D0"/>
    <w:rsid w:val="005D58E5"/>
    <w:rsid w:val="005E07BE"/>
    <w:rsid w:val="005F6437"/>
    <w:rsid w:val="00623FF4"/>
    <w:rsid w:val="0062741B"/>
    <w:rsid w:val="006463B6"/>
    <w:rsid w:val="00680C58"/>
    <w:rsid w:val="006837A8"/>
    <w:rsid w:val="006C4551"/>
    <w:rsid w:val="006E00FC"/>
    <w:rsid w:val="00702B68"/>
    <w:rsid w:val="00772FF0"/>
    <w:rsid w:val="00793CF4"/>
    <w:rsid w:val="007B2E49"/>
    <w:rsid w:val="007B35C4"/>
    <w:rsid w:val="007D2059"/>
    <w:rsid w:val="007F4840"/>
    <w:rsid w:val="008A233C"/>
    <w:rsid w:val="008B7A8C"/>
    <w:rsid w:val="008D4AFF"/>
    <w:rsid w:val="008F4A5B"/>
    <w:rsid w:val="0091318E"/>
    <w:rsid w:val="00952E01"/>
    <w:rsid w:val="00991F3F"/>
    <w:rsid w:val="009B47BE"/>
    <w:rsid w:val="009D6B9F"/>
    <w:rsid w:val="009E4346"/>
    <w:rsid w:val="00A41E09"/>
    <w:rsid w:val="00A819FA"/>
    <w:rsid w:val="00AD0BD5"/>
    <w:rsid w:val="00AD6479"/>
    <w:rsid w:val="00AD69C7"/>
    <w:rsid w:val="00AE29E0"/>
    <w:rsid w:val="00AF4014"/>
    <w:rsid w:val="00B42E35"/>
    <w:rsid w:val="00B50CEE"/>
    <w:rsid w:val="00B54469"/>
    <w:rsid w:val="00B560BC"/>
    <w:rsid w:val="00B717C5"/>
    <w:rsid w:val="00B77C22"/>
    <w:rsid w:val="00C16147"/>
    <w:rsid w:val="00C17B15"/>
    <w:rsid w:val="00C34FE8"/>
    <w:rsid w:val="00C6442D"/>
    <w:rsid w:val="00C8602B"/>
    <w:rsid w:val="00CB3C4D"/>
    <w:rsid w:val="00CD5CA9"/>
    <w:rsid w:val="00CF6A90"/>
    <w:rsid w:val="00D544A3"/>
    <w:rsid w:val="00DB7131"/>
    <w:rsid w:val="00E0042D"/>
    <w:rsid w:val="00E13B83"/>
    <w:rsid w:val="00E24FAA"/>
    <w:rsid w:val="00E25393"/>
    <w:rsid w:val="00E369B4"/>
    <w:rsid w:val="00E55C3B"/>
    <w:rsid w:val="00E74F25"/>
    <w:rsid w:val="00E85EA4"/>
    <w:rsid w:val="00EF0DDC"/>
    <w:rsid w:val="00F06794"/>
    <w:rsid w:val="00F202DC"/>
    <w:rsid w:val="00F762A0"/>
    <w:rsid w:val="2822ED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D80D"/>
  <w15:chartTrackingRefBased/>
  <w15:docId w15:val="{072A29EC-A0EF-40DC-A08B-2D1FB2B0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6A90"/>
    <w:pPr>
      <w:ind w:left="720"/>
      <w:contextualSpacing/>
    </w:pPr>
  </w:style>
  <w:style w:type="character" w:customStyle="1" w:styleId="ListParagraphChar">
    <w:name w:val="List Paragraph Char"/>
    <w:link w:val="ListParagraph"/>
    <w:uiPriority w:val="34"/>
    <w:locked/>
    <w:rsid w:val="00CF6A90"/>
    <w:rPr>
      <w:lang w:val="en-GB"/>
    </w:rPr>
  </w:style>
  <w:style w:type="character" w:styleId="Strong">
    <w:name w:val="Strong"/>
    <w:uiPriority w:val="22"/>
    <w:qFormat/>
    <w:rsid w:val="00CF6A90"/>
    <w:rPr>
      <w:b/>
      <w:bCs/>
    </w:rPr>
  </w:style>
  <w:style w:type="paragraph" w:styleId="IntenseQuote">
    <w:name w:val="Intense Quote"/>
    <w:basedOn w:val="Normal"/>
    <w:next w:val="Normal"/>
    <w:link w:val="IntenseQuoteChar"/>
    <w:uiPriority w:val="30"/>
    <w:qFormat/>
    <w:rsid w:val="00CF6A90"/>
    <w:pPr>
      <w:spacing w:before="240" w:after="240" w:line="240" w:lineRule="auto"/>
      <w:ind w:left="1080" w:right="1080"/>
      <w:jc w:val="center"/>
    </w:pPr>
    <w:rPr>
      <w:rFonts w:eastAsiaTheme="minorEastAsia"/>
      <w:color w:val="5B9BD5" w:themeColor="accent1"/>
      <w:sz w:val="24"/>
      <w:szCs w:val="24"/>
      <w:lang w:val="hr-HR" w:eastAsia="zh-CN"/>
    </w:rPr>
  </w:style>
  <w:style w:type="character" w:customStyle="1" w:styleId="IntenseQuoteChar">
    <w:name w:val="Intense Quote Char"/>
    <w:basedOn w:val="DefaultParagraphFont"/>
    <w:link w:val="IntenseQuote"/>
    <w:uiPriority w:val="30"/>
    <w:rsid w:val="00CF6A90"/>
    <w:rPr>
      <w:rFonts w:eastAsiaTheme="minorEastAsia"/>
      <w:color w:val="5B9BD5" w:themeColor="accent1"/>
      <w:sz w:val="24"/>
      <w:szCs w:val="24"/>
      <w:lang w:eastAsia="zh-CN"/>
    </w:rPr>
  </w:style>
  <w:style w:type="table" w:styleId="GridTable4-Accent6">
    <w:name w:val="Grid Table 4 Accent 6"/>
    <w:basedOn w:val="TableNormal"/>
    <w:uiPriority w:val="49"/>
    <w:rsid w:val="00AD0BD5"/>
    <w:pPr>
      <w:spacing w:before="100" w:after="0" w:line="240" w:lineRule="auto"/>
    </w:pPr>
    <w:rPr>
      <w:rFonts w:eastAsiaTheme="minorEastAsia"/>
      <w:sz w:val="20"/>
      <w:szCs w:val="20"/>
      <w:lang w:eastAsia="zh-C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rsid w:val="005E07BE"/>
    <w:pPr>
      <w:spacing w:before="100" w:after="0" w:line="240" w:lineRule="auto"/>
      <w:jc w:val="both"/>
    </w:pPr>
    <w:rPr>
      <w:rFonts w:eastAsiaTheme="minorEastAsia"/>
      <w:sz w:val="20"/>
      <w:szCs w:val="20"/>
      <w:lang w:val="hr-HR" w:eastAsia="zh-CN"/>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5E07BE"/>
    <w:rPr>
      <w:rFonts w:eastAsiaTheme="minorEastAsia"/>
      <w:sz w:val="20"/>
      <w:szCs w:val="20"/>
      <w:lang w:eastAsia="zh-CN"/>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5E07BE"/>
    <w:rPr>
      <w:sz w:val="12"/>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autoRedefine/>
    <w:uiPriority w:val="99"/>
    <w:rsid w:val="005E07BE"/>
    <w:pPr>
      <w:spacing w:before="120" w:line="240" w:lineRule="exact"/>
      <w:jc w:val="both"/>
    </w:pPr>
    <w:rPr>
      <w:sz w:val="12"/>
      <w:vertAlign w:val="superscript"/>
      <w:lang w:val="hr-HR"/>
    </w:rPr>
  </w:style>
  <w:style w:type="paragraph" w:customStyle="1" w:styleId="Default">
    <w:name w:val="Default"/>
    <w:rsid w:val="00C161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161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6147"/>
    <w:rPr>
      <w:lang w:val="en-GB"/>
    </w:rPr>
  </w:style>
  <w:style w:type="paragraph" w:styleId="Footer">
    <w:name w:val="footer"/>
    <w:basedOn w:val="Normal"/>
    <w:link w:val="FooterChar"/>
    <w:uiPriority w:val="99"/>
    <w:unhideWhenUsed/>
    <w:rsid w:val="00C161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6147"/>
    <w:rPr>
      <w:lang w:val="en-GB"/>
    </w:rPr>
  </w:style>
  <w:style w:type="paragraph" w:styleId="EndnoteText">
    <w:name w:val="endnote text"/>
    <w:basedOn w:val="Normal"/>
    <w:link w:val="EndnoteTextChar"/>
    <w:uiPriority w:val="99"/>
    <w:semiHidden/>
    <w:unhideWhenUsed/>
    <w:rsid w:val="007B35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35C4"/>
    <w:rPr>
      <w:sz w:val="20"/>
      <w:szCs w:val="20"/>
      <w:lang w:val="en-GB"/>
    </w:rPr>
  </w:style>
  <w:style w:type="character" w:styleId="EndnoteReference">
    <w:name w:val="endnote reference"/>
    <w:basedOn w:val="DefaultParagraphFont"/>
    <w:uiPriority w:val="99"/>
    <w:semiHidden/>
    <w:unhideWhenUsed/>
    <w:rsid w:val="007B35C4"/>
    <w:rPr>
      <w:vertAlign w:val="superscript"/>
    </w:rPr>
  </w:style>
  <w:style w:type="paragraph" w:styleId="BalloonText">
    <w:name w:val="Balloon Text"/>
    <w:basedOn w:val="Normal"/>
    <w:link w:val="BalloonTextChar"/>
    <w:uiPriority w:val="99"/>
    <w:semiHidden/>
    <w:unhideWhenUsed/>
    <w:rsid w:val="00991F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3F"/>
    <w:rPr>
      <w:rFonts w:ascii="Segoe UI" w:hAnsi="Segoe UI" w:cs="Segoe UI"/>
      <w:sz w:val="18"/>
      <w:szCs w:val="18"/>
      <w:lang w:val="en-GB"/>
    </w:rPr>
  </w:style>
  <w:style w:type="character" w:styleId="Hyperlink">
    <w:name w:val="Hyperlink"/>
    <w:basedOn w:val="DefaultParagraphFont"/>
    <w:uiPriority w:val="99"/>
    <w:unhideWhenUsed/>
    <w:rsid w:val="000F24F8"/>
    <w:rPr>
      <w:color w:val="0563C1" w:themeColor="hyperlink"/>
      <w:u w:val="single"/>
    </w:rPr>
  </w:style>
  <w:style w:type="character" w:customStyle="1" w:styleId="UnresolvedMention1">
    <w:name w:val="Unresolved Mention1"/>
    <w:basedOn w:val="DefaultParagraphFont"/>
    <w:uiPriority w:val="99"/>
    <w:semiHidden/>
    <w:unhideWhenUsed/>
    <w:rsid w:val="000F24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zvoj.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7" ma:contentTypeDescription="Stvaranje novog dokumenta." ma:contentTypeScope="" ma:versionID="83dbe9b3f48f0bdcb8cba3b4566a798f">
  <xsd:schema xmlns:xsd="http://www.w3.org/2001/XMLSchema" xmlns:xs="http://www.w3.org/2001/XMLSchema" xmlns:p="http://schemas.microsoft.com/office/2006/metadata/properties" xmlns:ns2="e7897449-8e6f-4cef-be58-e81a4abd4035" xmlns:ns3="f14e6dd8-7df8-49d8-9541-95452fd4cd12" targetNamespace="http://schemas.microsoft.com/office/2006/metadata/properties" ma:root="true" ma:fieldsID="f7868e5e729d3b784ee0514785486e6b" ns2:_="" ns3:_="">
    <xsd:import namespace="e7897449-8e6f-4cef-be58-e81a4abd4035"/>
    <xsd:import namespace="f14e6dd8-7df8-49d8-9541-95452fd4c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e6dd8-7df8-49d8-9541-95452fd4cd1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18D3A-81C3-4607-B653-3DC57D17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f14e6dd8-7df8-49d8-9541-95452fd4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AD32D-4DE4-486E-A965-4EA0B82943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51EFFE-C7EE-4F0C-AFF7-E59D622CC009}">
  <ds:schemaRefs>
    <ds:schemaRef ds:uri="http://schemas.microsoft.com/sharepoint/v3/contenttype/forms"/>
  </ds:schemaRefs>
</ds:datastoreItem>
</file>

<file path=customXml/itemProps4.xml><?xml version="1.0" encoding="utf-8"?>
<ds:datastoreItem xmlns:ds="http://schemas.openxmlformats.org/officeDocument/2006/customXml" ds:itemID="{35CE212A-A56D-47EE-A3D6-098455C0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1940</Words>
  <Characters>11063</Characters>
  <Application>Microsoft Office Word</Application>
  <DocSecurity>0</DocSecurity>
  <Lines>92</Lines>
  <Paragraphs>25</Paragraphs>
  <ScaleCrop>false</ScaleCrop>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Rakić</dc:creator>
  <cp:keywords/>
  <dc:description/>
  <cp:lastModifiedBy>Vanda Petanjek</cp:lastModifiedBy>
  <cp:revision>95</cp:revision>
  <dcterms:created xsi:type="dcterms:W3CDTF">2017-10-23T08:17:00Z</dcterms:created>
  <dcterms:modified xsi:type="dcterms:W3CDTF">2017-12-15T10:40:00Z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